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rawings/drawing1.xml" ContentType="application/vnd.openxmlformats-officedocument.drawingml.chartshapes+xml"/>
  <Override PartName="/word/drawings/drawing3.xml" ContentType="application/vnd.openxmlformats-officedocument.drawingml.chartshapes+xml"/>
  <Override PartName="/word/drawings/drawing2.xml" ContentType="application/vnd.openxmlformats-officedocument.drawingml.chartshapes+xml"/>
  <Override PartName="/word/drawings/drawing4.xml" ContentType="application/vnd.openxmlformats-officedocument.drawingml.chartshapes+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charts/chart25.xml" ContentType="application/vnd.openxmlformats-officedocument.drawingml.chart+xml"/>
  <Override PartName="/word/charts/chart26.xml" ContentType="application/vnd.openxmlformats-officedocument.drawingml.chart+xml"/>
  <Override PartName="/word/theme/theme1.xml" ContentType="application/vnd.openxmlformats-officedocument.theme+xml"/>
  <Override PartName="/word/charts/chart24.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7.xml" ContentType="application/vnd.openxmlformats-officedocument.drawingml.chart+xml"/>
  <Override PartName="/word/charts/chart6.xml" ContentType="application/vnd.openxmlformats-officedocument.drawingml.chart+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23.xml" ContentType="application/vnd.openxmlformats-officedocument.drawingml.chart+xml"/>
  <Override PartName="/word/charts/chart12.xml" ContentType="application/vnd.openxmlformats-officedocument.drawingml.chart+xml"/>
  <Override PartName="/word/charts/chart16.xml" ContentType="application/vnd.openxmlformats-officedocument.drawingml.chart+xml"/>
  <Override PartName="/word/charts/chart20.xml" ContentType="application/vnd.openxmlformats-officedocument.drawingml.chart+xml"/>
  <Override PartName="/word/charts/chart19.xml" ContentType="application/vnd.openxmlformats-officedocument.drawingml.chart+xml"/>
  <Override PartName="/word/charts/chart18.xml" ContentType="application/vnd.openxmlformats-officedocument.drawingml.chart+xml"/>
  <Override PartName="/word/charts/chart17.xml" ContentType="application/vnd.openxmlformats-officedocument.drawingml.chart+xml"/>
  <Override PartName="/word/charts/chart21.xml" ContentType="application/vnd.openxmlformats-officedocument.drawingml.chart+xml"/>
  <Override PartName="/word/charts/chart15.xml" ContentType="application/vnd.openxmlformats-officedocument.drawingml.chart+xml"/>
  <Override PartName="/word/charts/chart2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636A58" w14:textId="77777777" w:rsidR="006776CD" w:rsidRPr="003C721A" w:rsidRDefault="006776CD" w:rsidP="006776CD">
      <w:pPr>
        <w:jc w:val="right"/>
        <w:rPr>
          <w:rFonts w:ascii="Cambria" w:hAnsi="Cambria"/>
        </w:rPr>
      </w:pPr>
      <w:bookmarkStart w:id="0" w:name="_Hlk481057443"/>
      <w:bookmarkEnd w:id="0"/>
    </w:p>
    <w:p w14:paraId="6CF3A32F" w14:textId="77777777" w:rsidR="005B2680" w:rsidRDefault="005B2680" w:rsidP="006058D6">
      <w:pPr>
        <w:spacing w:line="200" w:lineRule="exact"/>
        <w:rPr>
          <w:rFonts w:ascii="Times New Roman" w:eastAsia="Times New Roman" w:hAnsi="Times New Roman"/>
          <w:sz w:val="24"/>
        </w:rPr>
      </w:pPr>
      <w:r>
        <w:rPr>
          <w:rFonts w:ascii="Times New Roman" w:eastAsia="Times New Roman" w:hAnsi="Times New Roman"/>
          <w:noProof/>
          <w:sz w:val="24"/>
        </w:rPr>
        <mc:AlternateContent>
          <mc:Choice Requires="wps">
            <w:drawing>
              <wp:anchor distT="0" distB="0" distL="114300" distR="114300" simplePos="0" relativeHeight="251661312" behindDoc="1" locked="0" layoutInCell="1" allowOverlap="1" wp14:anchorId="60ACF027" wp14:editId="6585F4AA">
                <wp:simplePos x="0" y="0"/>
                <wp:positionH relativeFrom="page">
                  <wp:align>left</wp:align>
                </wp:positionH>
                <wp:positionV relativeFrom="paragraph">
                  <wp:posOffset>-212090</wp:posOffset>
                </wp:positionV>
                <wp:extent cx="8086725" cy="7267575"/>
                <wp:effectExtent l="0" t="0" r="9525" b="9525"/>
                <wp:wrapNone/>
                <wp:docPr id="1034" name="Rectangle 1034"/>
                <wp:cNvGraphicFramePr/>
                <a:graphic xmlns:a="http://schemas.openxmlformats.org/drawingml/2006/main">
                  <a:graphicData uri="http://schemas.microsoft.com/office/word/2010/wordprocessingShape">
                    <wps:wsp>
                      <wps:cNvSpPr/>
                      <wps:spPr>
                        <a:xfrm>
                          <a:off x="0" y="0"/>
                          <a:ext cx="8086725" cy="7267575"/>
                        </a:xfrm>
                        <a:prstGeom prst="rect">
                          <a:avLst/>
                        </a:prstGeom>
                        <a:gradFill flip="none" rotWithShape="1">
                          <a:gsLst>
                            <a:gs pos="0">
                              <a:srgbClr val="FF9900"/>
                            </a:gs>
                            <a:gs pos="100000">
                              <a:schemeClr val="accent2">
                                <a:lumMod val="40000"/>
                                <a:lumOff val="60000"/>
                              </a:schemeClr>
                            </a:gs>
                            <a:gs pos="0">
                              <a:scrgbClr r="0" g="0" b="0"/>
                            </a:gs>
                            <a:gs pos="0">
                              <a:schemeClr val="accent2">
                                <a:lumMod val="7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DD3F5" id="Rectangle 1034" o:spid="_x0000_s1026" style="position:absolute;margin-left:0;margin-top:-16.7pt;width:636.75pt;height:572.25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" fillcolor="#f90" stroked="f" strokeweight="1pt">
                <v:fill color2="#f7caac [1301]" rotate="t" colors="0 #f90;0 black;0 #c55a11;1 #f8cbad" focus="100%" type="gradient"/>
                <w10:wrap anchorx="page"/>
              </v:rect>
            </w:pict>
          </mc:Fallback>
        </mc:AlternateContent>
      </w:r>
    </w:p>
    <w:p w14:paraId="59C82D85" w14:textId="77777777" w:rsidR="005B2680" w:rsidRDefault="005B2680" w:rsidP="006058D6">
      <w:pPr>
        <w:spacing w:line="200" w:lineRule="exact"/>
        <w:rPr>
          <w:rFonts w:ascii="Times New Roman" w:eastAsia="Times New Roman" w:hAnsi="Times New Roman"/>
          <w:sz w:val="24"/>
        </w:rPr>
      </w:pPr>
    </w:p>
    <w:p w14:paraId="6F87336F" w14:textId="77777777" w:rsidR="005B2680" w:rsidRDefault="005B2680" w:rsidP="006058D6">
      <w:pPr>
        <w:spacing w:line="200" w:lineRule="exact"/>
        <w:rPr>
          <w:rFonts w:ascii="Times New Roman" w:eastAsia="Times New Roman" w:hAnsi="Times New Roman"/>
          <w:sz w:val="24"/>
        </w:rPr>
      </w:pPr>
    </w:p>
    <w:p w14:paraId="30CD2DA6" w14:textId="77777777" w:rsidR="005B2680" w:rsidRPr="007F2042" w:rsidRDefault="005B2680" w:rsidP="007F2042">
      <w:pPr>
        <w:tabs>
          <w:tab w:val="left" w:pos="2205"/>
        </w:tabs>
        <w:spacing w:line="200" w:lineRule="exact"/>
        <w:rPr>
          <w:rFonts w:ascii="Times New Roman" w:eastAsia="Times New Roman" w:hAnsi="Times New Roman"/>
          <w:sz w:val="24"/>
        </w:rPr>
      </w:pPr>
      <w:bookmarkStart w:id="1" w:name="page1"/>
      <w:bookmarkEnd w:id="1"/>
    </w:p>
    <w:p w14:paraId="4A5D0AC0" w14:textId="77777777" w:rsidR="005B2680" w:rsidRPr="00DF3B18" w:rsidRDefault="005B2680" w:rsidP="006058D6">
      <w:pPr>
        <w:spacing w:line="0" w:lineRule="atLeast"/>
        <w:rPr>
          <w:rFonts w:ascii="Cambria" w:eastAsia="Cambria" w:hAnsi="Cambria"/>
          <w:b/>
          <w:color w:val="FFFFFF" w:themeColor="background1"/>
          <w:sz w:val="24"/>
        </w:rPr>
      </w:pPr>
      <w:r w:rsidRPr="00DF3B18">
        <w:rPr>
          <w:rFonts w:ascii="Cambria" w:eastAsia="Cambria" w:hAnsi="Cambria"/>
          <w:b/>
          <w:color w:val="FFFFFF" w:themeColor="background1"/>
          <w:sz w:val="24"/>
        </w:rPr>
        <w:t>The World Bank Group</w:t>
      </w:r>
    </w:p>
    <w:p w14:paraId="6E725298" w14:textId="77777777" w:rsidR="005B2680" w:rsidRPr="00DF3B18" w:rsidRDefault="005B2680" w:rsidP="006058D6">
      <w:pPr>
        <w:spacing w:line="122" w:lineRule="exact"/>
        <w:rPr>
          <w:rFonts w:ascii="Times New Roman" w:eastAsia="Times New Roman" w:hAnsi="Times New Roman"/>
          <w:color w:val="FFFFFF" w:themeColor="background1"/>
          <w:sz w:val="24"/>
        </w:rPr>
      </w:pPr>
    </w:p>
    <w:p w14:paraId="32D7922C" w14:textId="77777777" w:rsidR="005B2680" w:rsidRPr="00DF3B18" w:rsidRDefault="005B2680" w:rsidP="006058D6">
      <w:pPr>
        <w:spacing w:line="0" w:lineRule="atLeast"/>
        <w:rPr>
          <w:rFonts w:ascii="Cambria" w:eastAsia="Cambria" w:hAnsi="Cambria"/>
          <w:b/>
          <w:color w:val="FFFFFF" w:themeColor="background1"/>
          <w:sz w:val="24"/>
        </w:rPr>
      </w:pPr>
      <w:r w:rsidRPr="00DF3B18">
        <w:rPr>
          <w:rFonts w:ascii="Cambria" w:eastAsia="Cambria" w:hAnsi="Cambria"/>
          <w:b/>
          <w:color w:val="FFFFFF" w:themeColor="background1"/>
          <w:sz w:val="24"/>
        </w:rPr>
        <w:t>Social Protection and Labor Global Practice</w:t>
      </w:r>
    </w:p>
    <w:p w14:paraId="130F6CB1" w14:textId="77777777" w:rsidR="005B2680" w:rsidRPr="00DF3B18" w:rsidRDefault="005B2680" w:rsidP="006058D6">
      <w:pPr>
        <w:spacing w:line="117" w:lineRule="exact"/>
        <w:rPr>
          <w:rFonts w:ascii="Times New Roman" w:eastAsia="Times New Roman" w:hAnsi="Times New Roman"/>
          <w:color w:val="FFFFFF" w:themeColor="background1"/>
          <w:sz w:val="24"/>
        </w:rPr>
      </w:pPr>
    </w:p>
    <w:p w14:paraId="51C97972" w14:textId="77777777" w:rsidR="005B2680" w:rsidRPr="00DF3B18" w:rsidRDefault="005B2680" w:rsidP="006058D6">
      <w:pPr>
        <w:spacing w:line="0" w:lineRule="atLeast"/>
        <w:rPr>
          <w:rFonts w:ascii="Cambria" w:eastAsia="Cambria" w:hAnsi="Cambria"/>
          <w:b/>
          <w:color w:val="FFFFFF" w:themeColor="background1"/>
          <w:sz w:val="24"/>
        </w:rPr>
      </w:pPr>
      <w:r w:rsidRPr="00DF3B18">
        <w:rPr>
          <w:rFonts w:ascii="Cambria" w:eastAsia="Cambria" w:hAnsi="Cambria"/>
          <w:b/>
          <w:color w:val="FFFFFF" w:themeColor="background1"/>
          <w:sz w:val="24"/>
        </w:rPr>
        <w:t>Europe &amp; Central Asia Region</w:t>
      </w:r>
    </w:p>
    <w:p w14:paraId="3944FEA1" w14:textId="77777777" w:rsidR="005B2680" w:rsidRDefault="005B2680" w:rsidP="006058D6">
      <w:pPr>
        <w:spacing w:line="200" w:lineRule="exact"/>
        <w:rPr>
          <w:rFonts w:ascii="Times New Roman" w:eastAsia="Times New Roman" w:hAnsi="Times New Roman"/>
          <w:sz w:val="24"/>
        </w:rPr>
      </w:pPr>
    </w:p>
    <w:p w14:paraId="26E935C4" w14:textId="77777777" w:rsidR="005B2680" w:rsidRDefault="005B2680" w:rsidP="006058D6">
      <w:pPr>
        <w:spacing w:line="200" w:lineRule="exact"/>
        <w:rPr>
          <w:rFonts w:ascii="Times New Roman" w:eastAsia="Times New Roman" w:hAnsi="Times New Roman"/>
          <w:sz w:val="24"/>
        </w:rPr>
      </w:pPr>
    </w:p>
    <w:p w14:paraId="5BC05A6C" w14:textId="77777777" w:rsidR="005B2680" w:rsidRDefault="005B2680" w:rsidP="006058D6">
      <w:pPr>
        <w:spacing w:line="200" w:lineRule="exact"/>
        <w:rPr>
          <w:rFonts w:ascii="Times New Roman" w:eastAsia="Times New Roman" w:hAnsi="Times New Roman"/>
          <w:sz w:val="24"/>
        </w:rPr>
      </w:pPr>
    </w:p>
    <w:p w14:paraId="7D59C03D" w14:textId="77777777" w:rsidR="005B2680" w:rsidRPr="00293C29" w:rsidRDefault="005B2680" w:rsidP="006058D6">
      <w:pPr>
        <w:spacing w:line="200" w:lineRule="exact"/>
        <w:rPr>
          <w:rFonts w:ascii="Times New Roman" w:eastAsia="Times New Roman" w:hAnsi="Times New Roman"/>
          <w:sz w:val="24"/>
        </w:rPr>
      </w:pPr>
    </w:p>
    <w:p w14:paraId="7730F0A6" w14:textId="77777777" w:rsidR="005B2680" w:rsidRDefault="005B2680" w:rsidP="006058D6">
      <w:pPr>
        <w:spacing w:line="200" w:lineRule="exact"/>
        <w:rPr>
          <w:rFonts w:ascii="Times New Roman" w:eastAsia="Times New Roman" w:hAnsi="Times New Roman"/>
          <w:sz w:val="24"/>
        </w:rPr>
      </w:pPr>
    </w:p>
    <w:p w14:paraId="2B8D0053" w14:textId="77777777" w:rsidR="005B2680" w:rsidRDefault="005B2680" w:rsidP="006058D6">
      <w:pPr>
        <w:spacing w:line="200" w:lineRule="exact"/>
        <w:rPr>
          <w:rFonts w:ascii="Times New Roman" w:eastAsia="Times New Roman" w:hAnsi="Times New Roman"/>
          <w:sz w:val="24"/>
        </w:rPr>
      </w:pPr>
    </w:p>
    <w:p w14:paraId="5B5238E8" w14:textId="77777777" w:rsidR="005B2680" w:rsidRDefault="005B2680" w:rsidP="006058D6">
      <w:pPr>
        <w:spacing w:line="200" w:lineRule="exact"/>
        <w:rPr>
          <w:rFonts w:ascii="Times New Roman" w:eastAsia="Times New Roman" w:hAnsi="Times New Roman"/>
          <w:sz w:val="24"/>
        </w:rPr>
      </w:pPr>
    </w:p>
    <w:p w14:paraId="7C5E046E" w14:textId="77777777" w:rsidR="005B2680" w:rsidRPr="008224D4" w:rsidRDefault="005B2680" w:rsidP="006058D6">
      <w:pPr>
        <w:spacing w:line="291" w:lineRule="exact"/>
        <w:rPr>
          <w:rFonts w:ascii="Times New Roman" w:eastAsia="Times New Roman" w:hAnsi="Times New Roman"/>
          <w:sz w:val="28"/>
        </w:rPr>
      </w:pPr>
    </w:p>
    <w:p w14:paraId="3DDCDC3C" w14:textId="77777777" w:rsidR="005B2680" w:rsidRPr="00DF3B18" w:rsidRDefault="005B2680" w:rsidP="006058D6">
      <w:pPr>
        <w:spacing w:line="0" w:lineRule="atLeast"/>
        <w:jc w:val="center"/>
        <w:rPr>
          <w:rFonts w:ascii="Cambria" w:eastAsia="Cambria" w:hAnsi="Cambria"/>
          <w:b/>
          <w:color w:val="FFFFFF" w:themeColor="background1"/>
          <w:sz w:val="32"/>
        </w:rPr>
      </w:pPr>
      <w:r w:rsidRPr="00DF3B18">
        <w:rPr>
          <w:rFonts w:ascii="Cambria" w:eastAsia="Cambria" w:hAnsi="Cambria"/>
          <w:b/>
          <w:color w:val="FFFFFF" w:themeColor="background1"/>
          <w:sz w:val="36"/>
        </w:rPr>
        <w:t>PORTRAITS OF LABOR MARKET EXCLUSION 2.0</w:t>
      </w:r>
    </w:p>
    <w:p w14:paraId="5CF9AF67" w14:textId="77777777" w:rsidR="005B2680" w:rsidRPr="00DF3B18" w:rsidRDefault="005B2680" w:rsidP="006058D6">
      <w:pPr>
        <w:spacing w:line="200" w:lineRule="exact"/>
        <w:jc w:val="center"/>
        <w:rPr>
          <w:rFonts w:ascii="Times New Roman" w:eastAsia="Times New Roman" w:hAnsi="Times New Roman"/>
          <w:color w:val="FFFFFF" w:themeColor="background1"/>
          <w:sz w:val="24"/>
        </w:rPr>
      </w:pPr>
    </w:p>
    <w:p w14:paraId="71CAF8CD" w14:textId="77777777" w:rsidR="005B2680" w:rsidRPr="00DF3B18" w:rsidRDefault="005B2680" w:rsidP="006058D6">
      <w:pPr>
        <w:spacing w:line="200" w:lineRule="exact"/>
        <w:jc w:val="center"/>
        <w:rPr>
          <w:rFonts w:ascii="Times New Roman" w:eastAsia="Times New Roman" w:hAnsi="Times New Roman"/>
          <w:color w:val="FFFFFF" w:themeColor="background1"/>
          <w:sz w:val="24"/>
        </w:rPr>
      </w:pPr>
    </w:p>
    <w:p w14:paraId="12B7D061" w14:textId="77777777" w:rsidR="005B2680" w:rsidRPr="00DF3B18" w:rsidRDefault="005B2680" w:rsidP="006058D6">
      <w:pPr>
        <w:spacing w:line="213" w:lineRule="exact"/>
        <w:jc w:val="center"/>
        <w:rPr>
          <w:rFonts w:ascii="Times New Roman" w:eastAsia="Times New Roman" w:hAnsi="Times New Roman"/>
          <w:color w:val="FFFFFF" w:themeColor="background1"/>
          <w:sz w:val="24"/>
        </w:rPr>
      </w:pPr>
    </w:p>
    <w:p w14:paraId="30C1CF1D" w14:textId="77777777" w:rsidR="005B2680" w:rsidRPr="00DF3B18" w:rsidRDefault="005B2680" w:rsidP="006058D6">
      <w:pPr>
        <w:spacing w:line="239" w:lineRule="auto"/>
        <w:jc w:val="center"/>
        <w:rPr>
          <w:rFonts w:ascii="Cambria" w:eastAsia="Cambria" w:hAnsi="Cambria"/>
          <w:b/>
          <w:color w:val="FFFFFF" w:themeColor="background1"/>
          <w:sz w:val="36"/>
        </w:rPr>
      </w:pPr>
      <w:r w:rsidRPr="00DF3B18">
        <w:rPr>
          <w:rFonts w:ascii="Cambria" w:eastAsia="Cambria" w:hAnsi="Cambria"/>
          <w:b/>
          <w:color w:val="FFFFFF" w:themeColor="background1"/>
          <w:sz w:val="36"/>
        </w:rPr>
        <w:t xml:space="preserve">Country Policy Paper (CPP) for </w:t>
      </w:r>
      <w:r>
        <w:rPr>
          <w:rFonts w:ascii="Cambria" w:eastAsia="Cambria" w:hAnsi="Cambria"/>
          <w:b/>
          <w:color w:val="FFFFFF" w:themeColor="background1"/>
          <w:sz w:val="36"/>
        </w:rPr>
        <w:t>Hungary</w:t>
      </w:r>
    </w:p>
    <w:p w14:paraId="16335604" w14:textId="77777777" w:rsidR="005B2680" w:rsidRDefault="005B2680" w:rsidP="006058D6">
      <w:pPr>
        <w:spacing w:line="239" w:lineRule="auto"/>
        <w:rPr>
          <w:rFonts w:ascii="Cambria" w:eastAsia="Cambria" w:hAnsi="Cambria"/>
          <w:b/>
          <w:color w:val="0070C0"/>
          <w:sz w:val="36"/>
        </w:rPr>
      </w:pPr>
    </w:p>
    <w:p w14:paraId="4A77A00F" w14:textId="77777777" w:rsidR="005B2680" w:rsidRDefault="005B2680" w:rsidP="006058D6">
      <w:pPr>
        <w:spacing w:line="200" w:lineRule="exact"/>
        <w:rPr>
          <w:rFonts w:ascii="Times New Roman" w:eastAsia="Times New Roman" w:hAnsi="Times New Roman"/>
          <w:sz w:val="24"/>
        </w:rPr>
      </w:pPr>
    </w:p>
    <w:p w14:paraId="6A4439A9" w14:textId="77777777" w:rsidR="005B2680" w:rsidRDefault="005B2680" w:rsidP="006058D6">
      <w:pPr>
        <w:spacing w:line="200" w:lineRule="exact"/>
        <w:rPr>
          <w:rFonts w:ascii="Times New Roman" w:eastAsia="Times New Roman" w:hAnsi="Times New Roman"/>
          <w:sz w:val="24"/>
        </w:rPr>
      </w:pPr>
    </w:p>
    <w:p w14:paraId="5664FCE8" w14:textId="77777777" w:rsidR="005B2680" w:rsidRDefault="005B2680" w:rsidP="006058D6">
      <w:pPr>
        <w:spacing w:line="200" w:lineRule="exact"/>
        <w:rPr>
          <w:rFonts w:ascii="Times New Roman" w:eastAsia="Times New Roman" w:hAnsi="Times New Roman"/>
          <w:sz w:val="24"/>
        </w:rPr>
      </w:pPr>
    </w:p>
    <w:p w14:paraId="7B473B6D" w14:textId="77777777" w:rsidR="005B2680" w:rsidRDefault="005B2680" w:rsidP="006058D6">
      <w:pPr>
        <w:spacing w:line="200" w:lineRule="exact"/>
        <w:rPr>
          <w:rFonts w:ascii="Times New Roman" w:eastAsia="Times New Roman" w:hAnsi="Times New Roman"/>
          <w:sz w:val="24"/>
        </w:rPr>
      </w:pPr>
    </w:p>
    <w:p w14:paraId="76BFBB0E" w14:textId="77777777" w:rsidR="005B2680" w:rsidRDefault="005B2680" w:rsidP="006058D6">
      <w:pPr>
        <w:spacing w:line="200" w:lineRule="exact"/>
        <w:rPr>
          <w:rFonts w:ascii="Times New Roman" w:eastAsia="Times New Roman" w:hAnsi="Times New Roman"/>
          <w:sz w:val="24"/>
        </w:rPr>
      </w:pPr>
    </w:p>
    <w:p w14:paraId="34780F08" w14:textId="77777777" w:rsidR="005B2680" w:rsidRDefault="005B2680" w:rsidP="006058D6">
      <w:pPr>
        <w:spacing w:line="200" w:lineRule="exact"/>
        <w:rPr>
          <w:rFonts w:ascii="Times New Roman" w:eastAsia="Times New Roman" w:hAnsi="Times New Roman"/>
          <w:sz w:val="24"/>
        </w:rPr>
      </w:pPr>
    </w:p>
    <w:p w14:paraId="7CE584FD" w14:textId="77777777" w:rsidR="005B2680" w:rsidRDefault="005B2680" w:rsidP="006058D6">
      <w:pPr>
        <w:spacing w:line="257" w:lineRule="exact"/>
        <w:rPr>
          <w:rFonts w:ascii="Times New Roman" w:eastAsia="Times New Roman" w:hAnsi="Times New Roman"/>
          <w:sz w:val="24"/>
        </w:rPr>
      </w:pPr>
    </w:p>
    <w:p w14:paraId="0C2BCB02" w14:textId="77777777" w:rsidR="005B2680" w:rsidRPr="00DF3B18" w:rsidRDefault="005B2680" w:rsidP="006058D6">
      <w:pPr>
        <w:spacing w:line="0" w:lineRule="atLeast"/>
        <w:rPr>
          <w:rFonts w:ascii="Cambria" w:eastAsia="Cambria" w:hAnsi="Cambria"/>
          <w:color w:val="FFFFFF" w:themeColor="background1"/>
          <w:sz w:val="28"/>
        </w:rPr>
      </w:pPr>
      <w:r w:rsidRPr="00DF3B18">
        <w:rPr>
          <w:rFonts w:ascii="Cambria" w:eastAsia="Cambria" w:hAnsi="Cambria"/>
          <w:b/>
          <w:color w:val="FFFFFF" w:themeColor="background1"/>
          <w:sz w:val="28"/>
        </w:rPr>
        <w:t>Lead Authors</w:t>
      </w:r>
      <w:r w:rsidRPr="00DF3B18">
        <w:rPr>
          <w:rFonts w:ascii="Cambria" w:eastAsia="Cambria" w:hAnsi="Cambria"/>
          <w:color w:val="FFFFFF" w:themeColor="background1"/>
          <w:sz w:val="28"/>
        </w:rPr>
        <w:t xml:space="preserve">: Sandor Karacsony and </w:t>
      </w:r>
      <w:r w:rsidR="00500010">
        <w:rPr>
          <w:rFonts w:ascii="Cambria" w:eastAsia="Cambria" w:hAnsi="Cambria"/>
          <w:color w:val="FFFFFF" w:themeColor="background1"/>
          <w:sz w:val="28"/>
        </w:rPr>
        <w:t>Natalia Millán</w:t>
      </w:r>
    </w:p>
    <w:p w14:paraId="0717D130" w14:textId="77777777" w:rsidR="005B2680" w:rsidRPr="00DF3B18" w:rsidRDefault="005B2680" w:rsidP="006058D6">
      <w:pPr>
        <w:spacing w:line="200" w:lineRule="exact"/>
        <w:rPr>
          <w:rFonts w:ascii="Times New Roman" w:eastAsia="Times New Roman" w:hAnsi="Times New Roman"/>
          <w:color w:val="FFFFFF" w:themeColor="background1"/>
          <w:sz w:val="24"/>
        </w:rPr>
      </w:pPr>
    </w:p>
    <w:p w14:paraId="37C0E086" w14:textId="77777777" w:rsidR="005B2680" w:rsidRPr="00DF3B18" w:rsidRDefault="005B2680" w:rsidP="006058D6">
      <w:pPr>
        <w:spacing w:line="200" w:lineRule="exact"/>
        <w:rPr>
          <w:rFonts w:ascii="Times New Roman" w:eastAsia="Times New Roman" w:hAnsi="Times New Roman"/>
          <w:color w:val="FFFFFF" w:themeColor="background1"/>
          <w:sz w:val="24"/>
        </w:rPr>
      </w:pPr>
    </w:p>
    <w:p w14:paraId="7D725675" w14:textId="77777777" w:rsidR="005B2680" w:rsidRPr="00DF3B18" w:rsidRDefault="005B2680" w:rsidP="006058D6">
      <w:pPr>
        <w:spacing w:line="200" w:lineRule="exact"/>
        <w:rPr>
          <w:rFonts w:ascii="Times New Roman" w:eastAsia="Times New Roman" w:hAnsi="Times New Roman"/>
          <w:color w:val="FFFFFF" w:themeColor="background1"/>
          <w:sz w:val="24"/>
        </w:rPr>
      </w:pPr>
    </w:p>
    <w:p w14:paraId="266BC848" w14:textId="77777777" w:rsidR="005B2680" w:rsidRPr="00DF3B18" w:rsidRDefault="005B2680" w:rsidP="006058D6">
      <w:pPr>
        <w:spacing w:line="307" w:lineRule="exact"/>
        <w:rPr>
          <w:rFonts w:ascii="Times New Roman" w:eastAsia="Times New Roman" w:hAnsi="Times New Roman"/>
          <w:color w:val="FFFFFF" w:themeColor="background1"/>
          <w:sz w:val="24"/>
        </w:rPr>
      </w:pPr>
    </w:p>
    <w:p w14:paraId="0FEF3CB7" w14:textId="77777777" w:rsidR="005B2680" w:rsidRPr="00DB3B2A" w:rsidRDefault="005B2680" w:rsidP="006058D6">
      <w:pPr>
        <w:spacing w:line="238" w:lineRule="auto"/>
        <w:rPr>
          <w:rFonts w:ascii="Cambria" w:eastAsia="Cambria" w:hAnsi="Cambria"/>
          <w:color w:val="FFFFFF" w:themeColor="background1"/>
          <w:sz w:val="28"/>
          <w:szCs w:val="28"/>
        </w:rPr>
      </w:pPr>
      <w:r w:rsidRPr="00DF3B18">
        <w:rPr>
          <w:rFonts w:ascii="Cambria" w:eastAsia="Cambria" w:hAnsi="Cambria"/>
          <w:b/>
          <w:color w:val="FFFFFF" w:themeColor="background1"/>
          <w:sz w:val="28"/>
          <w:szCs w:val="28"/>
        </w:rPr>
        <w:t>Project team</w:t>
      </w:r>
      <w:r w:rsidRPr="00DF3B18">
        <w:rPr>
          <w:rFonts w:ascii="Cambria" w:eastAsia="Cambria" w:hAnsi="Cambria"/>
          <w:color w:val="FFFFFF" w:themeColor="background1"/>
          <w:sz w:val="28"/>
          <w:szCs w:val="28"/>
        </w:rPr>
        <w:t>: Aylin Isik-Dikmelik (Team Leader), Mirey Ovadiya (Team Leader),</w:t>
      </w:r>
      <w:r w:rsidRPr="00DF3B18">
        <w:rPr>
          <w:rFonts w:ascii="Cambria" w:eastAsia="Cambria" w:hAnsi="Cambria"/>
          <w:b/>
          <w:color w:val="FFFFFF" w:themeColor="background1"/>
          <w:sz w:val="28"/>
          <w:szCs w:val="28"/>
        </w:rPr>
        <w:t xml:space="preserve"> </w:t>
      </w:r>
      <w:r w:rsidRPr="00DF3B18">
        <w:rPr>
          <w:rFonts w:ascii="Cambria" w:eastAsia="Cambria" w:hAnsi="Cambria"/>
          <w:color w:val="FFFFFF" w:themeColor="background1"/>
          <w:sz w:val="28"/>
          <w:szCs w:val="28"/>
        </w:rPr>
        <w:t>Sandor Karacsony, Natalia Millán, and Frieda Vandeninden</w:t>
      </w:r>
    </w:p>
    <w:p w14:paraId="67F8E1B0" w14:textId="77777777" w:rsidR="005B2680" w:rsidRPr="00DF3B18" w:rsidRDefault="005B2680" w:rsidP="006058D6">
      <w:pPr>
        <w:spacing w:line="200" w:lineRule="exact"/>
        <w:rPr>
          <w:rFonts w:ascii="Times New Roman" w:eastAsia="Times New Roman" w:hAnsi="Times New Roman"/>
          <w:color w:val="FFFFFF" w:themeColor="background1"/>
          <w:sz w:val="24"/>
        </w:rPr>
      </w:pPr>
    </w:p>
    <w:p w14:paraId="51F71965" w14:textId="77777777" w:rsidR="005B2680" w:rsidRPr="00DF3B18" w:rsidRDefault="005B2680" w:rsidP="0086469F">
      <w:pPr>
        <w:spacing w:line="200" w:lineRule="exact"/>
        <w:jc w:val="right"/>
        <w:rPr>
          <w:rFonts w:ascii="Times New Roman" w:eastAsia="Times New Roman" w:hAnsi="Times New Roman"/>
          <w:color w:val="FFFFFF" w:themeColor="background1"/>
          <w:sz w:val="24"/>
        </w:rPr>
      </w:pPr>
    </w:p>
    <w:p w14:paraId="0F960638" w14:textId="77777777" w:rsidR="005B2680" w:rsidRPr="00DF3B18" w:rsidRDefault="005B2680" w:rsidP="006058D6">
      <w:pPr>
        <w:spacing w:line="319" w:lineRule="exact"/>
        <w:rPr>
          <w:rFonts w:ascii="Times New Roman" w:eastAsia="Times New Roman" w:hAnsi="Times New Roman"/>
          <w:color w:val="FFFFFF" w:themeColor="background1"/>
          <w:sz w:val="24"/>
        </w:rPr>
      </w:pPr>
    </w:p>
    <w:p w14:paraId="3E48990A" w14:textId="77777777" w:rsidR="005B2680" w:rsidRDefault="005B2680" w:rsidP="006058D6">
      <w:pPr>
        <w:spacing w:line="0" w:lineRule="atLeast"/>
        <w:rPr>
          <w:rFonts w:ascii="Cambria" w:eastAsia="Garamond" w:hAnsi="Cambria"/>
          <w:b/>
          <w:color w:val="FFFFFF" w:themeColor="background1"/>
          <w:sz w:val="32"/>
        </w:rPr>
        <w:sectPr w:rsidR="005B2680" w:rsidSect="009C36A7">
          <w:headerReference w:type="default" r:id="rId8"/>
          <w:headerReference w:type="first" r:id="rId9"/>
          <w:pgSz w:w="12240" w:h="15840"/>
          <w:pgMar w:top="1440" w:right="1440" w:bottom="1440" w:left="1440" w:header="720" w:footer="720" w:gutter="0"/>
          <w:cols w:space="720"/>
          <w:titlePg/>
          <w:docGrid w:linePitch="360"/>
        </w:sectPr>
      </w:pPr>
      <w:r>
        <w:rPr>
          <w:rFonts w:ascii="Times New Roman" w:eastAsia="Times New Roman" w:hAnsi="Times New Roman"/>
          <w:noProof/>
        </w:rPr>
        <w:drawing>
          <wp:anchor distT="0" distB="0" distL="114300" distR="114300" simplePos="0" relativeHeight="251662336" behindDoc="0" locked="0" layoutInCell="1" allowOverlap="1" wp14:anchorId="5F07F832" wp14:editId="4FC97938">
            <wp:simplePos x="0" y="0"/>
            <wp:positionH relativeFrom="column">
              <wp:posOffset>3959860</wp:posOffset>
            </wp:positionH>
            <wp:positionV relativeFrom="page">
              <wp:posOffset>8562975</wp:posOffset>
            </wp:positionV>
            <wp:extent cx="1402080" cy="974090"/>
            <wp:effectExtent l="0" t="0" r="7620" b="0"/>
            <wp:wrapTopAndBottom/>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EC.jpg"/>
                    <pic:cNvPicPr/>
                  </pic:nvPicPr>
                  <pic:blipFill>
                    <a:blip r:embed="rId10"/>
                    <a:stretch>
                      <a:fillRect/>
                    </a:stretch>
                  </pic:blipFill>
                  <pic:spPr>
                    <a:xfrm>
                      <a:off x="0" y="0"/>
                      <a:ext cx="1402080" cy="9740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0" allowOverlap="1" wp14:anchorId="7F3C3820" wp14:editId="44421B36">
            <wp:simplePos x="0" y="0"/>
            <wp:positionH relativeFrom="margin">
              <wp:posOffset>-95250</wp:posOffset>
            </wp:positionH>
            <wp:positionV relativeFrom="bottomMargin">
              <wp:posOffset>-400050</wp:posOffset>
            </wp:positionV>
            <wp:extent cx="2932430" cy="571500"/>
            <wp:effectExtent l="0" t="0" r="1270" b="0"/>
            <wp:wrapNone/>
            <wp:docPr id="2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32430" cy="571500"/>
                    </a:xfrm>
                    <a:prstGeom prst="rect">
                      <a:avLst/>
                    </a:prstGeom>
                    <a:noFill/>
                  </pic:spPr>
                </pic:pic>
              </a:graphicData>
            </a:graphic>
            <wp14:sizeRelH relativeFrom="page">
              <wp14:pctWidth>0</wp14:pctWidth>
            </wp14:sizeRelH>
            <wp14:sizeRelV relativeFrom="page">
              <wp14:pctHeight>0</wp14:pctHeight>
            </wp14:sizeRelV>
          </wp:anchor>
        </w:drawing>
      </w:r>
      <w:r w:rsidRPr="00DF3B18">
        <w:rPr>
          <w:rFonts w:ascii="Cambria" w:eastAsia="Garamond" w:hAnsi="Cambria"/>
          <w:b/>
          <w:color w:val="FFFFFF" w:themeColor="background1"/>
          <w:sz w:val="32"/>
        </w:rPr>
        <w:t>July 2017</w:t>
      </w:r>
    </w:p>
    <w:p w14:paraId="0223E735" w14:textId="77777777" w:rsidR="005B2680" w:rsidRDefault="005B2680" w:rsidP="006058D6">
      <w:pPr>
        <w:spacing w:line="79" w:lineRule="exact"/>
        <w:rPr>
          <w:rFonts w:ascii="Times New Roman" w:eastAsia="Times New Roman" w:hAnsi="Times New Roman"/>
        </w:rPr>
      </w:pPr>
      <w:bookmarkStart w:id="2" w:name="page2"/>
      <w:bookmarkEnd w:id="2"/>
    </w:p>
    <w:p w14:paraId="3669962D" w14:textId="77777777" w:rsidR="005B2680" w:rsidRDefault="005B2680" w:rsidP="006058D6">
      <w:pPr>
        <w:autoSpaceDE w:val="0"/>
        <w:autoSpaceDN w:val="0"/>
        <w:adjustRightInd w:val="0"/>
        <w:rPr>
          <w:rFonts w:ascii="UniversLTStd" w:hAnsi="UniversLTStd" w:cs="UniversLTStd"/>
          <w:sz w:val="18"/>
          <w:szCs w:val="18"/>
        </w:rPr>
      </w:pPr>
    </w:p>
    <w:p w14:paraId="0BB2FF7D" w14:textId="77777777" w:rsidR="005B2680" w:rsidRDefault="005B2680" w:rsidP="006058D6">
      <w:pPr>
        <w:autoSpaceDE w:val="0"/>
        <w:autoSpaceDN w:val="0"/>
        <w:adjustRightInd w:val="0"/>
        <w:rPr>
          <w:rFonts w:ascii="UniversLTStd" w:hAnsi="UniversLTStd" w:cs="UniversLTStd"/>
          <w:sz w:val="18"/>
          <w:szCs w:val="18"/>
        </w:rPr>
      </w:pPr>
    </w:p>
    <w:p w14:paraId="6D001F4C" w14:textId="77777777" w:rsidR="005B2680" w:rsidRDefault="005B2680" w:rsidP="006058D6">
      <w:pPr>
        <w:autoSpaceDE w:val="0"/>
        <w:autoSpaceDN w:val="0"/>
        <w:adjustRightInd w:val="0"/>
        <w:rPr>
          <w:rFonts w:ascii="UniversLTStd" w:hAnsi="UniversLTStd" w:cs="UniversLTStd"/>
          <w:sz w:val="18"/>
          <w:szCs w:val="18"/>
        </w:rPr>
      </w:pPr>
    </w:p>
    <w:p w14:paraId="38BD8BFD" w14:textId="77777777" w:rsidR="005B2680" w:rsidRDefault="005B2680" w:rsidP="006058D6">
      <w:pPr>
        <w:autoSpaceDE w:val="0"/>
        <w:autoSpaceDN w:val="0"/>
        <w:adjustRightInd w:val="0"/>
        <w:rPr>
          <w:rFonts w:ascii="UniversLTStd" w:hAnsi="UniversLTStd" w:cs="UniversLTStd"/>
          <w:sz w:val="18"/>
          <w:szCs w:val="18"/>
        </w:rPr>
      </w:pPr>
    </w:p>
    <w:p w14:paraId="5AB0399B" w14:textId="77777777" w:rsidR="005B2680" w:rsidRDefault="005B2680" w:rsidP="006058D6">
      <w:pPr>
        <w:autoSpaceDE w:val="0"/>
        <w:autoSpaceDN w:val="0"/>
        <w:adjustRightInd w:val="0"/>
        <w:rPr>
          <w:rFonts w:ascii="UniversLTStd" w:hAnsi="UniversLTStd" w:cs="UniversLTStd"/>
          <w:sz w:val="18"/>
          <w:szCs w:val="18"/>
        </w:rPr>
      </w:pPr>
    </w:p>
    <w:p w14:paraId="359EE133" w14:textId="77777777" w:rsidR="005B2680" w:rsidRDefault="005B2680" w:rsidP="006058D6">
      <w:pPr>
        <w:autoSpaceDE w:val="0"/>
        <w:autoSpaceDN w:val="0"/>
        <w:adjustRightInd w:val="0"/>
        <w:rPr>
          <w:rFonts w:ascii="UniversLTStd" w:hAnsi="UniversLTStd" w:cs="UniversLTStd"/>
          <w:sz w:val="18"/>
          <w:szCs w:val="18"/>
        </w:rPr>
      </w:pPr>
    </w:p>
    <w:p w14:paraId="2B323EF7" w14:textId="77777777" w:rsidR="005B2680" w:rsidRDefault="005B2680" w:rsidP="006058D6">
      <w:pPr>
        <w:autoSpaceDE w:val="0"/>
        <w:autoSpaceDN w:val="0"/>
        <w:adjustRightInd w:val="0"/>
        <w:rPr>
          <w:rFonts w:ascii="UniversLTStd" w:hAnsi="UniversLTStd" w:cs="UniversLTStd"/>
          <w:sz w:val="18"/>
          <w:szCs w:val="18"/>
        </w:rPr>
      </w:pPr>
    </w:p>
    <w:p w14:paraId="41A6509D" w14:textId="77777777" w:rsidR="005B2680" w:rsidRDefault="005B2680" w:rsidP="006058D6">
      <w:pPr>
        <w:autoSpaceDE w:val="0"/>
        <w:autoSpaceDN w:val="0"/>
        <w:adjustRightInd w:val="0"/>
        <w:rPr>
          <w:rFonts w:ascii="UniversLTStd" w:hAnsi="UniversLTStd" w:cs="UniversLTStd"/>
          <w:sz w:val="18"/>
          <w:szCs w:val="18"/>
        </w:rPr>
      </w:pPr>
    </w:p>
    <w:p w14:paraId="246F6A6F" w14:textId="77777777" w:rsidR="005B2680" w:rsidRDefault="005B2680" w:rsidP="006058D6">
      <w:pPr>
        <w:autoSpaceDE w:val="0"/>
        <w:autoSpaceDN w:val="0"/>
        <w:adjustRightInd w:val="0"/>
        <w:rPr>
          <w:rFonts w:ascii="UniversLTStd" w:hAnsi="UniversLTStd" w:cs="UniversLTStd"/>
          <w:sz w:val="18"/>
          <w:szCs w:val="18"/>
        </w:rPr>
      </w:pPr>
    </w:p>
    <w:p w14:paraId="6152DE2B" w14:textId="77777777" w:rsidR="005B2680" w:rsidRDefault="005B2680" w:rsidP="006058D6">
      <w:pPr>
        <w:autoSpaceDE w:val="0"/>
        <w:autoSpaceDN w:val="0"/>
        <w:adjustRightInd w:val="0"/>
        <w:rPr>
          <w:rFonts w:ascii="UniversLTStd" w:hAnsi="UniversLTStd" w:cs="UniversLTStd"/>
          <w:sz w:val="18"/>
          <w:szCs w:val="18"/>
        </w:rPr>
      </w:pPr>
    </w:p>
    <w:p w14:paraId="4321FA27" w14:textId="77777777" w:rsidR="005B2680" w:rsidRDefault="005B2680" w:rsidP="006058D6">
      <w:pPr>
        <w:autoSpaceDE w:val="0"/>
        <w:autoSpaceDN w:val="0"/>
        <w:adjustRightInd w:val="0"/>
        <w:rPr>
          <w:rFonts w:ascii="UniversLTStd" w:hAnsi="UniversLTStd" w:cs="UniversLTStd"/>
          <w:sz w:val="18"/>
          <w:szCs w:val="18"/>
        </w:rPr>
      </w:pPr>
      <w:r>
        <w:rPr>
          <w:rFonts w:ascii="UniversLTStd" w:hAnsi="UniversLTStd" w:cs="UniversLTStd"/>
          <w:sz w:val="18"/>
          <w:szCs w:val="18"/>
        </w:rPr>
        <w:t>© 2017 International Bank for Reconstruction and Development / The World Bank</w:t>
      </w:r>
    </w:p>
    <w:p w14:paraId="09867E8A" w14:textId="77777777" w:rsidR="005B2680" w:rsidRDefault="005B2680" w:rsidP="006058D6">
      <w:pPr>
        <w:autoSpaceDE w:val="0"/>
        <w:autoSpaceDN w:val="0"/>
        <w:adjustRightInd w:val="0"/>
        <w:rPr>
          <w:rFonts w:ascii="UniversLTStd" w:hAnsi="UniversLTStd" w:cs="UniversLTStd"/>
          <w:sz w:val="18"/>
          <w:szCs w:val="18"/>
        </w:rPr>
      </w:pPr>
      <w:r>
        <w:rPr>
          <w:rFonts w:ascii="UniversLTStd" w:hAnsi="UniversLTStd" w:cs="UniversLTStd"/>
          <w:sz w:val="18"/>
          <w:szCs w:val="18"/>
        </w:rPr>
        <w:t>1818 H Street, NW</w:t>
      </w:r>
    </w:p>
    <w:p w14:paraId="07B13BD8" w14:textId="77777777" w:rsidR="005B2680" w:rsidRDefault="005B2680" w:rsidP="006058D6">
      <w:pPr>
        <w:autoSpaceDE w:val="0"/>
        <w:autoSpaceDN w:val="0"/>
        <w:adjustRightInd w:val="0"/>
        <w:rPr>
          <w:rFonts w:ascii="UniversLTStd" w:hAnsi="UniversLTStd" w:cs="UniversLTStd"/>
          <w:sz w:val="18"/>
          <w:szCs w:val="18"/>
        </w:rPr>
      </w:pPr>
      <w:r>
        <w:rPr>
          <w:rFonts w:ascii="UniversLTStd" w:hAnsi="UniversLTStd" w:cs="UniversLTStd"/>
          <w:sz w:val="18"/>
          <w:szCs w:val="18"/>
        </w:rPr>
        <w:t>Washington, DC 20433</w:t>
      </w:r>
    </w:p>
    <w:p w14:paraId="35517A6D" w14:textId="77777777" w:rsidR="005B2680" w:rsidRDefault="005B2680" w:rsidP="006058D6">
      <w:pPr>
        <w:autoSpaceDE w:val="0"/>
        <w:autoSpaceDN w:val="0"/>
        <w:adjustRightInd w:val="0"/>
        <w:rPr>
          <w:rFonts w:ascii="UniversLTStd" w:hAnsi="UniversLTStd" w:cs="UniversLTStd"/>
          <w:sz w:val="18"/>
          <w:szCs w:val="18"/>
        </w:rPr>
      </w:pPr>
      <w:r>
        <w:rPr>
          <w:rFonts w:ascii="UniversLTStd" w:hAnsi="UniversLTStd" w:cs="UniversLTStd"/>
          <w:sz w:val="18"/>
          <w:szCs w:val="18"/>
        </w:rPr>
        <w:t>Telephone: 202-473-1000</w:t>
      </w:r>
    </w:p>
    <w:p w14:paraId="11D280D7" w14:textId="77777777" w:rsidR="005B2680" w:rsidRDefault="005B2680" w:rsidP="006058D6">
      <w:pPr>
        <w:autoSpaceDE w:val="0"/>
        <w:autoSpaceDN w:val="0"/>
        <w:adjustRightInd w:val="0"/>
        <w:rPr>
          <w:rFonts w:ascii="UniversLTStd" w:hAnsi="UniversLTStd" w:cs="UniversLTStd"/>
          <w:sz w:val="18"/>
          <w:szCs w:val="18"/>
        </w:rPr>
      </w:pPr>
      <w:r>
        <w:rPr>
          <w:rFonts w:ascii="UniversLTStd" w:hAnsi="UniversLTStd" w:cs="UniversLTStd"/>
          <w:sz w:val="18"/>
          <w:szCs w:val="18"/>
        </w:rPr>
        <w:t xml:space="preserve">Internet: </w:t>
      </w:r>
      <w:hyperlink r:id="rId12" w:history="1">
        <w:r w:rsidRPr="00454FDF">
          <w:rPr>
            <w:rStyle w:val="Hyperlink"/>
            <w:rFonts w:ascii="UniversLTStd" w:hAnsi="UniversLTStd" w:cs="UniversLTStd"/>
            <w:sz w:val="18"/>
            <w:szCs w:val="18"/>
          </w:rPr>
          <w:t>www.worldbank.org</w:t>
        </w:r>
      </w:hyperlink>
    </w:p>
    <w:p w14:paraId="53A57865" w14:textId="77777777" w:rsidR="005B2680" w:rsidRDefault="005B2680" w:rsidP="006058D6">
      <w:pPr>
        <w:autoSpaceDE w:val="0"/>
        <w:autoSpaceDN w:val="0"/>
        <w:adjustRightInd w:val="0"/>
        <w:rPr>
          <w:rFonts w:ascii="UniversLTStd" w:hAnsi="UniversLTStd" w:cs="UniversLTStd"/>
          <w:sz w:val="18"/>
          <w:szCs w:val="18"/>
        </w:rPr>
      </w:pPr>
    </w:p>
    <w:p w14:paraId="0E088EB0" w14:textId="77777777" w:rsidR="005B2680" w:rsidRDefault="005B2680" w:rsidP="006058D6">
      <w:pPr>
        <w:autoSpaceDE w:val="0"/>
        <w:autoSpaceDN w:val="0"/>
        <w:adjustRightInd w:val="0"/>
        <w:rPr>
          <w:rFonts w:ascii="UniversLTStd" w:hAnsi="UniversLTStd" w:cs="UniversLTStd"/>
          <w:sz w:val="18"/>
          <w:szCs w:val="18"/>
        </w:rPr>
      </w:pPr>
      <w:r>
        <w:rPr>
          <w:rFonts w:ascii="UniversLTStd" w:hAnsi="UniversLTStd" w:cs="UniversLTStd"/>
          <w:sz w:val="18"/>
          <w:szCs w:val="18"/>
        </w:rPr>
        <w:t>The findings, interpretations, and conclusions expressed here do not necessarily</w:t>
      </w:r>
    </w:p>
    <w:p w14:paraId="7956C12A" w14:textId="77777777" w:rsidR="005B2680" w:rsidRDefault="005B2680" w:rsidP="006058D6">
      <w:pPr>
        <w:autoSpaceDE w:val="0"/>
        <w:autoSpaceDN w:val="0"/>
        <w:adjustRightInd w:val="0"/>
        <w:rPr>
          <w:rFonts w:ascii="UniversLTStd" w:hAnsi="UniversLTStd" w:cs="UniversLTStd"/>
          <w:sz w:val="18"/>
          <w:szCs w:val="18"/>
        </w:rPr>
      </w:pPr>
      <w:r>
        <w:rPr>
          <w:rFonts w:ascii="UniversLTStd" w:hAnsi="UniversLTStd" w:cs="UniversLTStd"/>
          <w:sz w:val="18"/>
          <w:szCs w:val="18"/>
        </w:rPr>
        <w:t>reflect the views of the Executive Directors of The World Bank or the governments</w:t>
      </w:r>
    </w:p>
    <w:p w14:paraId="103D5030" w14:textId="77777777" w:rsidR="005B2680" w:rsidRDefault="005B2680" w:rsidP="006058D6">
      <w:pPr>
        <w:autoSpaceDE w:val="0"/>
        <w:autoSpaceDN w:val="0"/>
        <w:adjustRightInd w:val="0"/>
        <w:rPr>
          <w:rFonts w:ascii="UniversLTStd" w:hAnsi="UniversLTStd" w:cs="UniversLTStd"/>
          <w:sz w:val="18"/>
          <w:szCs w:val="18"/>
        </w:rPr>
      </w:pPr>
      <w:r>
        <w:rPr>
          <w:rFonts w:ascii="UniversLTStd" w:hAnsi="UniversLTStd" w:cs="UniversLTStd"/>
          <w:sz w:val="18"/>
          <w:szCs w:val="18"/>
        </w:rPr>
        <w:t>they represent. The World Bank does not guarantee the accuracy of the data</w:t>
      </w:r>
    </w:p>
    <w:p w14:paraId="1B39F285" w14:textId="77777777" w:rsidR="005B2680" w:rsidRDefault="005B2680" w:rsidP="006058D6">
      <w:pPr>
        <w:autoSpaceDE w:val="0"/>
        <w:autoSpaceDN w:val="0"/>
        <w:adjustRightInd w:val="0"/>
        <w:rPr>
          <w:rFonts w:ascii="UniversLTStd" w:hAnsi="UniversLTStd" w:cs="UniversLTStd"/>
          <w:sz w:val="18"/>
          <w:szCs w:val="18"/>
        </w:rPr>
      </w:pPr>
      <w:r>
        <w:rPr>
          <w:rFonts w:ascii="UniversLTStd" w:hAnsi="UniversLTStd" w:cs="UniversLTStd"/>
          <w:sz w:val="18"/>
          <w:szCs w:val="18"/>
        </w:rPr>
        <w:t>included in this work. The boundaries, colors, denominations, and other information</w:t>
      </w:r>
    </w:p>
    <w:p w14:paraId="19198AD2" w14:textId="77777777" w:rsidR="005B2680" w:rsidRDefault="005B2680" w:rsidP="006058D6">
      <w:pPr>
        <w:autoSpaceDE w:val="0"/>
        <w:autoSpaceDN w:val="0"/>
        <w:adjustRightInd w:val="0"/>
        <w:rPr>
          <w:rFonts w:ascii="UniversLTStd" w:hAnsi="UniversLTStd" w:cs="UniversLTStd"/>
          <w:sz w:val="18"/>
          <w:szCs w:val="18"/>
        </w:rPr>
      </w:pPr>
      <w:r>
        <w:rPr>
          <w:rFonts w:ascii="UniversLTStd" w:hAnsi="UniversLTStd" w:cs="UniversLTStd"/>
          <w:sz w:val="18"/>
          <w:szCs w:val="18"/>
        </w:rPr>
        <w:t>shown on any map in this work do not imply any judgment on the part of</w:t>
      </w:r>
    </w:p>
    <w:p w14:paraId="03EF5E1A" w14:textId="77777777" w:rsidR="005B2680" w:rsidRDefault="005B2680" w:rsidP="006058D6">
      <w:pPr>
        <w:autoSpaceDE w:val="0"/>
        <w:autoSpaceDN w:val="0"/>
        <w:adjustRightInd w:val="0"/>
        <w:rPr>
          <w:rFonts w:ascii="UniversLTStd" w:hAnsi="UniversLTStd" w:cs="UniversLTStd"/>
          <w:sz w:val="18"/>
          <w:szCs w:val="18"/>
        </w:rPr>
      </w:pPr>
      <w:r>
        <w:rPr>
          <w:rFonts w:ascii="UniversLTStd" w:hAnsi="UniversLTStd" w:cs="UniversLTStd"/>
          <w:sz w:val="18"/>
          <w:szCs w:val="18"/>
        </w:rPr>
        <w:t>The World Bank concerning the legal status of any territory or the endorsement or</w:t>
      </w:r>
    </w:p>
    <w:p w14:paraId="10F9CDAF" w14:textId="77777777" w:rsidR="005B2680" w:rsidRDefault="005B2680" w:rsidP="006058D6">
      <w:pPr>
        <w:autoSpaceDE w:val="0"/>
        <w:autoSpaceDN w:val="0"/>
        <w:adjustRightInd w:val="0"/>
        <w:rPr>
          <w:rFonts w:ascii="UniversLTStd" w:hAnsi="UniversLTStd" w:cs="UniversLTStd"/>
          <w:sz w:val="18"/>
          <w:szCs w:val="18"/>
        </w:rPr>
      </w:pPr>
      <w:r>
        <w:rPr>
          <w:rFonts w:ascii="UniversLTStd" w:hAnsi="UniversLTStd" w:cs="UniversLTStd"/>
          <w:sz w:val="18"/>
          <w:szCs w:val="18"/>
        </w:rPr>
        <w:t>acceptance of such boundaries.</w:t>
      </w:r>
    </w:p>
    <w:p w14:paraId="5A547BEE" w14:textId="77777777" w:rsidR="005B2680" w:rsidRDefault="005B2680" w:rsidP="006058D6">
      <w:pPr>
        <w:autoSpaceDE w:val="0"/>
        <w:autoSpaceDN w:val="0"/>
        <w:adjustRightInd w:val="0"/>
        <w:rPr>
          <w:rFonts w:ascii="UniversLTStd" w:hAnsi="UniversLTStd" w:cs="UniversLTStd"/>
          <w:sz w:val="18"/>
          <w:szCs w:val="18"/>
        </w:rPr>
      </w:pPr>
    </w:p>
    <w:p w14:paraId="76232CA1" w14:textId="77777777" w:rsidR="005B2680" w:rsidRDefault="005B2680" w:rsidP="006058D6">
      <w:pPr>
        <w:autoSpaceDE w:val="0"/>
        <w:autoSpaceDN w:val="0"/>
        <w:adjustRightInd w:val="0"/>
        <w:rPr>
          <w:rFonts w:ascii="UniversLTStd" w:hAnsi="UniversLTStd" w:cs="UniversLTStd"/>
          <w:sz w:val="18"/>
          <w:szCs w:val="18"/>
        </w:rPr>
      </w:pPr>
      <w:r>
        <w:rPr>
          <w:rFonts w:ascii="UniversLTStd" w:hAnsi="UniversLTStd" w:cs="UniversLTStd"/>
          <w:sz w:val="18"/>
          <w:szCs w:val="18"/>
        </w:rPr>
        <w:t>The European Commission support for the production</w:t>
      </w:r>
    </w:p>
    <w:p w14:paraId="3E740E28" w14:textId="77777777" w:rsidR="005B2680" w:rsidRDefault="005B2680" w:rsidP="006058D6">
      <w:pPr>
        <w:autoSpaceDE w:val="0"/>
        <w:autoSpaceDN w:val="0"/>
        <w:adjustRightInd w:val="0"/>
        <w:rPr>
          <w:rFonts w:ascii="UniversLTStd" w:hAnsi="UniversLTStd" w:cs="UniversLTStd"/>
          <w:sz w:val="18"/>
          <w:szCs w:val="18"/>
        </w:rPr>
      </w:pPr>
      <w:r>
        <w:rPr>
          <w:rFonts w:ascii="UniversLTStd" w:hAnsi="UniversLTStd" w:cs="UniversLTStd"/>
          <w:sz w:val="18"/>
          <w:szCs w:val="18"/>
        </w:rPr>
        <w:t>of this publication does</w:t>
      </w:r>
    </w:p>
    <w:p w14:paraId="054FDD24" w14:textId="77777777" w:rsidR="005B2680" w:rsidRDefault="005B2680" w:rsidP="006058D6">
      <w:pPr>
        <w:autoSpaceDE w:val="0"/>
        <w:autoSpaceDN w:val="0"/>
        <w:adjustRightInd w:val="0"/>
        <w:rPr>
          <w:rFonts w:ascii="UniversLTStd" w:hAnsi="UniversLTStd" w:cs="UniversLTStd"/>
          <w:sz w:val="18"/>
          <w:szCs w:val="18"/>
        </w:rPr>
      </w:pPr>
      <w:r>
        <w:rPr>
          <w:rFonts w:ascii="UniversLTStd" w:hAnsi="UniversLTStd" w:cs="UniversLTStd"/>
          <w:sz w:val="18"/>
          <w:szCs w:val="18"/>
        </w:rPr>
        <w:t>not constitute endorsement</w:t>
      </w:r>
    </w:p>
    <w:p w14:paraId="63E361ED" w14:textId="77777777" w:rsidR="005B2680" w:rsidRDefault="005B2680" w:rsidP="006058D6">
      <w:pPr>
        <w:autoSpaceDE w:val="0"/>
        <w:autoSpaceDN w:val="0"/>
        <w:adjustRightInd w:val="0"/>
        <w:rPr>
          <w:rFonts w:ascii="UniversLTStd" w:hAnsi="UniversLTStd" w:cs="UniversLTStd"/>
          <w:sz w:val="18"/>
          <w:szCs w:val="18"/>
        </w:rPr>
      </w:pPr>
      <w:r>
        <w:rPr>
          <w:rFonts w:ascii="UniversLTStd" w:hAnsi="UniversLTStd" w:cs="UniversLTStd"/>
          <w:sz w:val="18"/>
          <w:szCs w:val="18"/>
        </w:rPr>
        <w:t>of the contents which reflects the views only of the</w:t>
      </w:r>
    </w:p>
    <w:p w14:paraId="2530B59D" w14:textId="77777777" w:rsidR="005B2680" w:rsidRDefault="005B2680" w:rsidP="006058D6">
      <w:pPr>
        <w:autoSpaceDE w:val="0"/>
        <w:autoSpaceDN w:val="0"/>
        <w:adjustRightInd w:val="0"/>
        <w:rPr>
          <w:rFonts w:ascii="UniversLTStd" w:hAnsi="UniversLTStd" w:cs="UniversLTStd"/>
          <w:sz w:val="18"/>
          <w:szCs w:val="18"/>
        </w:rPr>
      </w:pPr>
      <w:r>
        <w:rPr>
          <w:rFonts w:ascii="UniversLTStd" w:hAnsi="UniversLTStd" w:cs="UniversLTStd"/>
          <w:sz w:val="18"/>
          <w:szCs w:val="18"/>
        </w:rPr>
        <w:t>authors, and the Commission cannot be held responsible for any use which may</w:t>
      </w:r>
    </w:p>
    <w:p w14:paraId="58B40CD1" w14:textId="77777777" w:rsidR="005B2680" w:rsidRDefault="005B2680" w:rsidP="006058D6">
      <w:pPr>
        <w:autoSpaceDE w:val="0"/>
        <w:autoSpaceDN w:val="0"/>
        <w:adjustRightInd w:val="0"/>
        <w:rPr>
          <w:rFonts w:ascii="UniversLTStd" w:hAnsi="UniversLTStd" w:cs="UniversLTStd"/>
          <w:sz w:val="18"/>
          <w:szCs w:val="18"/>
        </w:rPr>
      </w:pPr>
      <w:r>
        <w:rPr>
          <w:rFonts w:ascii="UniversLTStd" w:hAnsi="UniversLTStd" w:cs="UniversLTStd"/>
          <w:sz w:val="18"/>
          <w:szCs w:val="18"/>
        </w:rPr>
        <w:t>be made of the information contained therein.</w:t>
      </w:r>
    </w:p>
    <w:p w14:paraId="0E5CA464" w14:textId="77777777" w:rsidR="005B2680" w:rsidRDefault="005B2680" w:rsidP="006058D6">
      <w:pPr>
        <w:autoSpaceDE w:val="0"/>
        <w:autoSpaceDN w:val="0"/>
        <w:adjustRightInd w:val="0"/>
        <w:rPr>
          <w:rFonts w:ascii="UniversLTStd" w:hAnsi="UniversLTStd" w:cs="UniversLTStd"/>
          <w:sz w:val="18"/>
          <w:szCs w:val="18"/>
        </w:rPr>
      </w:pPr>
    </w:p>
    <w:p w14:paraId="131B4A7A" w14:textId="77777777" w:rsidR="005B2680" w:rsidRDefault="005B2680" w:rsidP="006058D6">
      <w:pPr>
        <w:autoSpaceDE w:val="0"/>
        <w:autoSpaceDN w:val="0"/>
        <w:adjustRightInd w:val="0"/>
        <w:rPr>
          <w:rFonts w:ascii="CriqueGrotesk-Bold" w:hAnsi="CriqueGrotesk-Bold" w:cs="CriqueGrotesk-Bold"/>
          <w:b/>
          <w:bCs/>
          <w:sz w:val="18"/>
          <w:szCs w:val="18"/>
        </w:rPr>
      </w:pPr>
      <w:r>
        <w:rPr>
          <w:rFonts w:ascii="CriqueGrotesk-Bold" w:hAnsi="CriqueGrotesk-Bold" w:cs="CriqueGrotesk-Bold"/>
          <w:b/>
          <w:bCs/>
          <w:sz w:val="18"/>
          <w:szCs w:val="18"/>
        </w:rPr>
        <w:t>Rights and Permissions</w:t>
      </w:r>
    </w:p>
    <w:p w14:paraId="1904DC00" w14:textId="77777777" w:rsidR="005B2680" w:rsidRDefault="005B2680" w:rsidP="006058D6">
      <w:pPr>
        <w:autoSpaceDE w:val="0"/>
        <w:autoSpaceDN w:val="0"/>
        <w:adjustRightInd w:val="0"/>
        <w:rPr>
          <w:rFonts w:ascii="CriqueGrotesk-Bold" w:hAnsi="CriqueGrotesk-Bold" w:cs="CriqueGrotesk-Bold"/>
          <w:b/>
          <w:bCs/>
          <w:sz w:val="18"/>
          <w:szCs w:val="18"/>
        </w:rPr>
      </w:pPr>
    </w:p>
    <w:p w14:paraId="6A78AFE2" w14:textId="77777777" w:rsidR="005B2680" w:rsidRDefault="005B2680" w:rsidP="006058D6">
      <w:pPr>
        <w:autoSpaceDE w:val="0"/>
        <w:autoSpaceDN w:val="0"/>
        <w:adjustRightInd w:val="0"/>
        <w:rPr>
          <w:rFonts w:ascii="UniversLTStd" w:hAnsi="UniversLTStd" w:cs="UniversLTStd"/>
          <w:sz w:val="18"/>
          <w:szCs w:val="18"/>
        </w:rPr>
      </w:pPr>
      <w:r>
        <w:rPr>
          <w:rFonts w:ascii="UniversLTStd" w:hAnsi="UniversLTStd" w:cs="UniversLTStd"/>
          <w:sz w:val="18"/>
          <w:szCs w:val="18"/>
        </w:rPr>
        <w:t>The material in this work is subject to copyright. Because the World Bank encourages</w:t>
      </w:r>
    </w:p>
    <w:p w14:paraId="330060AC" w14:textId="77777777" w:rsidR="005B2680" w:rsidRDefault="005B2680" w:rsidP="006058D6">
      <w:pPr>
        <w:autoSpaceDE w:val="0"/>
        <w:autoSpaceDN w:val="0"/>
        <w:adjustRightInd w:val="0"/>
        <w:rPr>
          <w:rFonts w:ascii="UniversLTStd" w:hAnsi="UniversLTStd" w:cs="UniversLTStd"/>
          <w:sz w:val="18"/>
          <w:szCs w:val="18"/>
        </w:rPr>
      </w:pPr>
      <w:r>
        <w:rPr>
          <w:rFonts w:ascii="UniversLTStd" w:hAnsi="UniversLTStd" w:cs="UniversLTStd"/>
          <w:sz w:val="18"/>
          <w:szCs w:val="18"/>
        </w:rPr>
        <w:t>dissemination of its knowledge, this work may be reproduced, in whole or in</w:t>
      </w:r>
    </w:p>
    <w:p w14:paraId="30896BB8" w14:textId="77777777" w:rsidR="005B2680" w:rsidRDefault="005B2680" w:rsidP="006058D6">
      <w:pPr>
        <w:autoSpaceDE w:val="0"/>
        <w:autoSpaceDN w:val="0"/>
        <w:adjustRightInd w:val="0"/>
        <w:rPr>
          <w:rFonts w:ascii="UniversLTStd" w:hAnsi="UniversLTStd" w:cs="UniversLTStd"/>
          <w:sz w:val="18"/>
          <w:szCs w:val="18"/>
        </w:rPr>
      </w:pPr>
      <w:r>
        <w:rPr>
          <w:rFonts w:ascii="UniversLTStd" w:hAnsi="UniversLTStd" w:cs="UniversLTStd"/>
          <w:sz w:val="18"/>
          <w:szCs w:val="18"/>
        </w:rPr>
        <w:t>part, for noncommercial purposes as long as full attribution to this work is given.</w:t>
      </w:r>
    </w:p>
    <w:p w14:paraId="22F64564" w14:textId="77777777" w:rsidR="005B2680" w:rsidRDefault="005B2680" w:rsidP="006058D6">
      <w:pPr>
        <w:autoSpaceDE w:val="0"/>
        <w:autoSpaceDN w:val="0"/>
        <w:adjustRightInd w:val="0"/>
        <w:rPr>
          <w:rFonts w:ascii="UniversLTStd" w:hAnsi="UniversLTStd" w:cs="UniversLTStd"/>
          <w:sz w:val="18"/>
          <w:szCs w:val="18"/>
        </w:rPr>
      </w:pPr>
    </w:p>
    <w:p w14:paraId="5CD0D51C" w14:textId="77777777" w:rsidR="005B2680" w:rsidRDefault="005B2680" w:rsidP="006058D6">
      <w:pPr>
        <w:autoSpaceDE w:val="0"/>
        <w:autoSpaceDN w:val="0"/>
        <w:adjustRightInd w:val="0"/>
        <w:rPr>
          <w:rFonts w:ascii="UniversLTStd" w:hAnsi="UniversLTStd" w:cs="UniversLTStd"/>
          <w:sz w:val="18"/>
          <w:szCs w:val="18"/>
        </w:rPr>
      </w:pPr>
      <w:r>
        <w:rPr>
          <w:rFonts w:ascii="UniversLTStd" w:hAnsi="UniversLTStd" w:cs="UniversLTStd"/>
          <w:sz w:val="18"/>
          <w:szCs w:val="18"/>
        </w:rPr>
        <w:t>Any queries on rights and licenses, including subsidiary rights, should be</w:t>
      </w:r>
    </w:p>
    <w:p w14:paraId="528C6D76" w14:textId="77777777" w:rsidR="005B2680" w:rsidRDefault="005B2680" w:rsidP="006058D6">
      <w:pPr>
        <w:autoSpaceDE w:val="0"/>
        <w:autoSpaceDN w:val="0"/>
        <w:adjustRightInd w:val="0"/>
        <w:rPr>
          <w:rFonts w:ascii="UniversLTStd" w:hAnsi="UniversLTStd" w:cs="UniversLTStd"/>
          <w:sz w:val="18"/>
          <w:szCs w:val="18"/>
        </w:rPr>
      </w:pPr>
      <w:r>
        <w:rPr>
          <w:rFonts w:ascii="UniversLTStd" w:hAnsi="UniversLTStd" w:cs="UniversLTStd"/>
          <w:sz w:val="18"/>
          <w:szCs w:val="18"/>
        </w:rPr>
        <w:t>addressed to the Office of the Publisher, The World Bank, 1818 H Street NW, Washington,</w:t>
      </w:r>
    </w:p>
    <w:p w14:paraId="70501CFC" w14:textId="77777777" w:rsidR="005B2680" w:rsidRPr="001A67E3" w:rsidRDefault="005B2680" w:rsidP="006058D6">
      <w:pPr>
        <w:autoSpaceDE w:val="0"/>
        <w:autoSpaceDN w:val="0"/>
        <w:adjustRightInd w:val="0"/>
        <w:rPr>
          <w:rFonts w:ascii="UniversLTStd" w:hAnsi="UniversLTStd" w:cs="UniversLTStd"/>
          <w:sz w:val="18"/>
          <w:szCs w:val="18"/>
          <w:lang w:val="es-MX"/>
        </w:rPr>
      </w:pPr>
      <w:r w:rsidRPr="001A67E3">
        <w:rPr>
          <w:rFonts w:ascii="UniversLTStd" w:hAnsi="UniversLTStd" w:cs="UniversLTStd"/>
          <w:sz w:val="18"/>
          <w:szCs w:val="18"/>
          <w:lang w:val="es-MX"/>
        </w:rPr>
        <w:t xml:space="preserve">DC 20433, USA; fax: 202-522-2422; e-mail: </w:t>
      </w:r>
      <w:hyperlink r:id="rId13" w:history="1">
        <w:r w:rsidRPr="001A67E3">
          <w:rPr>
            <w:rStyle w:val="Hyperlink"/>
            <w:rFonts w:ascii="UniversLTStd" w:hAnsi="UniversLTStd" w:cs="UniversLTStd"/>
            <w:sz w:val="18"/>
            <w:szCs w:val="18"/>
            <w:lang w:val="es-MX"/>
          </w:rPr>
          <w:t>pubrights@worldbank.org</w:t>
        </w:r>
      </w:hyperlink>
      <w:r w:rsidRPr="001A67E3">
        <w:rPr>
          <w:rFonts w:ascii="UniversLTStd" w:hAnsi="UniversLTStd" w:cs="UniversLTStd"/>
          <w:sz w:val="18"/>
          <w:szCs w:val="18"/>
          <w:lang w:val="es-MX"/>
        </w:rPr>
        <w:t>.</w:t>
      </w:r>
    </w:p>
    <w:p w14:paraId="4C74D693" w14:textId="77777777" w:rsidR="005B2680" w:rsidRPr="001A67E3" w:rsidRDefault="005B2680" w:rsidP="006058D6">
      <w:pPr>
        <w:autoSpaceDE w:val="0"/>
        <w:autoSpaceDN w:val="0"/>
        <w:adjustRightInd w:val="0"/>
        <w:rPr>
          <w:rFonts w:ascii="UniversLTStd" w:hAnsi="UniversLTStd" w:cs="UniversLTStd"/>
          <w:sz w:val="18"/>
          <w:szCs w:val="18"/>
          <w:lang w:val="es-MX"/>
        </w:rPr>
      </w:pPr>
    </w:p>
    <w:p w14:paraId="395895F3" w14:textId="77777777" w:rsidR="005B2680" w:rsidRDefault="005B2680" w:rsidP="006058D6">
      <w:pPr>
        <w:autoSpaceDE w:val="0"/>
        <w:autoSpaceDN w:val="0"/>
        <w:adjustRightInd w:val="0"/>
        <w:rPr>
          <w:rFonts w:ascii="UniversLTStd" w:hAnsi="UniversLTStd" w:cs="UniversLTStd"/>
          <w:sz w:val="18"/>
          <w:szCs w:val="18"/>
        </w:rPr>
      </w:pPr>
      <w:r>
        <w:rPr>
          <w:rFonts w:ascii="UniversLTStd" w:hAnsi="UniversLTStd" w:cs="UniversLTStd"/>
          <w:sz w:val="18"/>
          <w:szCs w:val="18"/>
        </w:rPr>
        <w:t>Photos: © World Bank</w:t>
      </w:r>
    </w:p>
    <w:p w14:paraId="167D6F3C" w14:textId="77777777" w:rsidR="005B2680" w:rsidRDefault="005B2680" w:rsidP="006058D6">
      <w:pPr>
        <w:spacing w:line="0" w:lineRule="atLeast"/>
        <w:rPr>
          <w:rFonts w:ascii="Cambria" w:eastAsia="Cambria" w:hAnsi="Cambria"/>
          <w:color w:val="2E74B5"/>
          <w:sz w:val="32"/>
        </w:rPr>
      </w:pPr>
      <w:r>
        <w:rPr>
          <w:rFonts w:ascii="UniversLTStd" w:hAnsi="UniversLTStd" w:cs="UniversLTStd"/>
          <w:sz w:val="18"/>
          <w:szCs w:val="18"/>
        </w:rPr>
        <w:t>Cover design/layout and editing: Nita Congress</w:t>
      </w:r>
    </w:p>
    <w:p w14:paraId="6521101C" w14:textId="77777777" w:rsidR="005B2680" w:rsidRDefault="005B2680" w:rsidP="006058D6">
      <w:pPr>
        <w:spacing w:line="0" w:lineRule="atLeast"/>
        <w:rPr>
          <w:rFonts w:ascii="Cambria" w:eastAsia="Cambria" w:hAnsi="Cambria"/>
          <w:color w:val="2E74B5"/>
          <w:sz w:val="32"/>
        </w:rPr>
      </w:pPr>
    </w:p>
    <w:p w14:paraId="4073EEAB" w14:textId="77777777" w:rsidR="005B2680" w:rsidRDefault="005B2680" w:rsidP="006058D6">
      <w:pPr>
        <w:spacing w:line="0" w:lineRule="atLeast"/>
        <w:rPr>
          <w:rFonts w:ascii="Cambria" w:eastAsia="Cambria" w:hAnsi="Cambria"/>
          <w:color w:val="2E74B5"/>
          <w:sz w:val="32"/>
        </w:rPr>
      </w:pPr>
    </w:p>
    <w:p w14:paraId="3A97F08F" w14:textId="77777777" w:rsidR="005B2680" w:rsidRDefault="005B2680" w:rsidP="006058D6">
      <w:pPr>
        <w:spacing w:line="0" w:lineRule="atLeast"/>
        <w:rPr>
          <w:rFonts w:ascii="Cambria" w:eastAsia="Cambria" w:hAnsi="Cambria"/>
          <w:color w:val="2E74B5"/>
          <w:sz w:val="32"/>
        </w:rPr>
      </w:pPr>
    </w:p>
    <w:p w14:paraId="71F48100" w14:textId="77777777" w:rsidR="005B2680" w:rsidRDefault="005B2680" w:rsidP="006058D6">
      <w:pPr>
        <w:spacing w:line="0" w:lineRule="atLeast"/>
        <w:rPr>
          <w:rFonts w:ascii="Cambria" w:eastAsia="Cambria" w:hAnsi="Cambria"/>
          <w:color w:val="2E74B5"/>
          <w:sz w:val="32"/>
        </w:rPr>
      </w:pPr>
    </w:p>
    <w:p w14:paraId="4C05E226" w14:textId="77777777" w:rsidR="005B2680" w:rsidRDefault="005B2680" w:rsidP="006058D6">
      <w:pPr>
        <w:spacing w:line="0" w:lineRule="atLeast"/>
        <w:rPr>
          <w:rFonts w:ascii="Cambria" w:eastAsia="Cambria" w:hAnsi="Cambria"/>
          <w:color w:val="2E74B5"/>
          <w:sz w:val="32"/>
        </w:rPr>
      </w:pPr>
    </w:p>
    <w:p w14:paraId="18C19D1B" w14:textId="77777777" w:rsidR="005B2680" w:rsidRDefault="005B2680" w:rsidP="006058D6">
      <w:pPr>
        <w:spacing w:line="0" w:lineRule="atLeast"/>
        <w:rPr>
          <w:rFonts w:ascii="Cambria" w:eastAsia="Cambria" w:hAnsi="Cambria"/>
          <w:color w:val="2E74B5"/>
          <w:sz w:val="32"/>
        </w:rPr>
      </w:pPr>
    </w:p>
    <w:p w14:paraId="56B4CB5B" w14:textId="77777777" w:rsidR="005B2680" w:rsidRDefault="005B2680" w:rsidP="006058D6">
      <w:pPr>
        <w:spacing w:line="0" w:lineRule="atLeast"/>
        <w:rPr>
          <w:rFonts w:ascii="Cambria" w:eastAsia="Cambria" w:hAnsi="Cambria"/>
          <w:color w:val="2E74B5"/>
          <w:sz w:val="32"/>
        </w:rPr>
      </w:pPr>
    </w:p>
    <w:p w14:paraId="70EA44E3" w14:textId="77777777" w:rsidR="00E32668" w:rsidRDefault="00E32668" w:rsidP="007D75C2">
      <w:pPr>
        <w:spacing w:after="120" w:line="240" w:lineRule="atLeast"/>
        <w:rPr>
          <w:rFonts w:ascii="Cambria" w:hAnsi="Cambria"/>
        </w:rPr>
      </w:pPr>
      <w:r>
        <w:rPr>
          <w:noProof/>
        </w:rPr>
        <w:drawing>
          <wp:anchor distT="0" distB="0" distL="114300" distR="114300" simplePos="0" relativeHeight="251659776" behindDoc="1" locked="0" layoutInCell="0" allowOverlap="1" wp14:anchorId="371ABC90" wp14:editId="17C0A0E7">
            <wp:simplePos x="0" y="0"/>
            <wp:positionH relativeFrom="margin">
              <wp:posOffset>-9525</wp:posOffset>
            </wp:positionH>
            <wp:positionV relativeFrom="paragraph">
              <wp:posOffset>247650</wp:posOffset>
            </wp:positionV>
            <wp:extent cx="1143000" cy="281940"/>
            <wp:effectExtent l="0" t="0" r="0" b="3810"/>
            <wp:wrapNone/>
            <wp:docPr id="10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281940"/>
                    </a:xfrm>
                    <a:prstGeom prst="rect">
                      <a:avLst/>
                    </a:prstGeom>
                    <a:noFill/>
                  </pic:spPr>
                </pic:pic>
              </a:graphicData>
            </a:graphic>
            <wp14:sizeRelH relativeFrom="page">
              <wp14:pctWidth>0</wp14:pctWidth>
            </wp14:sizeRelH>
            <wp14:sizeRelV relativeFrom="page">
              <wp14:pctHeight>0</wp14:pctHeight>
            </wp14:sizeRelV>
          </wp:anchor>
        </w:drawing>
      </w:r>
    </w:p>
    <w:p w14:paraId="6661A8B5" w14:textId="77777777" w:rsidR="008146D7" w:rsidRPr="00941231" w:rsidRDefault="008146D7" w:rsidP="007D75C2">
      <w:pPr>
        <w:spacing w:after="120" w:line="240" w:lineRule="atLeast"/>
        <w:rPr>
          <w:rFonts w:ascii="Cambria" w:hAnsi="Cambria"/>
        </w:rPr>
      </w:pPr>
      <w:r w:rsidRPr="00941231">
        <w:rPr>
          <w:rFonts w:ascii="Cambria" w:hAnsi="Cambria"/>
        </w:rPr>
        <w:br w:type="page"/>
      </w:r>
    </w:p>
    <w:p w14:paraId="4B92057D" w14:textId="77777777" w:rsidR="0098611A" w:rsidRPr="00955AC1" w:rsidRDefault="0098611A" w:rsidP="0098611A">
      <w:pPr>
        <w:pStyle w:val="Heading1"/>
      </w:pPr>
      <w:bookmarkStart w:id="3" w:name="_Toc501550137"/>
      <w:r w:rsidRPr="00955AC1">
        <w:t>Acknowledgements</w:t>
      </w:r>
      <w:bookmarkEnd w:id="3"/>
      <w:r w:rsidRPr="00955AC1">
        <w:t xml:space="preserve"> </w:t>
      </w:r>
    </w:p>
    <w:p w14:paraId="3BE96F2B" w14:textId="77777777" w:rsidR="0098611A" w:rsidRPr="00DD1279" w:rsidRDefault="0098611A" w:rsidP="0098611A">
      <w:pPr>
        <w:rPr>
          <w:rFonts w:ascii="Cambria" w:hAnsi="Cambria"/>
          <w:color w:val="4472C4" w:themeColor="accent5"/>
          <w:sz w:val="28"/>
        </w:rPr>
      </w:pPr>
    </w:p>
    <w:p w14:paraId="7D0E4E1C" w14:textId="513A4937" w:rsidR="0098611A" w:rsidRDefault="0098611A" w:rsidP="0098611A">
      <w:pPr>
        <w:jc w:val="both"/>
        <w:rPr>
          <w:rFonts w:ascii="Cambria" w:hAnsi="Cambria"/>
        </w:rPr>
      </w:pPr>
      <w:r>
        <w:rPr>
          <w:rFonts w:ascii="Cambria" w:hAnsi="Cambria"/>
        </w:rPr>
        <w:t xml:space="preserve">This report was produced by a World Bank team co-led by Aylin Isik-Dikmelik (Senior Economist) and Mirey Ovadiya (Senior Social Protection Specialist) including Sandor Karacsony (Social Protection Specialist), Natalia Millan (Economist), and Frieda Vandeninden (Economist).  </w:t>
      </w:r>
    </w:p>
    <w:p w14:paraId="44179627" w14:textId="77777777" w:rsidR="006666B2" w:rsidRDefault="006666B2" w:rsidP="0098611A">
      <w:pPr>
        <w:jc w:val="both"/>
        <w:rPr>
          <w:rFonts w:ascii="Cambria" w:hAnsi="Cambria"/>
        </w:rPr>
      </w:pPr>
      <w:bookmarkStart w:id="4" w:name="_GoBack"/>
      <w:bookmarkEnd w:id="4"/>
    </w:p>
    <w:p w14:paraId="28D782FB" w14:textId="6F157F45" w:rsidR="00A92776" w:rsidRPr="008B4DD6" w:rsidRDefault="00A92776" w:rsidP="00A92776">
      <w:pPr>
        <w:jc w:val="both"/>
      </w:pPr>
      <w:r w:rsidRPr="008B4DD6">
        <w:rPr>
          <w:rFonts w:ascii="Cambria" w:hAnsi="Cambria"/>
        </w:rPr>
        <w:t xml:space="preserve">This report is one of the twelve country specific papers produced under a joint European Commission (EC) World Bank and Organisation for Economic Cooperation and Development (OECD) project and applies a joint methodology on country specific cases as developed in OECD-World Bank (2016). This report would not have been possible without the financial and technical support of the EC’s Directorate General of Employment, Social Affairs and Inclusion. Katalin Szatmari (Policy Officer, Directorate C1-Social Investment Strategy), led the efforts from the Directorate General of Employment, Social Affairs and Social Inclusion. Herwig Immervoll (Senior Social Policy </w:t>
      </w:r>
      <w:r w:rsidRPr="000168B7">
        <w:rPr>
          <w:rFonts w:ascii="Cambria" w:hAnsi="Cambria"/>
        </w:rPr>
        <w:t>Economist, ELS/SPD) led the OECD team to undertake the activities under the project in six countries.  The European Commission team included Suzanna Conze (Policy Officer</w:t>
      </w:r>
      <w:r w:rsidR="000168B7" w:rsidRPr="000168B7">
        <w:rPr>
          <w:rFonts w:ascii="Cambria" w:hAnsi="Cambria"/>
        </w:rPr>
        <w:t xml:space="preserve">, </w:t>
      </w:r>
      <w:r w:rsidR="000168B7" w:rsidRPr="000168B7">
        <w:rPr>
          <w:rFonts w:ascii="Cambria" w:hAnsi="Cambria"/>
          <w:iCs/>
        </w:rPr>
        <w:t>formerly Directorate C1-Social Investment Strategy</w:t>
      </w:r>
      <w:r w:rsidRPr="000168B7">
        <w:rPr>
          <w:rFonts w:ascii="Cambria" w:hAnsi="Cambria"/>
        </w:rPr>
        <w:t>), Manuela Geleng (Head of Unit</w:t>
      </w:r>
      <w:r w:rsidR="000168B7" w:rsidRPr="000168B7">
        <w:rPr>
          <w:rFonts w:ascii="Cambria" w:hAnsi="Cambria"/>
        </w:rPr>
        <w:t>,</w:t>
      </w:r>
      <w:r w:rsidR="000168B7" w:rsidRPr="000168B7">
        <w:rPr>
          <w:rFonts w:ascii="Cambria" w:hAnsi="Cambria"/>
          <w:iCs/>
        </w:rPr>
        <w:t xml:space="preserve"> Directorate C1-Social Investment Strategy</w:t>
      </w:r>
      <w:r w:rsidRPr="000168B7">
        <w:rPr>
          <w:rFonts w:ascii="Cambria" w:hAnsi="Cambria"/>
        </w:rPr>
        <w:t xml:space="preserve">), </w:t>
      </w:r>
      <w:r w:rsidRPr="000168B7">
        <w:rPr>
          <w:rFonts w:ascii="Cambria" w:hAnsi="Cambria"/>
          <w:lang w:val="en-GB"/>
        </w:rPr>
        <w:t xml:space="preserve">Ioana-Maria Gligor (Deputy Head of Unit, B5-Employment), </w:t>
      </w:r>
      <w:r w:rsidRPr="000168B7">
        <w:rPr>
          <w:rFonts w:ascii="Cambria" w:hAnsi="Cambria"/>
        </w:rPr>
        <w:t xml:space="preserve">Georgi Karaghiozov (Policy Officer, Directorate C1-Social Investment Strategy), </w:t>
      </w:r>
      <w:r w:rsidRPr="000168B7">
        <w:rPr>
          <w:rFonts w:ascii="Cambria" w:hAnsi="Cambria"/>
          <w:lang w:val="en-GB"/>
        </w:rPr>
        <w:t xml:space="preserve">Dora Krumova (Programme Manager, B5-Employment), </w:t>
      </w:r>
      <w:r w:rsidRPr="000168B7">
        <w:rPr>
          <w:rFonts w:ascii="Cambria" w:hAnsi="Cambria"/>
        </w:rPr>
        <w:t xml:space="preserve">Katharina Muhr (Policy Officer-Directorate C5-Employment), Raya Raychinova (Program Assistant, B5-Employment), </w:t>
      </w:r>
      <w:r w:rsidR="001A67E3" w:rsidRPr="000168B7">
        <w:rPr>
          <w:rFonts w:ascii="Cambria" w:hAnsi="Cambria"/>
        </w:rPr>
        <w:t xml:space="preserve">Balazs Rottek (Policy Officer, </w:t>
      </w:r>
      <w:r w:rsidR="001A67E3" w:rsidRPr="000168B7">
        <w:rPr>
          <w:rFonts w:ascii="Cambria" w:hAnsi="Cambria"/>
          <w:iCs/>
        </w:rPr>
        <w:t>Directorate F4-Employment</w:t>
      </w:r>
      <w:r w:rsidR="001A67E3" w:rsidRPr="000168B7">
        <w:rPr>
          <w:rFonts w:ascii="Cambria" w:hAnsi="Cambria"/>
        </w:rPr>
        <w:t>),</w:t>
      </w:r>
      <w:r w:rsidR="001A67E3">
        <w:rPr>
          <w:rFonts w:ascii="Cambria" w:hAnsi="Cambria"/>
        </w:rPr>
        <w:t xml:space="preserve"> </w:t>
      </w:r>
      <w:r w:rsidRPr="000168B7">
        <w:rPr>
          <w:rFonts w:ascii="Cambria" w:hAnsi="Cambria"/>
        </w:rPr>
        <w:t>Alexandra Tamasan (Policy Officer</w:t>
      </w:r>
      <w:r w:rsidR="000168B7" w:rsidRPr="000168B7">
        <w:rPr>
          <w:rFonts w:ascii="Cambria" w:hAnsi="Cambria"/>
        </w:rPr>
        <w:t>,</w:t>
      </w:r>
      <w:r w:rsidR="000168B7" w:rsidRPr="000168B7">
        <w:rPr>
          <w:rFonts w:ascii="Cambria" w:hAnsi="Cambria"/>
          <w:iCs/>
        </w:rPr>
        <w:t xml:space="preserve"> formerly</w:t>
      </w:r>
      <w:r w:rsidR="000168B7" w:rsidRPr="000168B7">
        <w:rPr>
          <w:rFonts w:ascii="Cambria" w:hAnsi="Cambria"/>
        </w:rPr>
        <w:t xml:space="preserve"> </w:t>
      </w:r>
      <w:r w:rsidR="000168B7" w:rsidRPr="000168B7">
        <w:rPr>
          <w:rFonts w:ascii="Cambria" w:hAnsi="Cambria"/>
          <w:iCs/>
        </w:rPr>
        <w:t>Directorate C1-Social Investment Strategy</w:t>
      </w:r>
      <w:r w:rsidRPr="000168B7">
        <w:rPr>
          <w:rFonts w:ascii="Cambria" w:hAnsi="Cambria"/>
        </w:rPr>
        <w:t>), Georgios Taskoudis (Policy Officer, C4-Employment), Miriam Toplanska (Policy Analyst, Directorate C1-Social Investment Strategy), and Iva Zelic (Policy Officer, Directorate C5-Employment). The OECD team included James Browne, Nicola Düll, Rodrigo Fernandez, Daniele Pacifico, and Céline</w:t>
      </w:r>
      <w:r w:rsidRPr="008B4DD6">
        <w:rPr>
          <w:rFonts w:ascii="Cambria" w:hAnsi="Cambria"/>
        </w:rPr>
        <w:t xml:space="preserve"> Thévenot. The team is grateful to the EC and OECD teams for the close collaboration exhibited under this project.</w:t>
      </w:r>
      <w:r w:rsidRPr="008B4DD6">
        <w:t xml:space="preserve"> </w:t>
      </w:r>
    </w:p>
    <w:p w14:paraId="6EC8A5EE" w14:textId="77777777" w:rsidR="00A92776" w:rsidRPr="008B4DD6" w:rsidRDefault="00A92776" w:rsidP="00A92776">
      <w:pPr>
        <w:jc w:val="both"/>
      </w:pPr>
    </w:p>
    <w:p w14:paraId="229297FE" w14:textId="77777777" w:rsidR="0098611A" w:rsidRPr="00A92776" w:rsidRDefault="00A92776" w:rsidP="001A67E3">
      <w:pPr>
        <w:pStyle w:val="p3"/>
        <w:spacing w:line="259" w:lineRule="auto"/>
        <w:jc w:val="both"/>
        <w:rPr>
          <w:rFonts w:ascii="Cambria" w:hAnsi="Cambria" w:cs="Calibri"/>
          <w:iCs/>
          <w:sz w:val="22"/>
          <w:szCs w:val="22"/>
        </w:rPr>
      </w:pPr>
      <w:r w:rsidRPr="008B4DD6">
        <w:rPr>
          <w:rFonts w:ascii="Cambria" w:hAnsi="Cambria" w:cs="Calibri"/>
          <w:iCs/>
          <w:sz w:val="22"/>
          <w:szCs w:val="22"/>
        </w:rPr>
        <w:t>Andrew D. Mason (Practice Manager, Europe and Central Asia Social Protection and Jobs Practice), Arup Banerji (Regional Director, European Union) and Cem Mete (Practice Manager, Europe and Central Asia Social Protection and Jobs Practice) provided overall guidance to the study. Peer review comments were received at various stages from Christian Bodewig (Program Leader), Aline Couduel (Lead Economist), Victoria Levin (Senior Economist), Matteo Morgandi (Senior Economist), Cristobal Ridao-Cano (Lead Economist), Victoria Strokova (Economist), Ramya Sundaram (Senior Economist); and Trang Van Nguyen (Senior Economist). </w:t>
      </w:r>
    </w:p>
    <w:p w14:paraId="6CDDC0EA" w14:textId="77777777" w:rsidR="0098709F" w:rsidRPr="008D7E2F" w:rsidRDefault="0098709F" w:rsidP="001A67E3">
      <w:pPr>
        <w:spacing w:line="259" w:lineRule="auto"/>
        <w:jc w:val="both"/>
        <w:rPr>
          <w:rFonts w:ascii="Cambria" w:eastAsia="Times New Roman" w:hAnsi="Cambria"/>
        </w:rPr>
      </w:pPr>
      <w:r>
        <w:rPr>
          <w:rFonts w:ascii="Cambria" w:hAnsi="Cambria"/>
        </w:rPr>
        <w:t xml:space="preserve">The team benefitted from extensive interaction and consultations with </w:t>
      </w:r>
      <w:r w:rsidR="00AF114A">
        <w:rPr>
          <w:rFonts w:ascii="Cambria" w:hAnsi="Cambria"/>
        </w:rPr>
        <w:t>representatives of the Ministry of Interior, the Ministry for National Economy and the Ministry of Human Capacities</w:t>
      </w:r>
      <w:r>
        <w:rPr>
          <w:rFonts w:ascii="Cambria" w:hAnsi="Cambria"/>
        </w:rPr>
        <w:t>. In particular, the team would like to thank Ire</w:t>
      </w:r>
      <w:r w:rsidRPr="008D7E2F">
        <w:rPr>
          <w:rFonts w:ascii="Cambria" w:hAnsi="Cambria"/>
        </w:rPr>
        <w:t>n Busch</w:t>
      </w:r>
      <w:r w:rsidRPr="008D7E2F">
        <w:rPr>
          <w:rFonts w:ascii="Cambria" w:eastAsia="Times New Roman" w:hAnsi="Cambria"/>
        </w:rPr>
        <w:t>, Zsolt Ruskai</w:t>
      </w:r>
      <w:r>
        <w:rPr>
          <w:rFonts w:ascii="Cambria" w:eastAsia="Times New Roman" w:hAnsi="Cambria"/>
        </w:rPr>
        <w:t xml:space="preserve">, and Linda Niki Volosinovsky </w:t>
      </w:r>
      <w:r w:rsidR="00F12A5E">
        <w:rPr>
          <w:rFonts w:ascii="Cambria" w:eastAsia="Times New Roman" w:hAnsi="Cambria"/>
        </w:rPr>
        <w:t>,</w:t>
      </w:r>
      <w:r>
        <w:rPr>
          <w:rFonts w:ascii="Cambria" w:eastAsia="Times New Roman" w:hAnsi="Cambria"/>
        </w:rPr>
        <w:t xml:space="preserve"> </w:t>
      </w:r>
      <w:r>
        <w:rPr>
          <w:rFonts w:ascii="Cambria" w:hAnsi="Cambria"/>
        </w:rPr>
        <w:t>who provided guidance, data, and specific inputs towards the finalization of the report.</w:t>
      </w:r>
    </w:p>
    <w:p w14:paraId="123EC274" w14:textId="77777777" w:rsidR="0098611A" w:rsidRDefault="0098611A" w:rsidP="0098611A">
      <w:pPr>
        <w:jc w:val="both"/>
        <w:rPr>
          <w:rFonts w:ascii="Cambria" w:hAnsi="Cambria"/>
        </w:rPr>
      </w:pPr>
    </w:p>
    <w:p w14:paraId="0CB68FEB" w14:textId="77777777" w:rsidR="0098611A" w:rsidRDefault="0098611A" w:rsidP="0098611A">
      <w:pPr>
        <w:jc w:val="both"/>
        <w:rPr>
          <w:rFonts w:ascii="Cambria" w:hAnsi="Cambria"/>
        </w:rPr>
      </w:pPr>
      <w:r>
        <w:rPr>
          <w:rFonts w:ascii="Cambria" w:hAnsi="Cambria"/>
        </w:rPr>
        <w:t>Finally, the team is grateful to Eurostat for the provision of the EU-SILC micro data used in the analysis in this report.</w:t>
      </w:r>
    </w:p>
    <w:p w14:paraId="52BBF18D" w14:textId="77777777" w:rsidR="0098611A" w:rsidRPr="00955AC1" w:rsidRDefault="0098611A" w:rsidP="0098611A">
      <w:pPr>
        <w:spacing w:after="160" w:line="259" w:lineRule="auto"/>
        <w:rPr>
          <w:rFonts w:ascii="Cambria" w:eastAsiaTheme="majorEastAsia" w:hAnsi="Cambria" w:cstheme="majorBidi"/>
          <w:b/>
          <w:color w:val="2E74B5" w:themeColor="accent1" w:themeShade="BF"/>
          <w:sz w:val="26"/>
          <w:szCs w:val="26"/>
        </w:rPr>
      </w:pPr>
      <w:r>
        <w:rPr>
          <w:rFonts w:ascii="Cambria" w:hAnsi="Cambria"/>
          <w:b/>
        </w:rPr>
        <w:br w:type="page"/>
      </w:r>
    </w:p>
    <w:sdt>
      <w:sdtPr>
        <w:rPr>
          <w:rFonts w:asciiTheme="minorHAnsi" w:eastAsiaTheme="minorHAnsi" w:hAnsiTheme="minorHAnsi" w:cstheme="minorBidi"/>
          <w:color w:val="auto"/>
          <w:sz w:val="22"/>
          <w:szCs w:val="22"/>
        </w:rPr>
        <w:id w:val="-1829515084"/>
        <w:docPartObj>
          <w:docPartGallery w:val="Table of Contents"/>
          <w:docPartUnique/>
        </w:docPartObj>
      </w:sdtPr>
      <w:sdtEndPr>
        <w:rPr>
          <w:rFonts w:ascii="Calibri" w:hAnsi="Calibri" w:cs="Calibri"/>
          <w:b/>
          <w:bCs/>
          <w:noProof/>
        </w:rPr>
      </w:sdtEndPr>
      <w:sdtContent>
        <w:p w14:paraId="0F2E9D7F" w14:textId="77777777" w:rsidR="00B46BD3" w:rsidRDefault="00B46BD3">
          <w:pPr>
            <w:pStyle w:val="TOCHeading"/>
          </w:pPr>
          <w:r>
            <w:t>Contents</w:t>
          </w:r>
        </w:p>
        <w:p w14:paraId="0A5CBA80" w14:textId="3596F0C1" w:rsidR="0098611A" w:rsidRDefault="00B46BD3">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501550137" w:history="1">
            <w:r w:rsidR="0098611A" w:rsidRPr="007D5983">
              <w:rPr>
                <w:rStyle w:val="Hyperlink"/>
                <w:noProof/>
              </w:rPr>
              <w:t>Acknowledgements</w:t>
            </w:r>
            <w:r w:rsidR="0098611A">
              <w:rPr>
                <w:noProof/>
                <w:webHidden/>
              </w:rPr>
              <w:tab/>
            </w:r>
            <w:r w:rsidR="0098611A">
              <w:rPr>
                <w:noProof/>
                <w:webHidden/>
              </w:rPr>
              <w:fldChar w:fldCharType="begin"/>
            </w:r>
            <w:r w:rsidR="0098611A">
              <w:rPr>
                <w:noProof/>
                <w:webHidden/>
              </w:rPr>
              <w:instrText xml:space="preserve"> PAGEREF _Toc501550137 \h </w:instrText>
            </w:r>
            <w:r w:rsidR="0098611A">
              <w:rPr>
                <w:noProof/>
                <w:webHidden/>
              </w:rPr>
            </w:r>
            <w:r w:rsidR="0098611A">
              <w:rPr>
                <w:noProof/>
                <w:webHidden/>
              </w:rPr>
              <w:fldChar w:fldCharType="separate"/>
            </w:r>
            <w:r w:rsidR="005C68E8">
              <w:rPr>
                <w:noProof/>
                <w:webHidden/>
              </w:rPr>
              <w:t>3</w:t>
            </w:r>
            <w:r w:rsidR="0098611A">
              <w:rPr>
                <w:noProof/>
                <w:webHidden/>
              </w:rPr>
              <w:fldChar w:fldCharType="end"/>
            </w:r>
          </w:hyperlink>
        </w:p>
        <w:p w14:paraId="226B7E2B" w14:textId="71626955" w:rsidR="0098611A" w:rsidRDefault="00182CEC">
          <w:pPr>
            <w:pStyle w:val="TOC2"/>
            <w:tabs>
              <w:tab w:val="left" w:pos="660"/>
              <w:tab w:val="right" w:leader="dot" w:pos="9350"/>
            </w:tabs>
            <w:rPr>
              <w:rFonts w:eastAsiaTheme="minorEastAsia"/>
              <w:noProof/>
            </w:rPr>
          </w:pPr>
          <w:hyperlink w:anchor="_Toc501550138" w:history="1">
            <w:r w:rsidR="0098611A" w:rsidRPr="007D5983">
              <w:rPr>
                <w:rStyle w:val="Hyperlink"/>
                <w:rFonts w:ascii="Cambria" w:hAnsi="Cambria"/>
                <w:noProof/>
              </w:rPr>
              <w:t>1.</w:t>
            </w:r>
            <w:r w:rsidR="0098611A">
              <w:rPr>
                <w:rFonts w:eastAsiaTheme="minorEastAsia"/>
                <w:noProof/>
              </w:rPr>
              <w:tab/>
            </w:r>
            <w:r w:rsidR="0098611A" w:rsidRPr="007D5983">
              <w:rPr>
                <w:rStyle w:val="Hyperlink"/>
                <w:rFonts w:ascii="Cambria" w:hAnsi="Cambria"/>
                <w:noProof/>
              </w:rPr>
              <w:t>Introduction</w:t>
            </w:r>
            <w:r w:rsidR="0098611A">
              <w:rPr>
                <w:noProof/>
                <w:webHidden/>
              </w:rPr>
              <w:tab/>
            </w:r>
            <w:r w:rsidR="0098611A">
              <w:rPr>
                <w:noProof/>
                <w:webHidden/>
              </w:rPr>
              <w:fldChar w:fldCharType="begin"/>
            </w:r>
            <w:r w:rsidR="0098611A">
              <w:rPr>
                <w:noProof/>
                <w:webHidden/>
              </w:rPr>
              <w:instrText xml:space="preserve"> PAGEREF _Toc501550138 \h </w:instrText>
            </w:r>
            <w:r w:rsidR="0098611A">
              <w:rPr>
                <w:noProof/>
                <w:webHidden/>
              </w:rPr>
            </w:r>
            <w:r w:rsidR="0098611A">
              <w:rPr>
                <w:noProof/>
                <w:webHidden/>
              </w:rPr>
              <w:fldChar w:fldCharType="separate"/>
            </w:r>
            <w:r w:rsidR="005C68E8">
              <w:rPr>
                <w:noProof/>
                <w:webHidden/>
              </w:rPr>
              <w:t>6</w:t>
            </w:r>
            <w:r w:rsidR="0098611A">
              <w:rPr>
                <w:noProof/>
                <w:webHidden/>
              </w:rPr>
              <w:fldChar w:fldCharType="end"/>
            </w:r>
          </w:hyperlink>
        </w:p>
        <w:p w14:paraId="10D3FDE8" w14:textId="473EB409" w:rsidR="0098611A" w:rsidRDefault="00182CEC">
          <w:pPr>
            <w:pStyle w:val="TOC2"/>
            <w:tabs>
              <w:tab w:val="left" w:pos="660"/>
              <w:tab w:val="right" w:leader="dot" w:pos="9350"/>
            </w:tabs>
            <w:rPr>
              <w:rFonts w:eastAsiaTheme="minorEastAsia"/>
              <w:noProof/>
            </w:rPr>
          </w:pPr>
          <w:hyperlink w:anchor="_Toc501550139" w:history="1">
            <w:r w:rsidR="0098611A" w:rsidRPr="007D5983">
              <w:rPr>
                <w:rStyle w:val="Hyperlink"/>
                <w:rFonts w:ascii="Cambria" w:hAnsi="Cambria"/>
                <w:noProof/>
              </w:rPr>
              <w:t>2.</w:t>
            </w:r>
            <w:r w:rsidR="0098611A">
              <w:rPr>
                <w:rFonts w:eastAsiaTheme="minorEastAsia"/>
                <w:noProof/>
              </w:rPr>
              <w:tab/>
            </w:r>
            <w:r w:rsidR="0098611A" w:rsidRPr="007D5983">
              <w:rPr>
                <w:rStyle w:val="Hyperlink"/>
                <w:rFonts w:ascii="Cambria" w:hAnsi="Cambria"/>
                <w:noProof/>
              </w:rPr>
              <w:t>Country context</w:t>
            </w:r>
            <w:r w:rsidR="0098611A">
              <w:rPr>
                <w:noProof/>
                <w:webHidden/>
              </w:rPr>
              <w:tab/>
            </w:r>
            <w:r w:rsidR="0098611A">
              <w:rPr>
                <w:noProof/>
                <w:webHidden/>
              </w:rPr>
              <w:fldChar w:fldCharType="begin"/>
            </w:r>
            <w:r w:rsidR="0098611A">
              <w:rPr>
                <w:noProof/>
                <w:webHidden/>
              </w:rPr>
              <w:instrText xml:space="preserve"> PAGEREF _Toc501550139 \h </w:instrText>
            </w:r>
            <w:r w:rsidR="0098611A">
              <w:rPr>
                <w:noProof/>
                <w:webHidden/>
              </w:rPr>
            </w:r>
            <w:r w:rsidR="0098611A">
              <w:rPr>
                <w:noProof/>
                <w:webHidden/>
              </w:rPr>
              <w:fldChar w:fldCharType="separate"/>
            </w:r>
            <w:r w:rsidR="005C68E8">
              <w:rPr>
                <w:noProof/>
                <w:webHidden/>
              </w:rPr>
              <w:t>7</w:t>
            </w:r>
            <w:r w:rsidR="0098611A">
              <w:rPr>
                <w:noProof/>
                <w:webHidden/>
              </w:rPr>
              <w:fldChar w:fldCharType="end"/>
            </w:r>
          </w:hyperlink>
        </w:p>
        <w:p w14:paraId="2FC06F4B" w14:textId="11AE8190" w:rsidR="0098611A" w:rsidRDefault="00182CEC">
          <w:pPr>
            <w:pStyle w:val="TOC2"/>
            <w:tabs>
              <w:tab w:val="left" w:pos="660"/>
              <w:tab w:val="right" w:leader="dot" w:pos="9350"/>
            </w:tabs>
            <w:rPr>
              <w:rFonts w:eastAsiaTheme="minorEastAsia"/>
              <w:noProof/>
            </w:rPr>
          </w:pPr>
          <w:hyperlink w:anchor="_Toc501550140" w:history="1">
            <w:r w:rsidR="0098611A" w:rsidRPr="007D5983">
              <w:rPr>
                <w:rStyle w:val="Hyperlink"/>
                <w:rFonts w:ascii="Cambria" w:hAnsi="Cambria"/>
                <w:noProof/>
              </w:rPr>
              <w:t>3.</w:t>
            </w:r>
            <w:r w:rsidR="0098611A">
              <w:rPr>
                <w:rFonts w:eastAsiaTheme="minorEastAsia"/>
                <w:noProof/>
              </w:rPr>
              <w:tab/>
            </w:r>
            <w:r w:rsidR="0098611A" w:rsidRPr="007D5983">
              <w:rPr>
                <w:rStyle w:val="Hyperlink"/>
                <w:rFonts w:ascii="Cambria" w:hAnsi="Cambria"/>
                <w:noProof/>
              </w:rPr>
              <w:t>Understanding employment barriers – a framework</w:t>
            </w:r>
            <w:r w:rsidR="0098611A">
              <w:rPr>
                <w:noProof/>
                <w:webHidden/>
              </w:rPr>
              <w:tab/>
            </w:r>
            <w:r w:rsidR="0098611A">
              <w:rPr>
                <w:noProof/>
                <w:webHidden/>
              </w:rPr>
              <w:fldChar w:fldCharType="begin"/>
            </w:r>
            <w:r w:rsidR="0098611A">
              <w:rPr>
                <w:noProof/>
                <w:webHidden/>
              </w:rPr>
              <w:instrText xml:space="preserve"> PAGEREF _Toc501550140 \h </w:instrText>
            </w:r>
            <w:r w:rsidR="0098611A">
              <w:rPr>
                <w:noProof/>
                <w:webHidden/>
              </w:rPr>
            </w:r>
            <w:r w:rsidR="0098611A">
              <w:rPr>
                <w:noProof/>
                <w:webHidden/>
              </w:rPr>
              <w:fldChar w:fldCharType="separate"/>
            </w:r>
            <w:r w:rsidR="005C68E8">
              <w:rPr>
                <w:noProof/>
                <w:webHidden/>
              </w:rPr>
              <w:t>15</w:t>
            </w:r>
            <w:r w:rsidR="0098611A">
              <w:rPr>
                <w:noProof/>
                <w:webHidden/>
              </w:rPr>
              <w:fldChar w:fldCharType="end"/>
            </w:r>
          </w:hyperlink>
        </w:p>
        <w:p w14:paraId="047A6B10" w14:textId="04D07AE5" w:rsidR="0098611A" w:rsidRDefault="00182CEC">
          <w:pPr>
            <w:pStyle w:val="TOC2"/>
            <w:tabs>
              <w:tab w:val="right" w:leader="dot" w:pos="9350"/>
            </w:tabs>
            <w:rPr>
              <w:rFonts w:eastAsiaTheme="minorEastAsia"/>
              <w:noProof/>
            </w:rPr>
          </w:pPr>
          <w:hyperlink w:anchor="_Toc501550141" w:history="1">
            <w:r w:rsidR="0098611A" w:rsidRPr="007D5983">
              <w:rPr>
                <w:rStyle w:val="Hyperlink"/>
                <w:noProof/>
              </w:rPr>
              <w:t>3.1. Population of analysis: Individuals with potential labor market difficulties</w:t>
            </w:r>
            <w:r w:rsidR="0098611A">
              <w:rPr>
                <w:noProof/>
                <w:webHidden/>
              </w:rPr>
              <w:tab/>
            </w:r>
            <w:r w:rsidR="0098611A">
              <w:rPr>
                <w:noProof/>
                <w:webHidden/>
              </w:rPr>
              <w:fldChar w:fldCharType="begin"/>
            </w:r>
            <w:r w:rsidR="0098611A">
              <w:rPr>
                <w:noProof/>
                <w:webHidden/>
              </w:rPr>
              <w:instrText xml:space="preserve"> PAGEREF _Toc501550141 \h </w:instrText>
            </w:r>
            <w:r w:rsidR="0098611A">
              <w:rPr>
                <w:noProof/>
                <w:webHidden/>
              </w:rPr>
            </w:r>
            <w:r w:rsidR="0098611A">
              <w:rPr>
                <w:noProof/>
                <w:webHidden/>
              </w:rPr>
              <w:fldChar w:fldCharType="separate"/>
            </w:r>
            <w:r w:rsidR="005C68E8">
              <w:rPr>
                <w:noProof/>
                <w:webHidden/>
              </w:rPr>
              <w:t>16</w:t>
            </w:r>
            <w:r w:rsidR="0098611A">
              <w:rPr>
                <w:noProof/>
                <w:webHidden/>
              </w:rPr>
              <w:fldChar w:fldCharType="end"/>
            </w:r>
          </w:hyperlink>
        </w:p>
        <w:p w14:paraId="6769FDFB" w14:textId="2B10CCC3" w:rsidR="0098611A" w:rsidRDefault="00182CEC">
          <w:pPr>
            <w:pStyle w:val="TOC2"/>
            <w:tabs>
              <w:tab w:val="right" w:leader="dot" w:pos="9350"/>
            </w:tabs>
            <w:rPr>
              <w:rFonts w:eastAsiaTheme="minorEastAsia"/>
              <w:noProof/>
            </w:rPr>
          </w:pPr>
          <w:hyperlink w:anchor="_Toc501550142" w:history="1">
            <w:r w:rsidR="0098611A" w:rsidRPr="007D5983">
              <w:rPr>
                <w:rStyle w:val="Hyperlink"/>
                <w:noProof/>
              </w:rPr>
              <w:t>3.2. Employment barrier indicators</w:t>
            </w:r>
            <w:r w:rsidR="0098611A">
              <w:rPr>
                <w:noProof/>
                <w:webHidden/>
              </w:rPr>
              <w:tab/>
            </w:r>
            <w:r w:rsidR="0098611A">
              <w:rPr>
                <w:noProof/>
                <w:webHidden/>
              </w:rPr>
              <w:fldChar w:fldCharType="begin"/>
            </w:r>
            <w:r w:rsidR="0098611A">
              <w:rPr>
                <w:noProof/>
                <w:webHidden/>
              </w:rPr>
              <w:instrText xml:space="preserve"> PAGEREF _Toc501550142 \h </w:instrText>
            </w:r>
            <w:r w:rsidR="0098611A">
              <w:rPr>
                <w:noProof/>
                <w:webHidden/>
              </w:rPr>
            </w:r>
            <w:r w:rsidR="0098611A">
              <w:rPr>
                <w:noProof/>
                <w:webHidden/>
              </w:rPr>
              <w:fldChar w:fldCharType="separate"/>
            </w:r>
            <w:r w:rsidR="005C68E8">
              <w:rPr>
                <w:noProof/>
                <w:webHidden/>
              </w:rPr>
              <w:t>20</w:t>
            </w:r>
            <w:r w:rsidR="0098611A">
              <w:rPr>
                <w:noProof/>
                <w:webHidden/>
              </w:rPr>
              <w:fldChar w:fldCharType="end"/>
            </w:r>
          </w:hyperlink>
        </w:p>
        <w:p w14:paraId="684176B9" w14:textId="23325786" w:rsidR="0098611A" w:rsidRDefault="00182CEC">
          <w:pPr>
            <w:pStyle w:val="TOC2"/>
            <w:tabs>
              <w:tab w:val="left" w:pos="660"/>
              <w:tab w:val="right" w:leader="dot" w:pos="9350"/>
            </w:tabs>
            <w:rPr>
              <w:rFonts w:eastAsiaTheme="minorEastAsia"/>
              <w:noProof/>
            </w:rPr>
          </w:pPr>
          <w:hyperlink w:anchor="_Toc501550143" w:history="1">
            <w:r w:rsidR="0098611A" w:rsidRPr="007D5983">
              <w:rPr>
                <w:rStyle w:val="Hyperlink"/>
                <w:rFonts w:ascii="Cambria" w:hAnsi="Cambria"/>
                <w:noProof/>
              </w:rPr>
              <w:t>4.</w:t>
            </w:r>
            <w:r w:rsidR="0098611A">
              <w:rPr>
                <w:rFonts w:eastAsiaTheme="minorEastAsia"/>
                <w:noProof/>
              </w:rPr>
              <w:tab/>
            </w:r>
            <w:r w:rsidR="0098611A" w:rsidRPr="007D5983">
              <w:rPr>
                <w:rStyle w:val="Hyperlink"/>
                <w:rFonts w:ascii="Cambria" w:hAnsi="Cambria"/>
                <w:noProof/>
              </w:rPr>
              <w:t>Results of the analysis: portraits of labor market exclusion in Hungary</w:t>
            </w:r>
            <w:r w:rsidR="0098611A">
              <w:rPr>
                <w:noProof/>
                <w:webHidden/>
              </w:rPr>
              <w:tab/>
            </w:r>
            <w:r w:rsidR="0098611A">
              <w:rPr>
                <w:noProof/>
                <w:webHidden/>
              </w:rPr>
              <w:fldChar w:fldCharType="begin"/>
            </w:r>
            <w:r w:rsidR="0098611A">
              <w:rPr>
                <w:noProof/>
                <w:webHidden/>
              </w:rPr>
              <w:instrText xml:space="preserve"> PAGEREF _Toc501550143 \h </w:instrText>
            </w:r>
            <w:r w:rsidR="0098611A">
              <w:rPr>
                <w:noProof/>
                <w:webHidden/>
              </w:rPr>
            </w:r>
            <w:r w:rsidR="0098611A">
              <w:rPr>
                <w:noProof/>
                <w:webHidden/>
              </w:rPr>
              <w:fldChar w:fldCharType="separate"/>
            </w:r>
            <w:r w:rsidR="005C68E8">
              <w:rPr>
                <w:noProof/>
                <w:webHidden/>
              </w:rPr>
              <w:t>24</w:t>
            </w:r>
            <w:r w:rsidR="0098611A">
              <w:rPr>
                <w:noProof/>
                <w:webHidden/>
              </w:rPr>
              <w:fldChar w:fldCharType="end"/>
            </w:r>
          </w:hyperlink>
        </w:p>
        <w:p w14:paraId="327490AB" w14:textId="0A8C3A46" w:rsidR="0098611A" w:rsidRDefault="00182CEC">
          <w:pPr>
            <w:pStyle w:val="TOC2"/>
            <w:tabs>
              <w:tab w:val="left" w:pos="660"/>
              <w:tab w:val="right" w:leader="dot" w:pos="9350"/>
            </w:tabs>
            <w:rPr>
              <w:rFonts w:eastAsiaTheme="minorEastAsia"/>
              <w:noProof/>
            </w:rPr>
          </w:pPr>
          <w:hyperlink w:anchor="_Toc501550144" w:history="1">
            <w:r w:rsidR="0098611A" w:rsidRPr="007D5983">
              <w:rPr>
                <w:rStyle w:val="Hyperlink"/>
                <w:rFonts w:ascii="Cambria" w:hAnsi="Cambria"/>
                <w:noProof/>
              </w:rPr>
              <w:t>5.</w:t>
            </w:r>
            <w:r w:rsidR="0098611A">
              <w:rPr>
                <w:rFonts w:eastAsiaTheme="minorEastAsia"/>
                <w:noProof/>
              </w:rPr>
              <w:tab/>
            </w:r>
            <w:r w:rsidR="0098611A" w:rsidRPr="007D5983">
              <w:rPr>
                <w:rStyle w:val="Hyperlink"/>
                <w:rFonts w:ascii="Cambria" w:hAnsi="Cambria"/>
                <w:noProof/>
              </w:rPr>
              <w:t>Priority groups in the Hungarian target population</w:t>
            </w:r>
            <w:r w:rsidR="0098611A">
              <w:rPr>
                <w:noProof/>
                <w:webHidden/>
              </w:rPr>
              <w:tab/>
            </w:r>
            <w:r w:rsidR="0098611A">
              <w:rPr>
                <w:noProof/>
                <w:webHidden/>
              </w:rPr>
              <w:fldChar w:fldCharType="begin"/>
            </w:r>
            <w:r w:rsidR="0098611A">
              <w:rPr>
                <w:noProof/>
                <w:webHidden/>
              </w:rPr>
              <w:instrText xml:space="preserve"> PAGEREF _Toc501550144 \h </w:instrText>
            </w:r>
            <w:r w:rsidR="0098611A">
              <w:rPr>
                <w:noProof/>
                <w:webHidden/>
              </w:rPr>
            </w:r>
            <w:r w:rsidR="0098611A">
              <w:rPr>
                <w:noProof/>
                <w:webHidden/>
              </w:rPr>
              <w:fldChar w:fldCharType="separate"/>
            </w:r>
            <w:r w:rsidR="005C68E8">
              <w:rPr>
                <w:noProof/>
                <w:webHidden/>
              </w:rPr>
              <w:t>33</w:t>
            </w:r>
            <w:r w:rsidR="0098611A">
              <w:rPr>
                <w:noProof/>
                <w:webHidden/>
              </w:rPr>
              <w:fldChar w:fldCharType="end"/>
            </w:r>
          </w:hyperlink>
        </w:p>
        <w:p w14:paraId="3CDEB475" w14:textId="7A11BFA8" w:rsidR="0098611A" w:rsidRDefault="00182CEC">
          <w:pPr>
            <w:pStyle w:val="TOC2"/>
            <w:tabs>
              <w:tab w:val="left" w:pos="660"/>
              <w:tab w:val="right" w:leader="dot" w:pos="9350"/>
            </w:tabs>
            <w:rPr>
              <w:rFonts w:eastAsiaTheme="minorEastAsia"/>
              <w:noProof/>
            </w:rPr>
          </w:pPr>
          <w:hyperlink w:anchor="_Toc501550145" w:history="1">
            <w:r w:rsidR="0098611A" w:rsidRPr="007D5983">
              <w:rPr>
                <w:rStyle w:val="Hyperlink"/>
                <w:rFonts w:ascii="Cambria" w:hAnsi="Cambria"/>
                <w:noProof/>
              </w:rPr>
              <w:t>6.</w:t>
            </w:r>
            <w:r w:rsidR="0098611A">
              <w:rPr>
                <w:rFonts w:eastAsiaTheme="minorEastAsia"/>
                <w:noProof/>
              </w:rPr>
              <w:tab/>
            </w:r>
            <w:r w:rsidR="0098611A" w:rsidRPr="007D5983">
              <w:rPr>
                <w:rStyle w:val="Hyperlink"/>
                <w:rFonts w:ascii="Cambria" w:hAnsi="Cambria"/>
                <w:noProof/>
              </w:rPr>
              <w:t>Policies and measures targeting the employment barriers of priority groups</w:t>
            </w:r>
            <w:r w:rsidR="0098611A">
              <w:rPr>
                <w:noProof/>
                <w:webHidden/>
              </w:rPr>
              <w:tab/>
            </w:r>
            <w:r w:rsidR="0098611A">
              <w:rPr>
                <w:noProof/>
                <w:webHidden/>
              </w:rPr>
              <w:fldChar w:fldCharType="begin"/>
            </w:r>
            <w:r w:rsidR="0098611A">
              <w:rPr>
                <w:noProof/>
                <w:webHidden/>
              </w:rPr>
              <w:instrText xml:space="preserve"> PAGEREF _Toc501550145 \h </w:instrText>
            </w:r>
            <w:r w:rsidR="0098611A">
              <w:rPr>
                <w:noProof/>
                <w:webHidden/>
              </w:rPr>
            </w:r>
            <w:r w:rsidR="0098611A">
              <w:rPr>
                <w:noProof/>
                <w:webHidden/>
              </w:rPr>
              <w:fldChar w:fldCharType="separate"/>
            </w:r>
            <w:r w:rsidR="005C68E8">
              <w:rPr>
                <w:noProof/>
                <w:webHidden/>
              </w:rPr>
              <w:t>39</w:t>
            </w:r>
            <w:r w:rsidR="0098611A">
              <w:rPr>
                <w:noProof/>
                <w:webHidden/>
              </w:rPr>
              <w:fldChar w:fldCharType="end"/>
            </w:r>
          </w:hyperlink>
        </w:p>
        <w:p w14:paraId="46BDB928" w14:textId="126F43C2" w:rsidR="0098611A" w:rsidRDefault="00182CEC">
          <w:pPr>
            <w:pStyle w:val="TOC2"/>
            <w:tabs>
              <w:tab w:val="right" w:leader="dot" w:pos="9350"/>
            </w:tabs>
            <w:rPr>
              <w:rFonts w:eastAsiaTheme="minorEastAsia"/>
              <w:noProof/>
            </w:rPr>
          </w:pPr>
          <w:hyperlink w:anchor="_Toc501550146" w:history="1">
            <w:r w:rsidR="0098611A" w:rsidRPr="007D5983">
              <w:rPr>
                <w:rStyle w:val="Hyperlink"/>
                <w:noProof/>
              </w:rPr>
              <w:t>6.1. Framework and approach</w:t>
            </w:r>
            <w:r w:rsidR="0098611A">
              <w:rPr>
                <w:noProof/>
                <w:webHidden/>
              </w:rPr>
              <w:tab/>
            </w:r>
            <w:r w:rsidR="0098611A">
              <w:rPr>
                <w:noProof/>
                <w:webHidden/>
              </w:rPr>
              <w:fldChar w:fldCharType="begin"/>
            </w:r>
            <w:r w:rsidR="0098611A">
              <w:rPr>
                <w:noProof/>
                <w:webHidden/>
              </w:rPr>
              <w:instrText xml:space="preserve"> PAGEREF _Toc501550146 \h </w:instrText>
            </w:r>
            <w:r w:rsidR="0098611A">
              <w:rPr>
                <w:noProof/>
                <w:webHidden/>
              </w:rPr>
            </w:r>
            <w:r w:rsidR="0098611A">
              <w:rPr>
                <w:noProof/>
                <w:webHidden/>
              </w:rPr>
              <w:fldChar w:fldCharType="separate"/>
            </w:r>
            <w:r w:rsidR="005C68E8">
              <w:rPr>
                <w:noProof/>
                <w:webHidden/>
              </w:rPr>
              <w:t>39</w:t>
            </w:r>
            <w:r w:rsidR="0098611A">
              <w:rPr>
                <w:noProof/>
                <w:webHidden/>
              </w:rPr>
              <w:fldChar w:fldCharType="end"/>
            </w:r>
          </w:hyperlink>
        </w:p>
        <w:p w14:paraId="77750666" w14:textId="48DB9DE3" w:rsidR="0098611A" w:rsidRDefault="00182CEC">
          <w:pPr>
            <w:pStyle w:val="TOC2"/>
            <w:tabs>
              <w:tab w:val="left" w:pos="880"/>
              <w:tab w:val="right" w:leader="dot" w:pos="9350"/>
            </w:tabs>
            <w:rPr>
              <w:rFonts w:eastAsiaTheme="minorEastAsia"/>
              <w:noProof/>
            </w:rPr>
          </w:pPr>
          <w:hyperlink w:anchor="_Toc501550147" w:history="1">
            <w:r w:rsidR="0098611A" w:rsidRPr="007D5983">
              <w:rPr>
                <w:rStyle w:val="Hyperlink"/>
                <w:noProof/>
              </w:rPr>
              <w:t>6.2.</w:t>
            </w:r>
            <w:r w:rsidR="0098611A">
              <w:rPr>
                <w:rFonts w:eastAsiaTheme="minorEastAsia"/>
                <w:noProof/>
              </w:rPr>
              <w:tab/>
            </w:r>
            <w:r w:rsidR="0098611A" w:rsidRPr="007D5983">
              <w:rPr>
                <w:rStyle w:val="Hyperlink"/>
                <w:noProof/>
              </w:rPr>
              <w:t>Overview of activation and employment support programs and policies</w:t>
            </w:r>
            <w:r w:rsidR="0098611A">
              <w:rPr>
                <w:noProof/>
                <w:webHidden/>
              </w:rPr>
              <w:tab/>
            </w:r>
            <w:r w:rsidR="0098611A">
              <w:rPr>
                <w:noProof/>
                <w:webHidden/>
              </w:rPr>
              <w:fldChar w:fldCharType="begin"/>
            </w:r>
            <w:r w:rsidR="0098611A">
              <w:rPr>
                <w:noProof/>
                <w:webHidden/>
              </w:rPr>
              <w:instrText xml:space="preserve"> PAGEREF _Toc501550147 \h </w:instrText>
            </w:r>
            <w:r w:rsidR="0098611A">
              <w:rPr>
                <w:noProof/>
                <w:webHidden/>
              </w:rPr>
            </w:r>
            <w:r w:rsidR="0098611A">
              <w:rPr>
                <w:noProof/>
                <w:webHidden/>
              </w:rPr>
              <w:fldChar w:fldCharType="separate"/>
            </w:r>
            <w:r w:rsidR="005C68E8">
              <w:rPr>
                <w:noProof/>
                <w:webHidden/>
              </w:rPr>
              <w:t>40</w:t>
            </w:r>
            <w:r w:rsidR="0098611A">
              <w:rPr>
                <w:noProof/>
                <w:webHidden/>
              </w:rPr>
              <w:fldChar w:fldCharType="end"/>
            </w:r>
          </w:hyperlink>
        </w:p>
        <w:p w14:paraId="5F837336" w14:textId="6C67361D" w:rsidR="0098611A" w:rsidRDefault="00182CEC">
          <w:pPr>
            <w:pStyle w:val="TOC2"/>
            <w:tabs>
              <w:tab w:val="right" w:leader="dot" w:pos="9350"/>
            </w:tabs>
            <w:rPr>
              <w:rFonts w:eastAsiaTheme="minorEastAsia"/>
              <w:noProof/>
            </w:rPr>
          </w:pPr>
          <w:hyperlink w:anchor="_Toc501550148" w:history="1">
            <w:r w:rsidR="0098611A" w:rsidRPr="007D5983">
              <w:rPr>
                <w:rStyle w:val="Hyperlink"/>
                <w:noProof/>
              </w:rPr>
              <w:t>6.2.1 Institutional and policy context</w:t>
            </w:r>
            <w:r w:rsidR="0098611A">
              <w:rPr>
                <w:noProof/>
                <w:webHidden/>
              </w:rPr>
              <w:tab/>
            </w:r>
            <w:r w:rsidR="0098611A">
              <w:rPr>
                <w:noProof/>
                <w:webHidden/>
              </w:rPr>
              <w:fldChar w:fldCharType="begin"/>
            </w:r>
            <w:r w:rsidR="0098611A">
              <w:rPr>
                <w:noProof/>
                <w:webHidden/>
              </w:rPr>
              <w:instrText xml:space="preserve"> PAGEREF _Toc501550148 \h </w:instrText>
            </w:r>
            <w:r w:rsidR="0098611A">
              <w:rPr>
                <w:noProof/>
                <w:webHidden/>
              </w:rPr>
            </w:r>
            <w:r w:rsidR="0098611A">
              <w:rPr>
                <w:noProof/>
                <w:webHidden/>
              </w:rPr>
              <w:fldChar w:fldCharType="separate"/>
            </w:r>
            <w:r w:rsidR="005C68E8">
              <w:rPr>
                <w:noProof/>
                <w:webHidden/>
              </w:rPr>
              <w:t>40</w:t>
            </w:r>
            <w:r w:rsidR="0098611A">
              <w:rPr>
                <w:noProof/>
                <w:webHidden/>
              </w:rPr>
              <w:fldChar w:fldCharType="end"/>
            </w:r>
          </w:hyperlink>
        </w:p>
        <w:p w14:paraId="50E7B7B5" w14:textId="1D48242A" w:rsidR="0098611A" w:rsidRDefault="00182CEC">
          <w:pPr>
            <w:pStyle w:val="TOC2"/>
            <w:tabs>
              <w:tab w:val="right" w:leader="dot" w:pos="9350"/>
            </w:tabs>
            <w:rPr>
              <w:rFonts w:eastAsiaTheme="minorEastAsia"/>
              <w:noProof/>
            </w:rPr>
          </w:pPr>
          <w:hyperlink w:anchor="_Toc501550149" w:history="1">
            <w:r w:rsidR="0098611A" w:rsidRPr="007D5983">
              <w:rPr>
                <w:rStyle w:val="Hyperlink"/>
                <w:noProof/>
              </w:rPr>
              <w:t>6.2.2 Overview of Active Labor Market Program (ALMP) Policies in Hungary</w:t>
            </w:r>
            <w:r w:rsidR="0098611A">
              <w:rPr>
                <w:noProof/>
                <w:webHidden/>
              </w:rPr>
              <w:tab/>
            </w:r>
            <w:r w:rsidR="0098611A">
              <w:rPr>
                <w:noProof/>
                <w:webHidden/>
              </w:rPr>
              <w:fldChar w:fldCharType="begin"/>
            </w:r>
            <w:r w:rsidR="0098611A">
              <w:rPr>
                <w:noProof/>
                <w:webHidden/>
              </w:rPr>
              <w:instrText xml:space="preserve"> PAGEREF _Toc501550149 \h </w:instrText>
            </w:r>
            <w:r w:rsidR="0098611A">
              <w:rPr>
                <w:noProof/>
                <w:webHidden/>
              </w:rPr>
            </w:r>
            <w:r w:rsidR="0098611A">
              <w:rPr>
                <w:noProof/>
                <w:webHidden/>
              </w:rPr>
              <w:fldChar w:fldCharType="separate"/>
            </w:r>
            <w:r w:rsidR="005C68E8">
              <w:rPr>
                <w:noProof/>
                <w:webHidden/>
              </w:rPr>
              <w:t>43</w:t>
            </w:r>
            <w:r w:rsidR="0098611A">
              <w:rPr>
                <w:noProof/>
                <w:webHidden/>
              </w:rPr>
              <w:fldChar w:fldCharType="end"/>
            </w:r>
          </w:hyperlink>
        </w:p>
        <w:p w14:paraId="647F7378" w14:textId="6348766F" w:rsidR="0098611A" w:rsidRDefault="00182CEC">
          <w:pPr>
            <w:pStyle w:val="TOC2"/>
            <w:tabs>
              <w:tab w:val="right" w:leader="dot" w:pos="9350"/>
            </w:tabs>
            <w:rPr>
              <w:rFonts w:eastAsiaTheme="minorEastAsia"/>
              <w:noProof/>
            </w:rPr>
          </w:pPr>
          <w:hyperlink w:anchor="_Toc501550150" w:history="1">
            <w:r w:rsidR="0098611A" w:rsidRPr="007D5983">
              <w:rPr>
                <w:rStyle w:val="Hyperlink"/>
                <w:noProof/>
              </w:rPr>
              <w:t>6.3. Activation and employment support policies vis-à-vis priority groups’ needs</w:t>
            </w:r>
            <w:r w:rsidR="0098611A">
              <w:rPr>
                <w:noProof/>
                <w:webHidden/>
              </w:rPr>
              <w:tab/>
            </w:r>
            <w:r w:rsidR="0098611A">
              <w:rPr>
                <w:noProof/>
                <w:webHidden/>
              </w:rPr>
              <w:fldChar w:fldCharType="begin"/>
            </w:r>
            <w:r w:rsidR="0098611A">
              <w:rPr>
                <w:noProof/>
                <w:webHidden/>
              </w:rPr>
              <w:instrText xml:space="preserve"> PAGEREF _Toc501550150 \h </w:instrText>
            </w:r>
            <w:r w:rsidR="0098611A">
              <w:rPr>
                <w:noProof/>
                <w:webHidden/>
              </w:rPr>
            </w:r>
            <w:r w:rsidR="0098611A">
              <w:rPr>
                <w:noProof/>
                <w:webHidden/>
              </w:rPr>
              <w:fldChar w:fldCharType="separate"/>
            </w:r>
            <w:r w:rsidR="005C68E8">
              <w:rPr>
                <w:noProof/>
                <w:webHidden/>
              </w:rPr>
              <w:t>49</w:t>
            </w:r>
            <w:r w:rsidR="0098611A">
              <w:rPr>
                <w:noProof/>
                <w:webHidden/>
              </w:rPr>
              <w:fldChar w:fldCharType="end"/>
            </w:r>
          </w:hyperlink>
        </w:p>
        <w:p w14:paraId="087D9ED6" w14:textId="571356CD" w:rsidR="0098611A" w:rsidRDefault="00182CEC">
          <w:pPr>
            <w:pStyle w:val="TOC2"/>
            <w:tabs>
              <w:tab w:val="left" w:pos="660"/>
              <w:tab w:val="right" w:leader="dot" w:pos="9350"/>
            </w:tabs>
            <w:rPr>
              <w:rFonts w:eastAsiaTheme="minorEastAsia"/>
              <w:noProof/>
            </w:rPr>
          </w:pPr>
          <w:hyperlink w:anchor="_Toc501550151" w:history="1">
            <w:r w:rsidR="0098611A" w:rsidRPr="007D5983">
              <w:rPr>
                <w:rStyle w:val="Hyperlink"/>
                <w:rFonts w:ascii="Cambria" w:hAnsi="Cambria"/>
                <w:noProof/>
              </w:rPr>
              <w:t>7.</w:t>
            </w:r>
            <w:r w:rsidR="0098611A">
              <w:rPr>
                <w:rFonts w:eastAsiaTheme="minorEastAsia"/>
                <w:noProof/>
              </w:rPr>
              <w:tab/>
            </w:r>
            <w:r w:rsidR="0098611A" w:rsidRPr="007D5983">
              <w:rPr>
                <w:rStyle w:val="Hyperlink"/>
                <w:rFonts w:ascii="Cambria" w:hAnsi="Cambria"/>
                <w:noProof/>
              </w:rPr>
              <w:t>Conclusions and policy recommendations</w:t>
            </w:r>
            <w:r w:rsidR="0098611A">
              <w:rPr>
                <w:noProof/>
                <w:webHidden/>
              </w:rPr>
              <w:tab/>
            </w:r>
            <w:r w:rsidR="0098611A">
              <w:rPr>
                <w:noProof/>
                <w:webHidden/>
              </w:rPr>
              <w:fldChar w:fldCharType="begin"/>
            </w:r>
            <w:r w:rsidR="0098611A">
              <w:rPr>
                <w:noProof/>
                <w:webHidden/>
              </w:rPr>
              <w:instrText xml:space="preserve"> PAGEREF _Toc501550151 \h </w:instrText>
            </w:r>
            <w:r w:rsidR="0098611A">
              <w:rPr>
                <w:noProof/>
                <w:webHidden/>
              </w:rPr>
            </w:r>
            <w:r w:rsidR="0098611A">
              <w:rPr>
                <w:noProof/>
                <w:webHidden/>
              </w:rPr>
              <w:fldChar w:fldCharType="separate"/>
            </w:r>
            <w:r w:rsidR="005C68E8">
              <w:rPr>
                <w:noProof/>
                <w:webHidden/>
              </w:rPr>
              <w:t>55</w:t>
            </w:r>
            <w:r w:rsidR="0098611A">
              <w:rPr>
                <w:noProof/>
                <w:webHidden/>
              </w:rPr>
              <w:fldChar w:fldCharType="end"/>
            </w:r>
          </w:hyperlink>
        </w:p>
        <w:p w14:paraId="56431BDB" w14:textId="4261C66C" w:rsidR="0098611A" w:rsidRDefault="00182CEC">
          <w:pPr>
            <w:pStyle w:val="TOC1"/>
            <w:tabs>
              <w:tab w:val="right" w:leader="dot" w:pos="9350"/>
            </w:tabs>
            <w:rPr>
              <w:rFonts w:eastAsiaTheme="minorEastAsia"/>
              <w:noProof/>
            </w:rPr>
          </w:pPr>
          <w:hyperlink w:anchor="_Toc501550152" w:history="1">
            <w:r w:rsidR="0098611A" w:rsidRPr="007D5983">
              <w:rPr>
                <w:rStyle w:val="Hyperlink"/>
                <w:rFonts w:ascii="Cambria" w:hAnsi="Cambria"/>
                <w:noProof/>
              </w:rPr>
              <w:t>References</w:t>
            </w:r>
            <w:r w:rsidR="0098611A">
              <w:rPr>
                <w:noProof/>
                <w:webHidden/>
              </w:rPr>
              <w:tab/>
            </w:r>
            <w:r w:rsidR="0098611A">
              <w:rPr>
                <w:noProof/>
                <w:webHidden/>
              </w:rPr>
              <w:fldChar w:fldCharType="begin"/>
            </w:r>
            <w:r w:rsidR="0098611A">
              <w:rPr>
                <w:noProof/>
                <w:webHidden/>
              </w:rPr>
              <w:instrText xml:space="preserve"> PAGEREF _Toc501550152 \h </w:instrText>
            </w:r>
            <w:r w:rsidR="0098611A">
              <w:rPr>
                <w:noProof/>
                <w:webHidden/>
              </w:rPr>
            </w:r>
            <w:r w:rsidR="0098611A">
              <w:rPr>
                <w:noProof/>
                <w:webHidden/>
              </w:rPr>
              <w:fldChar w:fldCharType="separate"/>
            </w:r>
            <w:r w:rsidR="005C68E8">
              <w:rPr>
                <w:noProof/>
                <w:webHidden/>
              </w:rPr>
              <w:t>59</w:t>
            </w:r>
            <w:r w:rsidR="0098611A">
              <w:rPr>
                <w:noProof/>
                <w:webHidden/>
              </w:rPr>
              <w:fldChar w:fldCharType="end"/>
            </w:r>
          </w:hyperlink>
        </w:p>
        <w:p w14:paraId="67908F86" w14:textId="4AB3B348" w:rsidR="0098611A" w:rsidRDefault="00182CEC">
          <w:pPr>
            <w:pStyle w:val="TOC1"/>
            <w:tabs>
              <w:tab w:val="right" w:leader="dot" w:pos="9350"/>
            </w:tabs>
            <w:rPr>
              <w:rFonts w:eastAsiaTheme="minorEastAsia"/>
              <w:noProof/>
            </w:rPr>
          </w:pPr>
          <w:hyperlink w:anchor="_Toc501550153" w:history="1">
            <w:r w:rsidR="0098611A" w:rsidRPr="007D5983">
              <w:rPr>
                <w:rStyle w:val="Hyperlink"/>
                <w:rFonts w:ascii="Cambria" w:hAnsi="Cambria"/>
                <w:noProof/>
              </w:rPr>
              <w:t>Annex 1. Advantages and disadvantages of the EU-SILC Data</w:t>
            </w:r>
            <w:r w:rsidR="0098611A">
              <w:rPr>
                <w:noProof/>
                <w:webHidden/>
              </w:rPr>
              <w:tab/>
            </w:r>
            <w:r w:rsidR="0098611A">
              <w:rPr>
                <w:noProof/>
                <w:webHidden/>
              </w:rPr>
              <w:fldChar w:fldCharType="begin"/>
            </w:r>
            <w:r w:rsidR="0098611A">
              <w:rPr>
                <w:noProof/>
                <w:webHidden/>
              </w:rPr>
              <w:instrText xml:space="preserve"> PAGEREF _Toc501550153 \h </w:instrText>
            </w:r>
            <w:r w:rsidR="0098611A">
              <w:rPr>
                <w:noProof/>
                <w:webHidden/>
              </w:rPr>
            </w:r>
            <w:r w:rsidR="0098611A">
              <w:rPr>
                <w:noProof/>
                <w:webHidden/>
              </w:rPr>
              <w:fldChar w:fldCharType="separate"/>
            </w:r>
            <w:r w:rsidR="005C68E8">
              <w:rPr>
                <w:noProof/>
                <w:webHidden/>
              </w:rPr>
              <w:t>64</w:t>
            </w:r>
            <w:r w:rsidR="0098611A">
              <w:rPr>
                <w:noProof/>
                <w:webHidden/>
              </w:rPr>
              <w:fldChar w:fldCharType="end"/>
            </w:r>
          </w:hyperlink>
        </w:p>
        <w:p w14:paraId="2FDF0842" w14:textId="5661B17A" w:rsidR="0098611A" w:rsidRDefault="00182CEC">
          <w:pPr>
            <w:pStyle w:val="TOC1"/>
            <w:tabs>
              <w:tab w:val="right" w:leader="dot" w:pos="9350"/>
            </w:tabs>
            <w:rPr>
              <w:rFonts w:eastAsiaTheme="minorEastAsia"/>
              <w:noProof/>
            </w:rPr>
          </w:pPr>
          <w:hyperlink w:anchor="_Toc501550154" w:history="1">
            <w:r w:rsidR="0098611A" w:rsidRPr="007D5983">
              <w:rPr>
                <w:rStyle w:val="Hyperlink"/>
                <w:rFonts w:ascii="Cambria" w:hAnsi="Cambria"/>
                <w:noProof/>
              </w:rPr>
              <w:t>Annex 2. Description of employment barrier indicators</w:t>
            </w:r>
            <w:r w:rsidR="0098611A">
              <w:rPr>
                <w:noProof/>
                <w:webHidden/>
              </w:rPr>
              <w:tab/>
            </w:r>
            <w:r w:rsidR="0098611A">
              <w:rPr>
                <w:noProof/>
                <w:webHidden/>
              </w:rPr>
              <w:fldChar w:fldCharType="begin"/>
            </w:r>
            <w:r w:rsidR="0098611A">
              <w:rPr>
                <w:noProof/>
                <w:webHidden/>
              </w:rPr>
              <w:instrText xml:space="preserve"> PAGEREF _Toc501550154 \h </w:instrText>
            </w:r>
            <w:r w:rsidR="0098611A">
              <w:rPr>
                <w:noProof/>
                <w:webHidden/>
              </w:rPr>
            </w:r>
            <w:r w:rsidR="0098611A">
              <w:rPr>
                <w:noProof/>
                <w:webHidden/>
              </w:rPr>
              <w:fldChar w:fldCharType="separate"/>
            </w:r>
            <w:r w:rsidR="005C68E8">
              <w:rPr>
                <w:noProof/>
                <w:webHidden/>
              </w:rPr>
              <w:t>66</w:t>
            </w:r>
            <w:r w:rsidR="0098611A">
              <w:rPr>
                <w:noProof/>
                <w:webHidden/>
              </w:rPr>
              <w:fldChar w:fldCharType="end"/>
            </w:r>
          </w:hyperlink>
        </w:p>
        <w:p w14:paraId="1A4C9A21" w14:textId="17EBB142" w:rsidR="0098611A" w:rsidRDefault="00182CEC">
          <w:pPr>
            <w:pStyle w:val="TOC1"/>
            <w:tabs>
              <w:tab w:val="right" w:leader="dot" w:pos="9350"/>
            </w:tabs>
            <w:rPr>
              <w:rFonts w:eastAsiaTheme="minorEastAsia"/>
              <w:noProof/>
            </w:rPr>
          </w:pPr>
          <w:hyperlink w:anchor="_Toc501550155" w:history="1">
            <w:r w:rsidR="0098611A" w:rsidRPr="007D5983">
              <w:rPr>
                <w:rStyle w:val="Hyperlink"/>
                <w:rFonts w:ascii="Cambria" w:hAnsi="Cambria"/>
                <w:noProof/>
              </w:rPr>
              <w:t>Annex 3. Latent Class Analysis results of EU-SILC 2013 respondents who are out-of-work or marginally employed</w:t>
            </w:r>
            <w:r w:rsidR="0098611A">
              <w:rPr>
                <w:noProof/>
                <w:webHidden/>
              </w:rPr>
              <w:tab/>
            </w:r>
            <w:r w:rsidR="0098611A">
              <w:rPr>
                <w:noProof/>
                <w:webHidden/>
              </w:rPr>
              <w:fldChar w:fldCharType="begin"/>
            </w:r>
            <w:r w:rsidR="0098611A">
              <w:rPr>
                <w:noProof/>
                <w:webHidden/>
              </w:rPr>
              <w:instrText xml:space="preserve"> PAGEREF _Toc501550155 \h </w:instrText>
            </w:r>
            <w:r w:rsidR="0098611A">
              <w:rPr>
                <w:noProof/>
                <w:webHidden/>
              </w:rPr>
            </w:r>
            <w:r w:rsidR="0098611A">
              <w:rPr>
                <w:noProof/>
                <w:webHidden/>
              </w:rPr>
              <w:fldChar w:fldCharType="separate"/>
            </w:r>
            <w:r w:rsidR="005C68E8">
              <w:rPr>
                <w:noProof/>
                <w:webHidden/>
              </w:rPr>
              <w:t>69</w:t>
            </w:r>
            <w:r w:rsidR="0098611A">
              <w:rPr>
                <w:noProof/>
                <w:webHidden/>
              </w:rPr>
              <w:fldChar w:fldCharType="end"/>
            </w:r>
          </w:hyperlink>
        </w:p>
        <w:p w14:paraId="07C1A8C7" w14:textId="244D1544" w:rsidR="0098611A" w:rsidRDefault="00182CEC">
          <w:pPr>
            <w:pStyle w:val="TOC1"/>
            <w:tabs>
              <w:tab w:val="right" w:leader="dot" w:pos="9350"/>
            </w:tabs>
            <w:rPr>
              <w:rFonts w:eastAsiaTheme="minorEastAsia"/>
              <w:noProof/>
            </w:rPr>
          </w:pPr>
          <w:hyperlink w:anchor="_Toc501550156" w:history="1">
            <w:r w:rsidR="0098611A" w:rsidRPr="007D5983">
              <w:rPr>
                <w:rStyle w:val="Hyperlink"/>
                <w:rFonts w:ascii="Cambria" w:hAnsi="Cambria"/>
                <w:noProof/>
              </w:rPr>
              <w:t>Annex 4. Latent Class Analysis model selection for Hungary</w:t>
            </w:r>
            <w:r w:rsidR="0098611A">
              <w:rPr>
                <w:noProof/>
                <w:webHidden/>
              </w:rPr>
              <w:tab/>
            </w:r>
            <w:r w:rsidR="0098611A">
              <w:rPr>
                <w:noProof/>
                <w:webHidden/>
              </w:rPr>
              <w:fldChar w:fldCharType="begin"/>
            </w:r>
            <w:r w:rsidR="0098611A">
              <w:rPr>
                <w:noProof/>
                <w:webHidden/>
              </w:rPr>
              <w:instrText xml:space="preserve"> PAGEREF _Toc501550156 \h </w:instrText>
            </w:r>
            <w:r w:rsidR="0098611A">
              <w:rPr>
                <w:noProof/>
                <w:webHidden/>
              </w:rPr>
            </w:r>
            <w:r w:rsidR="0098611A">
              <w:rPr>
                <w:noProof/>
                <w:webHidden/>
              </w:rPr>
              <w:fldChar w:fldCharType="separate"/>
            </w:r>
            <w:r w:rsidR="005C68E8">
              <w:rPr>
                <w:noProof/>
                <w:webHidden/>
              </w:rPr>
              <w:t>76</w:t>
            </w:r>
            <w:r w:rsidR="0098611A">
              <w:rPr>
                <w:noProof/>
                <w:webHidden/>
              </w:rPr>
              <w:fldChar w:fldCharType="end"/>
            </w:r>
          </w:hyperlink>
        </w:p>
        <w:p w14:paraId="2B748408" w14:textId="6D2EBCC7" w:rsidR="0098611A" w:rsidRDefault="00182CEC">
          <w:pPr>
            <w:pStyle w:val="TOC1"/>
            <w:tabs>
              <w:tab w:val="right" w:leader="dot" w:pos="9350"/>
            </w:tabs>
            <w:rPr>
              <w:rFonts w:eastAsiaTheme="minorEastAsia"/>
              <w:noProof/>
            </w:rPr>
          </w:pPr>
          <w:hyperlink w:anchor="_Toc501550157" w:history="1">
            <w:r w:rsidR="0098611A" w:rsidRPr="007D5983">
              <w:rPr>
                <w:rStyle w:val="Hyperlink"/>
                <w:rFonts w:ascii="Cambria" w:hAnsi="Cambria"/>
                <w:noProof/>
              </w:rPr>
              <w:t>Annex 5. Categorization and definitions of labor market programs based on Eurostat</w:t>
            </w:r>
            <w:r w:rsidR="0098611A">
              <w:rPr>
                <w:noProof/>
                <w:webHidden/>
              </w:rPr>
              <w:tab/>
            </w:r>
            <w:r w:rsidR="0098611A">
              <w:rPr>
                <w:noProof/>
                <w:webHidden/>
              </w:rPr>
              <w:fldChar w:fldCharType="begin"/>
            </w:r>
            <w:r w:rsidR="0098611A">
              <w:rPr>
                <w:noProof/>
                <w:webHidden/>
              </w:rPr>
              <w:instrText xml:space="preserve"> PAGEREF _Toc501550157 \h </w:instrText>
            </w:r>
            <w:r w:rsidR="0098611A">
              <w:rPr>
                <w:noProof/>
                <w:webHidden/>
              </w:rPr>
            </w:r>
            <w:r w:rsidR="0098611A">
              <w:rPr>
                <w:noProof/>
                <w:webHidden/>
              </w:rPr>
              <w:fldChar w:fldCharType="separate"/>
            </w:r>
            <w:r w:rsidR="005C68E8">
              <w:rPr>
                <w:noProof/>
                <w:webHidden/>
              </w:rPr>
              <w:t>79</w:t>
            </w:r>
            <w:r w:rsidR="0098611A">
              <w:rPr>
                <w:noProof/>
                <w:webHidden/>
              </w:rPr>
              <w:fldChar w:fldCharType="end"/>
            </w:r>
          </w:hyperlink>
        </w:p>
        <w:p w14:paraId="2FF9E10D" w14:textId="4EA07633" w:rsidR="0098611A" w:rsidRDefault="00182CEC">
          <w:pPr>
            <w:pStyle w:val="TOC1"/>
            <w:tabs>
              <w:tab w:val="right" w:leader="dot" w:pos="9350"/>
            </w:tabs>
            <w:rPr>
              <w:rFonts w:eastAsiaTheme="minorEastAsia"/>
              <w:noProof/>
            </w:rPr>
          </w:pPr>
          <w:hyperlink w:anchor="_Toc501550158" w:history="1">
            <w:r w:rsidR="0098611A" w:rsidRPr="007D5983">
              <w:rPr>
                <w:rStyle w:val="Hyperlink"/>
                <w:rFonts w:ascii="Cambria" w:hAnsi="Cambria"/>
                <w:noProof/>
              </w:rPr>
              <w:t>Annex 6: An overview of proposed policy actions</w:t>
            </w:r>
            <w:r w:rsidR="0098611A">
              <w:rPr>
                <w:noProof/>
                <w:webHidden/>
              </w:rPr>
              <w:tab/>
            </w:r>
            <w:r w:rsidR="0098611A">
              <w:rPr>
                <w:noProof/>
                <w:webHidden/>
              </w:rPr>
              <w:fldChar w:fldCharType="begin"/>
            </w:r>
            <w:r w:rsidR="0098611A">
              <w:rPr>
                <w:noProof/>
                <w:webHidden/>
              </w:rPr>
              <w:instrText xml:space="preserve"> PAGEREF _Toc501550158 \h </w:instrText>
            </w:r>
            <w:r w:rsidR="0098611A">
              <w:rPr>
                <w:noProof/>
                <w:webHidden/>
              </w:rPr>
            </w:r>
            <w:r w:rsidR="0098611A">
              <w:rPr>
                <w:noProof/>
                <w:webHidden/>
              </w:rPr>
              <w:fldChar w:fldCharType="separate"/>
            </w:r>
            <w:r w:rsidR="005C68E8">
              <w:rPr>
                <w:noProof/>
                <w:webHidden/>
              </w:rPr>
              <w:t>80</w:t>
            </w:r>
            <w:r w:rsidR="0098611A">
              <w:rPr>
                <w:noProof/>
                <w:webHidden/>
              </w:rPr>
              <w:fldChar w:fldCharType="end"/>
            </w:r>
          </w:hyperlink>
        </w:p>
        <w:p w14:paraId="203B87C4" w14:textId="77777777" w:rsidR="00B46BD3" w:rsidRDefault="00B46BD3">
          <w:r>
            <w:rPr>
              <w:b/>
              <w:bCs/>
              <w:noProof/>
            </w:rPr>
            <w:fldChar w:fldCharType="end"/>
          </w:r>
        </w:p>
      </w:sdtContent>
    </w:sdt>
    <w:p w14:paraId="26D42E17" w14:textId="77777777" w:rsidR="00B46BD3" w:rsidRDefault="00B46BD3" w:rsidP="00B46BD3">
      <w:pPr>
        <w:pStyle w:val="TOCHeading"/>
      </w:pPr>
      <w:r>
        <w:t>Tables</w:t>
      </w:r>
    </w:p>
    <w:p w14:paraId="34F8F190" w14:textId="2F963B7B" w:rsidR="008021AC" w:rsidRPr="00C619CD" w:rsidRDefault="00B46BD3">
      <w:pPr>
        <w:pStyle w:val="TableofFigures"/>
        <w:tabs>
          <w:tab w:val="right" w:leader="dot" w:pos="9350"/>
        </w:tabs>
        <w:rPr>
          <w:rFonts w:eastAsiaTheme="minorEastAsia"/>
          <w:noProof/>
        </w:rPr>
      </w:pPr>
      <w:r w:rsidRPr="00C619CD">
        <w:fldChar w:fldCharType="begin"/>
      </w:r>
      <w:r w:rsidRPr="00C619CD">
        <w:instrText xml:space="preserve"> TOC \h \z \c "Table" </w:instrText>
      </w:r>
      <w:r w:rsidRPr="00C619CD">
        <w:fldChar w:fldCharType="separate"/>
      </w:r>
      <w:hyperlink w:anchor="_Toc481142311" w:history="1">
        <w:r w:rsidR="008021AC" w:rsidRPr="00C619CD">
          <w:rPr>
            <w:rStyle w:val="Hyperlink"/>
            <w:rFonts w:ascii="Cambria" w:hAnsi="Cambria"/>
            <w:noProof/>
          </w:rPr>
          <w:t>Table 1. Characterization of target population according to barrier indicators (percent)</w:t>
        </w:r>
        <w:r w:rsidR="008021AC" w:rsidRPr="00C619CD">
          <w:rPr>
            <w:noProof/>
            <w:webHidden/>
          </w:rPr>
          <w:tab/>
        </w:r>
        <w:r w:rsidR="008021AC" w:rsidRPr="00C619CD">
          <w:rPr>
            <w:noProof/>
            <w:webHidden/>
          </w:rPr>
          <w:fldChar w:fldCharType="begin"/>
        </w:r>
        <w:r w:rsidR="008021AC" w:rsidRPr="00C619CD">
          <w:rPr>
            <w:noProof/>
            <w:webHidden/>
          </w:rPr>
          <w:instrText xml:space="preserve"> PAGEREF _Toc481142311 \h </w:instrText>
        </w:r>
        <w:r w:rsidR="008021AC" w:rsidRPr="00C619CD">
          <w:rPr>
            <w:noProof/>
            <w:webHidden/>
          </w:rPr>
        </w:r>
        <w:r w:rsidR="008021AC" w:rsidRPr="00C619CD">
          <w:rPr>
            <w:noProof/>
            <w:webHidden/>
          </w:rPr>
          <w:fldChar w:fldCharType="separate"/>
        </w:r>
        <w:r w:rsidR="005C68E8">
          <w:rPr>
            <w:noProof/>
            <w:webHidden/>
          </w:rPr>
          <w:t>23</w:t>
        </w:r>
        <w:r w:rsidR="008021AC" w:rsidRPr="00C619CD">
          <w:rPr>
            <w:noProof/>
            <w:webHidden/>
          </w:rPr>
          <w:fldChar w:fldCharType="end"/>
        </w:r>
      </w:hyperlink>
    </w:p>
    <w:p w14:paraId="4D57E68C" w14:textId="617E51B8" w:rsidR="008021AC" w:rsidRPr="00C619CD" w:rsidRDefault="00182CEC">
      <w:pPr>
        <w:pStyle w:val="TableofFigures"/>
        <w:tabs>
          <w:tab w:val="right" w:leader="dot" w:pos="9350"/>
        </w:tabs>
        <w:rPr>
          <w:rFonts w:eastAsiaTheme="minorEastAsia"/>
          <w:noProof/>
        </w:rPr>
      </w:pPr>
      <w:hyperlink w:anchor="_Toc481142312" w:history="1">
        <w:r w:rsidR="008021AC" w:rsidRPr="00C619CD">
          <w:rPr>
            <w:rStyle w:val="Hyperlink"/>
            <w:rFonts w:ascii="Cambria" w:hAnsi="Cambria"/>
            <w:noProof/>
          </w:rPr>
          <w:t>Table 2. A cross-country comparison of barriers faced by the target population</w:t>
        </w:r>
        <w:r w:rsidR="008021AC" w:rsidRPr="00C619CD">
          <w:rPr>
            <w:noProof/>
            <w:webHidden/>
          </w:rPr>
          <w:tab/>
        </w:r>
        <w:r w:rsidR="008021AC" w:rsidRPr="00C619CD">
          <w:rPr>
            <w:noProof/>
            <w:webHidden/>
          </w:rPr>
          <w:fldChar w:fldCharType="begin"/>
        </w:r>
        <w:r w:rsidR="008021AC" w:rsidRPr="00C619CD">
          <w:rPr>
            <w:noProof/>
            <w:webHidden/>
          </w:rPr>
          <w:instrText xml:space="preserve"> PAGEREF _Toc481142312 \h </w:instrText>
        </w:r>
        <w:r w:rsidR="008021AC" w:rsidRPr="00C619CD">
          <w:rPr>
            <w:noProof/>
            <w:webHidden/>
          </w:rPr>
        </w:r>
        <w:r w:rsidR="008021AC" w:rsidRPr="00C619CD">
          <w:rPr>
            <w:noProof/>
            <w:webHidden/>
          </w:rPr>
          <w:fldChar w:fldCharType="separate"/>
        </w:r>
        <w:r w:rsidR="005C68E8">
          <w:rPr>
            <w:noProof/>
            <w:webHidden/>
          </w:rPr>
          <w:t>23</w:t>
        </w:r>
        <w:r w:rsidR="008021AC" w:rsidRPr="00C619CD">
          <w:rPr>
            <w:noProof/>
            <w:webHidden/>
          </w:rPr>
          <w:fldChar w:fldCharType="end"/>
        </w:r>
      </w:hyperlink>
    </w:p>
    <w:p w14:paraId="40345C68" w14:textId="36CA5562" w:rsidR="008021AC" w:rsidRPr="00C619CD" w:rsidRDefault="00182CEC">
      <w:pPr>
        <w:pStyle w:val="TableofFigures"/>
        <w:tabs>
          <w:tab w:val="right" w:leader="dot" w:pos="9350"/>
        </w:tabs>
        <w:rPr>
          <w:rFonts w:eastAsiaTheme="minorEastAsia"/>
          <w:noProof/>
        </w:rPr>
      </w:pPr>
      <w:hyperlink w:anchor="_Toc481142313" w:history="1">
        <w:r w:rsidR="008021AC" w:rsidRPr="00C619CD">
          <w:rPr>
            <w:rStyle w:val="Hyperlink"/>
            <w:rFonts w:ascii="Cambria" w:hAnsi="Cambria"/>
            <w:noProof/>
          </w:rPr>
          <w:t>Table 3. Employment barriers faced by excluded groups in the Hungarian labor market</w:t>
        </w:r>
        <w:r w:rsidR="008021AC" w:rsidRPr="00C619CD">
          <w:rPr>
            <w:noProof/>
            <w:webHidden/>
          </w:rPr>
          <w:tab/>
        </w:r>
        <w:r w:rsidR="008021AC" w:rsidRPr="00C619CD">
          <w:rPr>
            <w:noProof/>
            <w:webHidden/>
          </w:rPr>
          <w:fldChar w:fldCharType="begin"/>
        </w:r>
        <w:r w:rsidR="008021AC" w:rsidRPr="00C619CD">
          <w:rPr>
            <w:noProof/>
            <w:webHidden/>
          </w:rPr>
          <w:instrText xml:space="preserve"> PAGEREF _Toc481142313 \h </w:instrText>
        </w:r>
        <w:r w:rsidR="008021AC" w:rsidRPr="00C619CD">
          <w:rPr>
            <w:noProof/>
            <w:webHidden/>
          </w:rPr>
        </w:r>
        <w:r w:rsidR="008021AC" w:rsidRPr="00C619CD">
          <w:rPr>
            <w:noProof/>
            <w:webHidden/>
          </w:rPr>
          <w:fldChar w:fldCharType="separate"/>
        </w:r>
        <w:r w:rsidR="005C68E8">
          <w:rPr>
            <w:noProof/>
            <w:webHidden/>
          </w:rPr>
          <w:t>26</w:t>
        </w:r>
        <w:r w:rsidR="008021AC" w:rsidRPr="00C619CD">
          <w:rPr>
            <w:noProof/>
            <w:webHidden/>
          </w:rPr>
          <w:fldChar w:fldCharType="end"/>
        </w:r>
      </w:hyperlink>
    </w:p>
    <w:p w14:paraId="33C9C990" w14:textId="5ADE850D" w:rsidR="008021AC" w:rsidRPr="00C619CD" w:rsidRDefault="00182CEC">
      <w:pPr>
        <w:pStyle w:val="TableofFigures"/>
        <w:tabs>
          <w:tab w:val="right" w:leader="dot" w:pos="9350"/>
        </w:tabs>
        <w:rPr>
          <w:rFonts w:eastAsiaTheme="minorEastAsia"/>
          <w:noProof/>
        </w:rPr>
      </w:pPr>
      <w:hyperlink w:anchor="_Toc481142314" w:history="1">
        <w:r w:rsidR="008021AC" w:rsidRPr="00C619CD">
          <w:rPr>
            <w:rStyle w:val="Hyperlink"/>
            <w:rFonts w:ascii="Cambria" w:hAnsi="Cambria"/>
            <w:noProof/>
          </w:rPr>
          <w:t>Table 4. The priority groups’ employment barriers and characteristics</w:t>
        </w:r>
        <w:r w:rsidR="008021AC" w:rsidRPr="00C619CD">
          <w:rPr>
            <w:noProof/>
            <w:webHidden/>
          </w:rPr>
          <w:tab/>
        </w:r>
        <w:r w:rsidR="008021AC" w:rsidRPr="00C619CD">
          <w:rPr>
            <w:noProof/>
            <w:webHidden/>
          </w:rPr>
          <w:fldChar w:fldCharType="begin"/>
        </w:r>
        <w:r w:rsidR="008021AC" w:rsidRPr="00C619CD">
          <w:rPr>
            <w:noProof/>
            <w:webHidden/>
          </w:rPr>
          <w:instrText xml:space="preserve"> PAGEREF _Toc481142314 \h </w:instrText>
        </w:r>
        <w:r w:rsidR="008021AC" w:rsidRPr="00C619CD">
          <w:rPr>
            <w:noProof/>
            <w:webHidden/>
          </w:rPr>
        </w:r>
        <w:r w:rsidR="008021AC" w:rsidRPr="00C619CD">
          <w:rPr>
            <w:noProof/>
            <w:webHidden/>
          </w:rPr>
          <w:fldChar w:fldCharType="separate"/>
        </w:r>
        <w:r w:rsidR="005C68E8">
          <w:rPr>
            <w:noProof/>
            <w:webHidden/>
          </w:rPr>
          <w:t>34</w:t>
        </w:r>
        <w:r w:rsidR="008021AC" w:rsidRPr="00C619CD">
          <w:rPr>
            <w:noProof/>
            <w:webHidden/>
          </w:rPr>
          <w:fldChar w:fldCharType="end"/>
        </w:r>
      </w:hyperlink>
    </w:p>
    <w:p w14:paraId="5F467399" w14:textId="7D3EF427" w:rsidR="008021AC" w:rsidRPr="00C619CD" w:rsidRDefault="00182CEC">
      <w:pPr>
        <w:pStyle w:val="TableofFigures"/>
        <w:tabs>
          <w:tab w:val="right" w:leader="dot" w:pos="9350"/>
        </w:tabs>
        <w:rPr>
          <w:rFonts w:eastAsiaTheme="minorEastAsia"/>
          <w:noProof/>
        </w:rPr>
      </w:pPr>
      <w:hyperlink w:anchor="_Toc481142315" w:history="1">
        <w:r w:rsidR="008021AC" w:rsidRPr="00C619CD">
          <w:rPr>
            <w:rStyle w:val="Hyperlink"/>
            <w:rFonts w:ascii="Cambria" w:hAnsi="Cambria"/>
            <w:noProof/>
          </w:rPr>
          <w:t>Table 5. Employment rate of former public workers on the 180</w:t>
        </w:r>
        <w:r w:rsidR="008021AC" w:rsidRPr="00C619CD">
          <w:rPr>
            <w:rStyle w:val="Hyperlink"/>
            <w:rFonts w:ascii="Cambria" w:hAnsi="Cambria"/>
            <w:noProof/>
            <w:vertAlign w:val="superscript"/>
          </w:rPr>
          <w:t>th</w:t>
        </w:r>
        <w:r w:rsidR="008021AC" w:rsidRPr="00C619CD">
          <w:rPr>
            <w:rStyle w:val="Hyperlink"/>
            <w:rFonts w:ascii="Cambria" w:hAnsi="Cambria"/>
            <w:noProof/>
          </w:rPr>
          <w:t xml:space="preserve"> day after program exit, 2015 (percent)</w:t>
        </w:r>
        <w:r w:rsidR="008021AC" w:rsidRPr="00C619CD">
          <w:rPr>
            <w:noProof/>
            <w:webHidden/>
          </w:rPr>
          <w:tab/>
        </w:r>
        <w:r w:rsidR="008021AC" w:rsidRPr="00C619CD">
          <w:rPr>
            <w:noProof/>
            <w:webHidden/>
          </w:rPr>
          <w:fldChar w:fldCharType="begin"/>
        </w:r>
        <w:r w:rsidR="008021AC" w:rsidRPr="00C619CD">
          <w:rPr>
            <w:noProof/>
            <w:webHidden/>
          </w:rPr>
          <w:instrText xml:space="preserve"> PAGEREF _Toc481142315 \h </w:instrText>
        </w:r>
        <w:r w:rsidR="008021AC" w:rsidRPr="00C619CD">
          <w:rPr>
            <w:noProof/>
            <w:webHidden/>
          </w:rPr>
        </w:r>
        <w:r w:rsidR="008021AC" w:rsidRPr="00C619CD">
          <w:rPr>
            <w:noProof/>
            <w:webHidden/>
          </w:rPr>
          <w:fldChar w:fldCharType="separate"/>
        </w:r>
        <w:r w:rsidR="005C68E8">
          <w:rPr>
            <w:noProof/>
            <w:webHidden/>
          </w:rPr>
          <w:t>41</w:t>
        </w:r>
        <w:r w:rsidR="008021AC" w:rsidRPr="00C619CD">
          <w:rPr>
            <w:noProof/>
            <w:webHidden/>
          </w:rPr>
          <w:fldChar w:fldCharType="end"/>
        </w:r>
      </w:hyperlink>
    </w:p>
    <w:p w14:paraId="2CCDB011" w14:textId="1B38C761" w:rsidR="008021AC" w:rsidRPr="00C619CD" w:rsidRDefault="00182CEC">
      <w:pPr>
        <w:pStyle w:val="TableofFigures"/>
        <w:tabs>
          <w:tab w:val="right" w:leader="dot" w:pos="9350"/>
        </w:tabs>
        <w:rPr>
          <w:rFonts w:eastAsiaTheme="minorEastAsia"/>
          <w:noProof/>
        </w:rPr>
      </w:pPr>
      <w:hyperlink w:anchor="_Toc481142316" w:history="1">
        <w:r w:rsidR="008021AC" w:rsidRPr="00C619CD">
          <w:rPr>
            <w:rStyle w:val="Hyperlink"/>
            <w:rFonts w:ascii="Cambria" w:hAnsi="Cambria"/>
            <w:noProof/>
          </w:rPr>
          <w:t>Table 6. Overview of Hungarian activation and employment support programs, 2015</w:t>
        </w:r>
        <w:r w:rsidR="008021AC" w:rsidRPr="00C619CD">
          <w:rPr>
            <w:noProof/>
            <w:webHidden/>
          </w:rPr>
          <w:tab/>
        </w:r>
        <w:r w:rsidR="008021AC" w:rsidRPr="00C619CD">
          <w:rPr>
            <w:noProof/>
            <w:webHidden/>
          </w:rPr>
          <w:fldChar w:fldCharType="begin"/>
        </w:r>
        <w:r w:rsidR="008021AC" w:rsidRPr="00C619CD">
          <w:rPr>
            <w:noProof/>
            <w:webHidden/>
          </w:rPr>
          <w:instrText xml:space="preserve"> PAGEREF _Toc481142316 \h </w:instrText>
        </w:r>
        <w:r w:rsidR="008021AC" w:rsidRPr="00C619CD">
          <w:rPr>
            <w:noProof/>
            <w:webHidden/>
          </w:rPr>
        </w:r>
        <w:r w:rsidR="008021AC" w:rsidRPr="00C619CD">
          <w:rPr>
            <w:noProof/>
            <w:webHidden/>
          </w:rPr>
          <w:fldChar w:fldCharType="separate"/>
        </w:r>
        <w:r w:rsidR="005C68E8">
          <w:rPr>
            <w:noProof/>
            <w:webHidden/>
          </w:rPr>
          <w:t>47</w:t>
        </w:r>
        <w:r w:rsidR="008021AC" w:rsidRPr="00C619CD">
          <w:rPr>
            <w:noProof/>
            <w:webHidden/>
          </w:rPr>
          <w:fldChar w:fldCharType="end"/>
        </w:r>
      </w:hyperlink>
    </w:p>
    <w:p w14:paraId="69E83CD6" w14:textId="4542E8D2" w:rsidR="008021AC" w:rsidRPr="00C619CD" w:rsidRDefault="00182CEC">
      <w:pPr>
        <w:pStyle w:val="TableofFigures"/>
        <w:tabs>
          <w:tab w:val="right" w:leader="dot" w:pos="9350"/>
        </w:tabs>
        <w:rPr>
          <w:rFonts w:eastAsiaTheme="minorEastAsia"/>
          <w:noProof/>
        </w:rPr>
      </w:pPr>
      <w:hyperlink w:anchor="_Toc481142317" w:history="1">
        <w:r w:rsidR="008021AC" w:rsidRPr="00C619CD">
          <w:rPr>
            <w:rStyle w:val="Hyperlink"/>
            <w:rFonts w:ascii="Cambria" w:hAnsi="Cambria"/>
            <w:noProof/>
          </w:rPr>
          <w:t>Table 7. An overview of barriers and their implications on service delivery and quality in Hungary</w:t>
        </w:r>
        <w:r w:rsidR="008021AC" w:rsidRPr="00C619CD">
          <w:rPr>
            <w:noProof/>
            <w:webHidden/>
          </w:rPr>
          <w:tab/>
        </w:r>
        <w:r w:rsidR="008021AC" w:rsidRPr="00C619CD">
          <w:rPr>
            <w:noProof/>
            <w:webHidden/>
          </w:rPr>
          <w:fldChar w:fldCharType="begin"/>
        </w:r>
        <w:r w:rsidR="008021AC" w:rsidRPr="00C619CD">
          <w:rPr>
            <w:noProof/>
            <w:webHidden/>
          </w:rPr>
          <w:instrText xml:space="preserve"> PAGEREF _Toc481142317 \h </w:instrText>
        </w:r>
        <w:r w:rsidR="008021AC" w:rsidRPr="00C619CD">
          <w:rPr>
            <w:noProof/>
            <w:webHidden/>
          </w:rPr>
        </w:r>
        <w:r w:rsidR="008021AC" w:rsidRPr="00C619CD">
          <w:rPr>
            <w:noProof/>
            <w:webHidden/>
          </w:rPr>
          <w:fldChar w:fldCharType="separate"/>
        </w:r>
        <w:r w:rsidR="005C68E8">
          <w:rPr>
            <w:noProof/>
            <w:webHidden/>
          </w:rPr>
          <w:t>49</w:t>
        </w:r>
        <w:r w:rsidR="008021AC" w:rsidRPr="00C619CD">
          <w:rPr>
            <w:noProof/>
            <w:webHidden/>
          </w:rPr>
          <w:fldChar w:fldCharType="end"/>
        </w:r>
      </w:hyperlink>
    </w:p>
    <w:p w14:paraId="0D72D495" w14:textId="77777777" w:rsidR="00B46BD3" w:rsidRPr="00C619CD" w:rsidRDefault="00B46BD3" w:rsidP="00B46BD3">
      <w:pPr>
        <w:pStyle w:val="TOCHeading"/>
      </w:pPr>
      <w:r w:rsidRPr="00C619CD">
        <w:fldChar w:fldCharType="end"/>
      </w:r>
      <w:r w:rsidRPr="00C619CD">
        <w:t xml:space="preserve"> Figures</w:t>
      </w:r>
    </w:p>
    <w:p w14:paraId="09520EC1" w14:textId="6DEB2CDD" w:rsidR="008021AC" w:rsidRPr="00C619CD" w:rsidRDefault="00B46BD3">
      <w:pPr>
        <w:pStyle w:val="TableofFigures"/>
        <w:tabs>
          <w:tab w:val="right" w:leader="dot" w:pos="9350"/>
        </w:tabs>
        <w:rPr>
          <w:rFonts w:eastAsiaTheme="minorEastAsia"/>
          <w:noProof/>
        </w:rPr>
      </w:pPr>
      <w:r w:rsidRPr="00C619CD">
        <w:fldChar w:fldCharType="begin"/>
      </w:r>
      <w:r w:rsidRPr="00C619CD">
        <w:instrText xml:space="preserve"> TOC \h \z \c "Figure" </w:instrText>
      </w:r>
      <w:r w:rsidRPr="00C619CD">
        <w:fldChar w:fldCharType="separate"/>
      </w:r>
      <w:hyperlink w:anchor="_Toc481142269" w:history="1">
        <w:r w:rsidR="008021AC" w:rsidRPr="00C619CD">
          <w:rPr>
            <w:rStyle w:val="Hyperlink"/>
            <w:rFonts w:ascii="Cambria" w:hAnsi="Cambria"/>
            <w:noProof/>
          </w:rPr>
          <w:t>Figure 1.</w:t>
        </w:r>
        <w:r w:rsidR="008021AC" w:rsidRPr="00C619CD">
          <w:rPr>
            <w:rStyle w:val="Hyperlink"/>
            <w:rFonts w:ascii="Cambria" w:hAnsi="Cambria"/>
            <w:iCs/>
            <w:noProof/>
          </w:rPr>
          <w:t xml:space="preserve"> Employment (ages 15 to 64) in Hungary and EU-28</w:t>
        </w:r>
        <w:r w:rsidR="008021AC" w:rsidRPr="00C619CD">
          <w:rPr>
            <w:noProof/>
            <w:webHidden/>
          </w:rPr>
          <w:tab/>
        </w:r>
        <w:r w:rsidR="008021AC" w:rsidRPr="00C619CD">
          <w:rPr>
            <w:noProof/>
            <w:webHidden/>
          </w:rPr>
          <w:fldChar w:fldCharType="begin"/>
        </w:r>
        <w:r w:rsidR="008021AC" w:rsidRPr="00C619CD">
          <w:rPr>
            <w:noProof/>
            <w:webHidden/>
          </w:rPr>
          <w:instrText xml:space="preserve"> PAGEREF _Toc481142269 \h </w:instrText>
        </w:r>
        <w:r w:rsidR="008021AC" w:rsidRPr="00C619CD">
          <w:rPr>
            <w:noProof/>
            <w:webHidden/>
          </w:rPr>
        </w:r>
        <w:r w:rsidR="008021AC" w:rsidRPr="00C619CD">
          <w:rPr>
            <w:noProof/>
            <w:webHidden/>
          </w:rPr>
          <w:fldChar w:fldCharType="separate"/>
        </w:r>
        <w:r w:rsidR="005C68E8">
          <w:rPr>
            <w:noProof/>
            <w:webHidden/>
          </w:rPr>
          <w:t>8</w:t>
        </w:r>
        <w:r w:rsidR="008021AC" w:rsidRPr="00C619CD">
          <w:rPr>
            <w:noProof/>
            <w:webHidden/>
          </w:rPr>
          <w:fldChar w:fldCharType="end"/>
        </w:r>
      </w:hyperlink>
    </w:p>
    <w:p w14:paraId="2C0CC58D" w14:textId="12A4541C" w:rsidR="008021AC" w:rsidRPr="00C619CD" w:rsidRDefault="00182CEC">
      <w:pPr>
        <w:pStyle w:val="TableofFigures"/>
        <w:tabs>
          <w:tab w:val="right" w:leader="dot" w:pos="9350"/>
        </w:tabs>
        <w:rPr>
          <w:rFonts w:eastAsiaTheme="minorEastAsia"/>
          <w:noProof/>
        </w:rPr>
      </w:pPr>
      <w:hyperlink w:anchor="_Toc481142270" w:history="1">
        <w:r w:rsidR="008021AC" w:rsidRPr="00C619CD">
          <w:rPr>
            <w:rStyle w:val="Hyperlink"/>
            <w:rFonts w:ascii="Cambria" w:hAnsi="Cambria"/>
            <w:noProof/>
          </w:rPr>
          <w:t xml:space="preserve">Figure 2. </w:t>
        </w:r>
        <w:r w:rsidR="008021AC" w:rsidRPr="00C619CD">
          <w:rPr>
            <w:rStyle w:val="Hyperlink"/>
            <w:rFonts w:ascii="Cambria" w:hAnsi="Cambria"/>
            <w:iCs/>
            <w:noProof/>
          </w:rPr>
          <w:t>Unemployment and long-term unemployment (ages 15 to 64) in Hungary and EU-28</w:t>
        </w:r>
        <w:r w:rsidR="008021AC" w:rsidRPr="00C619CD">
          <w:rPr>
            <w:noProof/>
            <w:webHidden/>
          </w:rPr>
          <w:tab/>
        </w:r>
        <w:r w:rsidR="008021AC" w:rsidRPr="00C619CD">
          <w:rPr>
            <w:noProof/>
            <w:webHidden/>
          </w:rPr>
          <w:fldChar w:fldCharType="begin"/>
        </w:r>
        <w:r w:rsidR="008021AC" w:rsidRPr="00C619CD">
          <w:rPr>
            <w:noProof/>
            <w:webHidden/>
          </w:rPr>
          <w:instrText xml:space="preserve"> PAGEREF _Toc481142270 \h </w:instrText>
        </w:r>
        <w:r w:rsidR="008021AC" w:rsidRPr="00C619CD">
          <w:rPr>
            <w:noProof/>
            <w:webHidden/>
          </w:rPr>
        </w:r>
        <w:r w:rsidR="008021AC" w:rsidRPr="00C619CD">
          <w:rPr>
            <w:noProof/>
            <w:webHidden/>
          </w:rPr>
          <w:fldChar w:fldCharType="separate"/>
        </w:r>
        <w:r w:rsidR="005C68E8">
          <w:rPr>
            <w:noProof/>
            <w:webHidden/>
          </w:rPr>
          <w:t>9</w:t>
        </w:r>
        <w:r w:rsidR="008021AC" w:rsidRPr="00C619CD">
          <w:rPr>
            <w:noProof/>
            <w:webHidden/>
          </w:rPr>
          <w:fldChar w:fldCharType="end"/>
        </w:r>
      </w:hyperlink>
    </w:p>
    <w:p w14:paraId="010377FC" w14:textId="169DF0F5" w:rsidR="008021AC" w:rsidRPr="00C619CD" w:rsidRDefault="00182CEC">
      <w:pPr>
        <w:pStyle w:val="TableofFigures"/>
        <w:tabs>
          <w:tab w:val="right" w:leader="dot" w:pos="9350"/>
        </w:tabs>
        <w:rPr>
          <w:rFonts w:eastAsiaTheme="minorEastAsia"/>
          <w:noProof/>
        </w:rPr>
      </w:pPr>
      <w:hyperlink w:anchor="_Toc481142271" w:history="1">
        <w:r w:rsidR="008021AC" w:rsidRPr="00C619CD">
          <w:rPr>
            <w:rStyle w:val="Hyperlink"/>
            <w:rFonts w:ascii="Cambria" w:hAnsi="Cambria"/>
            <w:noProof/>
          </w:rPr>
          <w:t xml:space="preserve">Figure 3. </w:t>
        </w:r>
        <w:r w:rsidR="008021AC" w:rsidRPr="00C619CD">
          <w:rPr>
            <w:rStyle w:val="Hyperlink"/>
            <w:rFonts w:ascii="Cambria" w:hAnsi="Cambria"/>
            <w:iCs/>
            <w:noProof/>
          </w:rPr>
          <w:t>Unemployment among population (ages 15 to 64) by education level</w:t>
        </w:r>
        <w:r w:rsidR="008021AC" w:rsidRPr="00C619CD">
          <w:rPr>
            <w:noProof/>
            <w:webHidden/>
          </w:rPr>
          <w:tab/>
        </w:r>
        <w:r w:rsidR="008021AC" w:rsidRPr="00C619CD">
          <w:rPr>
            <w:noProof/>
            <w:webHidden/>
          </w:rPr>
          <w:fldChar w:fldCharType="begin"/>
        </w:r>
        <w:r w:rsidR="008021AC" w:rsidRPr="00C619CD">
          <w:rPr>
            <w:noProof/>
            <w:webHidden/>
          </w:rPr>
          <w:instrText xml:space="preserve"> PAGEREF _Toc481142271 \h </w:instrText>
        </w:r>
        <w:r w:rsidR="008021AC" w:rsidRPr="00C619CD">
          <w:rPr>
            <w:noProof/>
            <w:webHidden/>
          </w:rPr>
        </w:r>
        <w:r w:rsidR="008021AC" w:rsidRPr="00C619CD">
          <w:rPr>
            <w:noProof/>
            <w:webHidden/>
          </w:rPr>
          <w:fldChar w:fldCharType="separate"/>
        </w:r>
        <w:r w:rsidR="005C68E8">
          <w:rPr>
            <w:noProof/>
            <w:webHidden/>
          </w:rPr>
          <w:t>10</w:t>
        </w:r>
        <w:r w:rsidR="008021AC" w:rsidRPr="00C619CD">
          <w:rPr>
            <w:noProof/>
            <w:webHidden/>
          </w:rPr>
          <w:fldChar w:fldCharType="end"/>
        </w:r>
      </w:hyperlink>
    </w:p>
    <w:p w14:paraId="7D1EB624" w14:textId="40561775" w:rsidR="008021AC" w:rsidRPr="00C619CD" w:rsidRDefault="00182CEC">
      <w:pPr>
        <w:pStyle w:val="TableofFigures"/>
        <w:tabs>
          <w:tab w:val="right" w:leader="dot" w:pos="9350"/>
        </w:tabs>
        <w:rPr>
          <w:rFonts w:eastAsiaTheme="minorEastAsia"/>
          <w:noProof/>
        </w:rPr>
      </w:pPr>
      <w:hyperlink w:anchor="_Toc481142272" w:history="1">
        <w:r w:rsidR="008021AC" w:rsidRPr="00C619CD">
          <w:rPr>
            <w:rStyle w:val="Hyperlink"/>
            <w:rFonts w:ascii="Cambria" w:hAnsi="Cambria"/>
            <w:noProof/>
          </w:rPr>
          <w:t xml:space="preserve">Figure 4. </w:t>
        </w:r>
        <w:r w:rsidR="008021AC" w:rsidRPr="00C619CD">
          <w:rPr>
            <w:rStyle w:val="Hyperlink"/>
            <w:rFonts w:ascii="Cambria" w:hAnsi="Cambria"/>
            <w:iCs/>
            <w:noProof/>
          </w:rPr>
          <w:t>Activity rates by sex and age in Hungary and EU-28</w:t>
        </w:r>
        <w:r w:rsidR="008021AC" w:rsidRPr="00C619CD">
          <w:rPr>
            <w:noProof/>
            <w:webHidden/>
          </w:rPr>
          <w:tab/>
        </w:r>
        <w:r w:rsidR="008021AC" w:rsidRPr="00C619CD">
          <w:rPr>
            <w:noProof/>
            <w:webHidden/>
          </w:rPr>
          <w:fldChar w:fldCharType="begin"/>
        </w:r>
        <w:r w:rsidR="008021AC" w:rsidRPr="00C619CD">
          <w:rPr>
            <w:noProof/>
            <w:webHidden/>
          </w:rPr>
          <w:instrText xml:space="preserve"> PAGEREF _Toc481142272 \h </w:instrText>
        </w:r>
        <w:r w:rsidR="008021AC" w:rsidRPr="00C619CD">
          <w:rPr>
            <w:noProof/>
            <w:webHidden/>
          </w:rPr>
        </w:r>
        <w:r w:rsidR="008021AC" w:rsidRPr="00C619CD">
          <w:rPr>
            <w:noProof/>
            <w:webHidden/>
          </w:rPr>
          <w:fldChar w:fldCharType="separate"/>
        </w:r>
        <w:r w:rsidR="005C68E8">
          <w:rPr>
            <w:noProof/>
            <w:webHidden/>
          </w:rPr>
          <w:t>11</w:t>
        </w:r>
        <w:r w:rsidR="008021AC" w:rsidRPr="00C619CD">
          <w:rPr>
            <w:noProof/>
            <w:webHidden/>
          </w:rPr>
          <w:fldChar w:fldCharType="end"/>
        </w:r>
      </w:hyperlink>
    </w:p>
    <w:p w14:paraId="1E3E7ABE" w14:textId="3137822E" w:rsidR="008021AC" w:rsidRPr="00C619CD" w:rsidRDefault="00182CEC">
      <w:pPr>
        <w:pStyle w:val="TableofFigures"/>
        <w:tabs>
          <w:tab w:val="right" w:leader="dot" w:pos="9350"/>
        </w:tabs>
        <w:rPr>
          <w:rFonts w:eastAsiaTheme="minorEastAsia"/>
          <w:noProof/>
        </w:rPr>
      </w:pPr>
      <w:hyperlink w:anchor="_Toc481142273" w:history="1">
        <w:r w:rsidR="008021AC" w:rsidRPr="00C619CD">
          <w:rPr>
            <w:rStyle w:val="Hyperlink"/>
            <w:rFonts w:ascii="Cambria" w:hAnsi="Cambria"/>
            <w:noProof/>
          </w:rPr>
          <w:t xml:space="preserve">Figure 5. </w:t>
        </w:r>
        <w:r w:rsidR="008021AC" w:rsidRPr="00C619CD">
          <w:rPr>
            <w:rStyle w:val="Hyperlink"/>
            <w:rFonts w:ascii="Cambria" w:hAnsi="Cambria"/>
            <w:iCs/>
            <w:noProof/>
          </w:rPr>
          <w:t>Part-time employment as a percentage of total employment by sex, EU Member States, 2015</w:t>
        </w:r>
        <w:r w:rsidR="008021AC" w:rsidRPr="00C619CD">
          <w:rPr>
            <w:noProof/>
            <w:webHidden/>
          </w:rPr>
          <w:tab/>
        </w:r>
        <w:r w:rsidR="008021AC" w:rsidRPr="00C619CD">
          <w:rPr>
            <w:noProof/>
            <w:webHidden/>
          </w:rPr>
          <w:fldChar w:fldCharType="begin"/>
        </w:r>
        <w:r w:rsidR="008021AC" w:rsidRPr="00C619CD">
          <w:rPr>
            <w:noProof/>
            <w:webHidden/>
          </w:rPr>
          <w:instrText xml:space="preserve"> PAGEREF _Toc481142273 \h </w:instrText>
        </w:r>
        <w:r w:rsidR="008021AC" w:rsidRPr="00C619CD">
          <w:rPr>
            <w:noProof/>
            <w:webHidden/>
          </w:rPr>
        </w:r>
        <w:r w:rsidR="008021AC" w:rsidRPr="00C619CD">
          <w:rPr>
            <w:noProof/>
            <w:webHidden/>
          </w:rPr>
          <w:fldChar w:fldCharType="separate"/>
        </w:r>
        <w:r w:rsidR="005C68E8">
          <w:rPr>
            <w:noProof/>
            <w:webHidden/>
          </w:rPr>
          <w:t>12</w:t>
        </w:r>
        <w:r w:rsidR="008021AC" w:rsidRPr="00C619CD">
          <w:rPr>
            <w:noProof/>
            <w:webHidden/>
          </w:rPr>
          <w:fldChar w:fldCharType="end"/>
        </w:r>
      </w:hyperlink>
    </w:p>
    <w:p w14:paraId="5DF78D2F" w14:textId="7A6AA96A" w:rsidR="008021AC" w:rsidRPr="00C619CD" w:rsidRDefault="00182CEC">
      <w:pPr>
        <w:pStyle w:val="TableofFigures"/>
        <w:tabs>
          <w:tab w:val="right" w:leader="dot" w:pos="9350"/>
        </w:tabs>
        <w:rPr>
          <w:rFonts w:eastAsiaTheme="minorEastAsia"/>
          <w:noProof/>
        </w:rPr>
      </w:pPr>
      <w:hyperlink w:anchor="_Toc481142274" w:history="1">
        <w:r w:rsidR="008021AC" w:rsidRPr="00C619CD">
          <w:rPr>
            <w:rStyle w:val="Hyperlink"/>
            <w:rFonts w:ascii="Cambria" w:hAnsi="Cambria"/>
            <w:noProof/>
          </w:rPr>
          <w:t xml:space="preserve">Figure 6. </w:t>
        </w:r>
        <w:r w:rsidR="008021AC" w:rsidRPr="00C619CD">
          <w:rPr>
            <w:rStyle w:val="Hyperlink"/>
            <w:rFonts w:ascii="Cambria" w:hAnsi="Cambria"/>
            <w:iCs/>
            <w:noProof/>
          </w:rPr>
          <w:t>At-risk-of-poverty and in-work at-risk-of-poverty rates in EU Member States, 2015 (percent)</w:t>
        </w:r>
        <w:r w:rsidR="008021AC" w:rsidRPr="00C619CD">
          <w:rPr>
            <w:noProof/>
            <w:webHidden/>
          </w:rPr>
          <w:tab/>
        </w:r>
        <w:r w:rsidR="008021AC" w:rsidRPr="00C619CD">
          <w:rPr>
            <w:noProof/>
            <w:webHidden/>
          </w:rPr>
          <w:fldChar w:fldCharType="begin"/>
        </w:r>
        <w:r w:rsidR="008021AC" w:rsidRPr="00C619CD">
          <w:rPr>
            <w:noProof/>
            <w:webHidden/>
          </w:rPr>
          <w:instrText xml:space="preserve"> PAGEREF _Toc481142274 \h </w:instrText>
        </w:r>
        <w:r w:rsidR="008021AC" w:rsidRPr="00C619CD">
          <w:rPr>
            <w:noProof/>
            <w:webHidden/>
          </w:rPr>
        </w:r>
        <w:r w:rsidR="008021AC" w:rsidRPr="00C619CD">
          <w:rPr>
            <w:noProof/>
            <w:webHidden/>
          </w:rPr>
          <w:fldChar w:fldCharType="separate"/>
        </w:r>
        <w:r w:rsidR="005C68E8">
          <w:rPr>
            <w:noProof/>
            <w:webHidden/>
          </w:rPr>
          <w:t>13</w:t>
        </w:r>
        <w:r w:rsidR="008021AC" w:rsidRPr="00C619CD">
          <w:rPr>
            <w:noProof/>
            <w:webHidden/>
          </w:rPr>
          <w:fldChar w:fldCharType="end"/>
        </w:r>
      </w:hyperlink>
    </w:p>
    <w:p w14:paraId="7CF02CD2" w14:textId="2DEA4E94" w:rsidR="008021AC" w:rsidRPr="00C619CD" w:rsidRDefault="00182CEC">
      <w:pPr>
        <w:pStyle w:val="TableofFigures"/>
        <w:tabs>
          <w:tab w:val="right" w:leader="dot" w:pos="9350"/>
        </w:tabs>
        <w:rPr>
          <w:rFonts w:eastAsiaTheme="minorEastAsia"/>
          <w:noProof/>
        </w:rPr>
      </w:pPr>
      <w:hyperlink w:anchor="_Toc481142275" w:history="1">
        <w:r w:rsidR="008021AC" w:rsidRPr="00C619CD">
          <w:rPr>
            <w:rStyle w:val="Hyperlink"/>
            <w:rFonts w:ascii="Cambria" w:hAnsi="Cambria"/>
            <w:noProof/>
          </w:rPr>
          <w:t>Figure 7. PISA mathematics scores by school type and students’ socioeconomic background, 2012</w:t>
        </w:r>
        <w:r w:rsidR="008021AC" w:rsidRPr="00C619CD">
          <w:rPr>
            <w:noProof/>
            <w:webHidden/>
          </w:rPr>
          <w:tab/>
        </w:r>
        <w:r w:rsidR="008021AC" w:rsidRPr="00C619CD">
          <w:rPr>
            <w:noProof/>
            <w:webHidden/>
          </w:rPr>
          <w:fldChar w:fldCharType="begin"/>
        </w:r>
        <w:r w:rsidR="008021AC" w:rsidRPr="00C619CD">
          <w:rPr>
            <w:noProof/>
            <w:webHidden/>
          </w:rPr>
          <w:instrText xml:space="preserve"> PAGEREF _Toc481142275 \h </w:instrText>
        </w:r>
        <w:r w:rsidR="008021AC" w:rsidRPr="00C619CD">
          <w:rPr>
            <w:noProof/>
            <w:webHidden/>
          </w:rPr>
        </w:r>
        <w:r w:rsidR="008021AC" w:rsidRPr="00C619CD">
          <w:rPr>
            <w:noProof/>
            <w:webHidden/>
          </w:rPr>
          <w:fldChar w:fldCharType="separate"/>
        </w:r>
        <w:r w:rsidR="005C68E8">
          <w:rPr>
            <w:noProof/>
            <w:webHidden/>
          </w:rPr>
          <w:t>14</w:t>
        </w:r>
        <w:r w:rsidR="008021AC" w:rsidRPr="00C619CD">
          <w:rPr>
            <w:noProof/>
            <w:webHidden/>
          </w:rPr>
          <w:fldChar w:fldCharType="end"/>
        </w:r>
      </w:hyperlink>
    </w:p>
    <w:p w14:paraId="24F471F2" w14:textId="61755782" w:rsidR="008021AC" w:rsidRPr="00C619CD" w:rsidRDefault="00182CEC">
      <w:pPr>
        <w:pStyle w:val="TableofFigures"/>
        <w:tabs>
          <w:tab w:val="right" w:leader="dot" w:pos="9350"/>
        </w:tabs>
        <w:rPr>
          <w:rFonts w:eastAsiaTheme="minorEastAsia"/>
          <w:noProof/>
        </w:rPr>
      </w:pPr>
      <w:hyperlink w:anchor="_Toc481142276" w:history="1">
        <w:r w:rsidR="008021AC" w:rsidRPr="00C619CD">
          <w:rPr>
            <w:rStyle w:val="Hyperlink"/>
            <w:rFonts w:ascii="Cambria" w:hAnsi="Cambria"/>
            <w:noProof/>
          </w:rPr>
          <w:t>Figure 8. Age distribution and population dynamics in Hungary (2010–2050)</w:t>
        </w:r>
        <w:r w:rsidR="008021AC" w:rsidRPr="00C619CD">
          <w:rPr>
            <w:noProof/>
            <w:webHidden/>
          </w:rPr>
          <w:tab/>
        </w:r>
        <w:r w:rsidR="008021AC" w:rsidRPr="00C619CD">
          <w:rPr>
            <w:noProof/>
            <w:webHidden/>
          </w:rPr>
          <w:fldChar w:fldCharType="begin"/>
        </w:r>
        <w:r w:rsidR="008021AC" w:rsidRPr="00C619CD">
          <w:rPr>
            <w:noProof/>
            <w:webHidden/>
          </w:rPr>
          <w:instrText xml:space="preserve"> PAGEREF _Toc481142276 \h </w:instrText>
        </w:r>
        <w:r w:rsidR="008021AC" w:rsidRPr="00C619CD">
          <w:rPr>
            <w:noProof/>
            <w:webHidden/>
          </w:rPr>
        </w:r>
        <w:r w:rsidR="008021AC" w:rsidRPr="00C619CD">
          <w:rPr>
            <w:noProof/>
            <w:webHidden/>
          </w:rPr>
          <w:fldChar w:fldCharType="separate"/>
        </w:r>
        <w:r w:rsidR="005C68E8">
          <w:rPr>
            <w:noProof/>
            <w:webHidden/>
          </w:rPr>
          <w:t>15</w:t>
        </w:r>
        <w:r w:rsidR="008021AC" w:rsidRPr="00C619CD">
          <w:rPr>
            <w:noProof/>
            <w:webHidden/>
          </w:rPr>
          <w:fldChar w:fldCharType="end"/>
        </w:r>
      </w:hyperlink>
    </w:p>
    <w:p w14:paraId="50C41BEB" w14:textId="55A2817D" w:rsidR="008021AC" w:rsidRPr="00C619CD" w:rsidRDefault="00182CEC">
      <w:pPr>
        <w:pStyle w:val="TableofFigures"/>
        <w:tabs>
          <w:tab w:val="right" w:leader="dot" w:pos="9350"/>
        </w:tabs>
        <w:rPr>
          <w:rFonts w:eastAsiaTheme="minorEastAsia"/>
          <w:noProof/>
        </w:rPr>
      </w:pPr>
      <w:hyperlink w:anchor="_Toc481142277" w:history="1">
        <w:r w:rsidR="008021AC" w:rsidRPr="00C619CD">
          <w:rPr>
            <w:rStyle w:val="Hyperlink"/>
            <w:rFonts w:ascii="Cambria" w:hAnsi="Cambria"/>
            <w:noProof/>
          </w:rPr>
          <w:t>Figure 9. Composition of the working-age population in Hungary (left) and out of work (right)</w:t>
        </w:r>
        <w:r w:rsidR="008021AC" w:rsidRPr="00C619CD">
          <w:rPr>
            <w:noProof/>
            <w:webHidden/>
          </w:rPr>
          <w:tab/>
        </w:r>
        <w:r w:rsidR="008021AC" w:rsidRPr="00C619CD">
          <w:rPr>
            <w:noProof/>
            <w:webHidden/>
          </w:rPr>
          <w:fldChar w:fldCharType="begin"/>
        </w:r>
        <w:r w:rsidR="008021AC" w:rsidRPr="00C619CD">
          <w:rPr>
            <w:noProof/>
            <w:webHidden/>
          </w:rPr>
          <w:instrText xml:space="preserve"> PAGEREF _Toc481142277 \h </w:instrText>
        </w:r>
        <w:r w:rsidR="008021AC" w:rsidRPr="00C619CD">
          <w:rPr>
            <w:noProof/>
            <w:webHidden/>
          </w:rPr>
        </w:r>
        <w:r w:rsidR="008021AC" w:rsidRPr="00C619CD">
          <w:rPr>
            <w:noProof/>
            <w:webHidden/>
          </w:rPr>
          <w:fldChar w:fldCharType="separate"/>
        </w:r>
        <w:r w:rsidR="005C68E8">
          <w:rPr>
            <w:noProof/>
            <w:webHidden/>
          </w:rPr>
          <w:t>18</w:t>
        </w:r>
        <w:r w:rsidR="008021AC" w:rsidRPr="00C619CD">
          <w:rPr>
            <w:noProof/>
            <w:webHidden/>
          </w:rPr>
          <w:fldChar w:fldCharType="end"/>
        </w:r>
      </w:hyperlink>
    </w:p>
    <w:p w14:paraId="0E6FD965" w14:textId="1B56895B" w:rsidR="008021AC" w:rsidRPr="00C619CD" w:rsidRDefault="00182CEC">
      <w:pPr>
        <w:pStyle w:val="TableofFigures"/>
        <w:tabs>
          <w:tab w:val="right" w:leader="dot" w:pos="9350"/>
        </w:tabs>
        <w:rPr>
          <w:rFonts w:eastAsiaTheme="minorEastAsia"/>
          <w:noProof/>
        </w:rPr>
      </w:pPr>
      <w:hyperlink w:anchor="_Toc481142278" w:history="1">
        <w:r w:rsidR="008021AC" w:rsidRPr="00C619CD">
          <w:rPr>
            <w:rStyle w:val="Hyperlink"/>
            <w:rFonts w:ascii="Cambria" w:hAnsi="Cambria"/>
            <w:noProof/>
          </w:rPr>
          <w:t>Figure 10. Labor market attachment status of working-age* population, Hungary and other EU countries under study (percent)</w:t>
        </w:r>
        <w:r w:rsidR="008021AC" w:rsidRPr="00C619CD">
          <w:rPr>
            <w:noProof/>
            <w:webHidden/>
          </w:rPr>
          <w:tab/>
        </w:r>
        <w:r w:rsidR="008021AC" w:rsidRPr="00C619CD">
          <w:rPr>
            <w:noProof/>
            <w:webHidden/>
          </w:rPr>
          <w:fldChar w:fldCharType="begin"/>
        </w:r>
        <w:r w:rsidR="008021AC" w:rsidRPr="00C619CD">
          <w:rPr>
            <w:noProof/>
            <w:webHidden/>
          </w:rPr>
          <w:instrText xml:space="preserve"> PAGEREF _Toc481142278 \h </w:instrText>
        </w:r>
        <w:r w:rsidR="008021AC" w:rsidRPr="00C619CD">
          <w:rPr>
            <w:noProof/>
            <w:webHidden/>
          </w:rPr>
        </w:r>
        <w:r w:rsidR="008021AC" w:rsidRPr="00C619CD">
          <w:rPr>
            <w:noProof/>
            <w:webHidden/>
          </w:rPr>
          <w:fldChar w:fldCharType="separate"/>
        </w:r>
        <w:r w:rsidR="005C68E8">
          <w:rPr>
            <w:noProof/>
            <w:webHidden/>
          </w:rPr>
          <w:t>19</w:t>
        </w:r>
        <w:r w:rsidR="008021AC" w:rsidRPr="00C619CD">
          <w:rPr>
            <w:noProof/>
            <w:webHidden/>
          </w:rPr>
          <w:fldChar w:fldCharType="end"/>
        </w:r>
      </w:hyperlink>
    </w:p>
    <w:p w14:paraId="73F3B50E" w14:textId="6DC6A5DA" w:rsidR="008021AC" w:rsidRPr="00C619CD" w:rsidRDefault="00182CEC">
      <w:pPr>
        <w:pStyle w:val="TableofFigures"/>
        <w:tabs>
          <w:tab w:val="right" w:leader="dot" w:pos="9350"/>
        </w:tabs>
        <w:rPr>
          <w:rFonts w:eastAsiaTheme="minorEastAsia"/>
          <w:noProof/>
        </w:rPr>
      </w:pPr>
      <w:hyperlink w:anchor="_Toc481142279" w:history="1">
        <w:r w:rsidR="008021AC" w:rsidRPr="00C619CD">
          <w:rPr>
            <w:rStyle w:val="Hyperlink"/>
            <w:rFonts w:ascii="Cambria" w:hAnsi="Cambria"/>
            <w:noProof/>
          </w:rPr>
          <w:t>Figure 11. Composition of the persistently out of-work population by labor market status, Hungary and other EU countries under study (as a percentage of working age)</w:t>
        </w:r>
        <w:r w:rsidR="008021AC" w:rsidRPr="00C619CD">
          <w:rPr>
            <w:noProof/>
            <w:webHidden/>
          </w:rPr>
          <w:tab/>
        </w:r>
        <w:r w:rsidR="008021AC" w:rsidRPr="00C619CD">
          <w:rPr>
            <w:noProof/>
            <w:webHidden/>
          </w:rPr>
          <w:fldChar w:fldCharType="begin"/>
        </w:r>
        <w:r w:rsidR="008021AC" w:rsidRPr="00C619CD">
          <w:rPr>
            <w:noProof/>
            <w:webHidden/>
          </w:rPr>
          <w:instrText xml:space="preserve"> PAGEREF _Toc481142279 \h </w:instrText>
        </w:r>
        <w:r w:rsidR="008021AC" w:rsidRPr="00C619CD">
          <w:rPr>
            <w:noProof/>
            <w:webHidden/>
          </w:rPr>
        </w:r>
        <w:r w:rsidR="008021AC" w:rsidRPr="00C619CD">
          <w:rPr>
            <w:noProof/>
            <w:webHidden/>
          </w:rPr>
          <w:fldChar w:fldCharType="separate"/>
        </w:r>
        <w:r w:rsidR="005C68E8">
          <w:rPr>
            <w:noProof/>
            <w:webHidden/>
          </w:rPr>
          <w:t>20</w:t>
        </w:r>
        <w:r w:rsidR="008021AC" w:rsidRPr="00C619CD">
          <w:rPr>
            <w:noProof/>
            <w:webHidden/>
          </w:rPr>
          <w:fldChar w:fldCharType="end"/>
        </w:r>
      </w:hyperlink>
    </w:p>
    <w:p w14:paraId="6775D138" w14:textId="34F21168" w:rsidR="008021AC" w:rsidRPr="00C619CD" w:rsidRDefault="00182CEC">
      <w:pPr>
        <w:pStyle w:val="TableofFigures"/>
        <w:tabs>
          <w:tab w:val="right" w:leader="dot" w:pos="9350"/>
        </w:tabs>
        <w:rPr>
          <w:rFonts w:eastAsiaTheme="minorEastAsia"/>
          <w:noProof/>
        </w:rPr>
      </w:pPr>
      <w:hyperlink w:anchor="_Toc481142280" w:history="1">
        <w:r w:rsidR="008021AC" w:rsidRPr="00C619CD">
          <w:rPr>
            <w:rStyle w:val="Hyperlink"/>
            <w:rFonts w:ascii="Cambria" w:hAnsi="Cambria"/>
            <w:noProof/>
          </w:rPr>
          <w:t>Figure 12. Employment barrier framework</w:t>
        </w:r>
        <w:r w:rsidR="008021AC" w:rsidRPr="00C619CD">
          <w:rPr>
            <w:noProof/>
            <w:webHidden/>
          </w:rPr>
          <w:tab/>
        </w:r>
        <w:r w:rsidR="008021AC" w:rsidRPr="00C619CD">
          <w:rPr>
            <w:noProof/>
            <w:webHidden/>
          </w:rPr>
          <w:fldChar w:fldCharType="begin"/>
        </w:r>
        <w:r w:rsidR="008021AC" w:rsidRPr="00C619CD">
          <w:rPr>
            <w:noProof/>
            <w:webHidden/>
          </w:rPr>
          <w:instrText xml:space="preserve"> PAGEREF _Toc481142280 \h </w:instrText>
        </w:r>
        <w:r w:rsidR="008021AC" w:rsidRPr="00C619CD">
          <w:rPr>
            <w:noProof/>
            <w:webHidden/>
          </w:rPr>
        </w:r>
        <w:r w:rsidR="008021AC" w:rsidRPr="00C619CD">
          <w:rPr>
            <w:noProof/>
            <w:webHidden/>
          </w:rPr>
          <w:fldChar w:fldCharType="separate"/>
        </w:r>
        <w:r w:rsidR="005C68E8">
          <w:rPr>
            <w:noProof/>
            <w:webHidden/>
          </w:rPr>
          <w:t>21</w:t>
        </w:r>
        <w:r w:rsidR="008021AC" w:rsidRPr="00C619CD">
          <w:rPr>
            <w:noProof/>
            <w:webHidden/>
          </w:rPr>
          <w:fldChar w:fldCharType="end"/>
        </w:r>
      </w:hyperlink>
    </w:p>
    <w:p w14:paraId="2DE84A5B" w14:textId="247292BB" w:rsidR="008021AC" w:rsidRPr="00C619CD" w:rsidRDefault="00182CEC">
      <w:pPr>
        <w:pStyle w:val="TableofFigures"/>
        <w:tabs>
          <w:tab w:val="right" w:leader="dot" w:pos="9350"/>
        </w:tabs>
        <w:rPr>
          <w:rFonts w:eastAsiaTheme="minorEastAsia"/>
          <w:noProof/>
        </w:rPr>
      </w:pPr>
      <w:hyperlink w:anchor="_Toc481142281" w:history="1">
        <w:r w:rsidR="008021AC" w:rsidRPr="00C619CD">
          <w:rPr>
            <w:rStyle w:val="Hyperlink"/>
            <w:rFonts w:ascii="Cambria" w:hAnsi="Cambria"/>
            <w:noProof/>
          </w:rPr>
          <w:t>Figure 13. Latent groups within the Hungarian target population</w:t>
        </w:r>
        <w:r w:rsidR="008021AC" w:rsidRPr="00C619CD">
          <w:rPr>
            <w:noProof/>
            <w:webHidden/>
          </w:rPr>
          <w:tab/>
        </w:r>
        <w:r w:rsidR="008021AC" w:rsidRPr="00C619CD">
          <w:rPr>
            <w:noProof/>
            <w:webHidden/>
          </w:rPr>
          <w:fldChar w:fldCharType="begin"/>
        </w:r>
        <w:r w:rsidR="008021AC" w:rsidRPr="00C619CD">
          <w:rPr>
            <w:noProof/>
            <w:webHidden/>
          </w:rPr>
          <w:instrText xml:space="preserve"> PAGEREF _Toc481142281 \h </w:instrText>
        </w:r>
        <w:r w:rsidR="008021AC" w:rsidRPr="00C619CD">
          <w:rPr>
            <w:noProof/>
            <w:webHidden/>
          </w:rPr>
        </w:r>
        <w:r w:rsidR="008021AC" w:rsidRPr="00C619CD">
          <w:rPr>
            <w:noProof/>
            <w:webHidden/>
          </w:rPr>
          <w:fldChar w:fldCharType="separate"/>
        </w:r>
        <w:r w:rsidR="005C68E8">
          <w:rPr>
            <w:noProof/>
            <w:webHidden/>
          </w:rPr>
          <w:t>25</w:t>
        </w:r>
        <w:r w:rsidR="008021AC" w:rsidRPr="00C619CD">
          <w:rPr>
            <w:noProof/>
            <w:webHidden/>
          </w:rPr>
          <w:fldChar w:fldCharType="end"/>
        </w:r>
      </w:hyperlink>
    </w:p>
    <w:p w14:paraId="437945F2" w14:textId="267860AE" w:rsidR="008021AC" w:rsidRPr="00C619CD" w:rsidRDefault="00182CEC">
      <w:pPr>
        <w:pStyle w:val="TableofFigures"/>
        <w:tabs>
          <w:tab w:val="right" w:leader="dot" w:pos="9350"/>
        </w:tabs>
        <w:rPr>
          <w:rFonts w:eastAsiaTheme="minorEastAsia"/>
          <w:noProof/>
        </w:rPr>
      </w:pPr>
      <w:hyperlink w:anchor="_Toc481142282" w:history="1">
        <w:r w:rsidR="008021AC" w:rsidRPr="00C619CD">
          <w:rPr>
            <w:rStyle w:val="Hyperlink"/>
            <w:rFonts w:ascii="Cambria" w:hAnsi="Cambria"/>
            <w:noProof/>
          </w:rPr>
          <w:t>Figure 14. Number of barriers faced by individuals in latent groups in the Hungarian target population</w:t>
        </w:r>
        <w:r w:rsidR="008021AC" w:rsidRPr="00C619CD">
          <w:rPr>
            <w:noProof/>
            <w:webHidden/>
          </w:rPr>
          <w:tab/>
        </w:r>
        <w:r w:rsidR="008021AC" w:rsidRPr="00C619CD">
          <w:rPr>
            <w:noProof/>
            <w:webHidden/>
          </w:rPr>
          <w:fldChar w:fldCharType="begin"/>
        </w:r>
        <w:r w:rsidR="008021AC" w:rsidRPr="00C619CD">
          <w:rPr>
            <w:noProof/>
            <w:webHidden/>
          </w:rPr>
          <w:instrText xml:space="preserve"> PAGEREF _Toc481142282 \h </w:instrText>
        </w:r>
        <w:r w:rsidR="008021AC" w:rsidRPr="00C619CD">
          <w:rPr>
            <w:noProof/>
            <w:webHidden/>
          </w:rPr>
        </w:r>
        <w:r w:rsidR="008021AC" w:rsidRPr="00C619CD">
          <w:rPr>
            <w:noProof/>
            <w:webHidden/>
          </w:rPr>
          <w:fldChar w:fldCharType="separate"/>
        </w:r>
        <w:r w:rsidR="005C68E8">
          <w:rPr>
            <w:noProof/>
            <w:webHidden/>
          </w:rPr>
          <w:t>27</w:t>
        </w:r>
        <w:r w:rsidR="008021AC" w:rsidRPr="00C619CD">
          <w:rPr>
            <w:noProof/>
            <w:webHidden/>
          </w:rPr>
          <w:fldChar w:fldCharType="end"/>
        </w:r>
      </w:hyperlink>
    </w:p>
    <w:p w14:paraId="1E7D3A4B" w14:textId="702F1B23" w:rsidR="008021AC" w:rsidRPr="00C619CD" w:rsidRDefault="00182CEC">
      <w:pPr>
        <w:pStyle w:val="TableofFigures"/>
        <w:tabs>
          <w:tab w:val="right" w:leader="dot" w:pos="9350"/>
        </w:tabs>
        <w:rPr>
          <w:rFonts w:eastAsiaTheme="minorEastAsia"/>
          <w:noProof/>
        </w:rPr>
      </w:pPr>
      <w:hyperlink w:anchor="_Toc481142283" w:history="1">
        <w:r w:rsidR="008021AC" w:rsidRPr="00C619CD">
          <w:rPr>
            <w:rStyle w:val="Hyperlink"/>
            <w:rFonts w:ascii="Cambria" w:hAnsi="Cambria"/>
            <w:noProof/>
          </w:rPr>
          <w:t>Figure 15. Typical constraints faced by registered vulnerable jobseekers (Category 3), 2016</w:t>
        </w:r>
        <w:r w:rsidR="008021AC" w:rsidRPr="00C619CD">
          <w:rPr>
            <w:noProof/>
            <w:webHidden/>
          </w:rPr>
          <w:tab/>
        </w:r>
        <w:r w:rsidR="008021AC" w:rsidRPr="00C619CD">
          <w:rPr>
            <w:noProof/>
            <w:webHidden/>
          </w:rPr>
          <w:fldChar w:fldCharType="begin"/>
        </w:r>
        <w:r w:rsidR="008021AC" w:rsidRPr="00C619CD">
          <w:rPr>
            <w:noProof/>
            <w:webHidden/>
          </w:rPr>
          <w:instrText xml:space="preserve"> PAGEREF _Toc481142283 \h </w:instrText>
        </w:r>
        <w:r w:rsidR="008021AC" w:rsidRPr="00C619CD">
          <w:rPr>
            <w:noProof/>
            <w:webHidden/>
          </w:rPr>
        </w:r>
        <w:r w:rsidR="008021AC" w:rsidRPr="00C619CD">
          <w:rPr>
            <w:noProof/>
            <w:webHidden/>
          </w:rPr>
          <w:fldChar w:fldCharType="separate"/>
        </w:r>
        <w:r w:rsidR="005C68E8">
          <w:rPr>
            <w:noProof/>
            <w:webHidden/>
          </w:rPr>
          <w:t>33</w:t>
        </w:r>
        <w:r w:rsidR="008021AC" w:rsidRPr="00C619CD">
          <w:rPr>
            <w:noProof/>
            <w:webHidden/>
          </w:rPr>
          <w:fldChar w:fldCharType="end"/>
        </w:r>
      </w:hyperlink>
    </w:p>
    <w:p w14:paraId="45321FDE" w14:textId="252F564B" w:rsidR="008021AC" w:rsidRPr="00C619CD" w:rsidRDefault="00182CEC">
      <w:pPr>
        <w:pStyle w:val="TableofFigures"/>
        <w:tabs>
          <w:tab w:val="right" w:leader="dot" w:pos="9350"/>
        </w:tabs>
        <w:rPr>
          <w:rFonts w:eastAsiaTheme="minorEastAsia"/>
          <w:noProof/>
        </w:rPr>
      </w:pPr>
      <w:hyperlink w:anchor="_Toc481142284" w:history="1">
        <w:r w:rsidR="008021AC" w:rsidRPr="00C619CD">
          <w:rPr>
            <w:rStyle w:val="Hyperlink"/>
            <w:rFonts w:ascii="Cambria" w:hAnsi="Cambria"/>
            <w:noProof/>
          </w:rPr>
          <w:t>Figure 16. Organizing framework for policy analysis</w:t>
        </w:r>
        <w:r w:rsidR="008021AC" w:rsidRPr="00C619CD">
          <w:rPr>
            <w:noProof/>
            <w:webHidden/>
          </w:rPr>
          <w:tab/>
        </w:r>
        <w:r w:rsidR="008021AC" w:rsidRPr="00C619CD">
          <w:rPr>
            <w:noProof/>
            <w:webHidden/>
          </w:rPr>
          <w:fldChar w:fldCharType="begin"/>
        </w:r>
        <w:r w:rsidR="008021AC" w:rsidRPr="00C619CD">
          <w:rPr>
            <w:noProof/>
            <w:webHidden/>
          </w:rPr>
          <w:instrText xml:space="preserve"> PAGEREF _Toc481142284 \h </w:instrText>
        </w:r>
        <w:r w:rsidR="008021AC" w:rsidRPr="00C619CD">
          <w:rPr>
            <w:noProof/>
            <w:webHidden/>
          </w:rPr>
        </w:r>
        <w:r w:rsidR="008021AC" w:rsidRPr="00C619CD">
          <w:rPr>
            <w:noProof/>
            <w:webHidden/>
          </w:rPr>
          <w:fldChar w:fldCharType="separate"/>
        </w:r>
        <w:r w:rsidR="005C68E8">
          <w:rPr>
            <w:noProof/>
            <w:webHidden/>
          </w:rPr>
          <w:t>40</w:t>
        </w:r>
        <w:r w:rsidR="008021AC" w:rsidRPr="00C619CD">
          <w:rPr>
            <w:noProof/>
            <w:webHidden/>
          </w:rPr>
          <w:fldChar w:fldCharType="end"/>
        </w:r>
      </w:hyperlink>
    </w:p>
    <w:p w14:paraId="2EFD7293" w14:textId="5478A373" w:rsidR="008021AC" w:rsidRPr="00C619CD" w:rsidRDefault="00182CEC">
      <w:pPr>
        <w:pStyle w:val="TableofFigures"/>
        <w:tabs>
          <w:tab w:val="right" w:leader="dot" w:pos="9350"/>
        </w:tabs>
        <w:rPr>
          <w:rFonts w:eastAsiaTheme="minorEastAsia"/>
          <w:noProof/>
        </w:rPr>
      </w:pPr>
      <w:hyperlink w:anchor="_Toc481142285" w:history="1">
        <w:r w:rsidR="008021AC" w:rsidRPr="00C619CD">
          <w:rPr>
            <w:rStyle w:val="Hyperlink"/>
            <w:rFonts w:ascii="Cambria" w:hAnsi="Cambria"/>
            <w:noProof/>
          </w:rPr>
          <w:t>Figure 17. Composition of labor market spending as percentage of GDP</w:t>
        </w:r>
        <w:r w:rsidR="008021AC" w:rsidRPr="00C619CD">
          <w:rPr>
            <w:noProof/>
            <w:webHidden/>
          </w:rPr>
          <w:tab/>
        </w:r>
        <w:r w:rsidR="008021AC" w:rsidRPr="00C619CD">
          <w:rPr>
            <w:noProof/>
            <w:webHidden/>
          </w:rPr>
          <w:fldChar w:fldCharType="begin"/>
        </w:r>
        <w:r w:rsidR="008021AC" w:rsidRPr="00C619CD">
          <w:rPr>
            <w:noProof/>
            <w:webHidden/>
          </w:rPr>
          <w:instrText xml:space="preserve"> PAGEREF _Toc481142285 \h </w:instrText>
        </w:r>
        <w:r w:rsidR="008021AC" w:rsidRPr="00C619CD">
          <w:rPr>
            <w:noProof/>
            <w:webHidden/>
          </w:rPr>
        </w:r>
        <w:r w:rsidR="008021AC" w:rsidRPr="00C619CD">
          <w:rPr>
            <w:noProof/>
            <w:webHidden/>
          </w:rPr>
          <w:fldChar w:fldCharType="separate"/>
        </w:r>
        <w:r w:rsidR="005C68E8">
          <w:rPr>
            <w:noProof/>
            <w:webHidden/>
          </w:rPr>
          <w:t>44</w:t>
        </w:r>
        <w:r w:rsidR="008021AC" w:rsidRPr="00C619CD">
          <w:rPr>
            <w:noProof/>
            <w:webHidden/>
          </w:rPr>
          <w:fldChar w:fldCharType="end"/>
        </w:r>
      </w:hyperlink>
    </w:p>
    <w:p w14:paraId="4C212C98" w14:textId="6C087D86" w:rsidR="008021AC" w:rsidRPr="00C619CD" w:rsidRDefault="00182CEC">
      <w:pPr>
        <w:pStyle w:val="TableofFigures"/>
        <w:tabs>
          <w:tab w:val="right" w:leader="dot" w:pos="9350"/>
        </w:tabs>
        <w:rPr>
          <w:rFonts w:eastAsiaTheme="minorEastAsia"/>
          <w:noProof/>
        </w:rPr>
      </w:pPr>
      <w:hyperlink w:anchor="_Toc481142286" w:history="1">
        <w:r w:rsidR="008021AC" w:rsidRPr="00C619CD">
          <w:rPr>
            <w:rStyle w:val="Hyperlink"/>
            <w:rFonts w:ascii="Cambria" w:hAnsi="Cambria"/>
            <w:noProof/>
          </w:rPr>
          <w:t>Figure 18. Composition of labor market programs in Hungary, in percent of total labor market expenditure, 2015</w:t>
        </w:r>
        <w:r w:rsidR="008021AC" w:rsidRPr="00C619CD">
          <w:rPr>
            <w:noProof/>
            <w:webHidden/>
          </w:rPr>
          <w:tab/>
        </w:r>
        <w:r w:rsidR="008021AC" w:rsidRPr="00C619CD">
          <w:rPr>
            <w:noProof/>
            <w:webHidden/>
          </w:rPr>
          <w:fldChar w:fldCharType="begin"/>
        </w:r>
        <w:r w:rsidR="008021AC" w:rsidRPr="00C619CD">
          <w:rPr>
            <w:noProof/>
            <w:webHidden/>
          </w:rPr>
          <w:instrText xml:space="preserve"> PAGEREF _Toc481142286 \h </w:instrText>
        </w:r>
        <w:r w:rsidR="008021AC" w:rsidRPr="00C619CD">
          <w:rPr>
            <w:noProof/>
            <w:webHidden/>
          </w:rPr>
        </w:r>
        <w:r w:rsidR="008021AC" w:rsidRPr="00C619CD">
          <w:rPr>
            <w:noProof/>
            <w:webHidden/>
          </w:rPr>
          <w:fldChar w:fldCharType="separate"/>
        </w:r>
        <w:r w:rsidR="005C68E8">
          <w:rPr>
            <w:noProof/>
            <w:webHidden/>
          </w:rPr>
          <w:t>45</w:t>
        </w:r>
        <w:r w:rsidR="008021AC" w:rsidRPr="00C619CD">
          <w:rPr>
            <w:noProof/>
            <w:webHidden/>
          </w:rPr>
          <w:fldChar w:fldCharType="end"/>
        </w:r>
      </w:hyperlink>
    </w:p>
    <w:p w14:paraId="2FB8B017" w14:textId="394936FC" w:rsidR="008021AC" w:rsidRPr="00C619CD" w:rsidRDefault="00182CEC">
      <w:pPr>
        <w:pStyle w:val="TableofFigures"/>
        <w:tabs>
          <w:tab w:val="right" w:leader="dot" w:pos="9350"/>
        </w:tabs>
        <w:rPr>
          <w:rFonts w:eastAsiaTheme="minorEastAsia"/>
          <w:noProof/>
        </w:rPr>
      </w:pPr>
      <w:hyperlink w:anchor="_Toc481142287" w:history="1">
        <w:r w:rsidR="008021AC" w:rsidRPr="00C619CD">
          <w:rPr>
            <w:rStyle w:val="Hyperlink"/>
            <w:rFonts w:ascii="Cambria" w:hAnsi="Cambria"/>
            <w:noProof/>
          </w:rPr>
          <w:t>Figure 19. Group 2: Main employment barriers and necessary activation and employment support programs</w:t>
        </w:r>
        <w:r w:rsidR="008021AC" w:rsidRPr="00C619CD">
          <w:rPr>
            <w:noProof/>
            <w:webHidden/>
          </w:rPr>
          <w:tab/>
        </w:r>
        <w:r w:rsidR="008021AC" w:rsidRPr="00C619CD">
          <w:rPr>
            <w:noProof/>
            <w:webHidden/>
          </w:rPr>
          <w:fldChar w:fldCharType="begin"/>
        </w:r>
        <w:r w:rsidR="008021AC" w:rsidRPr="00C619CD">
          <w:rPr>
            <w:noProof/>
            <w:webHidden/>
          </w:rPr>
          <w:instrText xml:space="preserve"> PAGEREF _Toc481142287 \h </w:instrText>
        </w:r>
        <w:r w:rsidR="008021AC" w:rsidRPr="00C619CD">
          <w:rPr>
            <w:noProof/>
            <w:webHidden/>
          </w:rPr>
        </w:r>
        <w:r w:rsidR="008021AC" w:rsidRPr="00C619CD">
          <w:rPr>
            <w:noProof/>
            <w:webHidden/>
          </w:rPr>
          <w:fldChar w:fldCharType="separate"/>
        </w:r>
        <w:r w:rsidR="005C68E8">
          <w:rPr>
            <w:noProof/>
            <w:webHidden/>
          </w:rPr>
          <w:t>52</w:t>
        </w:r>
        <w:r w:rsidR="008021AC" w:rsidRPr="00C619CD">
          <w:rPr>
            <w:noProof/>
            <w:webHidden/>
          </w:rPr>
          <w:fldChar w:fldCharType="end"/>
        </w:r>
      </w:hyperlink>
    </w:p>
    <w:p w14:paraId="5B483945" w14:textId="4FA7C7D6" w:rsidR="008021AC" w:rsidRPr="00C619CD" w:rsidRDefault="00182CEC">
      <w:pPr>
        <w:pStyle w:val="TableofFigures"/>
        <w:tabs>
          <w:tab w:val="right" w:leader="dot" w:pos="9350"/>
        </w:tabs>
        <w:rPr>
          <w:rFonts w:eastAsiaTheme="minorEastAsia"/>
          <w:noProof/>
        </w:rPr>
      </w:pPr>
      <w:hyperlink w:anchor="_Toc481142288" w:history="1">
        <w:r w:rsidR="008021AC" w:rsidRPr="00C619CD">
          <w:rPr>
            <w:rStyle w:val="Hyperlink"/>
            <w:rFonts w:ascii="Cambria" w:hAnsi="Cambria"/>
            <w:noProof/>
          </w:rPr>
          <w:t>Figure 20. Group 5: Main employment barriers and necessary activation and employment support programs</w:t>
        </w:r>
        <w:r w:rsidR="008021AC" w:rsidRPr="00C619CD">
          <w:rPr>
            <w:noProof/>
            <w:webHidden/>
          </w:rPr>
          <w:tab/>
        </w:r>
        <w:r w:rsidR="008021AC" w:rsidRPr="00C619CD">
          <w:rPr>
            <w:noProof/>
            <w:webHidden/>
          </w:rPr>
          <w:fldChar w:fldCharType="begin"/>
        </w:r>
        <w:r w:rsidR="008021AC" w:rsidRPr="00C619CD">
          <w:rPr>
            <w:noProof/>
            <w:webHidden/>
          </w:rPr>
          <w:instrText xml:space="preserve"> PAGEREF _Toc481142288 \h </w:instrText>
        </w:r>
        <w:r w:rsidR="008021AC" w:rsidRPr="00C619CD">
          <w:rPr>
            <w:noProof/>
            <w:webHidden/>
          </w:rPr>
        </w:r>
        <w:r w:rsidR="008021AC" w:rsidRPr="00C619CD">
          <w:rPr>
            <w:noProof/>
            <w:webHidden/>
          </w:rPr>
          <w:fldChar w:fldCharType="separate"/>
        </w:r>
        <w:r w:rsidR="005C68E8">
          <w:rPr>
            <w:noProof/>
            <w:webHidden/>
          </w:rPr>
          <w:t>53</w:t>
        </w:r>
        <w:r w:rsidR="008021AC" w:rsidRPr="00C619CD">
          <w:rPr>
            <w:noProof/>
            <w:webHidden/>
          </w:rPr>
          <w:fldChar w:fldCharType="end"/>
        </w:r>
      </w:hyperlink>
    </w:p>
    <w:p w14:paraId="7CCA00E0" w14:textId="08921192" w:rsidR="008021AC" w:rsidRPr="00C619CD" w:rsidRDefault="00182CEC">
      <w:pPr>
        <w:pStyle w:val="TableofFigures"/>
        <w:tabs>
          <w:tab w:val="right" w:leader="dot" w:pos="9350"/>
        </w:tabs>
        <w:rPr>
          <w:rFonts w:eastAsiaTheme="minorEastAsia"/>
          <w:noProof/>
        </w:rPr>
      </w:pPr>
      <w:hyperlink w:anchor="_Toc481142289" w:history="1">
        <w:r w:rsidR="008021AC" w:rsidRPr="00C619CD">
          <w:rPr>
            <w:rStyle w:val="Hyperlink"/>
            <w:noProof/>
          </w:rPr>
          <w:t>Figure 21. Group 6: Main employment barriers and necessary activation and employment support programs</w:t>
        </w:r>
        <w:r w:rsidR="008021AC" w:rsidRPr="00C619CD">
          <w:rPr>
            <w:noProof/>
            <w:webHidden/>
          </w:rPr>
          <w:tab/>
        </w:r>
        <w:r w:rsidR="008021AC" w:rsidRPr="00C619CD">
          <w:rPr>
            <w:noProof/>
            <w:webHidden/>
          </w:rPr>
          <w:fldChar w:fldCharType="begin"/>
        </w:r>
        <w:r w:rsidR="008021AC" w:rsidRPr="00C619CD">
          <w:rPr>
            <w:noProof/>
            <w:webHidden/>
          </w:rPr>
          <w:instrText xml:space="preserve"> PAGEREF _Toc481142289 \h </w:instrText>
        </w:r>
        <w:r w:rsidR="008021AC" w:rsidRPr="00C619CD">
          <w:rPr>
            <w:noProof/>
            <w:webHidden/>
          </w:rPr>
        </w:r>
        <w:r w:rsidR="008021AC" w:rsidRPr="00C619CD">
          <w:rPr>
            <w:noProof/>
            <w:webHidden/>
          </w:rPr>
          <w:fldChar w:fldCharType="separate"/>
        </w:r>
        <w:r w:rsidR="005C68E8">
          <w:rPr>
            <w:noProof/>
            <w:webHidden/>
          </w:rPr>
          <w:t>55</w:t>
        </w:r>
        <w:r w:rsidR="008021AC" w:rsidRPr="00C619CD">
          <w:rPr>
            <w:noProof/>
            <w:webHidden/>
          </w:rPr>
          <w:fldChar w:fldCharType="end"/>
        </w:r>
      </w:hyperlink>
    </w:p>
    <w:p w14:paraId="6C909865" w14:textId="77777777" w:rsidR="00B46BD3" w:rsidRDefault="00B46BD3" w:rsidP="008732A3">
      <w:r w:rsidRPr="00C619CD">
        <w:fldChar w:fldCharType="end"/>
      </w:r>
    </w:p>
    <w:p w14:paraId="023340D3" w14:textId="77777777" w:rsidR="00B46BD3" w:rsidRDefault="00B46BD3" w:rsidP="00B46BD3">
      <w:pPr>
        <w:pStyle w:val="TOCHeading"/>
      </w:pPr>
      <w:r>
        <w:t>Boxes</w:t>
      </w:r>
    </w:p>
    <w:p w14:paraId="034A81F3" w14:textId="57FEC0F8" w:rsidR="0004105F" w:rsidRDefault="00B46BD3">
      <w:pPr>
        <w:pStyle w:val="TableofFigures"/>
        <w:tabs>
          <w:tab w:val="right" w:leader="dot" w:pos="9350"/>
        </w:tabs>
        <w:rPr>
          <w:rFonts w:eastAsiaTheme="minorEastAsia"/>
          <w:noProof/>
        </w:rPr>
      </w:pPr>
      <w:r>
        <w:fldChar w:fldCharType="begin"/>
      </w:r>
      <w:r>
        <w:instrText xml:space="preserve"> TOC \h \z \c "Box" </w:instrText>
      </w:r>
      <w:r>
        <w:fldChar w:fldCharType="separate"/>
      </w:r>
      <w:hyperlink w:anchor="_Toc481147422" w:history="1">
        <w:r w:rsidR="0004105F" w:rsidRPr="00A40910">
          <w:rPr>
            <w:rStyle w:val="Hyperlink"/>
            <w:rFonts w:ascii="Cambria" w:hAnsi="Cambria"/>
            <w:noProof/>
          </w:rPr>
          <w:t>Box 1. Definition of target population</w:t>
        </w:r>
        <w:r w:rsidR="0004105F">
          <w:rPr>
            <w:noProof/>
            <w:webHidden/>
          </w:rPr>
          <w:tab/>
        </w:r>
        <w:r w:rsidR="0004105F">
          <w:rPr>
            <w:noProof/>
            <w:webHidden/>
          </w:rPr>
          <w:fldChar w:fldCharType="begin"/>
        </w:r>
        <w:r w:rsidR="0004105F">
          <w:rPr>
            <w:noProof/>
            <w:webHidden/>
          </w:rPr>
          <w:instrText xml:space="preserve"> PAGEREF _Toc481147422 \h </w:instrText>
        </w:r>
        <w:r w:rsidR="0004105F">
          <w:rPr>
            <w:noProof/>
            <w:webHidden/>
          </w:rPr>
        </w:r>
        <w:r w:rsidR="0004105F">
          <w:rPr>
            <w:noProof/>
            <w:webHidden/>
          </w:rPr>
          <w:fldChar w:fldCharType="separate"/>
        </w:r>
        <w:r w:rsidR="005C68E8">
          <w:rPr>
            <w:noProof/>
            <w:webHidden/>
          </w:rPr>
          <w:t>16</w:t>
        </w:r>
        <w:r w:rsidR="0004105F">
          <w:rPr>
            <w:noProof/>
            <w:webHidden/>
          </w:rPr>
          <w:fldChar w:fldCharType="end"/>
        </w:r>
      </w:hyperlink>
    </w:p>
    <w:p w14:paraId="5C67E998" w14:textId="56EB12F5" w:rsidR="0004105F" w:rsidRDefault="00182CEC">
      <w:pPr>
        <w:pStyle w:val="TableofFigures"/>
        <w:tabs>
          <w:tab w:val="right" w:leader="dot" w:pos="9350"/>
        </w:tabs>
        <w:rPr>
          <w:rFonts w:eastAsiaTheme="minorEastAsia"/>
          <w:noProof/>
        </w:rPr>
      </w:pPr>
      <w:hyperlink w:anchor="_Toc481147423" w:history="1">
        <w:r w:rsidR="0004105F" w:rsidRPr="00A40910">
          <w:rPr>
            <w:rStyle w:val="Hyperlink"/>
            <w:rFonts w:ascii="Cambria" w:hAnsi="Cambria"/>
            <w:noProof/>
          </w:rPr>
          <w:t>Box 1. Definitions of employment barrier indicators used for Hungary</w:t>
        </w:r>
        <w:r w:rsidR="0004105F">
          <w:rPr>
            <w:noProof/>
            <w:webHidden/>
          </w:rPr>
          <w:tab/>
        </w:r>
        <w:r w:rsidR="0004105F">
          <w:rPr>
            <w:noProof/>
            <w:webHidden/>
          </w:rPr>
          <w:fldChar w:fldCharType="begin"/>
        </w:r>
        <w:r w:rsidR="0004105F">
          <w:rPr>
            <w:noProof/>
            <w:webHidden/>
          </w:rPr>
          <w:instrText xml:space="preserve"> PAGEREF _Toc481147423 \h </w:instrText>
        </w:r>
        <w:r w:rsidR="0004105F">
          <w:rPr>
            <w:noProof/>
            <w:webHidden/>
          </w:rPr>
        </w:r>
        <w:r w:rsidR="0004105F">
          <w:rPr>
            <w:noProof/>
            <w:webHidden/>
          </w:rPr>
          <w:fldChar w:fldCharType="separate"/>
        </w:r>
        <w:r w:rsidR="005C68E8">
          <w:rPr>
            <w:noProof/>
            <w:webHidden/>
          </w:rPr>
          <w:t>21</w:t>
        </w:r>
        <w:r w:rsidR="0004105F">
          <w:rPr>
            <w:noProof/>
            <w:webHidden/>
          </w:rPr>
          <w:fldChar w:fldCharType="end"/>
        </w:r>
      </w:hyperlink>
    </w:p>
    <w:p w14:paraId="19796467" w14:textId="104723B2" w:rsidR="0004105F" w:rsidRDefault="00182CEC">
      <w:pPr>
        <w:pStyle w:val="TableofFigures"/>
        <w:tabs>
          <w:tab w:val="right" w:leader="dot" w:pos="9350"/>
        </w:tabs>
        <w:rPr>
          <w:rFonts w:eastAsiaTheme="minorEastAsia"/>
          <w:noProof/>
        </w:rPr>
      </w:pPr>
      <w:hyperlink w:anchor="_Toc481147424" w:history="1">
        <w:r w:rsidR="0004105F" w:rsidRPr="00A40910">
          <w:rPr>
            <w:rStyle w:val="Hyperlink"/>
            <w:rFonts w:ascii="Cambria" w:hAnsi="Cambria"/>
            <w:noProof/>
          </w:rPr>
          <w:t>Box 3. An assessment of the Hungarian public works program</w:t>
        </w:r>
        <w:r w:rsidR="0004105F">
          <w:rPr>
            <w:noProof/>
            <w:webHidden/>
          </w:rPr>
          <w:tab/>
        </w:r>
        <w:r w:rsidR="0004105F">
          <w:rPr>
            <w:noProof/>
            <w:webHidden/>
          </w:rPr>
          <w:fldChar w:fldCharType="begin"/>
        </w:r>
        <w:r w:rsidR="0004105F">
          <w:rPr>
            <w:noProof/>
            <w:webHidden/>
          </w:rPr>
          <w:instrText xml:space="preserve"> PAGEREF _Toc481147424 \h </w:instrText>
        </w:r>
        <w:r w:rsidR="0004105F">
          <w:rPr>
            <w:noProof/>
            <w:webHidden/>
          </w:rPr>
        </w:r>
        <w:r w:rsidR="0004105F">
          <w:rPr>
            <w:noProof/>
            <w:webHidden/>
          </w:rPr>
          <w:fldChar w:fldCharType="separate"/>
        </w:r>
        <w:r w:rsidR="005C68E8">
          <w:rPr>
            <w:noProof/>
            <w:webHidden/>
          </w:rPr>
          <w:t>42</w:t>
        </w:r>
        <w:r w:rsidR="0004105F">
          <w:rPr>
            <w:noProof/>
            <w:webHidden/>
          </w:rPr>
          <w:fldChar w:fldCharType="end"/>
        </w:r>
      </w:hyperlink>
    </w:p>
    <w:p w14:paraId="610D7CBD" w14:textId="3BE9BF63" w:rsidR="0004105F" w:rsidRDefault="00182CEC">
      <w:pPr>
        <w:pStyle w:val="TableofFigures"/>
        <w:tabs>
          <w:tab w:val="right" w:leader="dot" w:pos="9350"/>
        </w:tabs>
        <w:rPr>
          <w:rFonts w:eastAsiaTheme="minorEastAsia"/>
          <w:noProof/>
        </w:rPr>
      </w:pPr>
      <w:hyperlink w:anchor="_Toc481147425" w:history="1">
        <w:r w:rsidR="0004105F" w:rsidRPr="00A40910">
          <w:rPr>
            <w:rStyle w:val="Hyperlink"/>
            <w:rFonts w:ascii="Cambria" w:hAnsi="Cambria"/>
            <w:noProof/>
          </w:rPr>
          <w:t>Box 4. Highlights from an assessment of EU-funded social inclusion measures in Hungary</w:t>
        </w:r>
        <w:r w:rsidR="0004105F">
          <w:rPr>
            <w:noProof/>
            <w:webHidden/>
          </w:rPr>
          <w:tab/>
        </w:r>
        <w:r w:rsidR="0004105F">
          <w:rPr>
            <w:noProof/>
            <w:webHidden/>
          </w:rPr>
          <w:fldChar w:fldCharType="begin"/>
        </w:r>
        <w:r w:rsidR="0004105F">
          <w:rPr>
            <w:noProof/>
            <w:webHidden/>
          </w:rPr>
          <w:instrText xml:space="preserve"> PAGEREF _Toc481147425 \h </w:instrText>
        </w:r>
        <w:r w:rsidR="0004105F">
          <w:rPr>
            <w:noProof/>
            <w:webHidden/>
          </w:rPr>
        </w:r>
        <w:r w:rsidR="0004105F">
          <w:rPr>
            <w:noProof/>
            <w:webHidden/>
          </w:rPr>
          <w:fldChar w:fldCharType="separate"/>
        </w:r>
        <w:r w:rsidR="005C68E8">
          <w:rPr>
            <w:noProof/>
            <w:webHidden/>
          </w:rPr>
          <w:t>43</w:t>
        </w:r>
        <w:r w:rsidR="0004105F">
          <w:rPr>
            <w:noProof/>
            <w:webHidden/>
          </w:rPr>
          <w:fldChar w:fldCharType="end"/>
        </w:r>
      </w:hyperlink>
    </w:p>
    <w:p w14:paraId="5D7736C6" w14:textId="77777777" w:rsidR="009F602D" w:rsidRDefault="00B46BD3" w:rsidP="005B2680">
      <w:r>
        <w:fldChar w:fldCharType="end"/>
      </w:r>
      <w:r w:rsidR="009F602D">
        <w:br w:type="page"/>
      </w:r>
    </w:p>
    <w:p w14:paraId="417D3B26" w14:textId="77777777" w:rsidR="0028073D" w:rsidRPr="00941231" w:rsidRDefault="0028073D" w:rsidP="007D75C2">
      <w:pPr>
        <w:pStyle w:val="Heading2"/>
        <w:numPr>
          <w:ilvl w:val="0"/>
          <w:numId w:val="6"/>
        </w:numPr>
        <w:spacing w:before="0" w:after="120" w:line="240" w:lineRule="atLeast"/>
        <w:jc w:val="both"/>
        <w:rPr>
          <w:rFonts w:ascii="Cambria" w:hAnsi="Cambria"/>
          <w:b/>
        </w:rPr>
      </w:pPr>
      <w:bookmarkStart w:id="5" w:name="_Toc501550138"/>
      <w:r w:rsidRPr="00941231">
        <w:rPr>
          <w:rFonts w:ascii="Cambria" w:hAnsi="Cambria"/>
          <w:b/>
        </w:rPr>
        <w:t>Introduction</w:t>
      </w:r>
      <w:bookmarkEnd w:id="5"/>
    </w:p>
    <w:p w14:paraId="7C52E5E3" w14:textId="77777777" w:rsidR="00CA653A" w:rsidRPr="00DD0444" w:rsidRDefault="00CA653A" w:rsidP="00CA653A">
      <w:pPr>
        <w:pStyle w:val="NormalWeb"/>
        <w:shd w:val="clear" w:color="auto" w:fill="FFFFFF"/>
        <w:spacing w:before="0" w:beforeAutospacing="0" w:after="120" w:afterAutospacing="0" w:line="259" w:lineRule="auto"/>
        <w:jc w:val="both"/>
        <w:rPr>
          <w:rFonts w:ascii="Cambria" w:eastAsia="Calibri" w:hAnsi="Cambria"/>
          <w:sz w:val="22"/>
          <w:szCs w:val="22"/>
          <w:lang w:val="en-US" w:eastAsia="en-US"/>
        </w:rPr>
      </w:pPr>
      <w:r w:rsidRPr="00DD0444">
        <w:rPr>
          <w:rFonts w:ascii="Cambria" w:eastAsia="Calibri" w:hAnsi="Cambria"/>
          <w:b/>
          <w:sz w:val="22"/>
          <w:szCs w:val="22"/>
          <w:lang w:val="en-US" w:eastAsia="en-US"/>
        </w:rPr>
        <w:t>Successful labor market inclusion requires a better understanding of who the labor market vulnerable are.</w:t>
      </w:r>
      <w:r w:rsidRPr="00DD0444">
        <w:rPr>
          <w:rFonts w:ascii="Cambria" w:eastAsia="Calibri" w:hAnsi="Cambria"/>
          <w:sz w:val="22"/>
          <w:szCs w:val="22"/>
          <w:lang w:val="en-US" w:eastAsia="en-US"/>
        </w:rPr>
        <w:t xml:space="preserve"> People who are out of work are not all the same: they can be middle-aged individuals and early retirees, as well as young adults neither working nor receiving education.</w:t>
      </w:r>
      <w:r w:rsidR="00863276">
        <w:rPr>
          <w:rFonts w:ascii="Cambria" w:eastAsia="Calibri" w:hAnsi="Cambria"/>
          <w:sz w:val="22"/>
          <w:szCs w:val="22"/>
          <w:lang w:val="en-US" w:eastAsia="en-US"/>
        </w:rPr>
        <w:t xml:space="preserve"> </w:t>
      </w:r>
      <w:r w:rsidRPr="00DD0444">
        <w:rPr>
          <w:rFonts w:ascii="Cambria" w:eastAsia="Calibri" w:hAnsi="Cambria"/>
          <w:sz w:val="22"/>
          <w:szCs w:val="22"/>
          <w:lang w:val="en-US" w:eastAsia="en-US"/>
        </w:rPr>
        <w:t xml:space="preserve">At the same time, there may be other types of vulnerability in the labor market: some people take part in temporary or unstable employment, work a reduced number of hours, or earn very low incomes despite being engaged in full time work. Considering the </w:t>
      </w:r>
      <w:r w:rsidRPr="00DD0444">
        <w:rPr>
          <w:rFonts w:ascii="Cambria" w:hAnsi="Cambria"/>
          <w:sz w:val="22"/>
          <w:szCs w:val="22"/>
          <w:lang w:val="en-US"/>
        </w:rPr>
        <w:t>priorities of the inclusive growth pillar of the Europe 2020 Strategy</w:t>
      </w:r>
      <w:r w:rsidRPr="00DD0444">
        <w:rPr>
          <w:rStyle w:val="FootnoteReference"/>
          <w:rFonts w:ascii="Cambria" w:hAnsi="Cambria"/>
          <w:sz w:val="22"/>
          <w:szCs w:val="22"/>
          <w:lang w:val="en-US"/>
        </w:rPr>
        <w:footnoteReference w:id="1"/>
      </w:r>
      <w:r w:rsidRPr="00DD0444">
        <w:rPr>
          <w:rFonts w:ascii="Cambria" w:eastAsia="Calibri" w:hAnsi="Cambria"/>
          <w:sz w:val="22"/>
          <w:szCs w:val="22"/>
          <w:lang w:val="en-US" w:eastAsia="en-US"/>
        </w:rPr>
        <w:t>, and potential negative impacts of labor market vulnerability on long-term growth, it is worth examining who the labor market vulnerable in Europe are and why they are out of work or are precariously employed. While some statistics on broad groups (youth) exist, deeper analysis, in particular on the diverse barriers faced by the labor market vulnerable in conjunction with other characteristics, is needed and would constitute an important step forward towards better labor market inclusion.</w:t>
      </w:r>
      <w:r w:rsidR="00863276">
        <w:rPr>
          <w:rFonts w:ascii="Cambria" w:eastAsia="Calibri" w:hAnsi="Cambria"/>
          <w:sz w:val="22"/>
          <w:szCs w:val="22"/>
          <w:lang w:val="en-US" w:eastAsia="en-US"/>
        </w:rPr>
        <w:t xml:space="preserve"> </w:t>
      </w:r>
    </w:p>
    <w:p w14:paraId="580C2087" w14:textId="77777777" w:rsidR="00CA653A" w:rsidRPr="00DD0444" w:rsidRDefault="00CA653A" w:rsidP="00CA653A">
      <w:pPr>
        <w:pStyle w:val="NormalWeb"/>
        <w:shd w:val="clear" w:color="auto" w:fill="FFFFFF"/>
        <w:spacing w:before="0" w:beforeAutospacing="0" w:after="120" w:afterAutospacing="0" w:line="259" w:lineRule="auto"/>
        <w:jc w:val="both"/>
        <w:rPr>
          <w:rFonts w:ascii="Cambria" w:hAnsi="Cambria"/>
          <w:sz w:val="22"/>
          <w:szCs w:val="22"/>
          <w:lang w:val="en-US"/>
        </w:rPr>
      </w:pPr>
      <w:r w:rsidRPr="00DD0444">
        <w:rPr>
          <w:rFonts w:ascii="Cambria" w:hAnsi="Cambria"/>
          <w:b/>
          <w:sz w:val="22"/>
          <w:szCs w:val="22"/>
          <w:lang w:val="en-US"/>
        </w:rPr>
        <w:t>In this context</w:t>
      </w:r>
      <w:r w:rsidRPr="00DD0444">
        <w:rPr>
          <w:rFonts w:ascii="Cambria" w:hAnsi="Cambria"/>
          <w:b/>
          <w:i/>
          <w:sz w:val="22"/>
          <w:szCs w:val="22"/>
          <w:lang w:val="en-US"/>
        </w:rPr>
        <w:t>, Portraits of Labor Market Exclusion-2</w:t>
      </w:r>
      <w:r w:rsidR="00416201">
        <w:rPr>
          <w:rFonts w:ascii="Cambria" w:hAnsi="Cambria"/>
          <w:b/>
          <w:i/>
          <w:sz w:val="22"/>
          <w:szCs w:val="22"/>
          <w:lang w:val="en-US"/>
        </w:rPr>
        <w:t xml:space="preserve"> </w:t>
      </w:r>
      <w:r w:rsidRPr="00DD0444">
        <w:rPr>
          <w:rFonts w:ascii="Cambria" w:hAnsi="Cambria"/>
          <w:b/>
          <w:sz w:val="22"/>
          <w:szCs w:val="22"/>
          <w:lang w:val="en-US"/>
        </w:rPr>
        <w:t>—</w:t>
      </w:r>
      <w:r w:rsidR="00416201">
        <w:rPr>
          <w:rFonts w:ascii="Cambria" w:hAnsi="Cambria"/>
          <w:b/>
          <w:sz w:val="22"/>
          <w:szCs w:val="22"/>
          <w:lang w:val="en-US"/>
        </w:rPr>
        <w:t xml:space="preserve"> </w:t>
      </w:r>
      <w:r w:rsidRPr="00DD0444">
        <w:rPr>
          <w:rFonts w:ascii="Cambria" w:hAnsi="Cambria"/>
          <w:b/>
          <w:sz w:val="22"/>
          <w:szCs w:val="22"/>
          <w:lang w:val="en-US"/>
        </w:rPr>
        <w:t xml:space="preserve">a joint </w:t>
      </w:r>
      <w:r>
        <w:rPr>
          <w:rFonts w:ascii="Cambria" w:hAnsi="Cambria"/>
          <w:b/>
          <w:sz w:val="22"/>
          <w:szCs w:val="22"/>
          <w:lang w:val="en-US"/>
        </w:rPr>
        <w:t xml:space="preserve">study between the </w:t>
      </w:r>
      <w:r w:rsidRPr="00DD0444">
        <w:rPr>
          <w:rFonts w:ascii="Cambria" w:hAnsi="Cambria"/>
          <w:b/>
          <w:sz w:val="22"/>
          <w:szCs w:val="22"/>
          <w:lang w:val="en-US"/>
        </w:rPr>
        <w:t>European Commission (EC), the World Bank, and the Organization for Economic Cooperation and Development (OECD)</w:t>
      </w:r>
      <w:r w:rsidRPr="00DD0444">
        <w:rPr>
          <w:rFonts w:ascii="Cambria" w:hAnsi="Cambria"/>
          <w:b/>
          <w:sz w:val="22"/>
          <w:szCs w:val="22"/>
          <w:vertAlign w:val="superscript"/>
          <w:lang w:val="en-US"/>
        </w:rPr>
        <w:footnoteReference w:id="2"/>
      </w:r>
      <w:r w:rsidR="00416201">
        <w:rPr>
          <w:rFonts w:ascii="Cambria" w:hAnsi="Cambria"/>
          <w:b/>
          <w:sz w:val="22"/>
          <w:szCs w:val="22"/>
          <w:lang w:val="en-US"/>
        </w:rPr>
        <w:t xml:space="preserve"> </w:t>
      </w:r>
      <w:r w:rsidRPr="00DD0444">
        <w:rPr>
          <w:rFonts w:ascii="Cambria" w:hAnsi="Cambria"/>
          <w:b/>
          <w:sz w:val="22"/>
          <w:szCs w:val="22"/>
          <w:lang w:val="en-US"/>
        </w:rPr>
        <w:t>—</w:t>
      </w:r>
      <w:r w:rsidR="00416201">
        <w:rPr>
          <w:rFonts w:ascii="Cambria" w:hAnsi="Cambria"/>
          <w:b/>
          <w:sz w:val="22"/>
          <w:szCs w:val="22"/>
          <w:lang w:val="en-US"/>
        </w:rPr>
        <w:t xml:space="preserve"> </w:t>
      </w:r>
      <w:r w:rsidRPr="00DD0444">
        <w:rPr>
          <w:rFonts w:ascii="Cambria" w:hAnsi="Cambria"/>
          <w:b/>
          <w:sz w:val="22"/>
          <w:szCs w:val="22"/>
          <w:lang w:val="en-US"/>
        </w:rPr>
        <w:t xml:space="preserve">aims to inform employment support, activation, and social inclusion policy making, through an improved understanding of labor-market barriers. </w:t>
      </w:r>
      <w:r w:rsidRPr="00DD0444">
        <w:rPr>
          <w:rFonts w:ascii="Cambria" w:hAnsi="Cambria"/>
          <w:sz w:val="22"/>
          <w:szCs w:val="22"/>
          <w:lang w:val="en-US"/>
        </w:rPr>
        <w:t>Covering 12 countries</w:t>
      </w:r>
      <w:r w:rsidRPr="00DD0444">
        <w:rPr>
          <w:rFonts w:ascii="Cambria" w:hAnsi="Cambria"/>
          <w:sz w:val="22"/>
          <w:szCs w:val="22"/>
          <w:vertAlign w:val="superscript"/>
          <w:lang w:val="en-US"/>
        </w:rPr>
        <w:footnoteReference w:id="3"/>
      </w:r>
      <w:r w:rsidRPr="00DD0444">
        <w:rPr>
          <w:rFonts w:ascii="Cambria" w:hAnsi="Cambria"/>
          <w:sz w:val="22"/>
          <w:szCs w:val="22"/>
          <w:lang w:val="en-US"/>
        </w:rPr>
        <w:t>, the study builds on the previous joint EC and World Bank study to map the diversity of profiles for the out of work in six countries (Sundaram et al.</w:t>
      </w:r>
      <w:r>
        <w:rPr>
          <w:rFonts w:ascii="Cambria" w:hAnsi="Cambria"/>
          <w:sz w:val="22"/>
          <w:szCs w:val="22"/>
          <w:lang w:val="en-US"/>
        </w:rPr>
        <w:t>,</w:t>
      </w:r>
      <w:r w:rsidRPr="00DD0444">
        <w:rPr>
          <w:rFonts w:ascii="Cambria" w:hAnsi="Cambria"/>
          <w:sz w:val="22"/>
          <w:szCs w:val="22"/>
          <w:lang w:val="en-US"/>
        </w:rPr>
        <w:t xml:space="preserve"> 2014) and other analyses that characterize people </w:t>
      </w:r>
      <w:r>
        <w:rPr>
          <w:rFonts w:ascii="Cambria" w:hAnsi="Cambria"/>
          <w:sz w:val="22"/>
          <w:szCs w:val="22"/>
          <w:lang w:val="en-US"/>
        </w:rPr>
        <w:t>with labor market difficulties</w:t>
      </w:r>
      <w:r w:rsidRPr="00DD0444">
        <w:rPr>
          <w:rFonts w:ascii="Cambria" w:hAnsi="Cambria"/>
          <w:sz w:val="22"/>
          <w:szCs w:val="22"/>
          <w:lang w:val="en-US"/>
        </w:rPr>
        <w:t xml:space="preserve"> (European Commission, 2012; Ferré et al., 2013; Immervoll, 2013). The study </w:t>
      </w:r>
      <w:r w:rsidRPr="00DD0444">
        <w:rPr>
          <w:rFonts w:ascii="Cambria" w:eastAsia="Calibri" w:hAnsi="Cambria"/>
          <w:sz w:val="22"/>
          <w:szCs w:val="22"/>
          <w:lang w:val="en-US" w:eastAsia="en-US"/>
        </w:rPr>
        <w:t>expands</w:t>
      </w:r>
      <w:r w:rsidRPr="00DD0444">
        <w:rPr>
          <w:rFonts w:ascii="Cambria" w:hAnsi="Cambria"/>
          <w:sz w:val="22"/>
          <w:szCs w:val="22"/>
          <w:lang w:val="en-US"/>
        </w:rPr>
        <w:t xml:space="preserve"> the previous analysis by considering a broader group of labor market vulnerable beyond the out of work to include: those in </w:t>
      </w:r>
      <w:r w:rsidRPr="00DD0444">
        <w:rPr>
          <w:rFonts w:ascii="Cambria" w:eastAsia="Calibri" w:hAnsi="Cambria"/>
          <w:sz w:val="22"/>
          <w:szCs w:val="22"/>
          <w:lang w:val="en-US" w:eastAsia="en-US"/>
        </w:rPr>
        <w:t>unstable</w:t>
      </w:r>
      <w:r w:rsidRPr="00DD0444">
        <w:rPr>
          <w:rFonts w:ascii="Cambria" w:hAnsi="Cambria"/>
          <w:sz w:val="22"/>
          <w:szCs w:val="22"/>
          <w:lang w:val="en-US"/>
        </w:rPr>
        <w:t xml:space="preserve"> employment, those with restricted hours, and those with near-zero incomes (i.e.</w:t>
      </w:r>
      <w:r w:rsidR="001E0330">
        <w:rPr>
          <w:rFonts w:ascii="Cambria" w:hAnsi="Cambria"/>
          <w:sz w:val="22"/>
          <w:szCs w:val="22"/>
          <w:lang w:val="en-US"/>
        </w:rPr>
        <w:t xml:space="preserve"> marginally employed</w:t>
      </w:r>
      <w:r w:rsidRPr="00DD0444">
        <w:rPr>
          <w:rFonts w:ascii="Cambria" w:hAnsi="Cambria"/>
          <w:sz w:val="22"/>
          <w:szCs w:val="22"/>
          <w:lang w:val="en-US"/>
        </w:rPr>
        <w:t xml:space="preserve"> individuals). It also refines the analytical methodology by applying an employment barriers framework to facilitate policy making and country-specific application, and to provide a reference point for future methodological extensions. </w:t>
      </w:r>
    </w:p>
    <w:p w14:paraId="48797EF1" w14:textId="77777777" w:rsidR="00CA653A" w:rsidRPr="00DD0444" w:rsidRDefault="00CA653A" w:rsidP="00CA653A">
      <w:pPr>
        <w:pStyle w:val="NormalWeb"/>
        <w:shd w:val="clear" w:color="auto" w:fill="FFFFFF"/>
        <w:spacing w:before="0" w:beforeAutospacing="0" w:after="120" w:afterAutospacing="0" w:line="259" w:lineRule="auto"/>
        <w:jc w:val="both"/>
        <w:rPr>
          <w:rFonts w:ascii="Cambria" w:hAnsi="Cambria"/>
          <w:sz w:val="22"/>
          <w:lang w:val="en-US"/>
        </w:rPr>
      </w:pPr>
      <w:r w:rsidRPr="00DD0444">
        <w:rPr>
          <w:rFonts w:ascii="Cambria" w:hAnsi="Cambria"/>
          <w:b/>
          <w:sz w:val="22"/>
          <w:lang w:val="en-US"/>
        </w:rPr>
        <w:t>Utilizing an advanced statistical method</w:t>
      </w:r>
      <w:r>
        <w:rPr>
          <w:rFonts w:ascii="Cambria" w:hAnsi="Cambria"/>
          <w:b/>
          <w:sz w:val="22"/>
          <w:lang w:val="en-US"/>
        </w:rPr>
        <w:t xml:space="preserve"> (latent class analysis)</w:t>
      </w:r>
      <w:r w:rsidRPr="00DD0444">
        <w:rPr>
          <w:rFonts w:ascii="Cambria" w:hAnsi="Cambria"/>
          <w:b/>
          <w:sz w:val="22"/>
          <w:lang w:val="en-US"/>
        </w:rPr>
        <w:t xml:space="preserve">, the study separates </w:t>
      </w:r>
      <w:r w:rsidR="001E0330">
        <w:rPr>
          <w:rFonts w:ascii="Cambria" w:hAnsi="Cambria"/>
          <w:b/>
          <w:sz w:val="22"/>
          <w:lang w:val="en-US"/>
        </w:rPr>
        <w:t xml:space="preserve">out of work or marginally employed </w:t>
      </w:r>
      <w:r w:rsidRPr="00DD0444">
        <w:rPr>
          <w:rFonts w:ascii="Cambria" w:hAnsi="Cambria"/>
          <w:b/>
          <w:sz w:val="22"/>
          <w:lang w:val="en-US"/>
        </w:rPr>
        <w:t>individuals into distinct groups with respect to types of employment barriers faced.</w:t>
      </w:r>
      <w:r w:rsidRPr="00DD0444">
        <w:rPr>
          <w:rFonts w:ascii="Cambria" w:hAnsi="Cambria"/>
          <w:sz w:val="22"/>
          <w:lang w:val="en-US"/>
        </w:rPr>
        <w:t xml:space="preserve"> This approach facilitates discussions on the strengths and limitations of existing policy interventions for concrete groups of beneficiaries, and helps inform policy decisions on whether and how to channel additional efforts towards specific groups. </w:t>
      </w:r>
    </w:p>
    <w:p w14:paraId="7807CF25" w14:textId="77777777" w:rsidR="00CA653A" w:rsidRPr="00251A25" w:rsidRDefault="00CA653A" w:rsidP="00CA653A">
      <w:pPr>
        <w:pStyle w:val="NormalWeb"/>
        <w:shd w:val="clear" w:color="auto" w:fill="FFFFFF"/>
        <w:spacing w:before="0" w:beforeAutospacing="0" w:after="120" w:afterAutospacing="0" w:line="259" w:lineRule="auto"/>
        <w:jc w:val="both"/>
        <w:rPr>
          <w:rFonts w:ascii="Cambria" w:hAnsi="Cambria"/>
          <w:sz w:val="22"/>
          <w:lang w:val="en-US"/>
        </w:rPr>
      </w:pPr>
      <w:r w:rsidRPr="00BE2348">
        <w:rPr>
          <w:rFonts w:ascii="Cambria" w:hAnsi="Cambria"/>
          <w:b/>
          <w:sz w:val="22"/>
          <w:lang w:val="en-US"/>
        </w:rPr>
        <w:t>Addressing the same barrier may require a different set of policies according to the characteristics of the identified groups</w:t>
      </w:r>
      <w:r w:rsidRPr="00BE2348">
        <w:rPr>
          <w:rFonts w:ascii="Cambria" w:hAnsi="Cambria"/>
          <w:sz w:val="22"/>
          <w:lang w:val="en-US"/>
        </w:rPr>
        <w:t>. For example, while not having recent work experience may be an employment barrier faced by many individuals, it may require a different approach for inactive mothers compared to young unemployed men. It is therefore important to relate each barrier to specificities of each group. Thus, the study</w:t>
      </w:r>
      <w:r w:rsidRPr="00BE2348">
        <w:rPr>
          <w:rFonts w:ascii="Cambria" w:hAnsi="Cambria"/>
          <w:sz w:val="22"/>
        </w:rPr>
        <w:t xml:space="preserve"> </w:t>
      </w:r>
      <w:r w:rsidRPr="00251A25">
        <w:rPr>
          <w:rFonts w:ascii="Cambria" w:hAnsi="Cambria"/>
          <w:sz w:val="22"/>
          <w:lang w:val="en-US"/>
        </w:rPr>
        <w:t>further</w:t>
      </w:r>
      <w:r w:rsidRPr="00BE2348">
        <w:rPr>
          <w:rFonts w:ascii="Cambria" w:hAnsi="Cambria"/>
          <w:sz w:val="22"/>
          <w:lang w:val="en-US"/>
        </w:rPr>
        <w:t xml:space="preserve"> delve</w:t>
      </w:r>
      <w:r w:rsidRPr="00BE2348">
        <w:rPr>
          <w:rFonts w:ascii="Cambria" w:hAnsi="Cambria"/>
          <w:sz w:val="22"/>
        </w:rPr>
        <w:t>s</w:t>
      </w:r>
      <w:r w:rsidRPr="00BE2348">
        <w:rPr>
          <w:rFonts w:ascii="Cambria" w:hAnsi="Cambria"/>
          <w:sz w:val="22"/>
          <w:lang w:val="en-US"/>
        </w:rPr>
        <w:t xml:space="preserve"> into the </w:t>
      </w:r>
      <w:r>
        <w:rPr>
          <w:rFonts w:ascii="Cambria" w:hAnsi="Cambria"/>
          <w:sz w:val="22"/>
          <w:lang w:val="en-US"/>
        </w:rPr>
        <w:t xml:space="preserve">results </w:t>
      </w:r>
      <w:r w:rsidRPr="00BE2348">
        <w:rPr>
          <w:rFonts w:ascii="Cambria" w:hAnsi="Cambria"/>
          <w:sz w:val="22"/>
          <w:lang w:val="en-US"/>
        </w:rPr>
        <w:t xml:space="preserve">of the </w:t>
      </w:r>
      <w:r w:rsidRPr="00BE2348">
        <w:rPr>
          <w:rFonts w:ascii="Cambria" w:hAnsi="Cambria"/>
          <w:sz w:val="22"/>
        </w:rPr>
        <w:t>latent</w:t>
      </w:r>
      <w:r w:rsidRPr="00BE2348">
        <w:rPr>
          <w:rFonts w:ascii="Cambria" w:hAnsi="Cambria"/>
          <w:sz w:val="22"/>
          <w:lang w:val="en-US"/>
        </w:rPr>
        <w:t xml:space="preserve"> class </w:t>
      </w:r>
      <w:r w:rsidRPr="00251A25">
        <w:rPr>
          <w:rFonts w:ascii="Cambria" w:hAnsi="Cambria"/>
          <w:sz w:val="22"/>
          <w:lang w:val="en-US"/>
        </w:rPr>
        <w:t>analysis (LCA) for the priority groups that are identified in close collaboration with the corresponding country counterparts. Consequently, the study presents a richer and deeper understanding of the barriers, beyond what could be glimpsed through traditional statistics. It also provides an assessment of the adequacy of the policies and programs that are available to respond to the needs of the priority groups</w:t>
      </w:r>
      <w:r w:rsidRPr="00251A25">
        <w:rPr>
          <w:rFonts w:ascii="Cambria" w:hAnsi="Cambria"/>
          <w:lang w:val="en-US"/>
        </w:rPr>
        <w:t xml:space="preserve">. </w:t>
      </w:r>
    </w:p>
    <w:p w14:paraId="5EA2B859" w14:textId="77777777" w:rsidR="00CA653A" w:rsidRPr="00251A25" w:rsidRDefault="00CA653A" w:rsidP="00CA653A">
      <w:pPr>
        <w:pStyle w:val="NormalWeb"/>
        <w:shd w:val="clear" w:color="auto" w:fill="FFFFFF"/>
        <w:spacing w:before="0" w:beforeAutospacing="0" w:after="120" w:afterAutospacing="0" w:line="259" w:lineRule="auto"/>
        <w:jc w:val="both"/>
        <w:rPr>
          <w:rFonts w:ascii="Cambria" w:hAnsi="Cambria"/>
          <w:sz w:val="22"/>
          <w:szCs w:val="22"/>
          <w:lang w:val="en-US"/>
        </w:rPr>
      </w:pPr>
      <w:r w:rsidRPr="00251A25">
        <w:rPr>
          <w:rFonts w:ascii="Cambria" w:hAnsi="Cambria"/>
          <w:b/>
          <w:sz w:val="22"/>
          <w:szCs w:val="22"/>
          <w:lang w:val="en-US"/>
        </w:rPr>
        <w:t>The analysis focuses primarily on the supply-side constraints and corresponding policies</w:t>
      </w:r>
      <w:r w:rsidRPr="00251A25">
        <w:rPr>
          <w:rFonts w:ascii="Cambria" w:hAnsi="Cambria"/>
          <w:sz w:val="22"/>
          <w:szCs w:val="22"/>
          <w:lang w:val="en-US"/>
        </w:rPr>
        <w:t xml:space="preserve">. While the study recognizes the essential role demand plays in improving labor market outcomes, analysis of these constraints — which requires a comprehensive approach across multiple facets of the economy — is beyond the scope of this study. </w:t>
      </w:r>
    </w:p>
    <w:p w14:paraId="23871C8E" w14:textId="77777777" w:rsidR="00CA653A" w:rsidRPr="00251A25" w:rsidRDefault="00CA653A" w:rsidP="00CA653A">
      <w:pPr>
        <w:pStyle w:val="NormalWeb"/>
        <w:shd w:val="clear" w:color="auto" w:fill="FFFFFF"/>
        <w:spacing w:before="0" w:beforeAutospacing="0" w:after="120" w:afterAutospacing="0" w:line="259" w:lineRule="auto"/>
        <w:jc w:val="both"/>
        <w:rPr>
          <w:rFonts w:ascii="Cambria" w:hAnsi="Cambria"/>
          <w:sz w:val="22"/>
          <w:szCs w:val="22"/>
          <w:lang w:val="en-US"/>
        </w:rPr>
      </w:pPr>
      <w:r w:rsidRPr="00251A25">
        <w:rPr>
          <w:rFonts w:ascii="Cambria" w:hAnsi="Cambria"/>
          <w:b/>
          <w:sz w:val="22"/>
          <w:szCs w:val="22"/>
          <w:lang w:val="en-US"/>
        </w:rPr>
        <w:t>The study provides a snapshot of the needs of the labor market vulnerable and relevant policies to inform strategic policy choices and directions</w:t>
      </w:r>
      <w:r w:rsidRPr="00251A25">
        <w:rPr>
          <w:rFonts w:ascii="Cambria" w:hAnsi="Cambria"/>
          <w:sz w:val="22"/>
          <w:szCs w:val="22"/>
          <w:lang w:val="en-US"/>
        </w:rPr>
        <w:t>. Operationalization of these policy directions (such as improvements in existing programs) requires a sequence of activities including further in-depth analysis using program-level administrative and expenditure data as well as the more commonly used profiling methods. Thus, the conclusions should be interpreted in this light.</w:t>
      </w:r>
      <w:r w:rsidR="00863276">
        <w:rPr>
          <w:rFonts w:ascii="Cambria" w:hAnsi="Cambria"/>
          <w:sz w:val="22"/>
          <w:szCs w:val="22"/>
          <w:lang w:val="en-US"/>
        </w:rPr>
        <w:t xml:space="preserve"> </w:t>
      </w:r>
    </w:p>
    <w:p w14:paraId="115F2E7C" w14:textId="77777777" w:rsidR="00CA653A" w:rsidRPr="00CA653A" w:rsidRDefault="00CA653A" w:rsidP="00CA653A">
      <w:pPr>
        <w:pStyle w:val="NormalWeb"/>
        <w:shd w:val="clear" w:color="auto" w:fill="FFFFFF"/>
        <w:spacing w:before="0" w:beforeAutospacing="0" w:after="120" w:afterAutospacing="0" w:line="259" w:lineRule="auto"/>
        <w:jc w:val="both"/>
        <w:rPr>
          <w:rFonts w:ascii="Cambria" w:hAnsi="Cambria"/>
          <w:sz w:val="22"/>
          <w:szCs w:val="22"/>
          <w:lang w:val="en-US"/>
        </w:rPr>
      </w:pPr>
      <w:r w:rsidRPr="00EE304D">
        <w:rPr>
          <w:rFonts w:ascii="Cambria" w:hAnsi="Cambria"/>
          <w:b/>
          <w:sz w:val="22"/>
          <w:szCs w:val="22"/>
          <w:lang w:val="en-US"/>
        </w:rPr>
        <w:t>This Country Policy Paper is one of twelve that is under study</w:t>
      </w:r>
      <w:r w:rsidRPr="00EE304D">
        <w:rPr>
          <w:rStyle w:val="FootnoteReference"/>
          <w:rFonts w:ascii="Cambria" w:hAnsi="Cambria"/>
          <w:b/>
          <w:sz w:val="22"/>
          <w:lang w:val="en-US"/>
        </w:rPr>
        <w:footnoteReference w:id="4"/>
      </w:r>
      <w:r w:rsidRPr="00EE304D">
        <w:rPr>
          <w:rFonts w:ascii="Cambria" w:hAnsi="Cambria"/>
          <w:b/>
          <w:sz w:val="22"/>
          <w:szCs w:val="22"/>
          <w:lang w:val="en-US"/>
        </w:rPr>
        <w:t xml:space="preserve">, and analyzes the out of work and marginally employed population in </w:t>
      </w:r>
      <w:r>
        <w:rPr>
          <w:rFonts w:ascii="Cambria" w:hAnsi="Cambria"/>
          <w:b/>
          <w:sz w:val="22"/>
          <w:szCs w:val="22"/>
          <w:lang w:val="en-US"/>
        </w:rPr>
        <w:t>Hungary</w:t>
      </w:r>
      <w:r w:rsidRPr="00EE304D">
        <w:rPr>
          <w:rFonts w:ascii="Cambria" w:hAnsi="Cambria"/>
          <w:b/>
          <w:sz w:val="22"/>
          <w:szCs w:val="22"/>
          <w:lang w:val="en-US"/>
        </w:rPr>
        <w:t xml:space="preserve"> along with existing activation and employment support policies and programs</w:t>
      </w:r>
      <w:r w:rsidRPr="00DD0444">
        <w:rPr>
          <w:rFonts w:ascii="Cambria" w:hAnsi="Cambria"/>
          <w:sz w:val="22"/>
          <w:szCs w:val="22"/>
          <w:lang w:val="en-US"/>
        </w:rPr>
        <w:t xml:space="preserve">. The </w:t>
      </w:r>
      <w:r>
        <w:rPr>
          <w:rFonts w:ascii="Cambria" w:hAnsi="Cambria"/>
          <w:sz w:val="22"/>
          <w:szCs w:val="22"/>
          <w:lang w:val="en-US"/>
        </w:rPr>
        <w:t xml:space="preserve">paper consists of seven sections. </w:t>
      </w:r>
      <w:r w:rsidRPr="00DD0444">
        <w:rPr>
          <w:rFonts w:ascii="Cambria" w:hAnsi="Cambria"/>
          <w:sz w:val="22"/>
          <w:szCs w:val="22"/>
          <w:lang w:val="en-US"/>
        </w:rPr>
        <w:t xml:space="preserve">Section 2 provides background on the </w:t>
      </w:r>
      <w:r w:rsidR="0001650E">
        <w:rPr>
          <w:rFonts w:ascii="Cambria" w:hAnsi="Cambria"/>
          <w:sz w:val="22"/>
          <w:szCs w:val="22"/>
          <w:lang w:val="en-US"/>
        </w:rPr>
        <w:t>Hungarian</w:t>
      </w:r>
      <w:r w:rsidRPr="00DD0444">
        <w:rPr>
          <w:rFonts w:ascii="Cambria" w:hAnsi="Cambria"/>
          <w:sz w:val="22"/>
          <w:szCs w:val="22"/>
          <w:lang w:val="en-US"/>
        </w:rPr>
        <w:t xml:space="preserve"> labor market. Section 3 describes the framework and the statistical clustering methodology. Section 4 presents the results, including a description of the identified clusters according to labor market barriers and demographic and socio-economic characteristics. </w:t>
      </w:r>
      <w:r>
        <w:rPr>
          <w:rFonts w:ascii="Cambria" w:hAnsi="Cambria"/>
          <w:sz w:val="22"/>
          <w:szCs w:val="22"/>
          <w:lang w:val="en-US"/>
        </w:rPr>
        <w:t>Section 5 expands on this information with</w:t>
      </w:r>
      <w:r w:rsidRPr="004728F3">
        <w:rPr>
          <w:rFonts w:ascii="Cambria" w:hAnsi="Cambria"/>
          <w:sz w:val="22"/>
          <w:szCs w:val="22"/>
          <w:lang w:val="en-US"/>
        </w:rPr>
        <w:t xml:space="preserve"> a more detailed analysis of the groups that, together with the Government of </w:t>
      </w:r>
      <w:r>
        <w:rPr>
          <w:rFonts w:ascii="Cambria" w:hAnsi="Cambria"/>
          <w:sz w:val="22"/>
          <w:szCs w:val="22"/>
          <w:lang w:val="en-US"/>
        </w:rPr>
        <w:t>Hungary</w:t>
      </w:r>
      <w:r w:rsidRPr="004728F3">
        <w:rPr>
          <w:rFonts w:ascii="Cambria" w:hAnsi="Cambria"/>
          <w:sz w:val="22"/>
          <w:szCs w:val="22"/>
          <w:lang w:val="en-US"/>
        </w:rPr>
        <w:t xml:space="preserve">, have been selected as priority groups for policy and program interventions. </w:t>
      </w:r>
      <w:r>
        <w:rPr>
          <w:rFonts w:ascii="Cambria" w:hAnsi="Cambria"/>
          <w:sz w:val="22"/>
          <w:szCs w:val="22"/>
          <w:lang w:val="en-US"/>
        </w:rPr>
        <w:t>Section 6</w:t>
      </w:r>
      <w:r w:rsidRPr="004728F3">
        <w:rPr>
          <w:rFonts w:ascii="Cambria" w:hAnsi="Cambria"/>
          <w:sz w:val="22"/>
          <w:szCs w:val="22"/>
          <w:lang w:val="en-US"/>
        </w:rPr>
        <w:t xml:space="preserve"> analyzes the current policies and programs that address the needs of the prioritized groups</w:t>
      </w:r>
      <w:r>
        <w:rPr>
          <w:rFonts w:ascii="Cambria" w:hAnsi="Cambria"/>
          <w:sz w:val="22"/>
          <w:szCs w:val="22"/>
          <w:lang w:val="en-US"/>
        </w:rPr>
        <w:t>. Finally</w:t>
      </w:r>
      <w:r w:rsidRPr="004728F3">
        <w:rPr>
          <w:rFonts w:ascii="Cambria" w:hAnsi="Cambria"/>
          <w:sz w:val="22"/>
          <w:szCs w:val="22"/>
          <w:lang w:val="en-US"/>
        </w:rPr>
        <w:t xml:space="preserve">, </w:t>
      </w:r>
      <w:r>
        <w:rPr>
          <w:rFonts w:ascii="Cambria" w:hAnsi="Cambria"/>
          <w:sz w:val="22"/>
          <w:szCs w:val="22"/>
          <w:lang w:val="en-US"/>
        </w:rPr>
        <w:t xml:space="preserve">section 7 presents conclusions along with </w:t>
      </w:r>
      <w:r w:rsidRPr="004728F3">
        <w:rPr>
          <w:rFonts w:ascii="Cambria" w:hAnsi="Cambria"/>
          <w:sz w:val="22"/>
          <w:szCs w:val="22"/>
          <w:lang w:val="en-US"/>
        </w:rPr>
        <w:t xml:space="preserve">policy </w:t>
      </w:r>
      <w:r w:rsidR="001D099E">
        <w:rPr>
          <w:rFonts w:ascii="Cambria" w:hAnsi="Cambria"/>
          <w:sz w:val="22"/>
          <w:szCs w:val="22"/>
          <w:lang w:val="en-US"/>
        </w:rPr>
        <w:t>directions</w:t>
      </w:r>
      <w:r w:rsidRPr="0094059D">
        <w:rPr>
          <w:rFonts w:ascii="Cambria" w:hAnsi="Cambria"/>
          <w:sz w:val="22"/>
          <w:szCs w:val="22"/>
          <w:lang w:val="en-US"/>
        </w:rPr>
        <w:t>.</w:t>
      </w:r>
    </w:p>
    <w:p w14:paraId="538BFB9C" w14:textId="77777777" w:rsidR="007907B5" w:rsidRPr="0094059D" w:rsidRDefault="00863276" w:rsidP="006C59AF">
      <w:pPr>
        <w:pStyle w:val="NormalWeb"/>
        <w:shd w:val="clear" w:color="auto" w:fill="FFFFFF"/>
        <w:spacing w:before="0" w:beforeAutospacing="0" w:after="120" w:afterAutospacing="0" w:line="259" w:lineRule="auto"/>
        <w:jc w:val="both"/>
        <w:rPr>
          <w:rFonts w:ascii="Cambria" w:hAnsi="Cambria"/>
          <w:sz w:val="22"/>
          <w:szCs w:val="22"/>
          <w:lang w:val="en-US"/>
        </w:rPr>
      </w:pPr>
      <w:r>
        <w:rPr>
          <w:rFonts w:ascii="Cambria" w:hAnsi="Cambria"/>
          <w:sz w:val="22"/>
          <w:szCs w:val="22"/>
          <w:lang w:val="en-US"/>
        </w:rPr>
        <w:t xml:space="preserve"> </w:t>
      </w:r>
      <w:r w:rsidR="007907B5" w:rsidRPr="0094059D">
        <w:rPr>
          <w:rFonts w:ascii="Cambria" w:hAnsi="Cambria"/>
          <w:sz w:val="22"/>
          <w:szCs w:val="22"/>
          <w:lang w:val="en-US"/>
        </w:rPr>
        <w:t xml:space="preserve"> </w:t>
      </w:r>
    </w:p>
    <w:p w14:paraId="3C4082FD" w14:textId="77777777" w:rsidR="00920F8B" w:rsidRPr="00C928A8" w:rsidRDefault="00920F8B" w:rsidP="007D75C2">
      <w:pPr>
        <w:pStyle w:val="Heading2"/>
        <w:numPr>
          <w:ilvl w:val="0"/>
          <w:numId w:val="6"/>
        </w:numPr>
        <w:spacing w:before="0" w:after="120" w:line="240" w:lineRule="atLeast"/>
        <w:jc w:val="both"/>
        <w:rPr>
          <w:rFonts w:ascii="Cambria" w:hAnsi="Cambria"/>
          <w:b/>
        </w:rPr>
      </w:pPr>
      <w:bookmarkStart w:id="6" w:name="_Toc479243027"/>
      <w:bookmarkStart w:id="7" w:name="_Toc479338426"/>
      <w:bookmarkStart w:id="8" w:name="_Toc479338506"/>
      <w:bookmarkStart w:id="9" w:name="_Toc479338585"/>
      <w:bookmarkStart w:id="10" w:name="_Toc479338665"/>
      <w:bookmarkStart w:id="11" w:name="_Toc501550139"/>
      <w:bookmarkEnd w:id="6"/>
      <w:bookmarkEnd w:id="7"/>
      <w:bookmarkEnd w:id="8"/>
      <w:bookmarkEnd w:id="9"/>
      <w:bookmarkEnd w:id="10"/>
      <w:r w:rsidRPr="00C928A8">
        <w:rPr>
          <w:rFonts w:ascii="Cambria" w:hAnsi="Cambria"/>
          <w:b/>
        </w:rPr>
        <w:t xml:space="preserve">Country </w:t>
      </w:r>
      <w:r w:rsidR="002814C2" w:rsidRPr="00C928A8">
        <w:rPr>
          <w:rFonts w:ascii="Cambria" w:hAnsi="Cambria"/>
          <w:b/>
        </w:rPr>
        <w:t>c</w:t>
      </w:r>
      <w:r w:rsidR="00636E72" w:rsidRPr="00C928A8">
        <w:rPr>
          <w:rFonts w:ascii="Cambria" w:hAnsi="Cambria"/>
          <w:b/>
        </w:rPr>
        <w:t>ontext</w:t>
      </w:r>
      <w:bookmarkEnd w:id="11"/>
    </w:p>
    <w:p w14:paraId="11EDEC4B" w14:textId="77777777" w:rsidR="00B1158A" w:rsidRPr="000C7326" w:rsidRDefault="00B1158A" w:rsidP="00CA653A">
      <w:pPr>
        <w:spacing w:after="120" w:line="259" w:lineRule="auto"/>
        <w:jc w:val="both"/>
        <w:rPr>
          <w:rFonts w:ascii="Cambria" w:hAnsi="Cambria"/>
          <w:lang w:eastAsia="ar-SA"/>
        </w:rPr>
      </w:pPr>
      <w:r w:rsidRPr="005002F8">
        <w:rPr>
          <w:rFonts w:ascii="Cambria" w:hAnsi="Cambria"/>
          <w:b/>
          <w:lang w:eastAsia="ar-SA"/>
        </w:rPr>
        <w:t>While employment, unemployment</w:t>
      </w:r>
      <w:r w:rsidRPr="000C7326">
        <w:rPr>
          <w:rFonts w:ascii="Cambria" w:hAnsi="Cambria"/>
          <w:b/>
          <w:lang w:eastAsia="ar-SA"/>
        </w:rPr>
        <w:t xml:space="preserve"> and </w:t>
      </w:r>
      <w:r w:rsidRPr="005002F8">
        <w:rPr>
          <w:rFonts w:ascii="Cambria" w:hAnsi="Cambria"/>
          <w:b/>
          <w:lang w:eastAsia="ar-SA"/>
        </w:rPr>
        <w:t xml:space="preserve">activity </w:t>
      </w:r>
      <w:r w:rsidRPr="000C7326">
        <w:rPr>
          <w:rFonts w:ascii="Cambria" w:hAnsi="Cambria"/>
          <w:b/>
          <w:lang w:eastAsia="ar-SA"/>
        </w:rPr>
        <w:t xml:space="preserve">has </w:t>
      </w:r>
      <w:r w:rsidRPr="005002F8">
        <w:rPr>
          <w:rFonts w:ascii="Cambria" w:hAnsi="Cambria"/>
          <w:b/>
          <w:lang w:eastAsia="ar-SA"/>
        </w:rPr>
        <w:t xml:space="preserve">been gradually </w:t>
      </w:r>
      <w:r w:rsidRPr="000C7326">
        <w:rPr>
          <w:rFonts w:ascii="Cambria" w:hAnsi="Cambria"/>
          <w:b/>
          <w:lang w:eastAsia="ar-SA"/>
        </w:rPr>
        <w:t xml:space="preserve">improving </w:t>
      </w:r>
      <w:r w:rsidRPr="005002F8">
        <w:rPr>
          <w:rFonts w:ascii="Cambria" w:hAnsi="Cambria"/>
          <w:b/>
          <w:lang w:eastAsia="ar-SA"/>
        </w:rPr>
        <w:t>over the past years</w:t>
      </w:r>
      <w:r w:rsidR="00E045F3" w:rsidRPr="000C7326">
        <w:rPr>
          <w:rFonts w:ascii="Cambria" w:hAnsi="Cambria"/>
          <w:b/>
          <w:lang w:eastAsia="ar-SA"/>
        </w:rPr>
        <w:t xml:space="preserve"> in Hungary</w:t>
      </w:r>
      <w:r w:rsidRPr="005002F8">
        <w:rPr>
          <w:rFonts w:ascii="Cambria" w:hAnsi="Cambria"/>
          <w:b/>
          <w:lang w:eastAsia="ar-SA"/>
        </w:rPr>
        <w:t xml:space="preserve">, structural issues </w:t>
      </w:r>
      <w:r w:rsidR="004A2C30" w:rsidRPr="000C7326">
        <w:rPr>
          <w:rFonts w:ascii="Cambria" w:hAnsi="Cambria"/>
          <w:b/>
          <w:lang w:eastAsia="ar-SA"/>
        </w:rPr>
        <w:t>i</w:t>
      </w:r>
      <w:r w:rsidRPr="000C7326">
        <w:rPr>
          <w:rFonts w:ascii="Cambria" w:hAnsi="Cambria"/>
          <w:b/>
          <w:lang w:eastAsia="ar-SA"/>
        </w:rPr>
        <w:t>n the labor market persist, and given demographic trends</w:t>
      </w:r>
      <w:r w:rsidR="004A2C30" w:rsidRPr="000C7326">
        <w:rPr>
          <w:rFonts w:ascii="Cambria" w:hAnsi="Cambria"/>
          <w:b/>
          <w:lang w:eastAsia="ar-SA"/>
        </w:rPr>
        <w:t>,</w:t>
      </w:r>
      <w:r w:rsidRPr="000C7326">
        <w:rPr>
          <w:rFonts w:ascii="Cambria" w:hAnsi="Cambria"/>
          <w:b/>
          <w:lang w:eastAsia="ar-SA"/>
        </w:rPr>
        <w:t xml:space="preserve"> </w:t>
      </w:r>
      <w:r w:rsidR="004A2C30" w:rsidRPr="000C7326">
        <w:rPr>
          <w:rFonts w:ascii="Cambria" w:hAnsi="Cambria"/>
          <w:b/>
          <w:lang w:eastAsia="ar-SA"/>
        </w:rPr>
        <w:t xml:space="preserve">their consequences are </w:t>
      </w:r>
      <w:r w:rsidRPr="000C7326">
        <w:rPr>
          <w:rFonts w:ascii="Cambria" w:hAnsi="Cambria"/>
          <w:b/>
          <w:lang w:eastAsia="ar-SA"/>
        </w:rPr>
        <w:t>expected to grow.</w:t>
      </w:r>
      <w:r>
        <w:rPr>
          <w:rFonts w:ascii="Cambria" w:hAnsi="Cambria"/>
          <w:lang w:eastAsia="ar-SA"/>
        </w:rPr>
        <w:t xml:space="preserve"> </w:t>
      </w:r>
      <w:r w:rsidR="004A2C30">
        <w:rPr>
          <w:rFonts w:ascii="Cambria" w:hAnsi="Cambria"/>
          <w:lang w:eastAsia="ar-SA"/>
        </w:rPr>
        <w:t>In particular, p</w:t>
      </w:r>
      <w:r w:rsidR="00E045F3">
        <w:rPr>
          <w:rFonts w:ascii="Cambria" w:hAnsi="Cambria"/>
          <w:lang w:eastAsia="ar-SA"/>
        </w:rPr>
        <w:t>ublic works remains to be a significant driver of labor demand</w:t>
      </w:r>
      <w:r w:rsidR="006E6A27">
        <w:rPr>
          <w:rFonts w:ascii="Cambria" w:hAnsi="Cambria"/>
          <w:lang w:eastAsia="ar-SA"/>
        </w:rPr>
        <w:t xml:space="preserve">; nonetheless, in </w:t>
      </w:r>
      <w:r w:rsidR="006E6A27" w:rsidRPr="00AF2AD0">
        <w:rPr>
          <w:rFonts w:ascii="Cambria" w:hAnsi="Cambria"/>
          <w:lang w:eastAsia="ar-SA"/>
        </w:rPr>
        <w:t xml:space="preserve">2016 the majority of the new workplaces have been generated in the competitive sector, </w:t>
      </w:r>
      <w:r w:rsidR="006E6A27">
        <w:rPr>
          <w:rFonts w:ascii="Cambria" w:hAnsi="Cambria"/>
          <w:lang w:eastAsia="ar-SA"/>
        </w:rPr>
        <w:t xml:space="preserve">and compared to the second half year of 2015, </w:t>
      </w:r>
      <w:r w:rsidR="006E6A27" w:rsidRPr="00AF2AD0">
        <w:rPr>
          <w:rFonts w:ascii="Cambria" w:hAnsi="Cambria"/>
          <w:lang w:eastAsia="ar-SA"/>
        </w:rPr>
        <w:t xml:space="preserve">the number of </w:t>
      </w:r>
      <w:r w:rsidR="006E6A27">
        <w:rPr>
          <w:rFonts w:ascii="Cambria" w:hAnsi="Cambria"/>
          <w:lang w:eastAsia="ar-SA"/>
        </w:rPr>
        <w:t xml:space="preserve">public works </w:t>
      </w:r>
      <w:r w:rsidR="006E6A27" w:rsidRPr="00AF2AD0">
        <w:rPr>
          <w:rFonts w:ascii="Cambria" w:hAnsi="Cambria"/>
          <w:lang w:eastAsia="ar-SA"/>
        </w:rPr>
        <w:t>participants has decreased</w:t>
      </w:r>
      <w:r w:rsidR="006E6A27">
        <w:rPr>
          <w:rFonts w:ascii="Cambria" w:hAnsi="Cambria"/>
          <w:lang w:eastAsia="ar-SA"/>
        </w:rPr>
        <w:t xml:space="preserve">. </w:t>
      </w:r>
      <w:r>
        <w:rPr>
          <w:rFonts w:ascii="Cambria" w:hAnsi="Cambria"/>
          <w:lang w:eastAsia="ar-SA"/>
        </w:rPr>
        <w:t xml:space="preserve">Gender gaps, as well as gaps in activity by younger and older age cohorts are </w:t>
      </w:r>
      <w:r w:rsidR="00E045F3">
        <w:rPr>
          <w:rFonts w:ascii="Cambria" w:hAnsi="Cambria"/>
          <w:lang w:eastAsia="ar-SA"/>
        </w:rPr>
        <w:t>considerable</w:t>
      </w:r>
      <w:r>
        <w:rPr>
          <w:rFonts w:ascii="Cambria" w:hAnsi="Cambria"/>
          <w:lang w:eastAsia="ar-SA"/>
        </w:rPr>
        <w:t>. A</w:t>
      </w:r>
      <w:r w:rsidRPr="000C7326">
        <w:rPr>
          <w:rFonts w:ascii="Cambria" w:hAnsi="Cambria"/>
          <w:lang w:eastAsia="ar-SA"/>
        </w:rPr>
        <w:t xml:space="preserve"> </w:t>
      </w:r>
      <w:r w:rsidR="00E045F3">
        <w:rPr>
          <w:rFonts w:ascii="Cambria" w:hAnsi="Cambria"/>
          <w:lang w:eastAsia="ar-SA"/>
        </w:rPr>
        <w:t xml:space="preserve">large </w:t>
      </w:r>
      <w:r w:rsidRPr="000C7326">
        <w:rPr>
          <w:rFonts w:ascii="Cambria" w:hAnsi="Cambria"/>
          <w:lang w:eastAsia="ar-SA"/>
        </w:rPr>
        <w:t>number of young Hungarians are struggling with the transition from school to work and are idle</w:t>
      </w:r>
      <w:r w:rsidR="00E045F3">
        <w:rPr>
          <w:rFonts w:ascii="Cambria" w:hAnsi="Cambria"/>
          <w:lang w:eastAsia="ar-SA"/>
        </w:rPr>
        <w:t>.</w:t>
      </w:r>
      <w:r w:rsidR="00863276">
        <w:rPr>
          <w:rFonts w:ascii="Cambria" w:hAnsi="Cambria"/>
          <w:lang w:eastAsia="ar-SA"/>
        </w:rPr>
        <w:t xml:space="preserve"> </w:t>
      </w:r>
      <w:r w:rsidR="004A2C30">
        <w:rPr>
          <w:rFonts w:ascii="Cambria" w:hAnsi="Cambria"/>
          <w:lang w:eastAsia="ar-SA"/>
        </w:rPr>
        <w:t>A</w:t>
      </w:r>
      <w:r>
        <w:rPr>
          <w:rFonts w:ascii="Cambria" w:hAnsi="Cambria"/>
          <w:lang w:eastAsia="ar-SA"/>
        </w:rPr>
        <w:t xml:space="preserve">t the same time, persistent child poverty coupled with </w:t>
      </w:r>
      <w:r w:rsidRPr="000C7326">
        <w:rPr>
          <w:rFonts w:ascii="Cambria" w:hAnsi="Cambria"/>
        </w:rPr>
        <w:t>an inequitable and ineffective education system foreshadows significant constraints in labor productivity</w:t>
      </w:r>
      <w:r w:rsidR="00E045F3">
        <w:rPr>
          <w:rFonts w:ascii="Cambria" w:hAnsi="Cambria"/>
        </w:rPr>
        <w:t xml:space="preserve"> of future generations</w:t>
      </w:r>
      <w:r>
        <w:rPr>
          <w:rFonts w:ascii="Cambria" w:hAnsi="Cambria"/>
        </w:rPr>
        <w:t xml:space="preserve">. </w:t>
      </w:r>
      <w:r w:rsidR="004A2C30">
        <w:rPr>
          <w:rFonts w:ascii="Cambria" w:hAnsi="Cambria"/>
          <w:lang w:eastAsia="ar-SA"/>
        </w:rPr>
        <w:t xml:space="preserve">Added to this is the fact that the work-able population is aging and shrinking, further reducing the size of the Hungarian workforce. </w:t>
      </w:r>
    </w:p>
    <w:p w14:paraId="6F8EBE8D" w14:textId="77777777" w:rsidR="00BF4D23" w:rsidRPr="00C928A8" w:rsidRDefault="0028073D" w:rsidP="00CA653A">
      <w:pPr>
        <w:spacing w:after="120" w:line="259" w:lineRule="auto"/>
        <w:jc w:val="both"/>
        <w:rPr>
          <w:rFonts w:ascii="Cambria" w:hAnsi="Cambria"/>
          <w:lang w:eastAsia="ar-SA"/>
        </w:rPr>
      </w:pPr>
      <w:r w:rsidRPr="00C928A8">
        <w:rPr>
          <w:rFonts w:ascii="Cambria" w:hAnsi="Cambria"/>
          <w:b/>
          <w:lang w:eastAsia="ar-SA"/>
        </w:rPr>
        <w:t xml:space="preserve">The Hungarian labor market has been gradually recovering at a steady pace since </w:t>
      </w:r>
      <w:r w:rsidR="001442E3" w:rsidRPr="00C928A8">
        <w:rPr>
          <w:rFonts w:ascii="Cambria" w:hAnsi="Cambria"/>
          <w:b/>
          <w:lang w:eastAsia="ar-SA"/>
        </w:rPr>
        <w:t xml:space="preserve">the 2008 </w:t>
      </w:r>
      <w:r w:rsidRPr="00C928A8">
        <w:rPr>
          <w:rFonts w:ascii="Cambria" w:hAnsi="Cambria"/>
          <w:b/>
          <w:lang w:eastAsia="ar-SA"/>
        </w:rPr>
        <w:t>financial crisis.</w:t>
      </w:r>
      <w:r w:rsidRPr="00C928A8">
        <w:rPr>
          <w:rFonts w:ascii="Cambria" w:hAnsi="Cambria"/>
          <w:lang w:eastAsia="ar-SA"/>
        </w:rPr>
        <w:t xml:space="preserve"> Employment rates have recovered quickly </w:t>
      </w:r>
      <w:r w:rsidR="007907B5">
        <w:rPr>
          <w:rFonts w:ascii="Cambria" w:hAnsi="Cambria"/>
          <w:lang w:eastAsia="ar-SA"/>
        </w:rPr>
        <w:t>starting in 2011</w:t>
      </w:r>
      <w:r w:rsidRPr="00C928A8">
        <w:rPr>
          <w:rFonts w:ascii="Cambria" w:hAnsi="Cambria"/>
          <w:lang w:eastAsia="ar-SA"/>
        </w:rPr>
        <w:t xml:space="preserve">, growing steadily and reaching 63.9 percent in 2015, </w:t>
      </w:r>
      <w:r w:rsidRPr="00244EB1">
        <w:rPr>
          <w:rFonts w:ascii="Cambria" w:hAnsi="Cambria"/>
          <w:lang w:eastAsia="ar-SA"/>
        </w:rPr>
        <w:t>almost catching up with the EU</w:t>
      </w:r>
      <w:r w:rsidR="001442E3" w:rsidRPr="00244EB1">
        <w:rPr>
          <w:rFonts w:ascii="Cambria" w:hAnsi="Cambria"/>
          <w:lang w:eastAsia="ar-SA"/>
        </w:rPr>
        <w:t>-</w:t>
      </w:r>
      <w:r w:rsidRPr="00244EB1">
        <w:rPr>
          <w:rFonts w:ascii="Cambria" w:hAnsi="Cambria"/>
          <w:lang w:eastAsia="ar-SA"/>
        </w:rPr>
        <w:t>28 average of</w:t>
      </w:r>
      <w:r w:rsidRPr="00C928A8">
        <w:rPr>
          <w:rFonts w:ascii="Cambria" w:hAnsi="Cambria"/>
          <w:lang w:eastAsia="ar-SA"/>
        </w:rPr>
        <w:t xml:space="preserve"> 65.6 percent (Figure 1). </w:t>
      </w:r>
      <w:r w:rsidR="009C4D08" w:rsidRPr="00C928A8">
        <w:rPr>
          <w:rFonts w:ascii="Cambria" w:hAnsi="Cambria"/>
          <w:lang w:eastAsia="ar-SA"/>
        </w:rPr>
        <w:t>At 6.8 percent, the unemployment</w:t>
      </w:r>
      <w:r w:rsidR="00EF08CE">
        <w:rPr>
          <w:rStyle w:val="FootnoteReference"/>
          <w:rFonts w:ascii="Cambria" w:hAnsi="Cambria"/>
          <w:lang w:eastAsia="ar-SA"/>
        </w:rPr>
        <w:footnoteReference w:id="5"/>
      </w:r>
      <w:r w:rsidR="009C4D08" w:rsidRPr="00C928A8">
        <w:rPr>
          <w:rFonts w:ascii="Cambria" w:hAnsi="Cambria"/>
          <w:lang w:eastAsia="ar-SA"/>
        </w:rPr>
        <w:t xml:space="preserve"> rate is now </w:t>
      </w:r>
      <w:r w:rsidR="00680FD6">
        <w:rPr>
          <w:rFonts w:ascii="Cambria" w:hAnsi="Cambria"/>
          <w:lang w:eastAsia="ar-SA"/>
        </w:rPr>
        <w:t xml:space="preserve">recorded at </w:t>
      </w:r>
      <w:r w:rsidR="009C4D08" w:rsidRPr="00C928A8">
        <w:rPr>
          <w:rFonts w:ascii="Cambria" w:hAnsi="Cambria"/>
          <w:lang w:eastAsia="ar-SA"/>
        </w:rPr>
        <w:t>lower than pre-crisis levels, significantly below the EU</w:t>
      </w:r>
      <w:r w:rsidR="001442E3" w:rsidRPr="00C928A8">
        <w:rPr>
          <w:rFonts w:ascii="Cambria" w:hAnsi="Cambria"/>
          <w:lang w:eastAsia="ar-SA"/>
        </w:rPr>
        <w:t>-</w:t>
      </w:r>
      <w:r w:rsidR="009C4D08" w:rsidRPr="00C928A8">
        <w:rPr>
          <w:rFonts w:ascii="Cambria" w:hAnsi="Cambria"/>
          <w:lang w:eastAsia="ar-SA"/>
        </w:rPr>
        <w:t>28 average of 9.4 percent (Figure 2</w:t>
      </w:r>
      <w:r w:rsidR="00AE33C6">
        <w:rPr>
          <w:rFonts w:ascii="Cambria" w:hAnsi="Cambria"/>
          <w:lang w:eastAsia="ar-SA"/>
        </w:rPr>
        <w:t xml:space="preserve">, </w:t>
      </w:r>
      <w:r w:rsidR="000B134D">
        <w:rPr>
          <w:rFonts w:ascii="Cambria" w:hAnsi="Cambria"/>
          <w:lang w:eastAsia="ar-SA"/>
        </w:rPr>
        <w:t>panel a</w:t>
      </w:r>
      <w:r w:rsidR="009C4D08" w:rsidRPr="00C928A8">
        <w:rPr>
          <w:rFonts w:ascii="Cambria" w:hAnsi="Cambria"/>
          <w:lang w:eastAsia="ar-SA"/>
        </w:rPr>
        <w:t>).</w:t>
      </w:r>
      <w:r w:rsidR="00BF4D23" w:rsidRPr="00C928A8">
        <w:rPr>
          <w:rFonts w:ascii="Cambria" w:hAnsi="Cambria"/>
          <w:lang w:eastAsia="ar-SA"/>
        </w:rPr>
        <w:t xml:space="preserve"> </w:t>
      </w:r>
      <w:r w:rsidR="00F40F9E" w:rsidRPr="00941231">
        <w:rPr>
          <w:rFonts w:ascii="Cambria" w:hAnsi="Cambria"/>
          <w:bCs/>
        </w:rPr>
        <w:t xml:space="preserve">The decrease in unemployment has been driven in large part </w:t>
      </w:r>
      <w:r w:rsidR="00F40F9E">
        <w:rPr>
          <w:rFonts w:ascii="Cambria" w:hAnsi="Cambria"/>
          <w:bCs/>
        </w:rPr>
        <w:t>by</w:t>
      </w:r>
      <w:r w:rsidR="00F40F9E" w:rsidRPr="00941231">
        <w:rPr>
          <w:rFonts w:ascii="Cambria" w:hAnsi="Cambria"/>
          <w:bCs/>
        </w:rPr>
        <w:t xml:space="preserve"> the ramping up of Hungary’s public works program</w:t>
      </w:r>
      <w:r w:rsidR="00F40F9E" w:rsidRPr="00C928A8">
        <w:rPr>
          <w:rFonts w:ascii="Cambria" w:hAnsi="Cambria"/>
          <w:bCs/>
        </w:rPr>
        <w:t xml:space="preserve"> (European Commission, 2015).</w:t>
      </w:r>
      <w:r w:rsidR="00863276">
        <w:rPr>
          <w:rFonts w:ascii="Cambria" w:hAnsi="Cambria"/>
          <w:bCs/>
        </w:rPr>
        <w:t xml:space="preserve"> </w:t>
      </w:r>
      <w:r w:rsidR="00F40F9E">
        <w:rPr>
          <w:rFonts w:ascii="Cambria" w:hAnsi="Cambria"/>
          <w:lang w:eastAsia="ar-SA"/>
        </w:rPr>
        <w:t xml:space="preserve">But although </w:t>
      </w:r>
      <w:r w:rsidR="00244EB1">
        <w:rPr>
          <w:rFonts w:ascii="Cambria" w:hAnsi="Cambria"/>
          <w:lang w:eastAsia="ar-SA"/>
        </w:rPr>
        <w:t xml:space="preserve">the rate is </w:t>
      </w:r>
      <w:r w:rsidR="00AE33C6">
        <w:rPr>
          <w:rFonts w:ascii="Cambria" w:hAnsi="Cambria"/>
          <w:lang w:eastAsia="ar-SA"/>
        </w:rPr>
        <w:t>also lower than the EU-28 average, it is nonetheless worth noting that within the unemployed, almost half are considered long-term unemployed</w:t>
      </w:r>
      <w:r w:rsidR="00AE33C6">
        <w:rPr>
          <w:rStyle w:val="FootnoteReference"/>
          <w:rFonts w:ascii="Cambria" w:hAnsi="Cambria"/>
          <w:lang w:eastAsia="ar-SA"/>
        </w:rPr>
        <w:footnoteReference w:id="6"/>
      </w:r>
      <w:r w:rsidR="00AE33C6">
        <w:rPr>
          <w:rFonts w:ascii="Cambria" w:hAnsi="Cambria"/>
          <w:lang w:eastAsia="ar-SA"/>
        </w:rPr>
        <w:t xml:space="preserve"> </w:t>
      </w:r>
      <w:r w:rsidR="00AE33C6" w:rsidRPr="00C928A8">
        <w:rPr>
          <w:rFonts w:ascii="Cambria" w:hAnsi="Cambria"/>
          <w:lang w:eastAsia="ar-SA"/>
        </w:rPr>
        <w:t>(Figure 2</w:t>
      </w:r>
      <w:r w:rsidR="00AE33C6">
        <w:rPr>
          <w:rFonts w:ascii="Cambria" w:hAnsi="Cambria"/>
          <w:lang w:eastAsia="ar-SA"/>
        </w:rPr>
        <w:t xml:space="preserve">, </w:t>
      </w:r>
      <w:r w:rsidR="000B134D">
        <w:rPr>
          <w:rFonts w:ascii="Cambria" w:hAnsi="Cambria"/>
          <w:lang w:eastAsia="ar-SA"/>
        </w:rPr>
        <w:t>panel b</w:t>
      </w:r>
      <w:r w:rsidR="00AE33C6" w:rsidRPr="00C928A8">
        <w:rPr>
          <w:rFonts w:ascii="Cambria" w:hAnsi="Cambria"/>
          <w:lang w:eastAsia="ar-SA"/>
        </w:rPr>
        <w:t>)</w:t>
      </w:r>
      <w:r w:rsidR="00AE33C6">
        <w:rPr>
          <w:rFonts w:ascii="Cambria" w:hAnsi="Cambria"/>
          <w:lang w:eastAsia="ar-SA"/>
        </w:rPr>
        <w:t xml:space="preserve">. </w:t>
      </w:r>
    </w:p>
    <w:p w14:paraId="1454B37A" w14:textId="696DB656" w:rsidR="00943577" w:rsidRPr="00BE5CA9" w:rsidRDefault="0052161A" w:rsidP="00534E2A">
      <w:pPr>
        <w:keepNext/>
        <w:tabs>
          <w:tab w:val="center" w:pos="4680"/>
          <w:tab w:val="left" w:pos="7602"/>
        </w:tabs>
        <w:spacing w:before="240" w:after="120" w:line="240" w:lineRule="atLeast"/>
        <w:rPr>
          <w:rFonts w:ascii="Cambria" w:hAnsi="Cambria"/>
          <w:b/>
          <w:iCs/>
          <w:sz w:val="18"/>
          <w:szCs w:val="18"/>
        </w:rPr>
      </w:pPr>
      <w:bookmarkStart w:id="12" w:name="_Toc465771478"/>
      <w:r>
        <w:rPr>
          <w:rFonts w:ascii="Cambria" w:hAnsi="Cambria"/>
          <w:b/>
          <w:sz w:val="18"/>
        </w:rPr>
        <w:tab/>
      </w:r>
      <w:bookmarkStart w:id="13" w:name="_Toc481142269"/>
      <w:r w:rsidR="00FD1752" w:rsidRPr="00BE5CA9">
        <w:rPr>
          <w:rFonts w:ascii="Cambria" w:hAnsi="Cambria"/>
          <w:b/>
          <w:sz w:val="18"/>
        </w:rPr>
        <w:t xml:space="preserve">Figure </w:t>
      </w:r>
      <w:r w:rsidR="00FD1752" w:rsidRPr="00BE5CA9">
        <w:rPr>
          <w:rFonts w:ascii="Cambria" w:hAnsi="Cambria"/>
          <w:b/>
          <w:sz w:val="18"/>
        </w:rPr>
        <w:fldChar w:fldCharType="begin"/>
      </w:r>
      <w:r w:rsidR="00FD1752" w:rsidRPr="00BE5CA9">
        <w:rPr>
          <w:rFonts w:ascii="Cambria" w:hAnsi="Cambria"/>
          <w:b/>
          <w:sz w:val="18"/>
        </w:rPr>
        <w:instrText xml:space="preserve"> SEQ Figure \* ARABIC </w:instrText>
      </w:r>
      <w:r w:rsidR="00FD1752" w:rsidRPr="00BE5CA9">
        <w:rPr>
          <w:rFonts w:ascii="Cambria" w:hAnsi="Cambria"/>
          <w:b/>
          <w:sz w:val="18"/>
        </w:rPr>
        <w:fldChar w:fldCharType="separate"/>
      </w:r>
      <w:r w:rsidR="005C68E8">
        <w:rPr>
          <w:rFonts w:ascii="Cambria" w:hAnsi="Cambria"/>
          <w:b/>
          <w:noProof/>
          <w:sz w:val="18"/>
        </w:rPr>
        <w:t>1</w:t>
      </w:r>
      <w:r w:rsidR="00FD1752" w:rsidRPr="00BE5CA9">
        <w:rPr>
          <w:rFonts w:ascii="Cambria" w:hAnsi="Cambria"/>
          <w:b/>
          <w:sz w:val="18"/>
        </w:rPr>
        <w:fldChar w:fldCharType="end"/>
      </w:r>
      <w:r w:rsidR="0094059D">
        <w:rPr>
          <w:rFonts w:ascii="Cambria" w:hAnsi="Cambria"/>
          <w:b/>
          <w:sz w:val="18"/>
        </w:rPr>
        <w:t>.</w:t>
      </w:r>
      <w:r w:rsidR="00943577" w:rsidRPr="00BE5CA9">
        <w:rPr>
          <w:rFonts w:ascii="Cambria" w:hAnsi="Cambria"/>
          <w:b/>
          <w:iCs/>
          <w:sz w:val="18"/>
          <w:szCs w:val="18"/>
        </w:rPr>
        <w:t xml:space="preserve"> Employment (age</w:t>
      </w:r>
      <w:r w:rsidR="00962F6C">
        <w:rPr>
          <w:rFonts w:ascii="Cambria" w:hAnsi="Cambria"/>
          <w:b/>
          <w:iCs/>
          <w:sz w:val="18"/>
          <w:szCs w:val="18"/>
        </w:rPr>
        <w:t>s</w:t>
      </w:r>
      <w:r w:rsidR="00943577" w:rsidRPr="00BE5CA9">
        <w:rPr>
          <w:rFonts w:ascii="Cambria" w:hAnsi="Cambria"/>
          <w:b/>
          <w:iCs/>
          <w:sz w:val="18"/>
          <w:szCs w:val="18"/>
        </w:rPr>
        <w:t xml:space="preserve"> 15 to 64) </w:t>
      </w:r>
      <w:r w:rsidR="0028073D" w:rsidRPr="00BE5CA9">
        <w:rPr>
          <w:rFonts w:ascii="Cambria" w:hAnsi="Cambria"/>
          <w:b/>
          <w:iCs/>
          <w:sz w:val="18"/>
          <w:szCs w:val="18"/>
        </w:rPr>
        <w:t>in Hungary</w:t>
      </w:r>
      <w:r w:rsidR="00943577" w:rsidRPr="00BE5CA9">
        <w:rPr>
          <w:rFonts w:ascii="Cambria" w:hAnsi="Cambria"/>
          <w:b/>
          <w:iCs/>
          <w:sz w:val="18"/>
          <w:szCs w:val="18"/>
        </w:rPr>
        <w:t xml:space="preserve"> and EU-28</w:t>
      </w:r>
      <w:bookmarkEnd w:id="12"/>
      <w:bookmarkEnd w:id="13"/>
      <w:r w:rsidR="00943577" w:rsidRPr="00BE5CA9">
        <w:rPr>
          <w:rFonts w:ascii="Cambria" w:hAnsi="Cambria"/>
          <w:b/>
          <w:iCs/>
          <w:sz w:val="18"/>
          <w:szCs w:val="18"/>
        </w:rPr>
        <w:t xml:space="preserve"> </w:t>
      </w:r>
      <w:r>
        <w:rPr>
          <w:rFonts w:ascii="Cambria" w:hAnsi="Cambria"/>
          <w:b/>
          <w:iCs/>
          <w:sz w:val="18"/>
          <w:szCs w:val="18"/>
        </w:rPr>
        <w:tab/>
      </w:r>
    </w:p>
    <w:p w14:paraId="1075FA8F" w14:textId="77777777" w:rsidR="00943577" w:rsidRPr="00941231" w:rsidRDefault="00943577" w:rsidP="007D75C2">
      <w:pPr>
        <w:spacing w:after="120" w:line="240" w:lineRule="atLeast"/>
        <w:jc w:val="both"/>
        <w:rPr>
          <w:rFonts w:ascii="Cambria" w:hAnsi="Cambria"/>
        </w:rPr>
      </w:pPr>
      <w:r w:rsidRPr="00941231">
        <w:rPr>
          <w:rFonts w:ascii="Cambria" w:hAnsi="Cambria"/>
          <w:noProof/>
        </w:rPr>
        <w:drawing>
          <wp:inline distT="0" distB="0" distL="0" distR="0" wp14:anchorId="6091A1E0" wp14:editId="513E29AA">
            <wp:extent cx="5857103" cy="3179806"/>
            <wp:effectExtent l="0" t="0" r="0" b="190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919EC02" w14:textId="77777777" w:rsidR="00943577" w:rsidRPr="00BE5CA9" w:rsidRDefault="00943577" w:rsidP="007D75C2">
      <w:pPr>
        <w:spacing w:after="120" w:line="240" w:lineRule="atLeast"/>
        <w:jc w:val="both"/>
        <w:rPr>
          <w:rFonts w:ascii="Cambria" w:hAnsi="Cambria"/>
          <w:sz w:val="16"/>
        </w:rPr>
      </w:pPr>
      <w:r w:rsidRPr="00BE5CA9">
        <w:rPr>
          <w:rFonts w:ascii="Cambria" w:hAnsi="Cambria"/>
          <w:sz w:val="16"/>
        </w:rPr>
        <w:t xml:space="preserve">Note: The EU-28 average is weighted. </w:t>
      </w:r>
    </w:p>
    <w:p w14:paraId="127FDB13" w14:textId="77777777" w:rsidR="00943577" w:rsidRPr="00BE5CA9" w:rsidRDefault="00943577" w:rsidP="008732A3">
      <w:pPr>
        <w:spacing w:after="360" w:line="240" w:lineRule="atLeast"/>
        <w:jc w:val="both"/>
        <w:rPr>
          <w:rFonts w:ascii="Cambria" w:hAnsi="Cambria"/>
          <w:sz w:val="16"/>
        </w:rPr>
      </w:pPr>
      <w:r w:rsidRPr="00BE5CA9">
        <w:rPr>
          <w:rFonts w:ascii="Cambria" w:hAnsi="Cambria"/>
          <w:i/>
          <w:sz w:val="16"/>
        </w:rPr>
        <w:t xml:space="preserve">Source: </w:t>
      </w:r>
      <w:r w:rsidRPr="00BE5CA9">
        <w:rPr>
          <w:rFonts w:ascii="Cambria" w:hAnsi="Cambria"/>
          <w:sz w:val="16"/>
        </w:rPr>
        <w:t>Eurostat LFS.</w:t>
      </w:r>
      <w:r w:rsidR="00863276">
        <w:rPr>
          <w:rFonts w:ascii="Cambria" w:hAnsi="Cambria"/>
          <w:sz w:val="16"/>
        </w:rPr>
        <w:t xml:space="preserve"> </w:t>
      </w:r>
    </w:p>
    <w:p w14:paraId="4E043348" w14:textId="68B4B784" w:rsidR="00943577" w:rsidRDefault="00FD1752" w:rsidP="00FD1752">
      <w:pPr>
        <w:keepNext/>
        <w:spacing w:before="240" w:after="120" w:line="240" w:lineRule="atLeast"/>
        <w:jc w:val="center"/>
        <w:rPr>
          <w:rFonts w:ascii="Cambria" w:hAnsi="Cambria"/>
          <w:b/>
          <w:iCs/>
          <w:sz w:val="18"/>
          <w:szCs w:val="18"/>
        </w:rPr>
      </w:pPr>
      <w:bookmarkStart w:id="14" w:name="_Toc465771479"/>
      <w:bookmarkStart w:id="15" w:name="_Toc481142270"/>
      <w:r w:rsidRPr="00BE5CA9">
        <w:rPr>
          <w:rFonts w:ascii="Cambria" w:hAnsi="Cambria"/>
          <w:b/>
          <w:sz w:val="18"/>
        </w:rPr>
        <w:t xml:space="preserve">Figure </w:t>
      </w:r>
      <w:r w:rsidRPr="00BE5CA9">
        <w:rPr>
          <w:rFonts w:ascii="Cambria" w:hAnsi="Cambria"/>
          <w:b/>
          <w:sz w:val="18"/>
        </w:rPr>
        <w:fldChar w:fldCharType="begin"/>
      </w:r>
      <w:r w:rsidRPr="00BE5CA9">
        <w:rPr>
          <w:rFonts w:ascii="Cambria" w:hAnsi="Cambria"/>
          <w:b/>
          <w:sz w:val="18"/>
        </w:rPr>
        <w:instrText xml:space="preserve"> SEQ Figure \* ARABIC </w:instrText>
      </w:r>
      <w:r w:rsidRPr="00BE5CA9">
        <w:rPr>
          <w:rFonts w:ascii="Cambria" w:hAnsi="Cambria"/>
          <w:b/>
          <w:sz w:val="18"/>
        </w:rPr>
        <w:fldChar w:fldCharType="separate"/>
      </w:r>
      <w:r w:rsidR="005C68E8">
        <w:rPr>
          <w:rFonts w:ascii="Cambria" w:hAnsi="Cambria"/>
          <w:b/>
          <w:noProof/>
          <w:sz w:val="18"/>
        </w:rPr>
        <w:t>2</w:t>
      </w:r>
      <w:r w:rsidRPr="00BE5CA9">
        <w:rPr>
          <w:rFonts w:ascii="Cambria" w:hAnsi="Cambria"/>
          <w:b/>
          <w:sz w:val="18"/>
        </w:rPr>
        <w:fldChar w:fldCharType="end"/>
      </w:r>
      <w:r w:rsidR="0094059D">
        <w:rPr>
          <w:rFonts w:ascii="Cambria" w:hAnsi="Cambria"/>
          <w:b/>
          <w:sz w:val="18"/>
        </w:rPr>
        <w:t>.</w:t>
      </w:r>
      <w:r w:rsidR="0094059D" w:rsidRPr="00BE5CA9">
        <w:rPr>
          <w:rFonts w:ascii="Cambria" w:hAnsi="Cambria"/>
          <w:b/>
          <w:sz w:val="18"/>
        </w:rPr>
        <w:t xml:space="preserve"> </w:t>
      </w:r>
      <w:r w:rsidR="00943577" w:rsidRPr="00BE5CA9">
        <w:rPr>
          <w:rFonts w:ascii="Cambria" w:hAnsi="Cambria"/>
          <w:b/>
          <w:iCs/>
          <w:sz w:val="18"/>
          <w:szCs w:val="18"/>
        </w:rPr>
        <w:t>Unemployment</w:t>
      </w:r>
      <w:r w:rsidR="004728F3">
        <w:rPr>
          <w:rFonts w:ascii="Cambria" w:hAnsi="Cambria"/>
          <w:b/>
          <w:iCs/>
          <w:sz w:val="18"/>
          <w:szCs w:val="18"/>
        </w:rPr>
        <w:t xml:space="preserve"> and </w:t>
      </w:r>
      <w:r w:rsidR="00AE33C6">
        <w:rPr>
          <w:rFonts w:ascii="Cambria" w:hAnsi="Cambria"/>
          <w:b/>
          <w:iCs/>
          <w:sz w:val="18"/>
          <w:szCs w:val="18"/>
        </w:rPr>
        <w:t>l</w:t>
      </w:r>
      <w:r w:rsidR="004728F3">
        <w:rPr>
          <w:rFonts w:ascii="Cambria" w:hAnsi="Cambria"/>
          <w:b/>
          <w:iCs/>
          <w:sz w:val="18"/>
          <w:szCs w:val="18"/>
        </w:rPr>
        <w:t xml:space="preserve">ong-term unemployment </w:t>
      </w:r>
      <w:r w:rsidR="00943577" w:rsidRPr="00BE5CA9">
        <w:rPr>
          <w:rFonts w:ascii="Cambria" w:hAnsi="Cambria"/>
          <w:b/>
          <w:iCs/>
          <w:sz w:val="18"/>
          <w:szCs w:val="18"/>
        </w:rPr>
        <w:t>(</w:t>
      </w:r>
      <w:r w:rsidR="00AE33C6" w:rsidRPr="00BE5CA9">
        <w:rPr>
          <w:rFonts w:ascii="Cambria" w:hAnsi="Cambria"/>
          <w:b/>
          <w:iCs/>
          <w:sz w:val="18"/>
          <w:szCs w:val="18"/>
        </w:rPr>
        <w:t>age</w:t>
      </w:r>
      <w:r w:rsidR="00AE33C6">
        <w:rPr>
          <w:rFonts w:ascii="Cambria" w:hAnsi="Cambria"/>
          <w:b/>
          <w:iCs/>
          <w:sz w:val="18"/>
          <w:szCs w:val="18"/>
        </w:rPr>
        <w:t>s</w:t>
      </w:r>
      <w:r w:rsidR="00AE33C6" w:rsidRPr="00BE5CA9">
        <w:rPr>
          <w:rFonts w:ascii="Cambria" w:hAnsi="Cambria"/>
          <w:b/>
          <w:iCs/>
          <w:sz w:val="18"/>
          <w:szCs w:val="18"/>
        </w:rPr>
        <w:t xml:space="preserve"> </w:t>
      </w:r>
      <w:r w:rsidR="00943577" w:rsidRPr="00BE5CA9">
        <w:rPr>
          <w:rFonts w:ascii="Cambria" w:hAnsi="Cambria"/>
          <w:b/>
          <w:iCs/>
          <w:sz w:val="18"/>
          <w:szCs w:val="18"/>
        </w:rPr>
        <w:t xml:space="preserve">15 to 64) in </w:t>
      </w:r>
      <w:r w:rsidR="0028073D" w:rsidRPr="00BE5CA9">
        <w:rPr>
          <w:rFonts w:ascii="Cambria" w:hAnsi="Cambria"/>
          <w:b/>
          <w:iCs/>
          <w:sz w:val="18"/>
          <w:szCs w:val="18"/>
        </w:rPr>
        <w:t>Hungary</w:t>
      </w:r>
      <w:r w:rsidR="00943577" w:rsidRPr="00BE5CA9">
        <w:rPr>
          <w:rFonts w:ascii="Cambria" w:hAnsi="Cambria"/>
          <w:b/>
          <w:iCs/>
          <w:sz w:val="18"/>
          <w:szCs w:val="18"/>
        </w:rPr>
        <w:t xml:space="preserve"> and EU-28</w:t>
      </w:r>
      <w:bookmarkEnd w:id="14"/>
      <w:bookmarkEnd w:id="15"/>
    </w:p>
    <w:tbl>
      <w:tblPr>
        <w:tblStyle w:val="TableGrid"/>
        <w:tblW w:w="98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55"/>
        <w:gridCol w:w="4986"/>
      </w:tblGrid>
      <w:tr w:rsidR="004728F3" w14:paraId="4AB07D2D" w14:textId="77777777" w:rsidTr="008732A3">
        <w:tc>
          <w:tcPr>
            <w:tcW w:w="4855" w:type="dxa"/>
          </w:tcPr>
          <w:p w14:paraId="123020A9" w14:textId="77777777" w:rsidR="00740978" w:rsidRDefault="00740978" w:rsidP="00FD1752">
            <w:pPr>
              <w:keepNext/>
              <w:spacing w:before="240" w:after="120" w:line="240" w:lineRule="atLeast"/>
              <w:jc w:val="center"/>
              <w:rPr>
                <w:rFonts w:ascii="Cambria" w:hAnsi="Cambria"/>
                <w:b/>
                <w:iCs/>
                <w:sz w:val="18"/>
                <w:szCs w:val="18"/>
              </w:rPr>
            </w:pPr>
            <w:r w:rsidRPr="00941231">
              <w:rPr>
                <w:rFonts w:ascii="Cambria" w:hAnsi="Cambria"/>
                <w:noProof/>
              </w:rPr>
              <w:drawing>
                <wp:inline distT="0" distB="0" distL="0" distR="0" wp14:anchorId="6BDE1138" wp14:editId="31990461">
                  <wp:extent cx="2886075" cy="39624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4986" w:type="dxa"/>
          </w:tcPr>
          <w:p w14:paraId="5B619C27" w14:textId="77777777" w:rsidR="00740978" w:rsidRDefault="00740978" w:rsidP="00FD1752">
            <w:pPr>
              <w:keepNext/>
              <w:spacing w:before="240" w:after="120" w:line="240" w:lineRule="atLeast"/>
              <w:jc w:val="center"/>
              <w:rPr>
                <w:rFonts w:ascii="Cambria" w:hAnsi="Cambria"/>
                <w:b/>
                <w:iCs/>
                <w:sz w:val="18"/>
                <w:szCs w:val="18"/>
              </w:rPr>
            </w:pPr>
            <w:r>
              <w:rPr>
                <w:noProof/>
              </w:rPr>
              <w:drawing>
                <wp:inline distT="0" distB="0" distL="0" distR="0" wp14:anchorId="00A4E3F0" wp14:editId="6F0D4150">
                  <wp:extent cx="3200400" cy="3962400"/>
                  <wp:effectExtent l="0" t="0" r="0" b="0"/>
                  <wp:docPr id="9" name="Graphique 9">
                    <a:extLst xmlns:a="http://schemas.openxmlformats.org/drawingml/2006/main">
                      <a:ext uri="{FF2B5EF4-FFF2-40B4-BE49-F238E27FC236}">
                        <a16:creationId xmlns:a16="http://schemas.microsoft.com/office/drawing/2014/main" id="{00000000-0008-0000-0B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14:paraId="6FBF0E99" w14:textId="77777777" w:rsidR="00943577" w:rsidRPr="008732A3" w:rsidRDefault="00943577" w:rsidP="007D75C2">
      <w:pPr>
        <w:spacing w:after="120" w:line="240" w:lineRule="atLeast"/>
        <w:jc w:val="both"/>
        <w:rPr>
          <w:rFonts w:ascii="Cambria" w:hAnsi="Cambria"/>
          <w:sz w:val="16"/>
        </w:rPr>
      </w:pPr>
      <w:r w:rsidRPr="008732A3">
        <w:rPr>
          <w:rFonts w:ascii="Cambria" w:hAnsi="Cambria"/>
          <w:sz w:val="16"/>
        </w:rPr>
        <w:t xml:space="preserve">Note: The EU-28 average is weighted. </w:t>
      </w:r>
      <w:r w:rsidR="004728F3">
        <w:rPr>
          <w:rFonts w:ascii="Cambria" w:hAnsi="Cambria"/>
          <w:sz w:val="16"/>
        </w:rPr>
        <w:t xml:space="preserve">Long-term unemployment is defined as unemployment lasting 12 months or </w:t>
      </w:r>
      <w:r w:rsidR="00F55585">
        <w:rPr>
          <w:rFonts w:ascii="Cambria" w:hAnsi="Cambria"/>
          <w:sz w:val="16"/>
        </w:rPr>
        <w:t>longer</w:t>
      </w:r>
      <w:r w:rsidR="004728F3">
        <w:rPr>
          <w:rFonts w:ascii="Cambria" w:hAnsi="Cambria"/>
          <w:sz w:val="16"/>
        </w:rPr>
        <w:t xml:space="preserve">. </w:t>
      </w:r>
    </w:p>
    <w:p w14:paraId="0F9FE8F7" w14:textId="77777777" w:rsidR="007E5420" w:rsidRDefault="00943577" w:rsidP="008732A3">
      <w:pPr>
        <w:spacing w:after="360" w:line="240" w:lineRule="atLeast"/>
        <w:jc w:val="both"/>
        <w:rPr>
          <w:rFonts w:ascii="Cambria" w:hAnsi="Cambria"/>
          <w:b/>
          <w:bCs/>
        </w:rPr>
      </w:pPr>
      <w:r w:rsidRPr="008732A3">
        <w:rPr>
          <w:rFonts w:ascii="Cambria" w:hAnsi="Cambria"/>
          <w:i/>
          <w:sz w:val="16"/>
        </w:rPr>
        <w:t xml:space="preserve">Source: </w:t>
      </w:r>
      <w:r w:rsidRPr="008732A3">
        <w:rPr>
          <w:rFonts w:ascii="Cambria" w:hAnsi="Cambria"/>
          <w:sz w:val="16"/>
        </w:rPr>
        <w:t>Eurostat LFS</w:t>
      </w:r>
    </w:p>
    <w:p w14:paraId="04B8F612" w14:textId="3A10AA7B" w:rsidR="001442E3" w:rsidRPr="00C928A8" w:rsidRDefault="009C4D08" w:rsidP="00CA653A">
      <w:pPr>
        <w:spacing w:after="120" w:line="259" w:lineRule="auto"/>
        <w:jc w:val="both"/>
        <w:rPr>
          <w:rFonts w:ascii="Cambria" w:hAnsi="Cambria"/>
        </w:rPr>
      </w:pPr>
      <w:r w:rsidRPr="00C928A8">
        <w:rPr>
          <w:rFonts w:ascii="Cambria" w:hAnsi="Cambria"/>
          <w:b/>
          <w:bCs/>
        </w:rPr>
        <w:t>The u</w:t>
      </w:r>
      <w:r w:rsidR="001C13D0" w:rsidRPr="00C928A8">
        <w:rPr>
          <w:rFonts w:ascii="Cambria" w:hAnsi="Cambria"/>
          <w:b/>
          <w:bCs/>
        </w:rPr>
        <w:t xml:space="preserve">nemployment rate is lowest among those with tertiary degrees, </w:t>
      </w:r>
      <w:r w:rsidR="00FE6518">
        <w:rPr>
          <w:rFonts w:ascii="Cambria" w:hAnsi="Cambria"/>
          <w:b/>
          <w:bCs/>
        </w:rPr>
        <w:t>and</w:t>
      </w:r>
      <w:r w:rsidR="00FE6518" w:rsidRPr="00C928A8">
        <w:rPr>
          <w:rFonts w:ascii="Cambria" w:hAnsi="Cambria"/>
          <w:b/>
          <w:bCs/>
        </w:rPr>
        <w:t xml:space="preserve"> </w:t>
      </w:r>
      <w:r w:rsidR="001C13D0" w:rsidRPr="00C928A8">
        <w:rPr>
          <w:rFonts w:ascii="Cambria" w:hAnsi="Cambria"/>
          <w:b/>
          <w:bCs/>
        </w:rPr>
        <w:t xml:space="preserve">unemployment rates </w:t>
      </w:r>
      <w:r w:rsidR="00FE6518">
        <w:rPr>
          <w:rFonts w:ascii="Cambria" w:hAnsi="Cambria"/>
          <w:b/>
          <w:bCs/>
        </w:rPr>
        <w:t>continue to trend downward at a similar pace across all levels of education since 2012.</w:t>
      </w:r>
      <w:r w:rsidR="00863276">
        <w:rPr>
          <w:rFonts w:ascii="Cambria" w:hAnsi="Cambria"/>
          <w:b/>
          <w:bCs/>
        </w:rPr>
        <w:t xml:space="preserve"> </w:t>
      </w:r>
      <w:r w:rsidR="008B7269" w:rsidRPr="00C928A8">
        <w:rPr>
          <w:rFonts w:ascii="Cambria" w:hAnsi="Cambria"/>
          <w:bCs/>
        </w:rPr>
        <w:t>Similar to overall EU</w:t>
      </w:r>
      <w:r w:rsidR="00242525">
        <w:rPr>
          <w:rFonts w:ascii="Cambria" w:hAnsi="Cambria"/>
          <w:bCs/>
        </w:rPr>
        <w:t>-</w:t>
      </w:r>
      <w:r w:rsidR="008B7269" w:rsidRPr="00C928A8">
        <w:rPr>
          <w:rFonts w:ascii="Cambria" w:hAnsi="Cambria"/>
          <w:bCs/>
        </w:rPr>
        <w:t>28 trends, i</w:t>
      </w:r>
      <w:r w:rsidR="00943577" w:rsidRPr="00C928A8">
        <w:rPr>
          <w:rFonts w:ascii="Cambria" w:hAnsi="Cambria"/>
          <w:bCs/>
        </w:rPr>
        <w:t xml:space="preserve">ndividuals with </w:t>
      </w:r>
      <w:r w:rsidR="00FE6518">
        <w:rPr>
          <w:rFonts w:ascii="Cambria" w:hAnsi="Cambria"/>
          <w:bCs/>
        </w:rPr>
        <w:t xml:space="preserve">only a </w:t>
      </w:r>
      <w:r w:rsidR="00943577" w:rsidRPr="00C928A8">
        <w:rPr>
          <w:rFonts w:ascii="Cambria" w:hAnsi="Cambria"/>
          <w:bCs/>
        </w:rPr>
        <w:t xml:space="preserve">primary education or </w:t>
      </w:r>
      <w:r w:rsidR="00962F6C">
        <w:rPr>
          <w:rFonts w:ascii="Cambria" w:hAnsi="Cambria"/>
          <w:bCs/>
        </w:rPr>
        <w:t xml:space="preserve">fewer </w:t>
      </w:r>
      <w:r w:rsidR="00FE6518">
        <w:rPr>
          <w:rFonts w:ascii="Cambria" w:hAnsi="Cambria"/>
          <w:bCs/>
        </w:rPr>
        <w:t>years in school</w:t>
      </w:r>
      <w:r w:rsidR="00943577" w:rsidRPr="00C928A8">
        <w:rPr>
          <w:rFonts w:ascii="Cambria" w:hAnsi="Cambria"/>
          <w:bCs/>
        </w:rPr>
        <w:t xml:space="preserve"> </w:t>
      </w:r>
      <w:r w:rsidR="00DF0CC4">
        <w:rPr>
          <w:rFonts w:ascii="Cambria" w:hAnsi="Cambria"/>
          <w:bCs/>
        </w:rPr>
        <w:t>affected the most</w:t>
      </w:r>
      <w:r w:rsidR="00943577" w:rsidRPr="00C928A8">
        <w:rPr>
          <w:rFonts w:ascii="Cambria" w:hAnsi="Cambria"/>
          <w:bCs/>
        </w:rPr>
        <w:t xml:space="preserve"> by the crisis</w:t>
      </w:r>
      <w:r w:rsidR="00FE6518">
        <w:rPr>
          <w:rFonts w:ascii="Cambria" w:hAnsi="Cambria"/>
          <w:bCs/>
        </w:rPr>
        <w:t xml:space="preserve">. </w:t>
      </w:r>
      <w:r w:rsidR="00DF0CC4">
        <w:rPr>
          <w:rFonts w:ascii="Cambria" w:hAnsi="Cambria"/>
          <w:bCs/>
        </w:rPr>
        <w:t>In more recent years</w:t>
      </w:r>
      <w:r w:rsidR="008B7269" w:rsidRPr="00C928A8">
        <w:rPr>
          <w:rFonts w:ascii="Cambria" w:hAnsi="Cambria"/>
          <w:bCs/>
        </w:rPr>
        <w:t xml:space="preserve">, unemployment </w:t>
      </w:r>
      <w:r w:rsidR="00AE33C6">
        <w:rPr>
          <w:rFonts w:ascii="Cambria" w:hAnsi="Cambria"/>
          <w:bCs/>
        </w:rPr>
        <w:t xml:space="preserve">in Hungary </w:t>
      </w:r>
      <w:r w:rsidR="008B7269" w:rsidRPr="00C928A8">
        <w:rPr>
          <w:rFonts w:ascii="Cambria" w:hAnsi="Cambria"/>
          <w:bCs/>
        </w:rPr>
        <w:t>has been decreasing at a similar pace across a</w:t>
      </w:r>
      <w:r w:rsidR="00127291" w:rsidRPr="00C928A8">
        <w:rPr>
          <w:rFonts w:ascii="Cambria" w:hAnsi="Cambria"/>
          <w:bCs/>
        </w:rPr>
        <w:t>ll education levels since 2012</w:t>
      </w:r>
      <w:r w:rsidR="00AE33C6">
        <w:rPr>
          <w:rFonts w:ascii="Cambria" w:hAnsi="Cambria"/>
          <w:bCs/>
        </w:rPr>
        <w:t>, reverting back to pre-crisis levels</w:t>
      </w:r>
      <w:r w:rsidR="00127291" w:rsidRPr="00C928A8">
        <w:rPr>
          <w:rFonts w:ascii="Cambria" w:hAnsi="Cambria"/>
          <w:bCs/>
        </w:rPr>
        <w:t xml:space="preserve"> (</w:t>
      </w:r>
      <w:r w:rsidR="00680FD6">
        <w:rPr>
          <w:rFonts w:ascii="Cambria" w:hAnsi="Cambria"/>
          <w:bCs/>
        </w:rPr>
        <w:t xml:space="preserve">see </w:t>
      </w:r>
      <w:r w:rsidR="00127291" w:rsidRPr="00C928A8">
        <w:rPr>
          <w:rFonts w:ascii="Cambria" w:hAnsi="Cambria"/>
          <w:bCs/>
        </w:rPr>
        <w:fldChar w:fldCharType="begin"/>
      </w:r>
      <w:r w:rsidR="00127291" w:rsidRPr="00C928A8">
        <w:rPr>
          <w:rFonts w:ascii="Cambria" w:hAnsi="Cambria"/>
          <w:bCs/>
        </w:rPr>
        <w:instrText xml:space="preserve"> REF _Ref466902655 \h </w:instrText>
      </w:r>
      <w:r w:rsidR="00CC6062" w:rsidRPr="00C928A8">
        <w:rPr>
          <w:rFonts w:ascii="Cambria" w:hAnsi="Cambria"/>
          <w:bCs/>
        </w:rPr>
        <w:instrText xml:space="preserve"> \* MERGEFORMAT </w:instrText>
      </w:r>
      <w:r w:rsidR="00127291" w:rsidRPr="00C928A8">
        <w:rPr>
          <w:rFonts w:ascii="Cambria" w:hAnsi="Cambria"/>
          <w:bCs/>
        </w:rPr>
      </w:r>
      <w:r w:rsidR="00127291" w:rsidRPr="00C928A8">
        <w:rPr>
          <w:rFonts w:ascii="Cambria" w:hAnsi="Cambria"/>
          <w:bCs/>
        </w:rPr>
        <w:fldChar w:fldCharType="separate"/>
      </w:r>
      <w:r w:rsidR="005C68E8" w:rsidRPr="00BE5CA9">
        <w:rPr>
          <w:rFonts w:ascii="Cambria" w:hAnsi="Cambria"/>
          <w:b/>
          <w:sz w:val="18"/>
        </w:rPr>
        <w:t xml:space="preserve">Figure </w:t>
      </w:r>
      <w:r w:rsidR="005C68E8">
        <w:rPr>
          <w:rFonts w:ascii="Cambria" w:hAnsi="Cambria"/>
          <w:b/>
          <w:noProof/>
          <w:sz w:val="18"/>
        </w:rPr>
        <w:t>3.</w:t>
      </w:r>
      <w:r w:rsidR="005C68E8">
        <w:rPr>
          <w:rFonts w:ascii="Cambria" w:hAnsi="Cambria"/>
          <w:b/>
          <w:sz w:val="18"/>
        </w:rPr>
        <w:t xml:space="preserve"> </w:t>
      </w:r>
      <w:r w:rsidR="00127291" w:rsidRPr="00C928A8">
        <w:rPr>
          <w:rFonts w:ascii="Cambria" w:hAnsi="Cambria"/>
          <w:bCs/>
        </w:rPr>
        <w:fldChar w:fldCharType="end"/>
      </w:r>
      <w:r w:rsidR="00854036">
        <w:rPr>
          <w:rFonts w:ascii="Cambria" w:hAnsi="Cambria"/>
          <w:bCs/>
        </w:rPr>
        <w:t>)</w:t>
      </w:r>
      <w:r w:rsidR="00127291" w:rsidRPr="00941231">
        <w:rPr>
          <w:rFonts w:ascii="Cambria" w:hAnsi="Cambria"/>
          <w:bCs/>
        </w:rPr>
        <w:t xml:space="preserve">. </w:t>
      </w:r>
      <w:r w:rsidR="001442E3" w:rsidRPr="00C928A8">
        <w:rPr>
          <w:rFonts w:ascii="Cambria" w:hAnsi="Cambria"/>
          <w:bCs/>
        </w:rPr>
        <w:t xml:space="preserve">It is worth noting that the gap in unemployment between those with primary education or less and those with tertiary degrees is especially high in Hungary compared to the EU-28 average. Unemployment for individuals with </w:t>
      </w:r>
      <w:r w:rsidR="00962F6C">
        <w:rPr>
          <w:rFonts w:ascii="Cambria" w:hAnsi="Cambria"/>
          <w:bCs/>
        </w:rPr>
        <w:t xml:space="preserve">a </w:t>
      </w:r>
      <w:r w:rsidR="001442E3" w:rsidRPr="00C928A8">
        <w:rPr>
          <w:rFonts w:ascii="Cambria" w:hAnsi="Cambria"/>
          <w:bCs/>
        </w:rPr>
        <w:t>primary</w:t>
      </w:r>
      <w:r w:rsidR="00962F6C">
        <w:rPr>
          <w:rFonts w:ascii="Cambria" w:hAnsi="Cambria"/>
          <w:bCs/>
        </w:rPr>
        <w:t xml:space="preserve"> education</w:t>
      </w:r>
      <w:r w:rsidR="001442E3" w:rsidRPr="00C928A8">
        <w:rPr>
          <w:rFonts w:ascii="Cambria" w:hAnsi="Cambria"/>
          <w:bCs/>
        </w:rPr>
        <w:t xml:space="preserve"> or less was 17.4 percent in 2015 in both Hungary and the EU-28. However, unemployment for </w:t>
      </w:r>
      <w:r w:rsidR="000F2E3C">
        <w:rPr>
          <w:rFonts w:ascii="Cambria" w:hAnsi="Cambria"/>
          <w:bCs/>
        </w:rPr>
        <w:t xml:space="preserve">those with a </w:t>
      </w:r>
      <w:r w:rsidR="001442E3" w:rsidRPr="00C928A8">
        <w:rPr>
          <w:rFonts w:ascii="Cambria" w:hAnsi="Cambria"/>
          <w:bCs/>
        </w:rPr>
        <w:t>tertiary</w:t>
      </w:r>
      <w:r w:rsidR="000F2E3C">
        <w:rPr>
          <w:rFonts w:ascii="Cambria" w:hAnsi="Cambria"/>
          <w:bCs/>
        </w:rPr>
        <w:t xml:space="preserve"> level of </w:t>
      </w:r>
      <w:r w:rsidR="000F2E3C" w:rsidRPr="00C928A8">
        <w:rPr>
          <w:rFonts w:ascii="Cambria" w:hAnsi="Cambria"/>
          <w:bCs/>
        </w:rPr>
        <w:t>educat</w:t>
      </w:r>
      <w:r w:rsidR="000F2E3C">
        <w:rPr>
          <w:rFonts w:ascii="Cambria" w:hAnsi="Cambria"/>
          <w:bCs/>
        </w:rPr>
        <w:t>ion</w:t>
      </w:r>
      <w:r w:rsidR="000F2E3C" w:rsidRPr="00C928A8">
        <w:rPr>
          <w:rFonts w:ascii="Cambria" w:hAnsi="Cambria"/>
          <w:bCs/>
        </w:rPr>
        <w:t xml:space="preserve"> </w:t>
      </w:r>
      <w:r w:rsidR="001442E3" w:rsidRPr="00C928A8">
        <w:rPr>
          <w:rFonts w:ascii="Cambria" w:hAnsi="Cambria"/>
          <w:bCs/>
        </w:rPr>
        <w:t xml:space="preserve">in Hungary was only 2.4 percent, versus 5.6 in EU-28. Hungarians with upper secondary or post-secondary education also experienced lower unemployment than the EU-28. </w:t>
      </w:r>
    </w:p>
    <w:p w14:paraId="46C4B5B4" w14:textId="632068A1" w:rsidR="00943577" w:rsidRPr="00BE5CA9" w:rsidRDefault="00FD1752" w:rsidP="007D75C2">
      <w:pPr>
        <w:keepNext/>
        <w:spacing w:after="120" w:line="240" w:lineRule="atLeast"/>
        <w:jc w:val="center"/>
        <w:rPr>
          <w:rFonts w:ascii="Cambria" w:hAnsi="Cambria"/>
          <w:b/>
          <w:iCs/>
          <w:sz w:val="18"/>
          <w:szCs w:val="18"/>
        </w:rPr>
      </w:pPr>
      <w:bookmarkStart w:id="16" w:name="_Ref466902655"/>
      <w:bookmarkStart w:id="17" w:name="_Toc465771481"/>
      <w:bookmarkStart w:id="18" w:name="_Toc481142271"/>
      <w:r w:rsidRPr="00BE5CA9">
        <w:rPr>
          <w:rFonts w:ascii="Cambria" w:hAnsi="Cambria"/>
          <w:b/>
          <w:sz w:val="18"/>
        </w:rPr>
        <w:t xml:space="preserve">Figure </w:t>
      </w:r>
      <w:r w:rsidRPr="00BE5CA9">
        <w:rPr>
          <w:rFonts w:ascii="Cambria" w:hAnsi="Cambria"/>
          <w:b/>
          <w:sz w:val="18"/>
        </w:rPr>
        <w:fldChar w:fldCharType="begin"/>
      </w:r>
      <w:r w:rsidRPr="00BE5CA9">
        <w:rPr>
          <w:rFonts w:ascii="Cambria" w:hAnsi="Cambria"/>
          <w:b/>
          <w:sz w:val="18"/>
        </w:rPr>
        <w:instrText xml:space="preserve"> SEQ Figure \* ARABIC </w:instrText>
      </w:r>
      <w:r w:rsidRPr="00BE5CA9">
        <w:rPr>
          <w:rFonts w:ascii="Cambria" w:hAnsi="Cambria"/>
          <w:b/>
          <w:sz w:val="18"/>
        </w:rPr>
        <w:fldChar w:fldCharType="separate"/>
      </w:r>
      <w:r w:rsidR="005C68E8">
        <w:rPr>
          <w:rFonts w:ascii="Cambria" w:hAnsi="Cambria"/>
          <w:b/>
          <w:noProof/>
          <w:sz w:val="18"/>
        </w:rPr>
        <w:t>3</w:t>
      </w:r>
      <w:r w:rsidRPr="00BE5CA9">
        <w:rPr>
          <w:rFonts w:ascii="Cambria" w:hAnsi="Cambria"/>
          <w:b/>
          <w:sz w:val="18"/>
        </w:rPr>
        <w:fldChar w:fldCharType="end"/>
      </w:r>
      <w:r w:rsidR="0094059D">
        <w:rPr>
          <w:rFonts w:ascii="Cambria" w:hAnsi="Cambria"/>
          <w:b/>
          <w:sz w:val="18"/>
        </w:rPr>
        <w:t>.</w:t>
      </w:r>
      <w:r w:rsidR="00854036">
        <w:rPr>
          <w:rFonts w:ascii="Cambria" w:hAnsi="Cambria"/>
          <w:b/>
          <w:sz w:val="18"/>
        </w:rPr>
        <w:t xml:space="preserve"> </w:t>
      </w:r>
      <w:bookmarkEnd w:id="16"/>
      <w:r w:rsidR="00943577" w:rsidRPr="00BE5CA9">
        <w:rPr>
          <w:rFonts w:ascii="Cambria" w:hAnsi="Cambria"/>
          <w:b/>
          <w:iCs/>
          <w:sz w:val="18"/>
          <w:szCs w:val="18"/>
        </w:rPr>
        <w:t xml:space="preserve">Unemployment among population </w:t>
      </w:r>
      <w:r w:rsidR="00EA345A">
        <w:rPr>
          <w:rFonts w:ascii="Cambria" w:hAnsi="Cambria"/>
          <w:b/>
          <w:iCs/>
          <w:sz w:val="18"/>
          <w:szCs w:val="18"/>
        </w:rPr>
        <w:t>(</w:t>
      </w:r>
      <w:r w:rsidR="00FE6518">
        <w:rPr>
          <w:rFonts w:ascii="Cambria" w:hAnsi="Cambria"/>
          <w:b/>
          <w:iCs/>
          <w:sz w:val="18"/>
          <w:szCs w:val="18"/>
        </w:rPr>
        <w:t xml:space="preserve">ages </w:t>
      </w:r>
      <w:r w:rsidR="00943577" w:rsidRPr="00BE5CA9">
        <w:rPr>
          <w:rFonts w:ascii="Cambria" w:hAnsi="Cambria"/>
          <w:b/>
          <w:iCs/>
          <w:sz w:val="18"/>
          <w:szCs w:val="18"/>
        </w:rPr>
        <w:t>15 to 64</w:t>
      </w:r>
      <w:r w:rsidR="00FE6518">
        <w:rPr>
          <w:rFonts w:ascii="Cambria" w:hAnsi="Cambria"/>
          <w:b/>
          <w:iCs/>
          <w:sz w:val="18"/>
          <w:szCs w:val="18"/>
        </w:rPr>
        <w:t>)</w:t>
      </w:r>
      <w:r w:rsidR="00943577" w:rsidRPr="00BE5CA9">
        <w:rPr>
          <w:rFonts w:ascii="Cambria" w:hAnsi="Cambria"/>
          <w:b/>
          <w:iCs/>
          <w:sz w:val="18"/>
          <w:szCs w:val="18"/>
        </w:rPr>
        <w:t xml:space="preserve"> by education level</w:t>
      </w:r>
      <w:bookmarkEnd w:id="17"/>
      <w:bookmarkEnd w:id="18"/>
    </w:p>
    <w:tbl>
      <w:tblPr>
        <w:tblW w:w="0" w:type="auto"/>
        <w:tblLook w:val="04A0" w:firstRow="1" w:lastRow="0" w:firstColumn="1" w:lastColumn="0" w:noHBand="0" w:noVBand="1"/>
      </w:tblPr>
      <w:tblGrid>
        <w:gridCol w:w="4778"/>
        <w:gridCol w:w="4798"/>
      </w:tblGrid>
      <w:tr w:rsidR="00943577" w:rsidRPr="00C928A8" w14:paraId="3A8458F3" w14:textId="77777777" w:rsidTr="008B7269">
        <w:trPr>
          <w:trHeight w:val="5075"/>
        </w:trPr>
        <w:tc>
          <w:tcPr>
            <w:tcW w:w="4669" w:type="dxa"/>
          </w:tcPr>
          <w:p w14:paraId="037B97D5" w14:textId="77777777" w:rsidR="00943577" w:rsidRPr="00941231" w:rsidRDefault="008B7269" w:rsidP="007D75C2">
            <w:pPr>
              <w:spacing w:after="120" w:line="240" w:lineRule="atLeast"/>
              <w:jc w:val="both"/>
              <w:rPr>
                <w:rFonts w:ascii="Cambria" w:hAnsi="Cambria"/>
                <w:b/>
              </w:rPr>
            </w:pPr>
            <w:r w:rsidRPr="00941231">
              <w:rPr>
                <w:rFonts w:ascii="Cambria" w:hAnsi="Cambria"/>
                <w:noProof/>
              </w:rPr>
              <w:drawing>
                <wp:inline distT="0" distB="0" distL="0" distR="0" wp14:anchorId="2B3FC175" wp14:editId="3F89BEDC">
                  <wp:extent cx="2943225" cy="3076575"/>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691" w:type="dxa"/>
          </w:tcPr>
          <w:p w14:paraId="377C66E6" w14:textId="77777777" w:rsidR="00943577" w:rsidRPr="00941231" w:rsidRDefault="00943577" w:rsidP="007D75C2">
            <w:pPr>
              <w:spacing w:after="120" w:line="240" w:lineRule="atLeast"/>
              <w:jc w:val="both"/>
              <w:rPr>
                <w:rFonts w:ascii="Cambria" w:hAnsi="Cambria"/>
                <w:b/>
              </w:rPr>
            </w:pPr>
            <w:r w:rsidRPr="00941231">
              <w:rPr>
                <w:rFonts w:ascii="Cambria" w:hAnsi="Cambria"/>
                <w:noProof/>
              </w:rPr>
              <w:drawing>
                <wp:inline distT="0" distB="0" distL="0" distR="0" wp14:anchorId="1ADA4538" wp14:editId="71F8FFD7">
                  <wp:extent cx="2955925" cy="301498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943577" w:rsidRPr="00C928A8" w14:paraId="1BE47195" w14:textId="77777777" w:rsidTr="008B7269">
        <w:trPr>
          <w:trHeight w:val="549"/>
        </w:trPr>
        <w:tc>
          <w:tcPr>
            <w:tcW w:w="9360" w:type="dxa"/>
            <w:gridSpan w:val="2"/>
          </w:tcPr>
          <w:p w14:paraId="0255427D" w14:textId="77777777" w:rsidR="00943577" w:rsidRPr="00941231" w:rsidRDefault="00943577" w:rsidP="007D75C2">
            <w:pPr>
              <w:spacing w:after="120" w:line="240" w:lineRule="atLeast"/>
              <w:jc w:val="center"/>
              <w:rPr>
                <w:rFonts w:ascii="Cambria" w:hAnsi="Cambria"/>
                <w:noProof/>
              </w:rPr>
            </w:pPr>
            <w:r w:rsidRPr="00941231">
              <w:rPr>
                <w:rFonts w:ascii="Cambria" w:hAnsi="Cambria"/>
                <w:noProof/>
              </w:rPr>
              <w:drawing>
                <wp:inline distT="0" distB="0" distL="0" distR="0" wp14:anchorId="497F673A" wp14:editId="37A7F8AF">
                  <wp:extent cx="3617981" cy="561262"/>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86246" cy="602878"/>
                          </a:xfrm>
                          <a:prstGeom prst="rect">
                            <a:avLst/>
                          </a:prstGeom>
                        </pic:spPr>
                      </pic:pic>
                    </a:graphicData>
                  </a:graphic>
                </wp:inline>
              </w:drawing>
            </w:r>
          </w:p>
        </w:tc>
      </w:tr>
    </w:tbl>
    <w:p w14:paraId="25E60F24" w14:textId="77777777" w:rsidR="00943577" w:rsidRPr="0000560A" w:rsidRDefault="00943577" w:rsidP="007D75C2">
      <w:pPr>
        <w:spacing w:after="120" w:line="240" w:lineRule="atLeast"/>
        <w:jc w:val="both"/>
        <w:rPr>
          <w:rFonts w:ascii="Cambria" w:hAnsi="Cambria"/>
          <w:sz w:val="16"/>
        </w:rPr>
      </w:pPr>
      <w:r w:rsidRPr="0000560A">
        <w:rPr>
          <w:rFonts w:ascii="Cambria" w:hAnsi="Cambria"/>
          <w:sz w:val="16"/>
        </w:rPr>
        <w:t>Note: The EU-28 average is weighted.</w:t>
      </w:r>
      <w:r w:rsidR="00863276">
        <w:rPr>
          <w:rFonts w:ascii="Cambria" w:hAnsi="Cambria"/>
          <w:sz w:val="16"/>
        </w:rPr>
        <w:t xml:space="preserve">  </w:t>
      </w:r>
    </w:p>
    <w:p w14:paraId="05DF906E" w14:textId="77777777" w:rsidR="00943577" w:rsidRPr="0000560A" w:rsidRDefault="00943577" w:rsidP="008732A3">
      <w:pPr>
        <w:spacing w:after="360" w:line="240" w:lineRule="atLeast"/>
        <w:jc w:val="both"/>
        <w:rPr>
          <w:rFonts w:ascii="Cambria" w:hAnsi="Cambria"/>
          <w:sz w:val="16"/>
        </w:rPr>
      </w:pPr>
      <w:r w:rsidRPr="0000560A">
        <w:rPr>
          <w:rFonts w:ascii="Cambria" w:hAnsi="Cambria"/>
          <w:i/>
          <w:sz w:val="16"/>
        </w:rPr>
        <w:t xml:space="preserve">Source: </w:t>
      </w:r>
      <w:r w:rsidRPr="0000560A">
        <w:rPr>
          <w:rFonts w:ascii="Cambria" w:hAnsi="Cambria"/>
          <w:sz w:val="16"/>
        </w:rPr>
        <w:t>Eurostat LFS.</w:t>
      </w:r>
      <w:r w:rsidR="00863276">
        <w:rPr>
          <w:rFonts w:ascii="Cambria" w:hAnsi="Cambria"/>
          <w:sz w:val="16"/>
        </w:rPr>
        <w:t xml:space="preserve"> </w:t>
      </w:r>
    </w:p>
    <w:p w14:paraId="6CB46FD9" w14:textId="77777777" w:rsidR="00943577" w:rsidRPr="00C928A8" w:rsidRDefault="000B134D" w:rsidP="00CA653A">
      <w:pPr>
        <w:spacing w:after="120" w:line="259" w:lineRule="auto"/>
        <w:jc w:val="both"/>
        <w:rPr>
          <w:rFonts w:ascii="Cambria" w:hAnsi="Cambria"/>
          <w:lang w:eastAsia="ar-SA"/>
        </w:rPr>
      </w:pPr>
      <w:r>
        <w:rPr>
          <w:rFonts w:ascii="Cambria" w:hAnsi="Cambria"/>
          <w:b/>
          <w:lang w:eastAsia="ar-SA"/>
        </w:rPr>
        <w:t>Although</w:t>
      </w:r>
      <w:r w:rsidRPr="00C928A8">
        <w:rPr>
          <w:rFonts w:ascii="Cambria" w:hAnsi="Cambria"/>
          <w:b/>
          <w:lang w:eastAsia="ar-SA"/>
        </w:rPr>
        <w:t xml:space="preserve"> </w:t>
      </w:r>
      <w:r w:rsidR="009C4D08" w:rsidRPr="00C928A8">
        <w:rPr>
          <w:rFonts w:ascii="Cambria" w:hAnsi="Cambria"/>
          <w:b/>
          <w:lang w:eastAsia="ar-SA"/>
        </w:rPr>
        <w:t>activity</w:t>
      </w:r>
      <w:r w:rsidR="00EB2AF1" w:rsidRPr="00C928A8">
        <w:rPr>
          <w:rFonts w:ascii="Cambria" w:hAnsi="Cambria"/>
          <w:b/>
          <w:lang w:eastAsia="ar-SA"/>
        </w:rPr>
        <w:t xml:space="preserve"> </w:t>
      </w:r>
      <w:r>
        <w:rPr>
          <w:rFonts w:ascii="Cambria" w:hAnsi="Cambria"/>
          <w:b/>
          <w:lang w:eastAsia="ar-SA"/>
        </w:rPr>
        <w:t xml:space="preserve">rates </w:t>
      </w:r>
      <w:r w:rsidR="009C4D08" w:rsidRPr="00C928A8">
        <w:rPr>
          <w:rFonts w:ascii="Cambria" w:hAnsi="Cambria"/>
          <w:b/>
          <w:lang w:eastAsia="ar-SA"/>
        </w:rPr>
        <w:t>ha</w:t>
      </w:r>
      <w:r>
        <w:rPr>
          <w:rFonts w:ascii="Cambria" w:hAnsi="Cambria"/>
          <w:b/>
          <w:lang w:eastAsia="ar-SA"/>
        </w:rPr>
        <w:t>ve</w:t>
      </w:r>
      <w:r w:rsidR="009C4D08" w:rsidRPr="00C928A8">
        <w:rPr>
          <w:rFonts w:ascii="Cambria" w:hAnsi="Cambria"/>
          <w:b/>
          <w:lang w:eastAsia="ar-SA"/>
        </w:rPr>
        <w:t xml:space="preserve"> been </w:t>
      </w:r>
      <w:r w:rsidR="00EB2AF1" w:rsidRPr="00C928A8">
        <w:rPr>
          <w:rFonts w:ascii="Cambria" w:hAnsi="Cambria"/>
          <w:b/>
          <w:lang w:eastAsia="ar-SA"/>
        </w:rPr>
        <w:t xml:space="preserve">steadily </w:t>
      </w:r>
      <w:r w:rsidR="009C4D08" w:rsidRPr="00C928A8">
        <w:rPr>
          <w:rFonts w:ascii="Cambria" w:hAnsi="Cambria"/>
          <w:b/>
          <w:lang w:eastAsia="ar-SA"/>
        </w:rPr>
        <w:t xml:space="preserve">improving </w:t>
      </w:r>
      <w:r w:rsidR="00EB2AF1" w:rsidRPr="00C928A8">
        <w:rPr>
          <w:rFonts w:ascii="Cambria" w:hAnsi="Cambria"/>
          <w:b/>
          <w:lang w:eastAsia="ar-SA"/>
        </w:rPr>
        <w:t xml:space="preserve">over the past years, </w:t>
      </w:r>
      <w:r>
        <w:rPr>
          <w:rFonts w:ascii="Cambria" w:hAnsi="Cambria"/>
          <w:b/>
          <w:lang w:eastAsia="ar-SA"/>
        </w:rPr>
        <w:t>they</w:t>
      </w:r>
      <w:r w:rsidRPr="00C928A8">
        <w:rPr>
          <w:rFonts w:ascii="Cambria" w:hAnsi="Cambria"/>
          <w:b/>
          <w:lang w:eastAsia="ar-SA"/>
        </w:rPr>
        <w:t xml:space="preserve"> </w:t>
      </w:r>
      <w:r w:rsidR="009C4D08" w:rsidRPr="00C928A8">
        <w:rPr>
          <w:rFonts w:ascii="Cambria" w:hAnsi="Cambria"/>
          <w:b/>
          <w:lang w:eastAsia="ar-SA"/>
        </w:rPr>
        <w:t xml:space="preserve">still </w:t>
      </w:r>
      <w:r w:rsidR="00EB2AF1" w:rsidRPr="00C928A8">
        <w:rPr>
          <w:rFonts w:ascii="Cambria" w:hAnsi="Cambria"/>
          <w:b/>
          <w:lang w:eastAsia="ar-SA"/>
        </w:rPr>
        <w:t>fall short of EU</w:t>
      </w:r>
      <w:r w:rsidR="00C118D9" w:rsidRPr="00C928A8">
        <w:rPr>
          <w:rFonts w:ascii="Cambria" w:hAnsi="Cambria"/>
          <w:b/>
          <w:lang w:eastAsia="ar-SA"/>
        </w:rPr>
        <w:t>-</w:t>
      </w:r>
      <w:r w:rsidR="00EB2AF1" w:rsidRPr="00C928A8">
        <w:rPr>
          <w:rFonts w:ascii="Cambria" w:hAnsi="Cambria"/>
          <w:b/>
          <w:lang w:eastAsia="ar-SA"/>
        </w:rPr>
        <w:t>28 average</w:t>
      </w:r>
      <w:r>
        <w:rPr>
          <w:rFonts w:ascii="Cambria" w:hAnsi="Cambria"/>
          <w:b/>
          <w:lang w:eastAsia="ar-SA"/>
        </w:rPr>
        <w:t>—</w:t>
      </w:r>
      <w:r w:rsidR="00267C42" w:rsidRPr="00C928A8">
        <w:rPr>
          <w:rFonts w:ascii="Cambria" w:hAnsi="Cambria"/>
          <w:b/>
          <w:lang w:eastAsia="ar-SA"/>
        </w:rPr>
        <w:t xml:space="preserve">and </w:t>
      </w:r>
      <w:r w:rsidR="00EB2AF1" w:rsidRPr="00C928A8">
        <w:rPr>
          <w:rFonts w:ascii="Cambria" w:hAnsi="Cambria"/>
          <w:b/>
          <w:lang w:eastAsia="ar-SA"/>
        </w:rPr>
        <w:t>a marked gender gap</w:t>
      </w:r>
      <w:r w:rsidR="00BB5B72" w:rsidRPr="00C928A8">
        <w:rPr>
          <w:rFonts w:ascii="Cambria" w:hAnsi="Cambria"/>
          <w:b/>
          <w:lang w:eastAsia="ar-SA"/>
        </w:rPr>
        <w:t xml:space="preserve"> remains</w:t>
      </w:r>
      <w:r w:rsidR="001B490B">
        <w:rPr>
          <w:rFonts w:ascii="Cambria" w:hAnsi="Cambria"/>
          <w:b/>
          <w:lang w:eastAsia="ar-SA"/>
        </w:rPr>
        <w:t xml:space="preserve"> whereby females lag behind males</w:t>
      </w:r>
      <w:r w:rsidR="00EB2AF1" w:rsidRPr="00C928A8">
        <w:rPr>
          <w:rFonts w:ascii="Cambria" w:hAnsi="Cambria"/>
          <w:b/>
          <w:lang w:eastAsia="ar-SA"/>
        </w:rPr>
        <w:t xml:space="preserve">. </w:t>
      </w:r>
      <w:r w:rsidR="00EB2AF1" w:rsidRPr="00C928A8">
        <w:rPr>
          <w:rFonts w:ascii="Cambria" w:hAnsi="Cambria"/>
          <w:lang w:eastAsia="ar-SA"/>
        </w:rPr>
        <w:t>In 2015, the economic activity rate</w:t>
      </w:r>
      <w:r w:rsidR="00242525">
        <w:rPr>
          <w:rFonts w:ascii="Cambria" w:hAnsi="Cambria"/>
          <w:lang w:eastAsia="ar-SA"/>
        </w:rPr>
        <w:t>s</w:t>
      </w:r>
      <w:r w:rsidR="00EB2AF1" w:rsidRPr="00C928A8">
        <w:rPr>
          <w:rFonts w:ascii="Cambria" w:hAnsi="Cambria"/>
          <w:lang w:eastAsia="ar-SA"/>
        </w:rPr>
        <w:t xml:space="preserve"> of Hungarians from both genders reached a historical high (75.2 percent for males and 62.2 percent for females). However</w:t>
      </w:r>
      <w:r w:rsidR="001B490B">
        <w:rPr>
          <w:rFonts w:ascii="Cambria" w:hAnsi="Cambria"/>
          <w:lang w:eastAsia="ar-SA"/>
        </w:rPr>
        <w:t>,</w:t>
      </w:r>
      <w:r w:rsidR="00EB2AF1" w:rsidRPr="00C928A8">
        <w:rPr>
          <w:rFonts w:ascii="Cambria" w:hAnsi="Cambria"/>
          <w:lang w:eastAsia="ar-SA"/>
        </w:rPr>
        <w:t xml:space="preserve"> these </w:t>
      </w:r>
      <w:r w:rsidR="00C03F1A">
        <w:rPr>
          <w:rFonts w:ascii="Cambria" w:hAnsi="Cambria"/>
          <w:lang w:eastAsia="ar-SA"/>
        </w:rPr>
        <w:t xml:space="preserve">rates </w:t>
      </w:r>
      <w:r w:rsidR="00EB2AF1" w:rsidRPr="00C928A8">
        <w:rPr>
          <w:rFonts w:ascii="Cambria" w:hAnsi="Cambria"/>
          <w:lang w:eastAsia="ar-SA"/>
        </w:rPr>
        <w:t>still fall short of EU</w:t>
      </w:r>
      <w:r w:rsidR="00242525">
        <w:rPr>
          <w:rFonts w:ascii="Cambria" w:hAnsi="Cambria"/>
          <w:lang w:eastAsia="ar-SA"/>
        </w:rPr>
        <w:t>-</w:t>
      </w:r>
      <w:r w:rsidR="00EB2AF1" w:rsidRPr="00C928A8">
        <w:rPr>
          <w:rFonts w:ascii="Cambria" w:hAnsi="Cambria"/>
          <w:lang w:eastAsia="ar-SA"/>
        </w:rPr>
        <w:t>28 averages of 78.3 and 66.8 percent</w:t>
      </w:r>
      <w:r>
        <w:rPr>
          <w:rFonts w:ascii="Cambria" w:hAnsi="Cambria"/>
          <w:lang w:eastAsia="ar-SA"/>
        </w:rPr>
        <w:t xml:space="preserve">, </w:t>
      </w:r>
      <w:r w:rsidR="00EB2AF1" w:rsidRPr="00C928A8">
        <w:rPr>
          <w:rFonts w:ascii="Cambria" w:hAnsi="Cambria"/>
          <w:lang w:eastAsia="ar-SA"/>
        </w:rPr>
        <w:t xml:space="preserve">respectively. In spite of the dynamic </w:t>
      </w:r>
      <w:r w:rsidR="00C118D9" w:rsidRPr="00C928A8">
        <w:rPr>
          <w:rFonts w:ascii="Cambria" w:hAnsi="Cambria"/>
          <w:lang w:eastAsia="ar-SA"/>
        </w:rPr>
        <w:t xml:space="preserve">increase </w:t>
      </w:r>
      <w:r w:rsidR="00EB2AF1" w:rsidRPr="00C928A8">
        <w:rPr>
          <w:rFonts w:ascii="Cambria" w:hAnsi="Cambria"/>
          <w:lang w:eastAsia="ar-SA"/>
        </w:rPr>
        <w:t>for both genders, the growth in activity rate</w:t>
      </w:r>
      <w:r>
        <w:rPr>
          <w:rFonts w:ascii="Cambria" w:hAnsi="Cambria"/>
          <w:lang w:eastAsia="ar-SA"/>
        </w:rPr>
        <w:t>s</w:t>
      </w:r>
      <w:r w:rsidR="00EB2AF1" w:rsidRPr="00C928A8">
        <w:rPr>
          <w:rFonts w:ascii="Cambria" w:hAnsi="Cambria"/>
          <w:lang w:eastAsia="ar-SA"/>
        </w:rPr>
        <w:t xml:space="preserve"> for females has been lagging behind that of the males, contributing to an increasing gender gap</w:t>
      </w:r>
      <w:r w:rsidR="00C118D9" w:rsidRPr="00C928A8">
        <w:rPr>
          <w:rFonts w:ascii="Cambria" w:hAnsi="Cambria"/>
          <w:lang w:eastAsia="ar-SA"/>
        </w:rPr>
        <w:t xml:space="preserve">. This in turn </w:t>
      </w:r>
      <w:r w:rsidR="001B490B">
        <w:rPr>
          <w:rFonts w:ascii="Cambria" w:hAnsi="Cambria"/>
          <w:lang w:eastAsia="ar-SA"/>
        </w:rPr>
        <w:t xml:space="preserve">translates to </w:t>
      </w:r>
      <w:r w:rsidR="00C118D9" w:rsidRPr="00C928A8">
        <w:rPr>
          <w:rFonts w:ascii="Cambria" w:hAnsi="Cambria"/>
          <w:lang w:eastAsia="ar-SA"/>
        </w:rPr>
        <w:t>a considerable gender gap in employment</w:t>
      </w:r>
      <w:r w:rsidR="001B490B">
        <w:rPr>
          <w:rFonts w:ascii="Cambria" w:hAnsi="Cambria"/>
          <w:lang w:eastAsia="ar-SA"/>
        </w:rPr>
        <w:t xml:space="preserve"> rates.</w:t>
      </w:r>
      <w:r w:rsidR="00C118D9" w:rsidRPr="00C928A8">
        <w:rPr>
          <w:rFonts w:ascii="Cambria" w:hAnsi="Cambria"/>
          <w:lang w:eastAsia="ar-SA"/>
        </w:rPr>
        <w:t xml:space="preserve"> Hungarian males a</w:t>
      </w:r>
      <w:r w:rsidR="001B490B">
        <w:rPr>
          <w:rFonts w:ascii="Cambria" w:hAnsi="Cambria"/>
          <w:lang w:eastAsia="ar-SA"/>
        </w:rPr>
        <w:t>re employed a</w:t>
      </w:r>
      <w:r w:rsidR="00C118D9" w:rsidRPr="00C928A8">
        <w:rPr>
          <w:rFonts w:ascii="Cambria" w:hAnsi="Cambria"/>
          <w:lang w:eastAsia="ar-SA"/>
        </w:rPr>
        <w:t xml:space="preserve">t </w:t>
      </w:r>
      <w:r w:rsidR="001B490B">
        <w:rPr>
          <w:rFonts w:ascii="Cambria" w:hAnsi="Cambria"/>
          <w:lang w:eastAsia="ar-SA"/>
        </w:rPr>
        <w:t xml:space="preserve">a rate of </w:t>
      </w:r>
      <w:r w:rsidR="00C118D9" w:rsidRPr="00C928A8">
        <w:rPr>
          <w:rFonts w:ascii="Cambria" w:hAnsi="Cambria"/>
          <w:lang w:eastAsia="ar-SA"/>
        </w:rPr>
        <w:t>70.3 percent</w:t>
      </w:r>
      <w:r w:rsidR="001B490B">
        <w:rPr>
          <w:rFonts w:ascii="Cambria" w:hAnsi="Cambria"/>
          <w:lang w:eastAsia="ar-SA"/>
        </w:rPr>
        <w:t>, which</w:t>
      </w:r>
      <w:r w:rsidR="00C118D9" w:rsidRPr="00C928A8">
        <w:rPr>
          <w:rFonts w:ascii="Cambria" w:hAnsi="Cambria"/>
          <w:lang w:eastAsia="ar-SA"/>
        </w:rPr>
        <w:t xml:space="preserve"> is close to the EU-28 average (70.8 percent)</w:t>
      </w:r>
      <w:r w:rsidR="001B490B">
        <w:rPr>
          <w:rFonts w:ascii="Cambria" w:hAnsi="Cambria"/>
          <w:lang w:eastAsia="ar-SA"/>
        </w:rPr>
        <w:t>; by contrast</w:t>
      </w:r>
      <w:r w:rsidR="00C118D9" w:rsidRPr="00C928A8">
        <w:rPr>
          <w:rFonts w:ascii="Cambria" w:hAnsi="Cambria"/>
          <w:lang w:eastAsia="ar-SA"/>
        </w:rPr>
        <w:t xml:space="preserve">, females </w:t>
      </w:r>
      <w:r w:rsidR="001B490B">
        <w:rPr>
          <w:rFonts w:ascii="Cambria" w:hAnsi="Cambria"/>
          <w:lang w:eastAsia="ar-SA"/>
        </w:rPr>
        <w:t xml:space="preserve">are employed </w:t>
      </w:r>
      <w:r w:rsidR="00267C42" w:rsidRPr="00C928A8">
        <w:rPr>
          <w:rFonts w:ascii="Cambria" w:hAnsi="Cambria"/>
          <w:lang w:eastAsia="ar-SA"/>
        </w:rPr>
        <w:t>at</w:t>
      </w:r>
      <w:r w:rsidR="001B490B">
        <w:rPr>
          <w:rFonts w:ascii="Cambria" w:hAnsi="Cambria"/>
          <w:lang w:eastAsia="ar-SA"/>
        </w:rPr>
        <w:t xml:space="preserve"> a significantly lower rate</w:t>
      </w:r>
      <w:r w:rsidR="00267C42" w:rsidRPr="00C928A8">
        <w:rPr>
          <w:rFonts w:ascii="Cambria" w:hAnsi="Cambria"/>
          <w:lang w:eastAsia="ar-SA"/>
        </w:rPr>
        <w:t xml:space="preserve"> </w:t>
      </w:r>
      <w:r w:rsidR="001B490B">
        <w:rPr>
          <w:rFonts w:ascii="Cambria" w:hAnsi="Cambria"/>
          <w:lang w:eastAsia="ar-SA"/>
        </w:rPr>
        <w:t>(</w:t>
      </w:r>
      <w:r w:rsidR="00267C42" w:rsidRPr="00C928A8">
        <w:rPr>
          <w:rFonts w:ascii="Cambria" w:hAnsi="Cambria"/>
          <w:lang w:eastAsia="ar-SA"/>
        </w:rPr>
        <w:t>57.8 percent</w:t>
      </w:r>
      <w:r w:rsidR="001B490B">
        <w:rPr>
          <w:rFonts w:ascii="Cambria" w:hAnsi="Cambria"/>
          <w:lang w:eastAsia="ar-SA"/>
        </w:rPr>
        <w:t xml:space="preserve">, which </w:t>
      </w:r>
      <w:r w:rsidR="00C03F1A">
        <w:rPr>
          <w:rFonts w:ascii="Cambria" w:hAnsi="Cambria"/>
          <w:lang w:eastAsia="ar-SA"/>
        </w:rPr>
        <w:t xml:space="preserve">is </w:t>
      </w:r>
      <w:r w:rsidR="00267C42" w:rsidRPr="00C928A8">
        <w:rPr>
          <w:rFonts w:ascii="Cambria" w:hAnsi="Cambria"/>
          <w:lang w:eastAsia="ar-SA"/>
        </w:rPr>
        <w:t>almost 3 percentage points</w:t>
      </w:r>
      <w:r w:rsidR="00BB5B72" w:rsidRPr="00C928A8">
        <w:rPr>
          <w:rFonts w:ascii="Cambria" w:hAnsi="Cambria"/>
          <w:lang w:eastAsia="ar-SA"/>
        </w:rPr>
        <w:t xml:space="preserve"> </w:t>
      </w:r>
      <w:r w:rsidR="00C118D9" w:rsidRPr="00C928A8">
        <w:rPr>
          <w:rFonts w:ascii="Cambria" w:hAnsi="Cambria"/>
          <w:lang w:eastAsia="ar-SA"/>
        </w:rPr>
        <w:t>lower</w:t>
      </w:r>
      <w:r w:rsidR="001B490B">
        <w:rPr>
          <w:rFonts w:ascii="Cambria" w:hAnsi="Cambria"/>
          <w:lang w:eastAsia="ar-SA"/>
        </w:rPr>
        <w:t xml:space="preserve"> than the </w:t>
      </w:r>
      <w:r w:rsidR="00267C42" w:rsidRPr="00C928A8">
        <w:rPr>
          <w:rFonts w:ascii="Cambria" w:hAnsi="Cambria"/>
          <w:lang w:eastAsia="ar-SA"/>
        </w:rPr>
        <w:t>EU-28 average</w:t>
      </w:r>
      <w:r w:rsidR="001B490B">
        <w:rPr>
          <w:rFonts w:ascii="Cambria" w:hAnsi="Cambria"/>
          <w:lang w:eastAsia="ar-SA"/>
        </w:rPr>
        <w:t xml:space="preserve"> rate </w:t>
      </w:r>
      <w:r w:rsidR="00D81B09">
        <w:rPr>
          <w:rFonts w:ascii="Cambria" w:hAnsi="Cambria"/>
          <w:lang w:eastAsia="ar-SA"/>
        </w:rPr>
        <w:t xml:space="preserve">of </w:t>
      </w:r>
      <w:r w:rsidR="00D81B09" w:rsidRPr="00C928A8">
        <w:rPr>
          <w:rFonts w:ascii="Cambria" w:hAnsi="Cambria"/>
          <w:lang w:eastAsia="ar-SA"/>
        </w:rPr>
        <w:t>60.4</w:t>
      </w:r>
      <w:r w:rsidR="00267C42" w:rsidRPr="00C928A8">
        <w:rPr>
          <w:rFonts w:ascii="Cambria" w:hAnsi="Cambria"/>
          <w:lang w:eastAsia="ar-SA"/>
        </w:rPr>
        <w:t xml:space="preserve"> percen</w:t>
      </w:r>
      <w:r w:rsidR="001B490B">
        <w:rPr>
          <w:rFonts w:ascii="Cambria" w:hAnsi="Cambria"/>
          <w:lang w:eastAsia="ar-SA"/>
        </w:rPr>
        <w:t>t</w:t>
      </w:r>
      <w:r w:rsidR="00267C42" w:rsidRPr="00C928A8">
        <w:rPr>
          <w:rFonts w:ascii="Cambria" w:hAnsi="Cambria"/>
          <w:lang w:eastAsia="ar-SA"/>
        </w:rPr>
        <w:t>.</w:t>
      </w:r>
    </w:p>
    <w:p w14:paraId="6133D842" w14:textId="77777777" w:rsidR="00C84EF4" w:rsidRPr="00C928A8" w:rsidRDefault="00F51202" w:rsidP="00CA653A">
      <w:pPr>
        <w:spacing w:after="120" w:line="259" w:lineRule="auto"/>
        <w:jc w:val="both"/>
        <w:rPr>
          <w:rFonts w:ascii="Cambria" w:hAnsi="Cambria"/>
          <w:lang w:eastAsia="ar-SA"/>
        </w:rPr>
      </w:pPr>
      <w:r>
        <w:rPr>
          <w:rFonts w:ascii="Cambria" w:hAnsi="Cambria"/>
          <w:b/>
          <w:bCs/>
        </w:rPr>
        <w:t xml:space="preserve">After years of steady increase in activity </w:t>
      </w:r>
      <w:r w:rsidR="00D81B09">
        <w:rPr>
          <w:rFonts w:ascii="Cambria" w:hAnsi="Cambria"/>
          <w:b/>
          <w:bCs/>
        </w:rPr>
        <w:t>rates, Hungarians</w:t>
      </w:r>
      <w:r>
        <w:rPr>
          <w:rFonts w:ascii="Cambria" w:hAnsi="Cambria"/>
          <w:b/>
          <w:bCs/>
        </w:rPr>
        <w:t xml:space="preserve"> </w:t>
      </w:r>
      <w:r w:rsidR="00553EAD">
        <w:rPr>
          <w:rFonts w:ascii="Cambria" w:hAnsi="Cambria"/>
          <w:b/>
          <w:bCs/>
        </w:rPr>
        <w:t>in their</w:t>
      </w:r>
      <w:r>
        <w:rPr>
          <w:rFonts w:ascii="Cambria" w:hAnsi="Cambria"/>
          <w:b/>
          <w:bCs/>
        </w:rPr>
        <w:t xml:space="preserve"> prime </w:t>
      </w:r>
      <w:r w:rsidR="00553EAD">
        <w:rPr>
          <w:rFonts w:ascii="Cambria" w:hAnsi="Cambria"/>
          <w:b/>
          <w:bCs/>
        </w:rPr>
        <w:t xml:space="preserve">years of </w:t>
      </w:r>
      <w:r>
        <w:rPr>
          <w:rFonts w:ascii="Cambria" w:hAnsi="Cambria"/>
          <w:b/>
          <w:bCs/>
        </w:rPr>
        <w:t>age (25 to 49 year olds)</w:t>
      </w:r>
      <w:r w:rsidR="00C84EF4" w:rsidRPr="00C928A8">
        <w:rPr>
          <w:rFonts w:ascii="Cambria" w:hAnsi="Cambria"/>
          <w:b/>
          <w:bCs/>
        </w:rPr>
        <w:t xml:space="preserve"> of both gender</w:t>
      </w:r>
      <w:r w:rsidR="00242525">
        <w:rPr>
          <w:rFonts w:ascii="Cambria" w:hAnsi="Cambria"/>
          <w:b/>
          <w:bCs/>
        </w:rPr>
        <w:t>s</w:t>
      </w:r>
      <w:r w:rsidR="00C84EF4" w:rsidRPr="00C928A8">
        <w:rPr>
          <w:rFonts w:ascii="Cambria" w:hAnsi="Cambria"/>
          <w:b/>
          <w:bCs/>
        </w:rPr>
        <w:t xml:space="preserve"> have </w:t>
      </w:r>
      <w:r w:rsidR="00553EAD">
        <w:rPr>
          <w:rFonts w:ascii="Cambria" w:hAnsi="Cambria"/>
          <w:b/>
          <w:bCs/>
        </w:rPr>
        <w:t xml:space="preserve">activity rates that </w:t>
      </w:r>
      <w:r w:rsidR="00C84EF4" w:rsidRPr="00C928A8">
        <w:rPr>
          <w:rFonts w:ascii="Cambria" w:hAnsi="Cambria"/>
          <w:b/>
          <w:bCs/>
        </w:rPr>
        <w:t>reached</w:t>
      </w:r>
      <w:r w:rsidR="000B134D">
        <w:rPr>
          <w:rFonts w:ascii="Cambria" w:hAnsi="Cambria"/>
          <w:b/>
          <w:bCs/>
        </w:rPr>
        <w:t xml:space="preserve"> the</w:t>
      </w:r>
      <w:r w:rsidR="00C84EF4" w:rsidRPr="00C928A8">
        <w:rPr>
          <w:rFonts w:ascii="Cambria" w:hAnsi="Cambria"/>
          <w:b/>
          <w:bCs/>
        </w:rPr>
        <w:t xml:space="preserve"> EU average</w:t>
      </w:r>
      <w:r>
        <w:rPr>
          <w:rFonts w:ascii="Cambria" w:hAnsi="Cambria"/>
          <w:b/>
          <w:bCs/>
        </w:rPr>
        <w:t>;</w:t>
      </w:r>
      <w:r w:rsidR="00C84EF4" w:rsidRPr="00C928A8">
        <w:rPr>
          <w:rFonts w:ascii="Cambria" w:hAnsi="Cambria"/>
          <w:b/>
          <w:bCs/>
        </w:rPr>
        <w:t xml:space="preserve"> </w:t>
      </w:r>
      <w:r>
        <w:rPr>
          <w:rFonts w:ascii="Cambria" w:hAnsi="Cambria"/>
          <w:b/>
          <w:bCs/>
        </w:rPr>
        <w:t>however,</w:t>
      </w:r>
      <w:r w:rsidRPr="00C928A8">
        <w:rPr>
          <w:rFonts w:ascii="Cambria" w:hAnsi="Cambria"/>
          <w:b/>
          <w:bCs/>
        </w:rPr>
        <w:t xml:space="preserve"> </w:t>
      </w:r>
      <w:r w:rsidR="00C84EF4" w:rsidRPr="00C928A8">
        <w:rPr>
          <w:rFonts w:ascii="Cambria" w:hAnsi="Cambria"/>
          <w:b/>
          <w:bCs/>
        </w:rPr>
        <w:t>younger and older age cohorts</w:t>
      </w:r>
      <w:r>
        <w:rPr>
          <w:rFonts w:ascii="Cambria" w:hAnsi="Cambria"/>
          <w:b/>
          <w:bCs/>
        </w:rPr>
        <w:t xml:space="preserve"> continue to lag behind</w:t>
      </w:r>
      <w:r w:rsidR="00C84EF4" w:rsidRPr="00C928A8">
        <w:rPr>
          <w:rFonts w:ascii="Cambria" w:hAnsi="Cambria"/>
          <w:b/>
          <w:bCs/>
        </w:rPr>
        <w:t>.</w:t>
      </w:r>
      <w:r w:rsidR="00C84EF4" w:rsidRPr="00C928A8">
        <w:rPr>
          <w:rFonts w:ascii="Cambria" w:hAnsi="Cambria"/>
          <w:bCs/>
        </w:rPr>
        <w:t xml:space="preserve"> </w:t>
      </w:r>
      <w:r>
        <w:rPr>
          <w:rFonts w:ascii="Cambria" w:hAnsi="Cambria"/>
          <w:bCs/>
        </w:rPr>
        <w:t>Specifically, the activity rate</w:t>
      </w:r>
      <w:r w:rsidR="002D6061">
        <w:rPr>
          <w:rFonts w:ascii="Cambria" w:hAnsi="Cambria"/>
          <w:bCs/>
        </w:rPr>
        <w:t xml:space="preserve"> for Hungarians of prime age was </w:t>
      </w:r>
      <w:r w:rsidR="00C84EF4" w:rsidRPr="00C928A8">
        <w:rPr>
          <w:rFonts w:ascii="Cambria" w:hAnsi="Cambria"/>
          <w:bCs/>
        </w:rPr>
        <w:t>92 percent for males and 79 percent for females by 2015</w:t>
      </w:r>
      <w:r w:rsidR="00C118D9" w:rsidRPr="00C928A8">
        <w:rPr>
          <w:rFonts w:ascii="Cambria" w:hAnsi="Cambria"/>
          <w:bCs/>
        </w:rPr>
        <w:t xml:space="preserve">, </w:t>
      </w:r>
      <w:r w:rsidR="002D6061">
        <w:rPr>
          <w:rFonts w:ascii="Cambria" w:hAnsi="Cambria"/>
          <w:bCs/>
        </w:rPr>
        <w:t xml:space="preserve">which has </w:t>
      </w:r>
      <w:r w:rsidR="00C118D9" w:rsidRPr="00C928A8">
        <w:rPr>
          <w:rFonts w:ascii="Cambria" w:hAnsi="Cambria"/>
          <w:bCs/>
        </w:rPr>
        <w:t>driv</w:t>
      </w:r>
      <w:r w:rsidR="002D6061">
        <w:rPr>
          <w:rFonts w:ascii="Cambria" w:hAnsi="Cambria"/>
          <w:bCs/>
        </w:rPr>
        <w:t>en</w:t>
      </w:r>
      <w:r w:rsidR="00C03F1A">
        <w:rPr>
          <w:rFonts w:ascii="Cambria" w:hAnsi="Cambria"/>
          <w:bCs/>
        </w:rPr>
        <w:t xml:space="preserve"> </w:t>
      </w:r>
      <w:r w:rsidR="00C118D9" w:rsidRPr="00C928A8">
        <w:rPr>
          <w:rFonts w:ascii="Cambria" w:hAnsi="Cambria"/>
          <w:bCs/>
        </w:rPr>
        <w:t>the overall growth in activity for the whole population</w:t>
      </w:r>
      <w:r w:rsidR="00C84EF4" w:rsidRPr="00C928A8">
        <w:rPr>
          <w:rFonts w:ascii="Cambria" w:hAnsi="Cambria"/>
          <w:bCs/>
        </w:rPr>
        <w:t xml:space="preserve">. </w:t>
      </w:r>
      <w:r w:rsidR="002D6061">
        <w:rPr>
          <w:rFonts w:ascii="Cambria" w:hAnsi="Cambria"/>
          <w:bCs/>
        </w:rPr>
        <w:t>Although t</w:t>
      </w:r>
      <w:r w:rsidR="00C118D9" w:rsidRPr="00C928A8">
        <w:rPr>
          <w:rFonts w:ascii="Cambria" w:hAnsi="Cambria"/>
          <w:bCs/>
        </w:rPr>
        <w:t>he activity rates of young (15 to 24</w:t>
      </w:r>
      <w:r w:rsidR="002D6061">
        <w:rPr>
          <w:rFonts w:ascii="Cambria" w:hAnsi="Cambria"/>
          <w:bCs/>
        </w:rPr>
        <w:t xml:space="preserve"> years of age</w:t>
      </w:r>
      <w:r w:rsidR="00C118D9" w:rsidRPr="00C928A8">
        <w:rPr>
          <w:rFonts w:ascii="Cambria" w:hAnsi="Cambria"/>
          <w:bCs/>
        </w:rPr>
        <w:t xml:space="preserve">) and </w:t>
      </w:r>
      <w:r w:rsidR="00D81B09" w:rsidRPr="00C928A8">
        <w:rPr>
          <w:rFonts w:ascii="Cambria" w:hAnsi="Cambria"/>
          <w:bCs/>
        </w:rPr>
        <w:t xml:space="preserve">older </w:t>
      </w:r>
      <w:r w:rsidR="00D81B09">
        <w:rPr>
          <w:rFonts w:ascii="Cambria" w:hAnsi="Cambria"/>
          <w:bCs/>
        </w:rPr>
        <w:t>Hungarians</w:t>
      </w:r>
      <w:r w:rsidR="002D6061">
        <w:rPr>
          <w:rFonts w:ascii="Cambria" w:hAnsi="Cambria"/>
          <w:bCs/>
        </w:rPr>
        <w:t xml:space="preserve"> (50 to 64 years of age)</w:t>
      </w:r>
      <w:r w:rsidR="00C118D9" w:rsidRPr="00C928A8">
        <w:rPr>
          <w:rFonts w:ascii="Cambria" w:hAnsi="Cambria"/>
          <w:bCs/>
        </w:rPr>
        <w:t xml:space="preserve"> have also grown </w:t>
      </w:r>
      <w:r w:rsidR="001442E3" w:rsidRPr="00C928A8">
        <w:rPr>
          <w:rFonts w:ascii="Cambria" w:hAnsi="Cambria"/>
          <w:bCs/>
        </w:rPr>
        <w:t xml:space="preserve">even more </w:t>
      </w:r>
      <w:r w:rsidR="00C118D9" w:rsidRPr="00C928A8">
        <w:rPr>
          <w:rFonts w:ascii="Cambria" w:hAnsi="Cambria"/>
          <w:bCs/>
        </w:rPr>
        <w:t xml:space="preserve">dynamically, </w:t>
      </w:r>
      <w:r w:rsidR="002D6061">
        <w:rPr>
          <w:rFonts w:ascii="Cambria" w:hAnsi="Cambria"/>
          <w:bCs/>
        </w:rPr>
        <w:t>they</w:t>
      </w:r>
      <w:r w:rsidR="002D6061" w:rsidRPr="00C928A8">
        <w:rPr>
          <w:rFonts w:ascii="Cambria" w:hAnsi="Cambria"/>
          <w:bCs/>
        </w:rPr>
        <w:t xml:space="preserve"> </w:t>
      </w:r>
      <w:r w:rsidR="00C118D9" w:rsidRPr="00C928A8">
        <w:rPr>
          <w:rFonts w:ascii="Cambria" w:hAnsi="Cambria"/>
          <w:bCs/>
        </w:rPr>
        <w:t xml:space="preserve">continue to stay below </w:t>
      </w:r>
      <w:r w:rsidR="007E4A02">
        <w:rPr>
          <w:rFonts w:ascii="Cambria" w:hAnsi="Cambria"/>
          <w:bCs/>
        </w:rPr>
        <w:t>EU-28</w:t>
      </w:r>
      <w:r w:rsidR="00C118D9" w:rsidRPr="00C928A8">
        <w:rPr>
          <w:rFonts w:ascii="Cambria" w:hAnsi="Cambria"/>
          <w:bCs/>
        </w:rPr>
        <w:t xml:space="preserve"> average for both genders. The most significant difference, approx</w:t>
      </w:r>
      <w:r w:rsidR="002D6061">
        <w:rPr>
          <w:rFonts w:ascii="Cambria" w:hAnsi="Cambria"/>
          <w:bCs/>
        </w:rPr>
        <w:t>imately</w:t>
      </w:r>
      <w:r w:rsidR="00C118D9" w:rsidRPr="00C928A8">
        <w:rPr>
          <w:rFonts w:ascii="Cambria" w:hAnsi="Cambria"/>
          <w:bCs/>
        </w:rPr>
        <w:t xml:space="preserve"> 11.7 percentage points, appears among female youth</w:t>
      </w:r>
      <w:r w:rsidR="00A66B2D" w:rsidRPr="00C928A8">
        <w:rPr>
          <w:rFonts w:ascii="Cambria" w:hAnsi="Cambria"/>
          <w:lang w:eastAsia="ar-SA"/>
        </w:rPr>
        <w:t xml:space="preserve"> (Figure 4).</w:t>
      </w:r>
    </w:p>
    <w:p w14:paraId="1CFC42B5" w14:textId="3995312E" w:rsidR="00943577" w:rsidRPr="00BE5CA9" w:rsidRDefault="00FD1752" w:rsidP="007D75C2">
      <w:pPr>
        <w:keepNext/>
        <w:spacing w:after="120" w:line="240" w:lineRule="atLeast"/>
        <w:jc w:val="center"/>
        <w:rPr>
          <w:rFonts w:ascii="Cambria" w:hAnsi="Cambria"/>
          <w:b/>
          <w:iCs/>
          <w:sz w:val="18"/>
          <w:szCs w:val="24"/>
        </w:rPr>
      </w:pPr>
      <w:bookmarkStart w:id="19" w:name="_Toc465771482"/>
      <w:bookmarkStart w:id="20" w:name="_Toc481142272"/>
      <w:r w:rsidRPr="00BE5CA9">
        <w:rPr>
          <w:rFonts w:ascii="Cambria" w:hAnsi="Cambria"/>
          <w:b/>
          <w:sz w:val="18"/>
        </w:rPr>
        <w:t xml:space="preserve">Figure </w:t>
      </w:r>
      <w:r w:rsidRPr="00BE5CA9">
        <w:rPr>
          <w:rFonts w:ascii="Cambria" w:hAnsi="Cambria"/>
          <w:b/>
          <w:sz w:val="18"/>
        </w:rPr>
        <w:fldChar w:fldCharType="begin"/>
      </w:r>
      <w:r w:rsidRPr="00BE5CA9">
        <w:rPr>
          <w:rFonts w:ascii="Cambria" w:hAnsi="Cambria"/>
          <w:b/>
          <w:sz w:val="18"/>
        </w:rPr>
        <w:instrText xml:space="preserve"> SEQ Figure \* ARABIC </w:instrText>
      </w:r>
      <w:r w:rsidRPr="00BE5CA9">
        <w:rPr>
          <w:rFonts w:ascii="Cambria" w:hAnsi="Cambria"/>
          <w:b/>
          <w:sz w:val="18"/>
        </w:rPr>
        <w:fldChar w:fldCharType="separate"/>
      </w:r>
      <w:r w:rsidR="005C68E8">
        <w:rPr>
          <w:rFonts w:ascii="Cambria" w:hAnsi="Cambria"/>
          <w:b/>
          <w:noProof/>
          <w:sz w:val="18"/>
        </w:rPr>
        <w:t>4</w:t>
      </w:r>
      <w:r w:rsidRPr="00BE5CA9">
        <w:rPr>
          <w:rFonts w:ascii="Cambria" w:hAnsi="Cambria"/>
          <w:b/>
          <w:sz w:val="18"/>
        </w:rPr>
        <w:fldChar w:fldCharType="end"/>
      </w:r>
      <w:r w:rsidR="0094059D">
        <w:rPr>
          <w:rFonts w:ascii="Cambria" w:hAnsi="Cambria"/>
          <w:b/>
          <w:sz w:val="18"/>
        </w:rPr>
        <w:t>.</w:t>
      </w:r>
      <w:r w:rsidR="0094059D" w:rsidRPr="00BE5CA9">
        <w:rPr>
          <w:rFonts w:ascii="Cambria" w:hAnsi="Cambria"/>
          <w:b/>
          <w:sz w:val="18"/>
        </w:rPr>
        <w:t xml:space="preserve"> </w:t>
      </w:r>
      <w:r w:rsidR="00943577" w:rsidRPr="00BE5CA9">
        <w:rPr>
          <w:rFonts w:ascii="Cambria" w:hAnsi="Cambria"/>
          <w:b/>
          <w:iCs/>
          <w:sz w:val="18"/>
          <w:szCs w:val="24"/>
        </w:rPr>
        <w:t xml:space="preserve">Activity </w:t>
      </w:r>
      <w:r w:rsidR="007C2AAE" w:rsidRPr="00BE5CA9">
        <w:rPr>
          <w:rFonts w:ascii="Cambria" w:hAnsi="Cambria"/>
          <w:b/>
          <w:iCs/>
          <w:sz w:val="18"/>
          <w:szCs w:val="24"/>
        </w:rPr>
        <w:t xml:space="preserve">rates by sex and age </w:t>
      </w:r>
      <w:r w:rsidR="00943577" w:rsidRPr="00BE5CA9">
        <w:rPr>
          <w:rFonts w:ascii="Cambria" w:hAnsi="Cambria"/>
          <w:b/>
          <w:iCs/>
          <w:sz w:val="18"/>
          <w:szCs w:val="24"/>
        </w:rPr>
        <w:t xml:space="preserve">in </w:t>
      </w:r>
      <w:r w:rsidR="003D784F" w:rsidRPr="00BE5CA9">
        <w:rPr>
          <w:rFonts w:ascii="Cambria" w:hAnsi="Cambria"/>
          <w:b/>
          <w:iCs/>
          <w:sz w:val="18"/>
          <w:szCs w:val="24"/>
        </w:rPr>
        <w:t xml:space="preserve">Hungary </w:t>
      </w:r>
      <w:r w:rsidR="003D784F">
        <w:rPr>
          <w:rFonts w:ascii="Cambria" w:hAnsi="Cambria"/>
          <w:b/>
          <w:iCs/>
          <w:sz w:val="18"/>
          <w:szCs w:val="24"/>
        </w:rPr>
        <w:t>and</w:t>
      </w:r>
      <w:r w:rsidR="00943577" w:rsidRPr="00BE5CA9">
        <w:rPr>
          <w:rFonts w:ascii="Cambria" w:hAnsi="Cambria"/>
          <w:b/>
          <w:iCs/>
          <w:sz w:val="18"/>
          <w:szCs w:val="24"/>
        </w:rPr>
        <w:t xml:space="preserve"> EU-28</w:t>
      </w:r>
      <w:bookmarkEnd w:id="19"/>
      <w:bookmarkEnd w:id="20"/>
    </w:p>
    <w:tbl>
      <w:tblPr>
        <w:tblW w:w="9771" w:type="dxa"/>
        <w:tblLayout w:type="fixed"/>
        <w:tblLook w:val="04A0" w:firstRow="1" w:lastRow="0" w:firstColumn="1" w:lastColumn="0" w:noHBand="0" w:noVBand="1"/>
      </w:tblPr>
      <w:tblGrid>
        <w:gridCol w:w="4977"/>
        <w:gridCol w:w="4794"/>
      </w:tblGrid>
      <w:tr w:rsidR="00943577" w:rsidRPr="00C928A8" w14:paraId="4FAE738F" w14:textId="77777777" w:rsidTr="0028073D">
        <w:trPr>
          <w:trHeight w:val="303"/>
        </w:trPr>
        <w:tc>
          <w:tcPr>
            <w:tcW w:w="4977" w:type="dxa"/>
          </w:tcPr>
          <w:p w14:paraId="1497CE5B" w14:textId="77777777" w:rsidR="00943577" w:rsidRPr="00C928A8" w:rsidRDefault="00943577" w:rsidP="007D75C2">
            <w:pPr>
              <w:pStyle w:val="ListParagraph"/>
              <w:numPr>
                <w:ilvl w:val="0"/>
                <w:numId w:val="18"/>
              </w:numPr>
              <w:spacing w:after="120" w:line="240" w:lineRule="atLeast"/>
              <w:jc w:val="center"/>
              <w:rPr>
                <w:rFonts w:ascii="Cambria" w:hAnsi="Cambria"/>
                <w:bCs/>
                <w:sz w:val="20"/>
              </w:rPr>
            </w:pPr>
            <w:r w:rsidRPr="00C928A8">
              <w:rPr>
                <w:rFonts w:ascii="Cambria" w:hAnsi="Cambria"/>
                <w:bCs/>
                <w:sz w:val="20"/>
              </w:rPr>
              <w:t>Males</w:t>
            </w:r>
          </w:p>
        </w:tc>
        <w:tc>
          <w:tcPr>
            <w:tcW w:w="4794" w:type="dxa"/>
          </w:tcPr>
          <w:p w14:paraId="1ED4402B" w14:textId="77777777" w:rsidR="00943577" w:rsidRPr="00C928A8" w:rsidRDefault="00943577" w:rsidP="007D75C2">
            <w:pPr>
              <w:pStyle w:val="ListParagraph"/>
              <w:numPr>
                <w:ilvl w:val="0"/>
                <w:numId w:val="18"/>
              </w:numPr>
              <w:spacing w:after="120" w:line="240" w:lineRule="atLeast"/>
              <w:jc w:val="center"/>
              <w:rPr>
                <w:rFonts w:ascii="Cambria" w:hAnsi="Cambria"/>
                <w:bCs/>
                <w:sz w:val="20"/>
              </w:rPr>
            </w:pPr>
            <w:r w:rsidRPr="00C928A8">
              <w:rPr>
                <w:rFonts w:ascii="Cambria" w:hAnsi="Cambria"/>
                <w:bCs/>
                <w:sz w:val="20"/>
              </w:rPr>
              <w:t>Females</w:t>
            </w:r>
          </w:p>
        </w:tc>
      </w:tr>
      <w:tr w:rsidR="00943577" w:rsidRPr="00C928A8" w14:paraId="1FB43460" w14:textId="77777777" w:rsidTr="00C84EF4">
        <w:trPr>
          <w:trHeight w:val="3618"/>
        </w:trPr>
        <w:tc>
          <w:tcPr>
            <w:tcW w:w="4977" w:type="dxa"/>
          </w:tcPr>
          <w:p w14:paraId="729408CB" w14:textId="77777777" w:rsidR="00943577" w:rsidRPr="00941231" w:rsidRDefault="000E64E3" w:rsidP="007D75C2">
            <w:pPr>
              <w:spacing w:after="120" w:line="240" w:lineRule="atLeast"/>
              <w:jc w:val="both"/>
              <w:rPr>
                <w:rFonts w:ascii="Cambria" w:hAnsi="Cambria"/>
                <w:bCs/>
              </w:rPr>
            </w:pPr>
            <w:r w:rsidRPr="00941231">
              <w:rPr>
                <w:rFonts w:ascii="Cambria" w:hAnsi="Cambria"/>
                <w:noProof/>
              </w:rPr>
              <w:drawing>
                <wp:inline distT="0" distB="0" distL="0" distR="0" wp14:anchorId="609BAE77" wp14:editId="29816EB1">
                  <wp:extent cx="3023235" cy="2651760"/>
                  <wp:effectExtent l="0" t="0" r="571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794" w:type="dxa"/>
          </w:tcPr>
          <w:p w14:paraId="34223767" w14:textId="77777777" w:rsidR="00943577" w:rsidRPr="00941231" w:rsidRDefault="00C84EF4" w:rsidP="007D75C2">
            <w:pPr>
              <w:spacing w:after="120" w:line="240" w:lineRule="atLeast"/>
              <w:jc w:val="both"/>
              <w:rPr>
                <w:rFonts w:ascii="Cambria" w:hAnsi="Cambria"/>
                <w:bCs/>
              </w:rPr>
            </w:pPr>
            <w:r w:rsidRPr="00941231">
              <w:rPr>
                <w:rFonts w:ascii="Cambria" w:hAnsi="Cambria"/>
                <w:noProof/>
              </w:rPr>
              <w:drawing>
                <wp:inline distT="0" distB="0" distL="0" distR="0" wp14:anchorId="28521FE8" wp14:editId="65804E6C">
                  <wp:extent cx="2907030" cy="2651760"/>
                  <wp:effectExtent l="0" t="0" r="762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943577" w:rsidRPr="00C928A8" w14:paraId="35B12DE0" w14:textId="77777777" w:rsidTr="00C84EF4">
        <w:trPr>
          <w:trHeight w:val="315"/>
        </w:trPr>
        <w:tc>
          <w:tcPr>
            <w:tcW w:w="9771" w:type="dxa"/>
            <w:gridSpan w:val="2"/>
          </w:tcPr>
          <w:p w14:paraId="5F4A0510" w14:textId="77777777" w:rsidR="00943577" w:rsidRPr="00941231" w:rsidRDefault="00272E7C" w:rsidP="007D75C2">
            <w:pPr>
              <w:spacing w:after="120" w:line="240" w:lineRule="atLeast"/>
              <w:jc w:val="center"/>
              <w:rPr>
                <w:rFonts w:ascii="Cambria" w:hAnsi="Cambria"/>
                <w:noProof/>
              </w:rPr>
            </w:pPr>
            <w:r w:rsidRPr="00941231">
              <w:rPr>
                <w:noProof/>
              </w:rPr>
              <w:drawing>
                <wp:inline distT="0" distB="0" distL="0" distR="0" wp14:anchorId="4E703492" wp14:editId="419DB20F">
                  <wp:extent cx="3533775" cy="6096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33775" cy="609600"/>
                          </a:xfrm>
                          <a:prstGeom prst="rect">
                            <a:avLst/>
                          </a:prstGeom>
                        </pic:spPr>
                      </pic:pic>
                    </a:graphicData>
                  </a:graphic>
                </wp:inline>
              </w:drawing>
            </w:r>
          </w:p>
        </w:tc>
      </w:tr>
    </w:tbl>
    <w:p w14:paraId="6939B5E7" w14:textId="77777777" w:rsidR="00943577" w:rsidRPr="008732A3" w:rsidRDefault="00943577" w:rsidP="007D75C2">
      <w:pPr>
        <w:spacing w:after="120" w:line="240" w:lineRule="atLeast"/>
        <w:jc w:val="both"/>
        <w:rPr>
          <w:rFonts w:ascii="Cambria" w:hAnsi="Cambria"/>
          <w:sz w:val="16"/>
        </w:rPr>
      </w:pPr>
      <w:r w:rsidRPr="008732A3">
        <w:rPr>
          <w:rFonts w:ascii="Cambria" w:hAnsi="Cambria"/>
          <w:sz w:val="16"/>
        </w:rPr>
        <w:t xml:space="preserve">Note: The EU-28 average is weighted. </w:t>
      </w:r>
    </w:p>
    <w:p w14:paraId="66043C5A" w14:textId="77777777" w:rsidR="00216D64" w:rsidRPr="008732A3" w:rsidRDefault="00943577" w:rsidP="00C03F1A">
      <w:pPr>
        <w:spacing w:after="360" w:line="240" w:lineRule="atLeast"/>
        <w:jc w:val="both"/>
        <w:rPr>
          <w:rFonts w:ascii="Cambria" w:hAnsi="Cambria"/>
          <w:sz w:val="16"/>
        </w:rPr>
      </w:pPr>
      <w:r w:rsidRPr="008732A3">
        <w:rPr>
          <w:rFonts w:ascii="Cambria" w:hAnsi="Cambria"/>
          <w:i/>
          <w:sz w:val="16"/>
        </w:rPr>
        <w:t xml:space="preserve">Source: </w:t>
      </w:r>
      <w:r w:rsidRPr="008732A3">
        <w:rPr>
          <w:rFonts w:ascii="Cambria" w:hAnsi="Cambria"/>
          <w:sz w:val="16"/>
        </w:rPr>
        <w:t>Eurostat LFS.</w:t>
      </w:r>
      <w:r w:rsidR="00863276">
        <w:rPr>
          <w:rFonts w:ascii="Cambria" w:hAnsi="Cambria"/>
          <w:sz w:val="16"/>
        </w:rPr>
        <w:t xml:space="preserve"> </w:t>
      </w:r>
    </w:p>
    <w:p w14:paraId="4B8C35F1" w14:textId="77777777" w:rsidR="009C4D08" w:rsidRPr="00C928A8" w:rsidRDefault="002D6061" w:rsidP="00CA653A">
      <w:pPr>
        <w:spacing w:after="120" w:line="259" w:lineRule="auto"/>
        <w:jc w:val="both"/>
        <w:rPr>
          <w:rFonts w:ascii="Cambria" w:hAnsi="Cambria"/>
          <w:lang w:eastAsia="ar-SA"/>
        </w:rPr>
      </w:pPr>
      <w:r>
        <w:rPr>
          <w:rFonts w:ascii="Cambria" w:hAnsi="Cambria"/>
          <w:b/>
          <w:lang w:eastAsia="ar-SA"/>
        </w:rPr>
        <w:t xml:space="preserve">In addition to </w:t>
      </w:r>
      <w:r w:rsidR="00272E7C" w:rsidRPr="00C928A8">
        <w:rPr>
          <w:rFonts w:ascii="Cambria" w:hAnsi="Cambria"/>
          <w:b/>
          <w:lang w:eastAsia="ar-SA"/>
        </w:rPr>
        <w:t>t</w:t>
      </w:r>
      <w:r w:rsidR="009C4D08" w:rsidRPr="00C928A8">
        <w:rPr>
          <w:rFonts w:ascii="Cambria" w:hAnsi="Cambria"/>
          <w:b/>
          <w:lang w:eastAsia="ar-SA"/>
        </w:rPr>
        <w:t xml:space="preserve">he low </w:t>
      </w:r>
      <w:r w:rsidR="00272E7C" w:rsidRPr="00C928A8">
        <w:rPr>
          <w:rFonts w:ascii="Cambria" w:hAnsi="Cambria"/>
          <w:b/>
          <w:lang w:eastAsia="ar-SA"/>
        </w:rPr>
        <w:t xml:space="preserve">youth </w:t>
      </w:r>
      <w:r w:rsidR="009C4D08" w:rsidRPr="00C928A8">
        <w:rPr>
          <w:rFonts w:ascii="Cambria" w:hAnsi="Cambria"/>
          <w:b/>
          <w:lang w:eastAsia="ar-SA"/>
        </w:rPr>
        <w:t>activity rate</w:t>
      </w:r>
      <w:r w:rsidR="00272E7C" w:rsidRPr="00C928A8">
        <w:rPr>
          <w:rFonts w:ascii="Cambria" w:hAnsi="Cambria"/>
          <w:b/>
          <w:lang w:eastAsia="ar-SA"/>
        </w:rPr>
        <w:t>,</w:t>
      </w:r>
      <w:r w:rsidR="009C4D08" w:rsidRPr="00C928A8">
        <w:rPr>
          <w:rFonts w:ascii="Cambria" w:hAnsi="Cambria"/>
          <w:b/>
          <w:lang w:eastAsia="ar-SA"/>
        </w:rPr>
        <w:t xml:space="preserve"> a significant number of young Hungarians are struggling with the transition from school to work and are idle. </w:t>
      </w:r>
      <w:r w:rsidR="009C4D08" w:rsidRPr="00C928A8">
        <w:rPr>
          <w:rFonts w:ascii="Cambria" w:hAnsi="Cambria"/>
          <w:lang w:eastAsia="ar-SA"/>
        </w:rPr>
        <w:t>While the youth unemployment rate has dropped to 17.3 percent</w:t>
      </w:r>
      <w:r w:rsidR="00216D64">
        <w:rPr>
          <w:rFonts w:ascii="Cambria" w:hAnsi="Cambria"/>
          <w:lang w:eastAsia="ar-SA"/>
        </w:rPr>
        <w:t xml:space="preserve"> </w:t>
      </w:r>
      <w:r w:rsidR="002C2157">
        <w:rPr>
          <w:rFonts w:ascii="Cambria" w:hAnsi="Cambria"/>
          <w:lang w:eastAsia="ar-SA"/>
        </w:rPr>
        <w:t>—</w:t>
      </w:r>
      <w:r w:rsidR="00216D64">
        <w:rPr>
          <w:rFonts w:ascii="Cambria" w:hAnsi="Cambria"/>
          <w:lang w:eastAsia="ar-SA"/>
        </w:rPr>
        <w:t xml:space="preserve"> </w:t>
      </w:r>
      <w:r w:rsidR="009C4D08" w:rsidRPr="00C928A8">
        <w:rPr>
          <w:rFonts w:ascii="Cambria" w:hAnsi="Cambria"/>
          <w:lang w:eastAsia="ar-SA"/>
        </w:rPr>
        <w:t xml:space="preserve">which is below pre-crisis levels </w:t>
      </w:r>
      <w:r w:rsidR="00216D64">
        <w:rPr>
          <w:rFonts w:ascii="Cambria" w:hAnsi="Cambria"/>
          <w:lang w:eastAsia="ar-SA"/>
        </w:rPr>
        <w:t xml:space="preserve">and is also lower </w:t>
      </w:r>
      <w:r w:rsidR="00D81B09">
        <w:rPr>
          <w:rFonts w:ascii="Cambria" w:hAnsi="Cambria"/>
          <w:lang w:eastAsia="ar-SA"/>
        </w:rPr>
        <w:t xml:space="preserve">than </w:t>
      </w:r>
      <w:r w:rsidR="00D81B09" w:rsidRPr="00C928A8">
        <w:rPr>
          <w:rFonts w:ascii="Cambria" w:hAnsi="Cambria"/>
          <w:lang w:eastAsia="ar-SA"/>
        </w:rPr>
        <w:t>the</w:t>
      </w:r>
      <w:r w:rsidR="002C2157">
        <w:rPr>
          <w:rFonts w:ascii="Cambria" w:hAnsi="Cambria"/>
          <w:lang w:eastAsia="ar-SA"/>
        </w:rPr>
        <w:t xml:space="preserve"> </w:t>
      </w:r>
      <w:r w:rsidR="007E4A02">
        <w:rPr>
          <w:rFonts w:ascii="Cambria" w:hAnsi="Cambria"/>
          <w:lang w:eastAsia="ar-SA"/>
        </w:rPr>
        <w:t>EU-28</w:t>
      </w:r>
      <w:r w:rsidR="009C4D08" w:rsidRPr="00C928A8">
        <w:rPr>
          <w:rFonts w:ascii="Cambria" w:hAnsi="Cambria"/>
          <w:lang w:eastAsia="ar-SA"/>
        </w:rPr>
        <w:t xml:space="preserve"> average (20.4 percent)</w:t>
      </w:r>
      <w:r w:rsidR="00826E3C">
        <w:rPr>
          <w:rFonts w:ascii="Cambria" w:hAnsi="Cambria"/>
          <w:lang w:eastAsia="ar-SA"/>
        </w:rPr>
        <w:t xml:space="preserve"> —</w:t>
      </w:r>
      <w:r w:rsidR="009C4D08" w:rsidRPr="00C928A8">
        <w:rPr>
          <w:rFonts w:ascii="Cambria" w:hAnsi="Cambria"/>
          <w:lang w:eastAsia="ar-SA"/>
        </w:rPr>
        <w:t xml:space="preserve"> </w:t>
      </w:r>
      <w:r w:rsidR="00BF4D23" w:rsidRPr="00C928A8">
        <w:rPr>
          <w:rFonts w:ascii="Cambria" w:hAnsi="Cambria"/>
          <w:lang w:eastAsia="ar-SA"/>
        </w:rPr>
        <w:t>11</w:t>
      </w:r>
      <w:r w:rsidR="009C4D08" w:rsidRPr="00C928A8">
        <w:rPr>
          <w:rFonts w:ascii="Cambria" w:hAnsi="Cambria"/>
          <w:lang w:eastAsia="ar-SA"/>
        </w:rPr>
        <w:t>.</w:t>
      </w:r>
      <w:r w:rsidR="00BF4D23" w:rsidRPr="00C928A8">
        <w:rPr>
          <w:rFonts w:ascii="Cambria" w:hAnsi="Cambria"/>
          <w:lang w:eastAsia="ar-SA"/>
        </w:rPr>
        <w:t>6</w:t>
      </w:r>
      <w:r w:rsidR="009C4D08" w:rsidRPr="00C928A8">
        <w:rPr>
          <w:rFonts w:ascii="Cambria" w:hAnsi="Cambria"/>
          <w:lang w:eastAsia="ar-SA"/>
        </w:rPr>
        <w:t xml:space="preserve"> percent of 15–2</w:t>
      </w:r>
      <w:r w:rsidR="00BF4D23" w:rsidRPr="00C928A8">
        <w:rPr>
          <w:rFonts w:ascii="Cambria" w:hAnsi="Cambria"/>
          <w:lang w:eastAsia="ar-SA"/>
        </w:rPr>
        <w:t>4</w:t>
      </w:r>
      <w:r w:rsidR="009C4D08" w:rsidRPr="00C928A8">
        <w:rPr>
          <w:rFonts w:ascii="Cambria" w:hAnsi="Cambria"/>
          <w:lang w:eastAsia="ar-SA"/>
        </w:rPr>
        <w:t xml:space="preserve"> year olds are neither in employment, education</w:t>
      </w:r>
      <w:r w:rsidR="00216D64">
        <w:rPr>
          <w:rFonts w:ascii="Cambria" w:hAnsi="Cambria"/>
          <w:lang w:eastAsia="ar-SA"/>
        </w:rPr>
        <w:t>,</w:t>
      </w:r>
      <w:r w:rsidR="009C4D08" w:rsidRPr="00C928A8">
        <w:rPr>
          <w:rFonts w:ascii="Cambria" w:hAnsi="Cambria"/>
          <w:lang w:eastAsia="ar-SA"/>
        </w:rPr>
        <w:t xml:space="preserve"> or training</w:t>
      </w:r>
      <w:r w:rsidR="00216D64">
        <w:rPr>
          <w:rFonts w:ascii="Cambria" w:hAnsi="Cambria"/>
          <w:lang w:eastAsia="ar-SA"/>
        </w:rPr>
        <w:t xml:space="preserve"> </w:t>
      </w:r>
      <w:r w:rsidR="009C4D08" w:rsidRPr="00C928A8">
        <w:rPr>
          <w:rFonts w:ascii="Cambria" w:hAnsi="Cambria"/>
          <w:lang w:eastAsia="ar-SA"/>
        </w:rPr>
        <w:t>(NEET</w:t>
      </w:r>
      <w:r w:rsidR="00C03F1A">
        <w:rPr>
          <w:rFonts w:ascii="Cambria" w:hAnsi="Cambria"/>
          <w:lang w:eastAsia="ar-SA"/>
        </w:rPr>
        <w:t>)</w:t>
      </w:r>
      <w:r w:rsidR="00216D64">
        <w:rPr>
          <w:rFonts w:ascii="Cambria" w:hAnsi="Cambria"/>
          <w:lang w:eastAsia="ar-SA"/>
        </w:rPr>
        <w:t xml:space="preserve">. By </w:t>
      </w:r>
      <w:r w:rsidR="00D81B09">
        <w:rPr>
          <w:rFonts w:ascii="Cambria" w:hAnsi="Cambria"/>
          <w:lang w:eastAsia="ar-SA"/>
        </w:rPr>
        <w:t>comparison, the</w:t>
      </w:r>
      <w:r w:rsidR="009C4D08" w:rsidRPr="00C928A8">
        <w:rPr>
          <w:rFonts w:ascii="Cambria" w:hAnsi="Cambria"/>
          <w:lang w:eastAsia="ar-SA"/>
        </w:rPr>
        <w:t xml:space="preserve"> </w:t>
      </w:r>
      <w:r w:rsidR="007E4A02">
        <w:rPr>
          <w:rFonts w:ascii="Cambria" w:hAnsi="Cambria"/>
          <w:lang w:eastAsia="ar-SA"/>
        </w:rPr>
        <w:t>EU-28</w:t>
      </w:r>
      <w:r w:rsidR="00BF4D23" w:rsidRPr="00C928A8">
        <w:rPr>
          <w:rFonts w:ascii="Cambria" w:hAnsi="Cambria"/>
          <w:lang w:eastAsia="ar-SA"/>
        </w:rPr>
        <w:t xml:space="preserve"> average</w:t>
      </w:r>
      <w:r w:rsidR="00C03F1A">
        <w:rPr>
          <w:rFonts w:ascii="Cambria" w:hAnsi="Cambria"/>
          <w:lang w:eastAsia="ar-SA"/>
        </w:rPr>
        <w:t xml:space="preserve"> </w:t>
      </w:r>
      <w:r w:rsidR="00216D64">
        <w:rPr>
          <w:rFonts w:ascii="Cambria" w:hAnsi="Cambria"/>
          <w:lang w:eastAsia="ar-SA"/>
        </w:rPr>
        <w:t xml:space="preserve">for NEET </w:t>
      </w:r>
      <w:r w:rsidR="00C03F1A">
        <w:rPr>
          <w:rFonts w:ascii="Cambria" w:hAnsi="Cambria"/>
          <w:lang w:eastAsia="ar-SA"/>
        </w:rPr>
        <w:t>is</w:t>
      </w:r>
      <w:r w:rsidR="00C03F1A" w:rsidRPr="00C928A8">
        <w:rPr>
          <w:rFonts w:ascii="Cambria" w:hAnsi="Cambria"/>
          <w:lang w:eastAsia="ar-SA"/>
        </w:rPr>
        <w:t xml:space="preserve"> </w:t>
      </w:r>
      <w:r w:rsidR="00BF4D23" w:rsidRPr="00C928A8">
        <w:rPr>
          <w:rFonts w:ascii="Cambria" w:hAnsi="Cambria"/>
          <w:lang w:eastAsia="ar-SA"/>
        </w:rPr>
        <w:t>12</w:t>
      </w:r>
      <w:r w:rsidR="009C4D08" w:rsidRPr="00C928A8">
        <w:rPr>
          <w:rFonts w:ascii="Cambria" w:hAnsi="Cambria"/>
          <w:lang w:eastAsia="ar-SA"/>
        </w:rPr>
        <w:t>.</w:t>
      </w:r>
      <w:r w:rsidR="00BF4D23" w:rsidRPr="00C928A8">
        <w:rPr>
          <w:rFonts w:ascii="Cambria" w:hAnsi="Cambria"/>
          <w:lang w:eastAsia="ar-SA"/>
        </w:rPr>
        <w:t>0</w:t>
      </w:r>
      <w:r w:rsidR="009C4D08" w:rsidRPr="00C928A8">
        <w:rPr>
          <w:rFonts w:ascii="Cambria" w:hAnsi="Cambria"/>
          <w:lang w:eastAsia="ar-SA"/>
        </w:rPr>
        <w:t xml:space="preserve"> percent</w:t>
      </w:r>
      <w:r w:rsidR="00BF4D23" w:rsidRPr="00C928A8">
        <w:rPr>
          <w:rFonts w:ascii="Cambria" w:hAnsi="Cambria"/>
          <w:lang w:eastAsia="ar-SA"/>
        </w:rPr>
        <w:t>.</w:t>
      </w:r>
      <w:r w:rsidR="00A324FB" w:rsidRPr="00C928A8">
        <w:rPr>
          <w:rFonts w:ascii="Cambria" w:hAnsi="Cambria"/>
          <w:lang w:eastAsia="ar-SA"/>
        </w:rPr>
        <w:t xml:space="preserve"> Moreover, the</w:t>
      </w:r>
      <w:r w:rsidR="00C03F1A">
        <w:rPr>
          <w:rFonts w:ascii="Cambria" w:hAnsi="Cambria"/>
          <w:lang w:eastAsia="ar-SA"/>
        </w:rPr>
        <w:t xml:space="preserve"> rate at which youth leave school</w:t>
      </w:r>
      <w:r w:rsidR="00A324FB" w:rsidRPr="00C928A8">
        <w:rPr>
          <w:rFonts w:ascii="Cambria" w:hAnsi="Cambria"/>
          <w:lang w:eastAsia="ar-SA"/>
        </w:rPr>
        <w:t xml:space="preserve"> has increased to 11.6 percent from 11.4 percent in 2014, </w:t>
      </w:r>
      <w:r w:rsidR="00C03F1A">
        <w:rPr>
          <w:rFonts w:ascii="Cambria" w:hAnsi="Cambria"/>
          <w:lang w:eastAsia="ar-SA"/>
        </w:rPr>
        <w:t xml:space="preserve">which is higher </w:t>
      </w:r>
      <w:r w:rsidR="00D81B09">
        <w:rPr>
          <w:rFonts w:ascii="Cambria" w:hAnsi="Cambria"/>
          <w:lang w:eastAsia="ar-SA"/>
        </w:rPr>
        <w:t xml:space="preserve">than </w:t>
      </w:r>
      <w:r w:rsidR="00D81B09" w:rsidRPr="00C928A8">
        <w:rPr>
          <w:rFonts w:ascii="Cambria" w:hAnsi="Cambria"/>
          <w:lang w:eastAsia="ar-SA"/>
        </w:rPr>
        <w:t>the</w:t>
      </w:r>
      <w:r w:rsidR="00A324FB" w:rsidRPr="00C928A8">
        <w:rPr>
          <w:rFonts w:ascii="Cambria" w:hAnsi="Cambria"/>
          <w:lang w:eastAsia="ar-SA"/>
        </w:rPr>
        <w:t xml:space="preserve"> </w:t>
      </w:r>
      <w:r w:rsidR="007E4A02">
        <w:rPr>
          <w:rFonts w:ascii="Cambria" w:hAnsi="Cambria"/>
          <w:lang w:eastAsia="ar-SA"/>
        </w:rPr>
        <w:t>EU-28</w:t>
      </w:r>
      <w:r w:rsidR="00A324FB" w:rsidRPr="00C928A8">
        <w:rPr>
          <w:rFonts w:ascii="Cambria" w:hAnsi="Cambria"/>
          <w:lang w:eastAsia="ar-SA"/>
        </w:rPr>
        <w:t xml:space="preserve"> average of 11 percent. The prevalence of NEET is more significant among females (12.8 percent) than males (10.4 percent)</w:t>
      </w:r>
      <w:r w:rsidR="00216D64">
        <w:rPr>
          <w:rFonts w:ascii="Cambria" w:hAnsi="Cambria"/>
          <w:lang w:eastAsia="ar-SA"/>
        </w:rPr>
        <w:t>. Sitting</w:t>
      </w:r>
      <w:r w:rsidR="00A324FB" w:rsidRPr="00C928A8">
        <w:rPr>
          <w:rFonts w:ascii="Cambria" w:hAnsi="Cambria"/>
          <w:lang w:eastAsia="ar-SA"/>
        </w:rPr>
        <w:t xml:space="preserve"> at 2.4 percentage points, this gender gap is considerably higher than the EU</w:t>
      </w:r>
      <w:r w:rsidR="00C03F1A">
        <w:rPr>
          <w:rFonts w:ascii="Cambria" w:hAnsi="Cambria"/>
          <w:lang w:eastAsia="ar-SA"/>
        </w:rPr>
        <w:t>-28</w:t>
      </w:r>
      <w:r w:rsidR="00A324FB" w:rsidRPr="00C928A8">
        <w:rPr>
          <w:rFonts w:ascii="Cambria" w:hAnsi="Cambria"/>
          <w:lang w:eastAsia="ar-SA"/>
        </w:rPr>
        <w:t xml:space="preserve"> average (0.5 percentage points). </w:t>
      </w:r>
    </w:p>
    <w:p w14:paraId="5CFE31F2" w14:textId="77777777" w:rsidR="00242525" w:rsidRPr="00CC6062" w:rsidRDefault="009C4D08" w:rsidP="00CA653A">
      <w:pPr>
        <w:spacing w:after="120" w:line="259" w:lineRule="auto"/>
        <w:jc w:val="both"/>
        <w:rPr>
          <w:rFonts w:ascii="Cambria" w:hAnsi="Cambria"/>
        </w:rPr>
      </w:pPr>
      <w:r w:rsidRPr="00C928A8">
        <w:rPr>
          <w:rFonts w:ascii="Cambria" w:hAnsi="Cambria"/>
          <w:b/>
        </w:rPr>
        <w:t>L</w:t>
      </w:r>
      <w:r w:rsidR="00943577" w:rsidRPr="00C928A8">
        <w:rPr>
          <w:rFonts w:ascii="Cambria" w:hAnsi="Cambria"/>
          <w:b/>
        </w:rPr>
        <w:t xml:space="preserve">ow activity rates among women, youth, and older individuals may </w:t>
      </w:r>
      <w:r w:rsidRPr="00C928A8">
        <w:rPr>
          <w:rFonts w:ascii="Cambria" w:hAnsi="Cambria"/>
          <w:b/>
        </w:rPr>
        <w:t xml:space="preserve">also </w:t>
      </w:r>
      <w:r w:rsidR="00943577" w:rsidRPr="00C928A8">
        <w:rPr>
          <w:rFonts w:ascii="Cambria" w:hAnsi="Cambria"/>
          <w:b/>
        </w:rPr>
        <w:t xml:space="preserve">reflect a labor market that is not conducive to voluntary part-time work. </w:t>
      </w:r>
      <w:r w:rsidR="00943577" w:rsidRPr="00C928A8">
        <w:rPr>
          <w:rFonts w:ascii="Cambria" w:hAnsi="Cambria"/>
        </w:rPr>
        <w:t>Voluntary part-time work allows individuals to combine work with other activities, such as education, training, or</w:t>
      </w:r>
      <w:r w:rsidR="00346969">
        <w:rPr>
          <w:rFonts w:ascii="Cambria" w:hAnsi="Cambria"/>
        </w:rPr>
        <w:t xml:space="preserve"> caring for children</w:t>
      </w:r>
      <w:r w:rsidR="00943577" w:rsidRPr="00C928A8">
        <w:rPr>
          <w:rFonts w:ascii="Cambria" w:hAnsi="Cambria"/>
        </w:rPr>
        <w:t xml:space="preserve">. It also allows older </w:t>
      </w:r>
      <w:r w:rsidR="00346969">
        <w:rPr>
          <w:rFonts w:ascii="Cambria" w:hAnsi="Cambria"/>
        </w:rPr>
        <w:t xml:space="preserve">people </w:t>
      </w:r>
      <w:r w:rsidR="00943577" w:rsidRPr="00C928A8">
        <w:rPr>
          <w:rFonts w:ascii="Cambria" w:hAnsi="Cambria"/>
        </w:rPr>
        <w:t xml:space="preserve">or </w:t>
      </w:r>
      <w:r w:rsidR="00346969">
        <w:rPr>
          <w:rFonts w:ascii="Cambria" w:hAnsi="Cambria"/>
        </w:rPr>
        <w:t xml:space="preserve">those with </w:t>
      </w:r>
      <w:r w:rsidR="00943577" w:rsidRPr="00C928A8">
        <w:rPr>
          <w:rFonts w:ascii="Cambria" w:hAnsi="Cambria"/>
        </w:rPr>
        <w:t>disab</w:t>
      </w:r>
      <w:r w:rsidR="00346969">
        <w:rPr>
          <w:rFonts w:ascii="Cambria" w:hAnsi="Cambria"/>
        </w:rPr>
        <w:t xml:space="preserve">ilities </w:t>
      </w:r>
      <w:r w:rsidR="00943577" w:rsidRPr="00C928A8">
        <w:rPr>
          <w:rFonts w:ascii="Cambria" w:hAnsi="Cambria"/>
        </w:rPr>
        <w:t xml:space="preserve">to </w:t>
      </w:r>
      <w:r w:rsidR="009A0005">
        <w:rPr>
          <w:rFonts w:ascii="Cambria" w:hAnsi="Cambria"/>
        </w:rPr>
        <w:t xml:space="preserve">more easily </w:t>
      </w:r>
      <w:r w:rsidR="00943577" w:rsidRPr="00C928A8">
        <w:rPr>
          <w:rFonts w:ascii="Cambria" w:hAnsi="Cambria"/>
        </w:rPr>
        <w:t xml:space="preserve">accommodate physical limitations, or younger retirees to continue to be engaged in work while pursuing more leisure activities. </w:t>
      </w:r>
      <w:r w:rsidR="002A5601" w:rsidRPr="00C928A8">
        <w:rPr>
          <w:rFonts w:ascii="Cambria" w:hAnsi="Cambria"/>
        </w:rPr>
        <w:t>Hungary has the third lowest level of part-time work activity as a percentage of total employment in the EU</w:t>
      </w:r>
      <w:r w:rsidR="00242525">
        <w:rPr>
          <w:rFonts w:ascii="Cambria" w:hAnsi="Cambria"/>
        </w:rPr>
        <w:t>. This implies that</w:t>
      </w:r>
      <w:r w:rsidR="002A5601" w:rsidRPr="00C928A8">
        <w:rPr>
          <w:rFonts w:ascii="Cambria" w:hAnsi="Cambria"/>
        </w:rPr>
        <w:t xml:space="preserve"> many </w:t>
      </w:r>
      <w:r w:rsidR="00943577" w:rsidRPr="00C928A8">
        <w:rPr>
          <w:rFonts w:ascii="Cambria" w:hAnsi="Cambria"/>
        </w:rPr>
        <w:t>individuals who may be interested in working</w:t>
      </w:r>
      <w:r w:rsidR="00216D64">
        <w:rPr>
          <w:rFonts w:ascii="Cambria" w:hAnsi="Cambria"/>
        </w:rPr>
        <w:t>,</w:t>
      </w:r>
      <w:r w:rsidR="00943577" w:rsidRPr="00C928A8">
        <w:rPr>
          <w:rFonts w:ascii="Cambria" w:hAnsi="Cambria"/>
        </w:rPr>
        <w:t xml:space="preserve"> but cannot take on a full-time job</w:t>
      </w:r>
      <w:r w:rsidR="00216D64">
        <w:rPr>
          <w:rFonts w:ascii="Cambria" w:hAnsi="Cambria"/>
        </w:rPr>
        <w:t>,</w:t>
      </w:r>
      <w:r w:rsidR="00943577" w:rsidRPr="00C928A8">
        <w:rPr>
          <w:rFonts w:ascii="Cambria" w:hAnsi="Cambria"/>
        </w:rPr>
        <w:t xml:space="preserve"> </w:t>
      </w:r>
      <w:r w:rsidR="002A5601" w:rsidRPr="00C928A8">
        <w:rPr>
          <w:rFonts w:ascii="Cambria" w:hAnsi="Cambria"/>
        </w:rPr>
        <w:t xml:space="preserve">are likely </w:t>
      </w:r>
      <w:r w:rsidR="00330AA7" w:rsidRPr="00C928A8">
        <w:rPr>
          <w:rFonts w:ascii="Cambria" w:hAnsi="Cambria"/>
        </w:rPr>
        <w:t xml:space="preserve">to be </w:t>
      </w:r>
      <w:r w:rsidR="00943577" w:rsidRPr="00C928A8">
        <w:rPr>
          <w:rFonts w:ascii="Cambria" w:hAnsi="Cambria"/>
        </w:rPr>
        <w:t xml:space="preserve">excluded from the labor market. </w:t>
      </w:r>
      <w:r w:rsidR="002A5601" w:rsidRPr="00C928A8">
        <w:rPr>
          <w:rFonts w:ascii="Cambria" w:hAnsi="Cambria"/>
        </w:rPr>
        <w:t xml:space="preserve">Similar to other EU countries, </w:t>
      </w:r>
      <w:r w:rsidR="00943577" w:rsidRPr="00C928A8">
        <w:rPr>
          <w:rFonts w:ascii="Cambria" w:hAnsi="Cambria"/>
        </w:rPr>
        <w:t xml:space="preserve">part-time work is </w:t>
      </w:r>
      <w:r w:rsidR="002A5601" w:rsidRPr="00C928A8">
        <w:rPr>
          <w:rFonts w:ascii="Cambria" w:hAnsi="Cambria"/>
        </w:rPr>
        <w:t xml:space="preserve">primarily </w:t>
      </w:r>
      <w:r w:rsidR="0087003F">
        <w:rPr>
          <w:rFonts w:ascii="Cambria" w:hAnsi="Cambria"/>
        </w:rPr>
        <w:t xml:space="preserve">selected </w:t>
      </w:r>
      <w:r w:rsidR="00943577" w:rsidRPr="00C928A8">
        <w:rPr>
          <w:rFonts w:ascii="Cambria" w:hAnsi="Cambria"/>
        </w:rPr>
        <w:t>by women as a way to combine work with family and childcare responsibilities</w:t>
      </w:r>
      <w:r w:rsidR="00346969">
        <w:rPr>
          <w:rFonts w:ascii="Cambria" w:hAnsi="Cambria"/>
        </w:rPr>
        <w:t>.</w:t>
      </w:r>
      <w:r w:rsidR="00943577" w:rsidRPr="00C928A8">
        <w:rPr>
          <w:rFonts w:ascii="Cambria" w:hAnsi="Cambria"/>
        </w:rPr>
        <w:t xml:space="preserve"> </w:t>
      </w:r>
      <w:r w:rsidR="00346969">
        <w:rPr>
          <w:rFonts w:ascii="Cambria" w:hAnsi="Cambria"/>
        </w:rPr>
        <w:t>I</w:t>
      </w:r>
      <w:r w:rsidR="002A5601" w:rsidRPr="00C928A8">
        <w:rPr>
          <w:rFonts w:ascii="Cambria" w:hAnsi="Cambria"/>
        </w:rPr>
        <w:t xml:space="preserve">n 2015, 7.7 percent of total female employment </w:t>
      </w:r>
      <w:r w:rsidR="001442E3" w:rsidRPr="00C928A8">
        <w:rPr>
          <w:rFonts w:ascii="Cambria" w:hAnsi="Cambria"/>
        </w:rPr>
        <w:t xml:space="preserve">was </w:t>
      </w:r>
      <w:r w:rsidR="00216D64">
        <w:rPr>
          <w:rFonts w:ascii="Cambria" w:hAnsi="Cambria"/>
        </w:rPr>
        <w:t xml:space="preserve">made up of </w:t>
      </w:r>
      <w:r w:rsidR="002A5601" w:rsidRPr="00C928A8">
        <w:rPr>
          <w:rFonts w:ascii="Cambria" w:hAnsi="Cambria"/>
        </w:rPr>
        <w:t>part-time work</w:t>
      </w:r>
      <w:r w:rsidR="00873C34">
        <w:rPr>
          <w:rFonts w:ascii="Cambria" w:hAnsi="Cambria"/>
        </w:rPr>
        <w:t>ers</w:t>
      </w:r>
      <w:r w:rsidR="00346969">
        <w:rPr>
          <w:rFonts w:ascii="Cambria" w:hAnsi="Cambria"/>
        </w:rPr>
        <w:t xml:space="preserve">, </w:t>
      </w:r>
      <w:r w:rsidR="00B17DC8">
        <w:rPr>
          <w:rFonts w:ascii="Cambria" w:hAnsi="Cambria"/>
        </w:rPr>
        <w:t>whereas part-time male</w:t>
      </w:r>
      <w:r w:rsidR="00346969">
        <w:rPr>
          <w:rFonts w:ascii="Cambria" w:hAnsi="Cambria"/>
        </w:rPr>
        <w:t xml:space="preserve"> workers </w:t>
      </w:r>
      <w:r w:rsidR="0087003F">
        <w:rPr>
          <w:rFonts w:ascii="Cambria" w:hAnsi="Cambria"/>
        </w:rPr>
        <w:t>made up</w:t>
      </w:r>
      <w:r w:rsidR="00346969">
        <w:rPr>
          <w:rFonts w:ascii="Cambria" w:hAnsi="Cambria"/>
        </w:rPr>
        <w:t xml:space="preserve"> only </w:t>
      </w:r>
      <w:r w:rsidR="002A5601" w:rsidRPr="00C928A8">
        <w:rPr>
          <w:rFonts w:ascii="Cambria" w:hAnsi="Cambria"/>
        </w:rPr>
        <w:t>5.7 percent of total male employment</w:t>
      </w:r>
      <w:r w:rsidR="00943577" w:rsidRPr="00C928A8">
        <w:rPr>
          <w:rFonts w:ascii="Cambria" w:hAnsi="Cambria"/>
        </w:rPr>
        <w:t xml:space="preserve"> </w:t>
      </w:r>
      <w:r w:rsidR="00A66B2D" w:rsidRPr="00C928A8">
        <w:rPr>
          <w:rFonts w:ascii="Cambria" w:hAnsi="Cambria"/>
        </w:rPr>
        <w:t>(Figure 5</w:t>
      </w:r>
      <w:r w:rsidR="001442E3" w:rsidRPr="00C928A8">
        <w:rPr>
          <w:rFonts w:ascii="Cambria" w:hAnsi="Cambria"/>
        </w:rPr>
        <w:t>)</w:t>
      </w:r>
      <w:r w:rsidR="00346969">
        <w:rPr>
          <w:rFonts w:ascii="Cambria" w:hAnsi="Cambria"/>
        </w:rPr>
        <w:t xml:space="preserve">. </w:t>
      </w:r>
      <w:r w:rsidR="00DF0CC4">
        <w:rPr>
          <w:rFonts w:ascii="Cambria" w:hAnsi="Cambria"/>
        </w:rPr>
        <w:t>However, there</w:t>
      </w:r>
      <w:r w:rsidR="00873C34">
        <w:rPr>
          <w:rFonts w:ascii="Cambria" w:hAnsi="Cambria"/>
        </w:rPr>
        <w:t xml:space="preserve"> is a striking </w:t>
      </w:r>
      <w:r w:rsidR="00242525">
        <w:rPr>
          <w:rFonts w:ascii="Cambria" w:hAnsi="Cambria"/>
        </w:rPr>
        <w:t>difference in the percentage of part-time employment among women in the EU, where it reaches 32.1 percent (versus 8.8 percent</w:t>
      </w:r>
      <w:r w:rsidR="00346969">
        <w:rPr>
          <w:rFonts w:ascii="Cambria" w:hAnsi="Cambria"/>
        </w:rPr>
        <w:t xml:space="preserve"> </w:t>
      </w:r>
      <w:r w:rsidR="00242525">
        <w:rPr>
          <w:rFonts w:ascii="Cambria" w:hAnsi="Cambria"/>
        </w:rPr>
        <w:t>of total male employment)</w:t>
      </w:r>
      <w:r w:rsidR="00242525" w:rsidRPr="00CC6062">
        <w:rPr>
          <w:rFonts w:ascii="Cambria" w:hAnsi="Cambria"/>
        </w:rPr>
        <w:t>.</w:t>
      </w:r>
    </w:p>
    <w:p w14:paraId="1ECEF120" w14:textId="5F548A7D" w:rsidR="00943577" w:rsidRPr="00BE5CA9" w:rsidRDefault="00FD1752" w:rsidP="008732A3">
      <w:pPr>
        <w:keepNext/>
        <w:spacing w:after="120" w:line="240" w:lineRule="atLeast"/>
        <w:jc w:val="center"/>
        <w:rPr>
          <w:rFonts w:ascii="Cambria" w:hAnsi="Cambria"/>
          <w:b/>
          <w:iCs/>
          <w:sz w:val="18"/>
          <w:szCs w:val="24"/>
        </w:rPr>
      </w:pPr>
      <w:bookmarkStart w:id="21" w:name="_Toc481142273"/>
      <w:r w:rsidRPr="00BE5CA9">
        <w:rPr>
          <w:rFonts w:ascii="Cambria" w:hAnsi="Cambria"/>
          <w:b/>
          <w:sz w:val="18"/>
        </w:rPr>
        <w:t xml:space="preserve">Figure </w:t>
      </w:r>
      <w:r w:rsidRPr="00BE5CA9">
        <w:rPr>
          <w:rFonts w:ascii="Cambria" w:hAnsi="Cambria"/>
          <w:b/>
          <w:sz w:val="18"/>
        </w:rPr>
        <w:fldChar w:fldCharType="begin"/>
      </w:r>
      <w:r w:rsidRPr="00BE5CA9">
        <w:rPr>
          <w:rFonts w:ascii="Cambria" w:hAnsi="Cambria"/>
          <w:b/>
          <w:sz w:val="18"/>
        </w:rPr>
        <w:instrText xml:space="preserve"> SEQ Figure \* ARABIC </w:instrText>
      </w:r>
      <w:r w:rsidRPr="00BE5CA9">
        <w:rPr>
          <w:rFonts w:ascii="Cambria" w:hAnsi="Cambria"/>
          <w:b/>
          <w:sz w:val="18"/>
        </w:rPr>
        <w:fldChar w:fldCharType="separate"/>
      </w:r>
      <w:r w:rsidR="005C68E8">
        <w:rPr>
          <w:rFonts w:ascii="Cambria" w:hAnsi="Cambria"/>
          <w:b/>
          <w:noProof/>
          <w:sz w:val="18"/>
        </w:rPr>
        <w:t>5</w:t>
      </w:r>
      <w:r w:rsidRPr="00BE5CA9">
        <w:rPr>
          <w:rFonts w:ascii="Cambria" w:hAnsi="Cambria"/>
          <w:b/>
          <w:sz w:val="18"/>
        </w:rPr>
        <w:fldChar w:fldCharType="end"/>
      </w:r>
      <w:r w:rsidR="0094059D">
        <w:rPr>
          <w:rFonts w:ascii="Cambria" w:hAnsi="Cambria"/>
          <w:b/>
          <w:sz w:val="18"/>
        </w:rPr>
        <w:t>.</w:t>
      </w:r>
      <w:r w:rsidR="0094059D" w:rsidRPr="00BE5CA9">
        <w:rPr>
          <w:rFonts w:ascii="Cambria" w:hAnsi="Cambria"/>
          <w:b/>
          <w:sz w:val="18"/>
        </w:rPr>
        <w:t xml:space="preserve"> </w:t>
      </w:r>
      <w:r w:rsidR="00943577" w:rsidRPr="00BE5CA9">
        <w:rPr>
          <w:rFonts w:ascii="Cambria" w:hAnsi="Cambria"/>
          <w:b/>
          <w:iCs/>
          <w:sz w:val="18"/>
          <w:szCs w:val="24"/>
        </w:rPr>
        <w:t>Part-time employment as a percentage of total employment by sex, EU Member States, 2015</w:t>
      </w:r>
      <w:bookmarkEnd w:id="21"/>
    </w:p>
    <w:p w14:paraId="040514CC" w14:textId="77777777" w:rsidR="00943577" w:rsidRPr="00941231" w:rsidRDefault="00943577" w:rsidP="007D75C2">
      <w:pPr>
        <w:spacing w:after="120" w:line="240" w:lineRule="atLeast"/>
        <w:jc w:val="center"/>
        <w:rPr>
          <w:rFonts w:ascii="Cambria" w:hAnsi="Cambria"/>
        </w:rPr>
      </w:pPr>
      <w:r w:rsidRPr="00941231">
        <w:rPr>
          <w:rFonts w:ascii="Cambria" w:hAnsi="Cambria"/>
          <w:noProof/>
        </w:rPr>
        <w:drawing>
          <wp:inline distT="0" distB="0" distL="0" distR="0" wp14:anchorId="6EC95C27" wp14:editId="6504F148">
            <wp:extent cx="4777740" cy="2545492"/>
            <wp:effectExtent l="0" t="0" r="3810" b="762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1FB841D" w14:textId="77777777" w:rsidR="00943577" w:rsidRPr="008732A3" w:rsidRDefault="00943577" w:rsidP="007D75C2">
      <w:pPr>
        <w:spacing w:after="120" w:line="240" w:lineRule="atLeast"/>
        <w:jc w:val="both"/>
        <w:rPr>
          <w:rFonts w:ascii="Cambria" w:hAnsi="Cambria"/>
          <w:sz w:val="16"/>
        </w:rPr>
      </w:pPr>
      <w:r w:rsidRPr="008732A3">
        <w:rPr>
          <w:rFonts w:ascii="Cambria" w:hAnsi="Cambria"/>
          <w:sz w:val="16"/>
        </w:rPr>
        <w:t xml:space="preserve">Note: The EU-28 average is weighted. </w:t>
      </w:r>
    </w:p>
    <w:p w14:paraId="39083A9B" w14:textId="77777777" w:rsidR="00943577" w:rsidRPr="008732A3" w:rsidRDefault="00943577" w:rsidP="008732A3">
      <w:pPr>
        <w:spacing w:after="360" w:line="240" w:lineRule="atLeast"/>
        <w:jc w:val="both"/>
        <w:rPr>
          <w:rFonts w:ascii="Cambria" w:hAnsi="Cambria"/>
          <w:sz w:val="16"/>
        </w:rPr>
      </w:pPr>
      <w:r w:rsidRPr="008732A3">
        <w:rPr>
          <w:rFonts w:ascii="Cambria" w:hAnsi="Cambria"/>
          <w:i/>
          <w:sz w:val="16"/>
        </w:rPr>
        <w:t xml:space="preserve">Source: </w:t>
      </w:r>
      <w:r w:rsidRPr="008732A3">
        <w:rPr>
          <w:rFonts w:ascii="Cambria" w:hAnsi="Cambria"/>
          <w:sz w:val="16"/>
        </w:rPr>
        <w:t>Eurostat LFS.</w:t>
      </w:r>
    </w:p>
    <w:p w14:paraId="0BBD1FA2" w14:textId="77777777" w:rsidR="00943577" w:rsidRPr="00C928A8" w:rsidRDefault="00442715" w:rsidP="00CA653A">
      <w:pPr>
        <w:spacing w:after="120" w:line="259" w:lineRule="auto"/>
        <w:jc w:val="both"/>
        <w:rPr>
          <w:rFonts w:ascii="Cambria" w:hAnsi="Cambria"/>
        </w:rPr>
      </w:pPr>
      <w:r w:rsidRPr="00C928A8">
        <w:rPr>
          <w:rFonts w:ascii="Cambria" w:hAnsi="Cambria"/>
          <w:b/>
        </w:rPr>
        <w:t>Monetary poverty</w:t>
      </w:r>
      <w:r w:rsidR="00330AA7" w:rsidRPr="00C928A8">
        <w:rPr>
          <w:rFonts w:ascii="Cambria" w:hAnsi="Cambria"/>
          <w:b/>
        </w:rPr>
        <w:t>,</w:t>
      </w:r>
      <w:r w:rsidRPr="00C928A8">
        <w:rPr>
          <w:rFonts w:ascii="Cambria" w:hAnsi="Cambria"/>
          <w:b/>
        </w:rPr>
        <w:t xml:space="preserve"> </w:t>
      </w:r>
      <w:r w:rsidR="009C4D08" w:rsidRPr="00C928A8">
        <w:rPr>
          <w:rFonts w:ascii="Cambria" w:hAnsi="Cambria"/>
          <w:b/>
        </w:rPr>
        <w:t>in general</w:t>
      </w:r>
      <w:r w:rsidR="00330AA7" w:rsidRPr="00C928A8">
        <w:rPr>
          <w:rFonts w:ascii="Cambria" w:hAnsi="Cambria"/>
          <w:b/>
        </w:rPr>
        <w:t>,</w:t>
      </w:r>
      <w:r w:rsidRPr="00C928A8">
        <w:rPr>
          <w:rFonts w:ascii="Cambria" w:hAnsi="Cambria"/>
          <w:b/>
        </w:rPr>
        <w:t xml:space="preserve"> as well as i</w:t>
      </w:r>
      <w:r w:rsidR="009E6800" w:rsidRPr="00C928A8">
        <w:rPr>
          <w:rFonts w:ascii="Cambria" w:hAnsi="Cambria"/>
          <w:b/>
        </w:rPr>
        <w:t xml:space="preserve">n-work poverty </w:t>
      </w:r>
      <w:r w:rsidR="00D97693" w:rsidRPr="00C928A8">
        <w:rPr>
          <w:rFonts w:ascii="Cambria" w:hAnsi="Cambria"/>
          <w:b/>
        </w:rPr>
        <w:t>in Hungary is slightly below the EU-28 average</w:t>
      </w:r>
      <w:r w:rsidR="00A021A5" w:rsidRPr="00C928A8">
        <w:rPr>
          <w:rFonts w:ascii="Cambria" w:hAnsi="Cambria"/>
          <w:b/>
        </w:rPr>
        <w:t>; h</w:t>
      </w:r>
      <w:r w:rsidR="006E606C" w:rsidRPr="00C928A8">
        <w:rPr>
          <w:rFonts w:ascii="Cambria" w:hAnsi="Cambria"/>
          <w:b/>
        </w:rPr>
        <w:t xml:space="preserve">owever, </w:t>
      </w:r>
      <w:r w:rsidR="00F40F9E" w:rsidRPr="00483DEE">
        <w:rPr>
          <w:rFonts w:ascii="Cambria" w:hAnsi="Cambria"/>
          <w:b/>
        </w:rPr>
        <w:t xml:space="preserve">the share of children </w:t>
      </w:r>
      <w:r w:rsidR="00F40F9E">
        <w:rPr>
          <w:rFonts w:ascii="Cambria" w:hAnsi="Cambria"/>
          <w:b/>
        </w:rPr>
        <w:t xml:space="preserve">who live </w:t>
      </w:r>
      <w:r w:rsidR="00F40F9E" w:rsidRPr="00483DEE">
        <w:rPr>
          <w:rFonts w:ascii="Cambria" w:hAnsi="Cambria"/>
          <w:b/>
        </w:rPr>
        <w:t>in poor households remains to be the third highest in the EU (after Bulgaria and Romania)</w:t>
      </w:r>
      <w:r w:rsidR="00891773">
        <w:rPr>
          <w:rFonts w:ascii="Cambria" w:hAnsi="Cambria"/>
          <w:b/>
        </w:rPr>
        <w:t xml:space="preserve">. This reality </w:t>
      </w:r>
      <w:r w:rsidR="00A324FB" w:rsidRPr="00C928A8">
        <w:rPr>
          <w:rFonts w:ascii="Cambria" w:hAnsi="Cambria"/>
          <w:b/>
        </w:rPr>
        <w:t xml:space="preserve">has </w:t>
      </w:r>
      <w:r w:rsidR="00891773">
        <w:rPr>
          <w:rFonts w:ascii="Cambria" w:hAnsi="Cambria"/>
          <w:b/>
        </w:rPr>
        <w:t xml:space="preserve">negative </w:t>
      </w:r>
      <w:r w:rsidR="00A324FB" w:rsidRPr="00C928A8">
        <w:rPr>
          <w:rFonts w:ascii="Cambria" w:hAnsi="Cambria"/>
          <w:b/>
        </w:rPr>
        <w:t xml:space="preserve">implications </w:t>
      </w:r>
      <w:r w:rsidR="00EA142E">
        <w:rPr>
          <w:rFonts w:ascii="Cambria" w:hAnsi="Cambria"/>
          <w:b/>
        </w:rPr>
        <w:t>for</w:t>
      </w:r>
      <w:r w:rsidR="00EA142E" w:rsidRPr="00C928A8">
        <w:rPr>
          <w:rFonts w:ascii="Cambria" w:hAnsi="Cambria"/>
          <w:b/>
        </w:rPr>
        <w:t xml:space="preserve"> </w:t>
      </w:r>
      <w:r w:rsidR="00A324FB" w:rsidRPr="00C928A8">
        <w:rPr>
          <w:rFonts w:ascii="Cambria" w:hAnsi="Cambria"/>
          <w:b/>
        </w:rPr>
        <w:t>the future of the Hungarian labor market</w:t>
      </w:r>
      <w:r w:rsidR="00943577" w:rsidRPr="00C928A8">
        <w:rPr>
          <w:rFonts w:ascii="Cambria" w:hAnsi="Cambria"/>
          <w:b/>
        </w:rPr>
        <w:t>.</w:t>
      </w:r>
      <w:r w:rsidR="00943577" w:rsidRPr="00C928A8">
        <w:rPr>
          <w:rFonts w:ascii="Cambria" w:hAnsi="Cambria"/>
        </w:rPr>
        <w:t xml:space="preserve"> </w:t>
      </w:r>
      <w:r w:rsidR="00891773">
        <w:rPr>
          <w:rFonts w:ascii="Cambria" w:hAnsi="Cambria"/>
        </w:rPr>
        <w:t xml:space="preserve">In 2015, </w:t>
      </w:r>
      <w:r w:rsidR="00D97693" w:rsidRPr="00C928A8">
        <w:rPr>
          <w:rFonts w:ascii="Cambria" w:hAnsi="Cambria"/>
        </w:rPr>
        <w:t xml:space="preserve">Hungary’s in-work at-risk-of-poverty rate, at 9.3 percent, is slightly below the EU-28 average of 9.6 percent </w:t>
      </w:r>
      <w:r w:rsidR="00A021A5" w:rsidRPr="00C928A8">
        <w:rPr>
          <w:rFonts w:ascii="Cambria" w:hAnsi="Cambria"/>
        </w:rPr>
        <w:t>and even</w:t>
      </w:r>
      <w:r w:rsidR="00D97693" w:rsidRPr="00C928A8">
        <w:rPr>
          <w:rFonts w:ascii="Cambria" w:hAnsi="Cambria"/>
        </w:rPr>
        <w:t xml:space="preserve"> </w:t>
      </w:r>
      <w:r w:rsidR="00891773">
        <w:rPr>
          <w:rFonts w:ascii="Cambria" w:hAnsi="Cambria"/>
        </w:rPr>
        <w:t xml:space="preserve">below </w:t>
      </w:r>
      <w:r w:rsidR="00D97693" w:rsidRPr="00C928A8">
        <w:rPr>
          <w:rFonts w:ascii="Cambria" w:hAnsi="Cambria"/>
        </w:rPr>
        <w:t>a few Western European Member States (</w:t>
      </w:r>
      <w:r w:rsidR="00873C34">
        <w:rPr>
          <w:rFonts w:ascii="Cambria" w:hAnsi="Cambria"/>
        </w:rPr>
        <w:t xml:space="preserve">e.g. </w:t>
      </w:r>
      <w:r w:rsidR="00D97693" w:rsidRPr="00C928A8">
        <w:rPr>
          <w:rFonts w:ascii="Cambria" w:hAnsi="Cambria"/>
        </w:rPr>
        <w:t>Germany</w:t>
      </w:r>
      <w:r w:rsidR="00873C34">
        <w:rPr>
          <w:rFonts w:ascii="Cambria" w:hAnsi="Cambria"/>
        </w:rPr>
        <w:t xml:space="preserve"> and </w:t>
      </w:r>
      <w:r w:rsidR="00D97693" w:rsidRPr="00C928A8">
        <w:rPr>
          <w:rFonts w:ascii="Cambria" w:hAnsi="Cambria"/>
        </w:rPr>
        <w:t xml:space="preserve">Luxembourg) </w:t>
      </w:r>
      <w:r w:rsidR="00943577" w:rsidRPr="00C928A8">
        <w:rPr>
          <w:rFonts w:ascii="Cambria" w:hAnsi="Cambria"/>
        </w:rPr>
        <w:t>(</w:t>
      </w:r>
      <w:r w:rsidR="00A66B2D" w:rsidRPr="00C928A8">
        <w:rPr>
          <w:rFonts w:ascii="Cambria" w:hAnsi="Cambria"/>
        </w:rPr>
        <w:t>Figure 6</w:t>
      </w:r>
      <w:r w:rsidR="00943577" w:rsidRPr="00C928A8">
        <w:rPr>
          <w:rFonts w:ascii="Cambria" w:hAnsi="Cambria"/>
        </w:rPr>
        <w:t xml:space="preserve">). </w:t>
      </w:r>
      <w:r w:rsidR="00891773">
        <w:rPr>
          <w:rFonts w:ascii="Cambria" w:hAnsi="Cambria"/>
        </w:rPr>
        <w:t>In addition, t</w:t>
      </w:r>
      <w:r w:rsidR="00034B81" w:rsidRPr="00C928A8">
        <w:rPr>
          <w:rFonts w:ascii="Cambria" w:hAnsi="Cambria"/>
        </w:rPr>
        <w:t>he overall at-risk-of-poverty rate is lower than the EU-28 average</w:t>
      </w:r>
      <w:r w:rsidR="00B82F18">
        <w:rPr>
          <w:rFonts w:ascii="Cambria" w:hAnsi="Cambria"/>
        </w:rPr>
        <w:t>, and the depth of poverty is reported to have decreased</w:t>
      </w:r>
      <w:r w:rsidR="00034B81" w:rsidRPr="00C928A8">
        <w:rPr>
          <w:rFonts w:ascii="Cambria" w:hAnsi="Cambria"/>
        </w:rPr>
        <w:t xml:space="preserve">. </w:t>
      </w:r>
      <w:r w:rsidR="00891773">
        <w:rPr>
          <w:rFonts w:ascii="Cambria" w:hAnsi="Cambria"/>
        </w:rPr>
        <w:t>Simultaneously</w:t>
      </w:r>
      <w:r w:rsidR="00034B81" w:rsidRPr="00C928A8">
        <w:rPr>
          <w:rFonts w:ascii="Cambria" w:hAnsi="Cambria"/>
        </w:rPr>
        <w:t xml:space="preserve">, </w:t>
      </w:r>
      <w:r w:rsidR="006E606C" w:rsidRPr="00C928A8">
        <w:rPr>
          <w:rFonts w:ascii="Cambria" w:hAnsi="Cambria"/>
        </w:rPr>
        <w:t>in 2015,</w:t>
      </w:r>
      <w:r w:rsidR="00034B81" w:rsidRPr="00C928A8">
        <w:rPr>
          <w:rFonts w:ascii="Cambria" w:hAnsi="Cambria"/>
        </w:rPr>
        <w:t xml:space="preserve"> </w:t>
      </w:r>
      <w:r w:rsidR="00A021A5" w:rsidRPr="00C928A8">
        <w:rPr>
          <w:rFonts w:ascii="Cambria" w:hAnsi="Cambria"/>
        </w:rPr>
        <w:t>more than one out of every</w:t>
      </w:r>
      <w:r w:rsidRPr="00C928A8">
        <w:rPr>
          <w:rFonts w:ascii="Cambria" w:hAnsi="Cambria"/>
        </w:rPr>
        <w:t xml:space="preserve"> three </w:t>
      </w:r>
      <w:r w:rsidR="006E606C" w:rsidRPr="00C928A8">
        <w:rPr>
          <w:rFonts w:ascii="Cambria" w:hAnsi="Cambria"/>
        </w:rPr>
        <w:t xml:space="preserve">Hungarian </w:t>
      </w:r>
      <w:r w:rsidRPr="00C928A8">
        <w:rPr>
          <w:rFonts w:ascii="Cambria" w:hAnsi="Cambria"/>
        </w:rPr>
        <w:t>chil</w:t>
      </w:r>
      <w:r w:rsidR="006E606C" w:rsidRPr="00C928A8">
        <w:rPr>
          <w:rFonts w:ascii="Cambria" w:hAnsi="Cambria"/>
        </w:rPr>
        <w:t>d</w:t>
      </w:r>
      <w:r w:rsidR="00A021A5" w:rsidRPr="00C928A8">
        <w:rPr>
          <w:rFonts w:ascii="Cambria" w:hAnsi="Cambria"/>
        </w:rPr>
        <w:t>ren</w:t>
      </w:r>
      <w:r w:rsidR="006E606C" w:rsidRPr="00C928A8">
        <w:rPr>
          <w:rFonts w:ascii="Cambria" w:hAnsi="Cambria"/>
        </w:rPr>
        <w:t xml:space="preserve"> </w:t>
      </w:r>
      <w:r w:rsidRPr="00C928A8">
        <w:rPr>
          <w:rFonts w:ascii="Cambria" w:hAnsi="Cambria"/>
        </w:rPr>
        <w:t>(35.5 percent</w:t>
      </w:r>
      <w:r w:rsidR="006E606C" w:rsidRPr="00C928A8">
        <w:rPr>
          <w:rFonts w:ascii="Cambria" w:hAnsi="Cambria"/>
        </w:rPr>
        <w:t xml:space="preserve"> between </w:t>
      </w:r>
      <w:r w:rsidR="003C415C">
        <w:rPr>
          <w:rFonts w:ascii="Cambria" w:hAnsi="Cambria"/>
        </w:rPr>
        <w:t xml:space="preserve">the </w:t>
      </w:r>
      <w:r w:rsidR="00034B81" w:rsidRPr="00C928A8">
        <w:rPr>
          <w:rFonts w:ascii="Cambria" w:hAnsi="Cambria"/>
        </w:rPr>
        <w:t>age</w:t>
      </w:r>
      <w:r w:rsidR="00873C34">
        <w:rPr>
          <w:rFonts w:ascii="Cambria" w:hAnsi="Cambria"/>
        </w:rPr>
        <w:t>s</w:t>
      </w:r>
      <w:r w:rsidR="003C415C">
        <w:rPr>
          <w:rFonts w:ascii="Cambria" w:hAnsi="Cambria"/>
        </w:rPr>
        <w:t xml:space="preserve"> of </w:t>
      </w:r>
      <w:r w:rsidR="00034B81" w:rsidRPr="00C928A8">
        <w:rPr>
          <w:rFonts w:ascii="Cambria" w:hAnsi="Cambria"/>
        </w:rPr>
        <w:t xml:space="preserve">0 </w:t>
      </w:r>
      <w:r w:rsidR="006E606C" w:rsidRPr="00C928A8">
        <w:rPr>
          <w:rFonts w:ascii="Cambria" w:hAnsi="Cambria"/>
        </w:rPr>
        <w:t>and 16</w:t>
      </w:r>
      <w:r w:rsidR="00034B81" w:rsidRPr="00C928A8">
        <w:rPr>
          <w:rFonts w:ascii="Cambria" w:hAnsi="Cambria"/>
        </w:rPr>
        <w:t xml:space="preserve">) </w:t>
      </w:r>
      <w:r w:rsidR="006E606C" w:rsidRPr="00C928A8">
        <w:rPr>
          <w:rFonts w:ascii="Cambria" w:hAnsi="Cambria"/>
        </w:rPr>
        <w:t xml:space="preserve">was </w:t>
      </w:r>
      <w:r w:rsidR="00034B81" w:rsidRPr="00C928A8">
        <w:rPr>
          <w:rFonts w:ascii="Cambria" w:hAnsi="Cambria"/>
        </w:rPr>
        <w:t>living in a household at risk of poverty or social exclusion</w:t>
      </w:r>
      <w:r w:rsidR="006E606C" w:rsidRPr="00C928A8">
        <w:rPr>
          <w:rFonts w:ascii="Cambria" w:hAnsi="Cambria"/>
        </w:rPr>
        <w:t>.</w:t>
      </w:r>
      <w:r w:rsidR="00A66B2D" w:rsidRPr="00C928A8">
        <w:rPr>
          <w:rFonts w:ascii="Cambria" w:hAnsi="Cambria"/>
        </w:rPr>
        <w:t xml:space="preserve"> </w:t>
      </w:r>
      <w:r w:rsidR="00891773">
        <w:rPr>
          <w:rFonts w:ascii="Cambria" w:hAnsi="Cambria"/>
        </w:rPr>
        <w:t xml:space="preserve">Because </w:t>
      </w:r>
      <w:r w:rsidR="00B940B3">
        <w:rPr>
          <w:rFonts w:ascii="Cambria" w:hAnsi="Cambria"/>
        </w:rPr>
        <w:t xml:space="preserve">families </w:t>
      </w:r>
      <w:r w:rsidR="00EA142E">
        <w:rPr>
          <w:rFonts w:ascii="Cambria" w:hAnsi="Cambria"/>
        </w:rPr>
        <w:t>overall r</w:t>
      </w:r>
      <w:r w:rsidR="00B940B3">
        <w:rPr>
          <w:rFonts w:ascii="Cambria" w:hAnsi="Cambria"/>
        </w:rPr>
        <w:t xml:space="preserve">eceive inadequate social benefits, </w:t>
      </w:r>
      <w:r w:rsidR="00D81B09">
        <w:rPr>
          <w:rFonts w:ascii="Cambria" w:hAnsi="Cambria"/>
        </w:rPr>
        <w:t>and recent</w:t>
      </w:r>
      <w:r w:rsidR="0085657B" w:rsidRPr="00C928A8">
        <w:rPr>
          <w:rFonts w:ascii="Cambria" w:hAnsi="Cambria"/>
        </w:rPr>
        <w:t xml:space="preserve"> reforms have led to </w:t>
      </w:r>
      <w:r w:rsidR="00D81B09" w:rsidRPr="00C928A8">
        <w:rPr>
          <w:rFonts w:ascii="Cambria" w:hAnsi="Cambria"/>
        </w:rPr>
        <w:t>a</w:t>
      </w:r>
      <w:r w:rsidR="00D81B09">
        <w:rPr>
          <w:rFonts w:ascii="Cambria" w:hAnsi="Cambria"/>
        </w:rPr>
        <w:t xml:space="preserve">dditional </w:t>
      </w:r>
      <w:r w:rsidR="00D81B09" w:rsidRPr="00C928A8">
        <w:rPr>
          <w:rFonts w:ascii="Cambria" w:hAnsi="Cambria"/>
        </w:rPr>
        <w:t>restrictions</w:t>
      </w:r>
      <w:r w:rsidR="0085657B" w:rsidRPr="00C928A8">
        <w:rPr>
          <w:rFonts w:ascii="Cambria" w:hAnsi="Cambria"/>
        </w:rPr>
        <w:t xml:space="preserve"> of benefits (</w:t>
      </w:r>
      <w:r w:rsidR="00B940B3">
        <w:rPr>
          <w:rFonts w:ascii="Cambria" w:hAnsi="Cambria"/>
        </w:rPr>
        <w:t xml:space="preserve">particularly in the areas of </w:t>
      </w:r>
      <w:r w:rsidR="0085657B" w:rsidRPr="00C928A8">
        <w:rPr>
          <w:rFonts w:ascii="Cambria" w:hAnsi="Cambria"/>
        </w:rPr>
        <w:t>housing and heating</w:t>
      </w:r>
      <w:r w:rsidR="00873C34">
        <w:rPr>
          <w:rFonts w:ascii="Cambria" w:hAnsi="Cambria"/>
        </w:rPr>
        <w:t>)</w:t>
      </w:r>
      <w:r w:rsidR="0085657B" w:rsidRPr="00C928A8">
        <w:rPr>
          <w:rFonts w:ascii="Cambria" w:hAnsi="Cambria"/>
        </w:rPr>
        <w:t xml:space="preserve">, the </w:t>
      </w:r>
      <w:r w:rsidR="00E46803" w:rsidRPr="00C928A8">
        <w:rPr>
          <w:rFonts w:ascii="Cambria" w:hAnsi="Cambria"/>
        </w:rPr>
        <w:t xml:space="preserve">poorest </w:t>
      </w:r>
      <w:r w:rsidR="0085657B" w:rsidRPr="00C928A8">
        <w:rPr>
          <w:rFonts w:ascii="Cambria" w:hAnsi="Cambria"/>
        </w:rPr>
        <w:t xml:space="preserve">and most marginalized </w:t>
      </w:r>
      <w:r w:rsidR="00E46803" w:rsidRPr="00C928A8">
        <w:rPr>
          <w:rFonts w:ascii="Cambria" w:hAnsi="Cambria"/>
        </w:rPr>
        <w:t xml:space="preserve">families </w:t>
      </w:r>
      <w:r w:rsidR="0085657B" w:rsidRPr="00C928A8">
        <w:rPr>
          <w:rFonts w:ascii="Cambria" w:hAnsi="Cambria"/>
        </w:rPr>
        <w:t>in Hungary continue to struggle.</w:t>
      </w:r>
    </w:p>
    <w:p w14:paraId="71733CBA" w14:textId="77777777" w:rsidR="00943577" w:rsidRPr="00C928A8" w:rsidRDefault="00943577" w:rsidP="007D75C2">
      <w:pPr>
        <w:spacing w:after="120" w:line="240" w:lineRule="atLeast"/>
        <w:jc w:val="both"/>
        <w:rPr>
          <w:rFonts w:ascii="Cambria" w:hAnsi="Cambria"/>
        </w:rPr>
      </w:pPr>
    </w:p>
    <w:p w14:paraId="6CED9238" w14:textId="561A3342" w:rsidR="00943577" w:rsidRPr="00BE5CA9" w:rsidRDefault="00FD1752" w:rsidP="007D75C2">
      <w:pPr>
        <w:keepNext/>
        <w:spacing w:after="120" w:line="240" w:lineRule="atLeast"/>
        <w:jc w:val="center"/>
        <w:rPr>
          <w:rFonts w:ascii="Cambria" w:hAnsi="Cambria"/>
          <w:b/>
          <w:iCs/>
          <w:sz w:val="18"/>
          <w:szCs w:val="24"/>
        </w:rPr>
      </w:pPr>
      <w:bookmarkStart w:id="22" w:name="_Ref467231043"/>
      <w:bookmarkStart w:id="23" w:name="_Toc481142274"/>
      <w:r w:rsidRPr="00BE5CA9">
        <w:rPr>
          <w:rFonts w:ascii="Cambria" w:hAnsi="Cambria"/>
          <w:b/>
          <w:sz w:val="18"/>
        </w:rPr>
        <w:t xml:space="preserve">Figure </w:t>
      </w:r>
      <w:r w:rsidRPr="00BE5CA9">
        <w:rPr>
          <w:rFonts w:ascii="Cambria" w:hAnsi="Cambria"/>
          <w:b/>
          <w:sz w:val="18"/>
        </w:rPr>
        <w:fldChar w:fldCharType="begin"/>
      </w:r>
      <w:r w:rsidRPr="00BE5CA9">
        <w:rPr>
          <w:rFonts w:ascii="Cambria" w:hAnsi="Cambria"/>
          <w:b/>
          <w:sz w:val="18"/>
        </w:rPr>
        <w:instrText xml:space="preserve"> SEQ Figure \* ARABIC </w:instrText>
      </w:r>
      <w:r w:rsidRPr="00BE5CA9">
        <w:rPr>
          <w:rFonts w:ascii="Cambria" w:hAnsi="Cambria"/>
          <w:b/>
          <w:sz w:val="18"/>
        </w:rPr>
        <w:fldChar w:fldCharType="separate"/>
      </w:r>
      <w:r w:rsidR="005C68E8">
        <w:rPr>
          <w:rFonts w:ascii="Cambria" w:hAnsi="Cambria"/>
          <w:b/>
          <w:noProof/>
          <w:sz w:val="18"/>
        </w:rPr>
        <w:t>6</w:t>
      </w:r>
      <w:r w:rsidRPr="00BE5CA9">
        <w:rPr>
          <w:rFonts w:ascii="Cambria" w:hAnsi="Cambria"/>
          <w:b/>
          <w:sz w:val="18"/>
        </w:rPr>
        <w:fldChar w:fldCharType="end"/>
      </w:r>
      <w:r w:rsidR="0094059D">
        <w:rPr>
          <w:rFonts w:ascii="Cambria" w:hAnsi="Cambria"/>
          <w:b/>
          <w:sz w:val="18"/>
        </w:rPr>
        <w:t>.</w:t>
      </w:r>
      <w:r w:rsidR="0094059D" w:rsidRPr="00BE5CA9">
        <w:rPr>
          <w:rFonts w:ascii="Cambria" w:hAnsi="Cambria"/>
          <w:b/>
          <w:sz w:val="18"/>
        </w:rPr>
        <w:t xml:space="preserve"> </w:t>
      </w:r>
      <w:bookmarkEnd w:id="22"/>
      <w:r w:rsidR="00943577" w:rsidRPr="00BE5CA9">
        <w:rPr>
          <w:rFonts w:ascii="Cambria" w:hAnsi="Cambria"/>
          <w:b/>
          <w:iCs/>
          <w:sz w:val="18"/>
          <w:szCs w:val="24"/>
        </w:rPr>
        <w:t xml:space="preserve">At-risk-of-poverty and </w:t>
      </w:r>
      <w:r w:rsidR="009E6800" w:rsidRPr="00BE5CA9">
        <w:rPr>
          <w:rFonts w:ascii="Cambria" w:hAnsi="Cambria"/>
          <w:b/>
          <w:iCs/>
          <w:sz w:val="18"/>
          <w:szCs w:val="24"/>
        </w:rPr>
        <w:t>i</w:t>
      </w:r>
      <w:r w:rsidR="00943577" w:rsidRPr="00BE5CA9">
        <w:rPr>
          <w:rFonts w:ascii="Cambria" w:hAnsi="Cambria"/>
          <w:b/>
          <w:iCs/>
          <w:sz w:val="18"/>
          <w:szCs w:val="24"/>
        </w:rPr>
        <w:t xml:space="preserve">n-work </w:t>
      </w:r>
      <w:r w:rsidR="009E6800" w:rsidRPr="00BE5CA9">
        <w:rPr>
          <w:rFonts w:ascii="Cambria" w:hAnsi="Cambria"/>
          <w:b/>
          <w:iCs/>
          <w:sz w:val="18"/>
          <w:szCs w:val="24"/>
        </w:rPr>
        <w:t>a</w:t>
      </w:r>
      <w:r w:rsidR="00943577" w:rsidRPr="00BE5CA9">
        <w:rPr>
          <w:rFonts w:ascii="Cambria" w:hAnsi="Cambria"/>
          <w:b/>
          <w:iCs/>
          <w:sz w:val="18"/>
          <w:szCs w:val="24"/>
        </w:rPr>
        <w:t>t-risk-of-poverty rates in EU Member States, 2015</w:t>
      </w:r>
      <w:r w:rsidR="0072364A">
        <w:rPr>
          <w:rFonts w:ascii="Cambria" w:hAnsi="Cambria"/>
          <w:b/>
          <w:iCs/>
          <w:sz w:val="18"/>
          <w:szCs w:val="24"/>
        </w:rPr>
        <w:t xml:space="preserve"> (percent)</w:t>
      </w:r>
      <w:bookmarkEnd w:id="23"/>
      <w:r w:rsidR="0072364A">
        <w:rPr>
          <w:rFonts w:ascii="Cambria" w:hAnsi="Cambria"/>
          <w:b/>
          <w:iCs/>
          <w:sz w:val="18"/>
          <w:szCs w:val="24"/>
        </w:rPr>
        <w:t xml:space="preserve"> </w:t>
      </w:r>
    </w:p>
    <w:p w14:paraId="710F68D9" w14:textId="77777777" w:rsidR="00943577" w:rsidRPr="00941231" w:rsidRDefault="00943577" w:rsidP="007D75C2">
      <w:pPr>
        <w:spacing w:after="120" w:line="240" w:lineRule="atLeast"/>
        <w:jc w:val="center"/>
        <w:rPr>
          <w:rFonts w:ascii="Cambria" w:hAnsi="Cambria"/>
        </w:rPr>
      </w:pPr>
      <w:r w:rsidRPr="00941231">
        <w:rPr>
          <w:rFonts w:ascii="Cambria" w:hAnsi="Cambria"/>
          <w:noProof/>
        </w:rPr>
        <w:drawing>
          <wp:inline distT="0" distB="0" distL="0" distR="0" wp14:anchorId="0456B5B7" wp14:editId="1CFD3D39">
            <wp:extent cx="4772025" cy="2924175"/>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7364C6F" w14:textId="77777777" w:rsidR="00943577" w:rsidRPr="008732A3" w:rsidRDefault="00943577" w:rsidP="007D75C2">
      <w:pPr>
        <w:spacing w:after="120" w:line="240" w:lineRule="atLeast"/>
        <w:jc w:val="both"/>
        <w:rPr>
          <w:rFonts w:ascii="Cambria" w:hAnsi="Cambria"/>
          <w:sz w:val="16"/>
        </w:rPr>
      </w:pPr>
      <w:r w:rsidRPr="008732A3">
        <w:rPr>
          <w:rFonts w:ascii="Cambria" w:hAnsi="Cambria"/>
          <w:sz w:val="16"/>
        </w:rPr>
        <w:t xml:space="preserve">Note: The EU-28 average is weighted; it does not include Ireland, for which data were not available at the time the data were extracted. </w:t>
      </w:r>
    </w:p>
    <w:p w14:paraId="791F250C" w14:textId="77777777" w:rsidR="00943577" w:rsidRPr="008732A3" w:rsidRDefault="00943577" w:rsidP="008732A3">
      <w:pPr>
        <w:spacing w:after="360" w:line="240" w:lineRule="atLeast"/>
        <w:jc w:val="both"/>
        <w:rPr>
          <w:rFonts w:ascii="Cambria" w:hAnsi="Cambria"/>
          <w:sz w:val="16"/>
        </w:rPr>
      </w:pPr>
      <w:r w:rsidRPr="008732A3">
        <w:rPr>
          <w:rFonts w:ascii="Cambria" w:hAnsi="Cambria"/>
          <w:i/>
          <w:sz w:val="16"/>
        </w:rPr>
        <w:t xml:space="preserve">Source: </w:t>
      </w:r>
      <w:r w:rsidRPr="008732A3">
        <w:rPr>
          <w:rFonts w:ascii="Cambria" w:hAnsi="Cambria"/>
          <w:sz w:val="16"/>
        </w:rPr>
        <w:t>Eurostat</w:t>
      </w:r>
      <w:r w:rsidR="009A0005">
        <w:rPr>
          <w:rFonts w:ascii="Cambria" w:hAnsi="Cambria"/>
          <w:sz w:val="16"/>
        </w:rPr>
        <w:t>,</w:t>
      </w:r>
      <w:r w:rsidRPr="008732A3">
        <w:rPr>
          <w:rFonts w:ascii="Cambria" w:hAnsi="Cambria"/>
          <w:sz w:val="16"/>
        </w:rPr>
        <w:t xml:space="preserve"> EU-SILC</w:t>
      </w:r>
      <w:r w:rsidR="002C2157">
        <w:rPr>
          <w:rFonts w:ascii="Cambria" w:hAnsi="Cambria"/>
          <w:sz w:val="16"/>
        </w:rPr>
        <w:t>, 2015</w:t>
      </w:r>
      <w:r w:rsidRPr="008732A3">
        <w:rPr>
          <w:rFonts w:ascii="Cambria" w:hAnsi="Cambria"/>
          <w:sz w:val="16"/>
        </w:rPr>
        <w:t>.</w:t>
      </w:r>
    </w:p>
    <w:p w14:paraId="3ADD3EC3" w14:textId="77777777" w:rsidR="006E606C" w:rsidRPr="00C928A8" w:rsidRDefault="006E606C" w:rsidP="00CA653A">
      <w:pPr>
        <w:spacing w:after="120" w:line="259" w:lineRule="auto"/>
        <w:jc w:val="both"/>
        <w:rPr>
          <w:rFonts w:ascii="Cambria" w:hAnsi="Cambria"/>
        </w:rPr>
      </w:pPr>
      <w:r w:rsidRPr="00C928A8">
        <w:rPr>
          <w:rFonts w:ascii="Cambria" w:hAnsi="Cambria"/>
          <w:b/>
        </w:rPr>
        <w:t xml:space="preserve">Hungary’s education system </w:t>
      </w:r>
      <w:r w:rsidR="00B940B3">
        <w:rPr>
          <w:rFonts w:ascii="Cambria" w:hAnsi="Cambria"/>
          <w:b/>
        </w:rPr>
        <w:t xml:space="preserve">has </w:t>
      </w:r>
      <w:r w:rsidRPr="00C928A8">
        <w:rPr>
          <w:rFonts w:ascii="Cambria" w:hAnsi="Cambria"/>
          <w:b/>
        </w:rPr>
        <w:t>significant weaknesses</w:t>
      </w:r>
      <w:r w:rsidR="00706EF3">
        <w:rPr>
          <w:rFonts w:ascii="Cambria" w:hAnsi="Cambria"/>
          <w:b/>
        </w:rPr>
        <w:t xml:space="preserve">; notably, </w:t>
      </w:r>
      <w:r w:rsidR="00B940B3">
        <w:rPr>
          <w:rFonts w:ascii="Cambria" w:hAnsi="Cambria"/>
          <w:b/>
        </w:rPr>
        <w:t xml:space="preserve">the </w:t>
      </w:r>
      <w:r w:rsidRPr="00C928A8">
        <w:rPr>
          <w:rFonts w:ascii="Cambria" w:hAnsi="Cambria"/>
          <w:b/>
        </w:rPr>
        <w:t>quality</w:t>
      </w:r>
      <w:r w:rsidR="00B940B3">
        <w:rPr>
          <w:rFonts w:ascii="Cambria" w:hAnsi="Cambria"/>
          <w:b/>
        </w:rPr>
        <w:t xml:space="preserve"> of education varies </w:t>
      </w:r>
      <w:r w:rsidR="00706EF3">
        <w:rPr>
          <w:rFonts w:ascii="Cambria" w:hAnsi="Cambria"/>
          <w:b/>
        </w:rPr>
        <w:t xml:space="preserve">according to the </w:t>
      </w:r>
      <w:r w:rsidR="00B940B3">
        <w:rPr>
          <w:rFonts w:ascii="Cambria" w:hAnsi="Cambria"/>
          <w:b/>
        </w:rPr>
        <w:t xml:space="preserve">type of </w:t>
      </w:r>
      <w:r w:rsidR="00706EF3">
        <w:rPr>
          <w:rFonts w:ascii="Cambria" w:hAnsi="Cambria"/>
          <w:b/>
        </w:rPr>
        <w:t xml:space="preserve">education the </w:t>
      </w:r>
      <w:r w:rsidR="00B940B3">
        <w:rPr>
          <w:rFonts w:ascii="Cambria" w:hAnsi="Cambria"/>
          <w:b/>
        </w:rPr>
        <w:t>school</w:t>
      </w:r>
      <w:r w:rsidR="00706EF3">
        <w:rPr>
          <w:rFonts w:ascii="Cambria" w:hAnsi="Cambria"/>
          <w:b/>
        </w:rPr>
        <w:t xml:space="preserve"> provides,</w:t>
      </w:r>
      <w:r w:rsidR="00B940B3">
        <w:rPr>
          <w:rFonts w:ascii="Cambria" w:hAnsi="Cambria"/>
          <w:b/>
        </w:rPr>
        <w:t xml:space="preserve"> </w:t>
      </w:r>
      <w:r w:rsidRPr="00C928A8">
        <w:rPr>
          <w:rFonts w:ascii="Cambria" w:hAnsi="Cambria"/>
          <w:b/>
        </w:rPr>
        <w:t xml:space="preserve">and </w:t>
      </w:r>
      <w:r w:rsidR="00B940B3">
        <w:rPr>
          <w:rFonts w:ascii="Cambria" w:hAnsi="Cambria"/>
          <w:b/>
        </w:rPr>
        <w:t xml:space="preserve">a family’s </w:t>
      </w:r>
      <w:r w:rsidR="002157D5">
        <w:rPr>
          <w:rFonts w:ascii="Cambria" w:hAnsi="Cambria"/>
          <w:b/>
        </w:rPr>
        <w:t>socio</w:t>
      </w:r>
      <w:r w:rsidR="00B940B3">
        <w:rPr>
          <w:rFonts w:ascii="Cambria" w:hAnsi="Cambria"/>
          <w:b/>
        </w:rPr>
        <w:t xml:space="preserve">economic situation has significant bearing on the type of </w:t>
      </w:r>
      <w:r w:rsidRPr="00C928A8">
        <w:rPr>
          <w:rFonts w:ascii="Cambria" w:hAnsi="Cambria"/>
          <w:b/>
        </w:rPr>
        <w:t xml:space="preserve">education </w:t>
      </w:r>
      <w:r w:rsidR="00B940B3">
        <w:rPr>
          <w:rFonts w:ascii="Cambria" w:hAnsi="Cambria"/>
          <w:b/>
        </w:rPr>
        <w:t>a student receives, making the system inequitable</w:t>
      </w:r>
      <w:r w:rsidR="00706EF3">
        <w:rPr>
          <w:rFonts w:ascii="Cambria" w:hAnsi="Cambria"/>
          <w:b/>
        </w:rPr>
        <w:t>.</w:t>
      </w:r>
      <w:r w:rsidR="00863276">
        <w:rPr>
          <w:rFonts w:ascii="Cambria" w:hAnsi="Cambria"/>
        </w:rPr>
        <w:t xml:space="preserve"> </w:t>
      </w:r>
      <w:r w:rsidRPr="00C928A8">
        <w:rPr>
          <w:rFonts w:ascii="Cambria" w:hAnsi="Cambria"/>
        </w:rPr>
        <w:t xml:space="preserve">A recent analysis of </w:t>
      </w:r>
      <w:r w:rsidR="00A324FB" w:rsidRPr="00C928A8">
        <w:rPr>
          <w:rFonts w:ascii="Cambria" w:hAnsi="Cambria"/>
        </w:rPr>
        <w:t xml:space="preserve">the </w:t>
      </w:r>
      <w:r w:rsidRPr="00C928A8">
        <w:rPr>
          <w:rFonts w:ascii="Cambria" w:hAnsi="Cambria"/>
        </w:rPr>
        <w:t>2012 results</w:t>
      </w:r>
      <w:r w:rsidR="00A021A5" w:rsidRPr="00C928A8">
        <w:rPr>
          <w:rFonts w:ascii="Cambria" w:hAnsi="Cambria"/>
        </w:rPr>
        <w:t xml:space="preserve"> </w:t>
      </w:r>
      <w:r w:rsidR="00A324FB" w:rsidRPr="00C928A8">
        <w:rPr>
          <w:rFonts w:ascii="Cambria" w:hAnsi="Cambria"/>
        </w:rPr>
        <w:t xml:space="preserve">of the Programme for International Student Assessment (PISA) </w:t>
      </w:r>
      <w:r w:rsidR="00A021A5" w:rsidRPr="00C928A8">
        <w:rPr>
          <w:rFonts w:ascii="Cambria" w:hAnsi="Cambria"/>
        </w:rPr>
        <w:t>for Hungary</w:t>
      </w:r>
      <w:r w:rsidR="00A66B2D" w:rsidRPr="00941231">
        <w:rPr>
          <w:rStyle w:val="FootnoteReference"/>
          <w:rFonts w:ascii="Cambria" w:hAnsi="Cambria"/>
        </w:rPr>
        <w:footnoteReference w:id="7"/>
      </w:r>
      <w:r w:rsidRPr="00941231">
        <w:rPr>
          <w:rFonts w:ascii="Cambria" w:hAnsi="Cambria"/>
        </w:rPr>
        <w:t xml:space="preserve"> (The Wor</w:t>
      </w:r>
      <w:r w:rsidRPr="00C928A8">
        <w:rPr>
          <w:rFonts w:ascii="Cambria" w:hAnsi="Cambria"/>
        </w:rPr>
        <w:t xml:space="preserve">ld Bank, </w:t>
      </w:r>
      <w:r w:rsidR="005E0CC6" w:rsidRPr="00C928A8">
        <w:rPr>
          <w:rFonts w:ascii="Cambria" w:hAnsi="Cambria"/>
        </w:rPr>
        <w:t>2015</w:t>
      </w:r>
      <w:r w:rsidR="005E0CC6">
        <w:rPr>
          <w:rFonts w:ascii="Cambria" w:hAnsi="Cambria"/>
        </w:rPr>
        <w:t>b</w:t>
      </w:r>
      <w:r w:rsidRPr="00C928A8">
        <w:rPr>
          <w:rFonts w:ascii="Cambria" w:hAnsi="Cambria"/>
        </w:rPr>
        <w:t>)</w:t>
      </w:r>
      <w:r w:rsidR="00B940B3">
        <w:rPr>
          <w:rFonts w:ascii="Cambria" w:hAnsi="Cambria"/>
        </w:rPr>
        <w:t xml:space="preserve"> shows a significant discrepancy </w:t>
      </w:r>
      <w:r w:rsidRPr="00C928A8">
        <w:rPr>
          <w:rFonts w:ascii="Cambria" w:hAnsi="Cambria"/>
        </w:rPr>
        <w:t xml:space="preserve">in PISA </w:t>
      </w:r>
      <w:r w:rsidR="00B940B3">
        <w:rPr>
          <w:rFonts w:ascii="Cambria" w:hAnsi="Cambria"/>
        </w:rPr>
        <w:t xml:space="preserve">performance scores </w:t>
      </w:r>
      <w:r w:rsidR="004959EC">
        <w:rPr>
          <w:rFonts w:ascii="Cambria" w:hAnsi="Cambria"/>
        </w:rPr>
        <w:t xml:space="preserve">based on </w:t>
      </w:r>
      <w:r w:rsidRPr="00C928A8">
        <w:rPr>
          <w:rFonts w:ascii="Cambria" w:hAnsi="Cambria"/>
        </w:rPr>
        <w:t>students’ socioeconomic backgrounds</w:t>
      </w:r>
      <w:r w:rsidR="0062276A">
        <w:rPr>
          <w:rFonts w:ascii="Cambria" w:hAnsi="Cambria"/>
        </w:rPr>
        <w:t>.</w:t>
      </w:r>
      <w:r w:rsidR="00863276">
        <w:rPr>
          <w:rFonts w:ascii="Cambria" w:hAnsi="Cambria"/>
        </w:rPr>
        <w:t xml:space="preserve"> </w:t>
      </w:r>
      <w:r w:rsidR="0062276A">
        <w:rPr>
          <w:rFonts w:ascii="Cambria" w:hAnsi="Cambria"/>
        </w:rPr>
        <w:t xml:space="preserve">The </w:t>
      </w:r>
      <w:r w:rsidR="00DD05AE">
        <w:rPr>
          <w:rFonts w:ascii="Cambria" w:hAnsi="Cambria"/>
        </w:rPr>
        <w:t xml:space="preserve">performance </w:t>
      </w:r>
      <w:r w:rsidR="0062276A">
        <w:rPr>
          <w:rFonts w:ascii="Cambria" w:hAnsi="Cambria"/>
        </w:rPr>
        <w:t>gap between students</w:t>
      </w:r>
      <w:r w:rsidR="00F87C44">
        <w:rPr>
          <w:rFonts w:ascii="Cambria" w:hAnsi="Cambria"/>
        </w:rPr>
        <w:t xml:space="preserve"> who</w:t>
      </w:r>
      <w:r w:rsidR="0062276A">
        <w:rPr>
          <w:rFonts w:ascii="Cambria" w:hAnsi="Cambria"/>
        </w:rPr>
        <w:t xml:space="preserve"> scor</w:t>
      </w:r>
      <w:r w:rsidR="00F87C44">
        <w:rPr>
          <w:rFonts w:ascii="Cambria" w:hAnsi="Cambria"/>
        </w:rPr>
        <w:t>e</w:t>
      </w:r>
      <w:r w:rsidR="0062276A">
        <w:rPr>
          <w:rFonts w:ascii="Cambria" w:hAnsi="Cambria"/>
        </w:rPr>
        <w:t xml:space="preserve"> at the top quintile</w:t>
      </w:r>
      <w:r w:rsidRPr="00C928A8">
        <w:rPr>
          <w:rFonts w:ascii="Cambria" w:hAnsi="Cambria"/>
        </w:rPr>
        <w:t xml:space="preserve"> </w:t>
      </w:r>
      <w:r w:rsidR="0062276A">
        <w:rPr>
          <w:rFonts w:ascii="Cambria" w:hAnsi="Cambria"/>
        </w:rPr>
        <w:t xml:space="preserve">and </w:t>
      </w:r>
      <w:r w:rsidR="00F87C44">
        <w:rPr>
          <w:rFonts w:ascii="Cambria" w:hAnsi="Cambria"/>
        </w:rPr>
        <w:t xml:space="preserve">those who score at </w:t>
      </w:r>
      <w:r w:rsidR="0062276A">
        <w:rPr>
          <w:rFonts w:ascii="Cambria" w:hAnsi="Cambria"/>
        </w:rPr>
        <w:t xml:space="preserve">the bottom quintile is </w:t>
      </w:r>
      <w:r w:rsidRPr="00C928A8">
        <w:rPr>
          <w:rFonts w:ascii="Cambria" w:hAnsi="Cambria"/>
        </w:rPr>
        <w:t xml:space="preserve">equivalent </w:t>
      </w:r>
      <w:r w:rsidR="0062276A">
        <w:rPr>
          <w:rFonts w:ascii="Cambria" w:hAnsi="Cambria"/>
        </w:rPr>
        <w:t xml:space="preserve">to </w:t>
      </w:r>
      <w:r w:rsidRPr="00C928A8">
        <w:rPr>
          <w:rFonts w:ascii="Cambria" w:hAnsi="Cambria"/>
        </w:rPr>
        <w:t>more than three years of schooling</w:t>
      </w:r>
      <w:r w:rsidR="0062276A">
        <w:rPr>
          <w:rFonts w:ascii="Cambria" w:hAnsi="Cambria"/>
        </w:rPr>
        <w:t xml:space="preserve">; this gap </w:t>
      </w:r>
      <w:r w:rsidRPr="00C928A8">
        <w:rPr>
          <w:rFonts w:ascii="Cambria" w:hAnsi="Cambria"/>
        </w:rPr>
        <w:t xml:space="preserve">is significantly </w:t>
      </w:r>
      <w:r w:rsidR="0062276A">
        <w:rPr>
          <w:rFonts w:ascii="Cambria" w:hAnsi="Cambria"/>
        </w:rPr>
        <w:t>greater</w:t>
      </w:r>
      <w:r w:rsidR="0062276A" w:rsidRPr="00C928A8">
        <w:rPr>
          <w:rFonts w:ascii="Cambria" w:hAnsi="Cambria"/>
        </w:rPr>
        <w:t xml:space="preserve"> </w:t>
      </w:r>
      <w:r w:rsidRPr="00C928A8">
        <w:rPr>
          <w:rFonts w:ascii="Cambria" w:hAnsi="Cambria"/>
        </w:rPr>
        <w:t xml:space="preserve">than elsewhere in the </w:t>
      </w:r>
      <w:r w:rsidR="00242525">
        <w:rPr>
          <w:rFonts w:ascii="Cambria" w:hAnsi="Cambria"/>
        </w:rPr>
        <w:t>E</w:t>
      </w:r>
      <w:r w:rsidRPr="00C928A8">
        <w:rPr>
          <w:rFonts w:ascii="Cambria" w:hAnsi="Cambria"/>
        </w:rPr>
        <w:t xml:space="preserve">U (Figure </w:t>
      </w:r>
      <w:r w:rsidR="00A66B2D" w:rsidRPr="00C928A8">
        <w:rPr>
          <w:rFonts w:ascii="Cambria" w:hAnsi="Cambria"/>
        </w:rPr>
        <w:t>7</w:t>
      </w:r>
      <w:r w:rsidRPr="00C928A8">
        <w:rPr>
          <w:rFonts w:ascii="Cambria" w:hAnsi="Cambria"/>
        </w:rPr>
        <w:t xml:space="preserve">). The analysis also finds that student performance varies by type of </w:t>
      </w:r>
      <w:r w:rsidR="00826E3C">
        <w:rPr>
          <w:rFonts w:ascii="Cambria" w:hAnsi="Cambria"/>
        </w:rPr>
        <w:br/>
      </w:r>
      <w:r w:rsidRPr="00C928A8">
        <w:rPr>
          <w:rFonts w:ascii="Cambria" w:hAnsi="Cambria"/>
        </w:rPr>
        <w:t>school</w:t>
      </w:r>
      <w:r w:rsidR="00826E3C">
        <w:rPr>
          <w:rFonts w:ascii="Cambria" w:hAnsi="Cambria"/>
        </w:rPr>
        <w:t xml:space="preserve"> </w:t>
      </w:r>
      <w:r w:rsidR="00F00E1F">
        <w:rPr>
          <w:rFonts w:ascii="Cambria" w:hAnsi="Cambria"/>
        </w:rPr>
        <w:t>—</w:t>
      </w:r>
      <w:r w:rsidR="00826E3C">
        <w:rPr>
          <w:rFonts w:ascii="Cambria" w:hAnsi="Cambria"/>
        </w:rPr>
        <w:t xml:space="preserve"> </w:t>
      </w:r>
      <w:r w:rsidR="00DD05AE">
        <w:rPr>
          <w:rFonts w:ascii="Cambria" w:hAnsi="Cambria"/>
        </w:rPr>
        <w:t xml:space="preserve">whether </w:t>
      </w:r>
      <w:r w:rsidRPr="00C928A8">
        <w:rPr>
          <w:rFonts w:ascii="Cambria" w:hAnsi="Cambria"/>
        </w:rPr>
        <w:t>general secondary, vocational secondary</w:t>
      </w:r>
      <w:r w:rsidR="00B940B3">
        <w:rPr>
          <w:rFonts w:ascii="Cambria" w:hAnsi="Cambria"/>
        </w:rPr>
        <w:t>,</w:t>
      </w:r>
      <w:r w:rsidR="00F87C44">
        <w:rPr>
          <w:rFonts w:ascii="Cambria" w:hAnsi="Cambria"/>
        </w:rPr>
        <w:t xml:space="preserve"> </w:t>
      </w:r>
      <w:r w:rsidR="00DD05AE">
        <w:rPr>
          <w:rFonts w:ascii="Cambria" w:hAnsi="Cambria"/>
        </w:rPr>
        <w:t>or</w:t>
      </w:r>
      <w:r w:rsidRPr="00C928A8">
        <w:rPr>
          <w:rFonts w:ascii="Cambria" w:hAnsi="Cambria"/>
        </w:rPr>
        <w:t xml:space="preserve"> vocational. Finally, 15-year-olds from socioeconomically disadvantaged background</w:t>
      </w:r>
      <w:r w:rsidR="00F00E1F">
        <w:rPr>
          <w:rFonts w:ascii="Cambria" w:hAnsi="Cambria"/>
        </w:rPr>
        <w:t>s</w:t>
      </w:r>
      <w:r w:rsidRPr="00C928A8">
        <w:rPr>
          <w:rFonts w:ascii="Cambria" w:hAnsi="Cambria"/>
        </w:rPr>
        <w:t xml:space="preserve"> are disproportionately represented in vocational schools and vocational secondary schools, where </w:t>
      </w:r>
      <w:r w:rsidR="00F87C44">
        <w:rPr>
          <w:rFonts w:ascii="Cambria" w:hAnsi="Cambria"/>
        </w:rPr>
        <w:t>school</w:t>
      </w:r>
      <w:r w:rsidR="00F87C44" w:rsidRPr="00C928A8">
        <w:rPr>
          <w:rFonts w:ascii="Cambria" w:hAnsi="Cambria"/>
        </w:rPr>
        <w:t xml:space="preserve"> </w:t>
      </w:r>
      <w:r w:rsidRPr="00C928A8">
        <w:rPr>
          <w:rFonts w:ascii="Cambria" w:hAnsi="Cambria"/>
        </w:rPr>
        <w:t xml:space="preserve">quality is significantly below that of general secondary schools. </w:t>
      </w:r>
      <w:r w:rsidR="00DD05AE">
        <w:rPr>
          <w:rFonts w:ascii="Cambria" w:hAnsi="Cambria"/>
        </w:rPr>
        <w:t>Drilling down further, t</w:t>
      </w:r>
      <w:r w:rsidRPr="00C928A8">
        <w:rPr>
          <w:rFonts w:ascii="Cambria" w:hAnsi="Cambria"/>
        </w:rPr>
        <w:t xml:space="preserve">he analysis demonstrates that the significant variance in student performance is linked </w:t>
      </w:r>
      <w:r w:rsidR="00F00E1F">
        <w:rPr>
          <w:rFonts w:ascii="Cambria" w:hAnsi="Cambria"/>
        </w:rPr>
        <w:t>to</w:t>
      </w:r>
      <w:r w:rsidR="00F00E1F" w:rsidRPr="00C928A8">
        <w:rPr>
          <w:rFonts w:ascii="Cambria" w:hAnsi="Cambria"/>
        </w:rPr>
        <w:t xml:space="preserve"> </w:t>
      </w:r>
      <w:r w:rsidRPr="00C928A8">
        <w:rPr>
          <w:rFonts w:ascii="Cambria" w:hAnsi="Cambria"/>
        </w:rPr>
        <w:t>three contributing causes: (i) a large share of children and youth at risk of poverty or social exclusion; (ii) insufficient efforts to tackle inequity in learning conditions faced by Hungarian students from an early age; and (iii) significant social stratification of schools hand-in-hand with early ability-based selection into general secondary, vocational secondary</w:t>
      </w:r>
      <w:r w:rsidR="00DD05AE">
        <w:rPr>
          <w:rFonts w:ascii="Cambria" w:hAnsi="Cambria"/>
        </w:rPr>
        <w:t>,</w:t>
      </w:r>
      <w:r w:rsidRPr="00C928A8">
        <w:rPr>
          <w:rFonts w:ascii="Cambria" w:hAnsi="Cambria"/>
        </w:rPr>
        <w:t xml:space="preserve"> and vocational tracks.</w:t>
      </w:r>
      <w:r w:rsidR="00A66B2D" w:rsidRPr="00C928A8">
        <w:rPr>
          <w:rFonts w:ascii="Cambria" w:hAnsi="Cambria"/>
        </w:rPr>
        <w:t xml:space="preserve"> </w:t>
      </w:r>
    </w:p>
    <w:p w14:paraId="06D6B110" w14:textId="0E4410EE" w:rsidR="006E606C" w:rsidRPr="00BE5CA9" w:rsidRDefault="00FD1752" w:rsidP="007D75C2">
      <w:pPr>
        <w:pStyle w:val="Caption"/>
        <w:keepNext/>
        <w:spacing w:after="120" w:line="240" w:lineRule="atLeast"/>
        <w:jc w:val="center"/>
        <w:rPr>
          <w:rFonts w:ascii="Cambria" w:hAnsi="Cambria"/>
          <w:color w:val="auto"/>
        </w:rPr>
      </w:pPr>
      <w:bookmarkStart w:id="24" w:name="_Toc422780165"/>
      <w:bookmarkStart w:id="25" w:name="_Toc481142275"/>
      <w:r w:rsidRPr="00BE5CA9">
        <w:rPr>
          <w:rFonts w:ascii="Cambria" w:hAnsi="Cambria"/>
          <w:color w:val="auto"/>
        </w:rPr>
        <w:t xml:space="preserve">Figure </w:t>
      </w:r>
      <w:r w:rsidRPr="00BE5CA9">
        <w:rPr>
          <w:rFonts w:ascii="Cambria" w:hAnsi="Cambria"/>
          <w:color w:val="auto"/>
        </w:rPr>
        <w:fldChar w:fldCharType="begin"/>
      </w:r>
      <w:r w:rsidRPr="00BE5CA9">
        <w:rPr>
          <w:rFonts w:ascii="Cambria" w:hAnsi="Cambria"/>
          <w:color w:val="auto"/>
        </w:rPr>
        <w:instrText xml:space="preserve"> SEQ Figure \* ARABIC </w:instrText>
      </w:r>
      <w:r w:rsidRPr="00BE5CA9">
        <w:rPr>
          <w:rFonts w:ascii="Cambria" w:hAnsi="Cambria"/>
          <w:color w:val="auto"/>
        </w:rPr>
        <w:fldChar w:fldCharType="separate"/>
      </w:r>
      <w:r w:rsidR="005C68E8">
        <w:rPr>
          <w:rFonts w:ascii="Cambria" w:hAnsi="Cambria"/>
          <w:noProof/>
          <w:color w:val="auto"/>
        </w:rPr>
        <w:t>7</w:t>
      </w:r>
      <w:r w:rsidRPr="00BE5CA9">
        <w:rPr>
          <w:rFonts w:ascii="Cambria" w:hAnsi="Cambria"/>
          <w:color w:val="auto"/>
        </w:rPr>
        <w:fldChar w:fldCharType="end"/>
      </w:r>
      <w:r w:rsidR="00370429">
        <w:rPr>
          <w:rFonts w:ascii="Cambria" w:hAnsi="Cambria"/>
          <w:color w:val="auto"/>
        </w:rPr>
        <w:t>.</w:t>
      </w:r>
      <w:r w:rsidR="00370429" w:rsidRPr="00BE5CA9">
        <w:rPr>
          <w:rFonts w:ascii="Cambria" w:hAnsi="Cambria"/>
          <w:color w:val="auto"/>
        </w:rPr>
        <w:t xml:space="preserve"> </w:t>
      </w:r>
      <w:r w:rsidR="00BE5CA9" w:rsidRPr="00BE5CA9">
        <w:rPr>
          <w:rFonts w:ascii="Cambria" w:hAnsi="Cambria"/>
          <w:color w:val="auto"/>
        </w:rPr>
        <w:t xml:space="preserve">PISA </w:t>
      </w:r>
      <w:r w:rsidR="00242525" w:rsidRPr="00BE5CA9">
        <w:rPr>
          <w:rFonts w:ascii="Cambria" w:hAnsi="Cambria"/>
          <w:color w:val="auto"/>
        </w:rPr>
        <w:t xml:space="preserve">mathematics </w:t>
      </w:r>
      <w:r w:rsidR="006E606C" w:rsidRPr="00BE5CA9">
        <w:rPr>
          <w:rFonts w:ascii="Cambria" w:hAnsi="Cambria"/>
          <w:color w:val="auto"/>
        </w:rPr>
        <w:t>scores by school type and students’ socioeconomic background</w:t>
      </w:r>
      <w:bookmarkEnd w:id="24"/>
      <w:r w:rsidR="00242525" w:rsidRPr="00BE5CA9">
        <w:rPr>
          <w:rFonts w:ascii="Cambria" w:hAnsi="Cambria"/>
          <w:color w:val="auto"/>
        </w:rPr>
        <w:t>, 2012</w:t>
      </w:r>
      <w:bookmarkEnd w:id="25"/>
    </w:p>
    <w:p w14:paraId="75535C8B" w14:textId="77777777" w:rsidR="006E606C" w:rsidRPr="00941231" w:rsidRDefault="006E606C" w:rsidP="007D75C2">
      <w:pPr>
        <w:spacing w:after="120" w:line="240" w:lineRule="atLeast"/>
        <w:rPr>
          <w:rFonts w:ascii="Cambria" w:hAnsi="Cambria"/>
        </w:rPr>
      </w:pPr>
      <w:r w:rsidRPr="00941231">
        <w:rPr>
          <w:rFonts w:ascii="Cambria" w:hAnsi="Cambria"/>
          <w:noProof/>
        </w:rPr>
        <w:drawing>
          <wp:inline distT="0" distB="0" distL="0" distR="0" wp14:anchorId="460C0BDF" wp14:editId="092062BE">
            <wp:extent cx="5953125" cy="2387600"/>
            <wp:effectExtent l="0" t="0" r="0" b="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A12475F" w14:textId="77777777" w:rsidR="0010068C" w:rsidRDefault="006E606C" w:rsidP="008732A3">
      <w:pPr>
        <w:spacing w:after="120"/>
        <w:jc w:val="both"/>
        <w:rPr>
          <w:rFonts w:ascii="Cambria" w:hAnsi="Cambria"/>
          <w:sz w:val="16"/>
          <w:szCs w:val="18"/>
        </w:rPr>
      </w:pPr>
      <w:r w:rsidRPr="008732A3">
        <w:rPr>
          <w:rFonts w:ascii="Cambria" w:hAnsi="Cambria"/>
          <w:i/>
          <w:sz w:val="16"/>
          <w:szCs w:val="18"/>
        </w:rPr>
        <w:t>Source:</w:t>
      </w:r>
      <w:r w:rsidRPr="008732A3">
        <w:rPr>
          <w:rFonts w:ascii="Cambria" w:hAnsi="Cambria"/>
          <w:sz w:val="16"/>
          <w:szCs w:val="18"/>
        </w:rPr>
        <w:t xml:space="preserve"> </w:t>
      </w:r>
      <w:r w:rsidR="000B1A6D">
        <w:rPr>
          <w:rFonts w:ascii="Cambria" w:hAnsi="Cambria"/>
          <w:sz w:val="16"/>
          <w:szCs w:val="18"/>
        </w:rPr>
        <w:t>Authors’</w:t>
      </w:r>
      <w:r w:rsidRPr="008732A3">
        <w:rPr>
          <w:rFonts w:ascii="Cambria" w:hAnsi="Cambria"/>
          <w:sz w:val="16"/>
          <w:szCs w:val="18"/>
        </w:rPr>
        <w:t xml:space="preserve"> estimates using PISA 2012 data. </w:t>
      </w:r>
    </w:p>
    <w:p w14:paraId="4A48B930" w14:textId="77777777" w:rsidR="006E606C" w:rsidRPr="008732A3" w:rsidRDefault="006E606C" w:rsidP="008732A3">
      <w:pPr>
        <w:spacing w:after="360"/>
        <w:jc w:val="both"/>
        <w:rPr>
          <w:rFonts w:ascii="Cambria" w:hAnsi="Cambria"/>
          <w:sz w:val="16"/>
          <w:szCs w:val="18"/>
        </w:rPr>
      </w:pPr>
      <w:r w:rsidRPr="008732A3">
        <w:rPr>
          <w:rFonts w:ascii="Cambria" w:hAnsi="Cambria"/>
          <w:sz w:val="16"/>
          <w:szCs w:val="18"/>
        </w:rPr>
        <w:t xml:space="preserve">Notes: The 2012 PISA sample </w:t>
      </w:r>
      <w:r w:rsidR="00EA4CD6">
        <w:rPr>
          <w:rFonts w:ascii="Cambria" w:hAnsi="Cambria"/>
          <w:sz w:val="16"/>
          <w:szCs w:val="18"/>
        </w:rPr>
        <w:t xml:space="preserve">is </w:t>
      </w:r>
      <w:r w:rsidRPr="008732A3">
        <w:rPr>
          <w:rFonts w:ascii="Cambria" w:hAnsi="Cambria"/>
          <w:sz w:val="16"/>
          <w:szCs w:val="18"/>
        </w:rPr>
        <w:t xml:space="preserve">for Hungary </w:t>
      </w:r>
      <w:r w:rsidR="00DD05AE">
        <w:rPr>
          <w:rFonts w:ascii="Cambria" w:hAnsi="Cambria"/>
          <w:sz w:val="16"/>
          <w:szCs w:val="18"/>
        </w:rPr>
        <w:t>tested</w:t>
      </w:r>
      <w:r w:rsidR="00C86221">
        <w:rPr>
          <w:rFonts w:ascii="Cambria" w:hAnsi="Cambria"/>
          <w:sz w:val="16"/>
          <w:szCs w:val="18"/>
        </w:rPr>
        <w:t xml:space="preserve"> students in </w:t>
      </w:r>
      <w:r w:rsidRPr="008732A3">
        <w:rPr>
          <w:rFonts w:ascii="Cambria" w:hAnsi="Cambria"/>
          <w:sz w:val="16"/>
          <w:szCs w:val="18"/>
        </w:rPr>
        <w:t xml:space="preserve">204 </w:t>
      </w:r>
      <w:r w:rsidR="00EA4CD6">
        <w:rPr>
          <w:rFonts w:ascii="Cambria" w:hAnsi="Cambria"/>
          <w:sz w:val="16"/>
          <w:szCs w:val="18"/>
        </w:rPr>
        <w:t>s</w:t>
      </w:r>
      <w:r w:rsidR="00EA4CD6" w:rsidRPr="008732A3">
        <w:rPr>
          <w:rFonts w:ascii="Cambria" w:hAnsi="Cambria"/>
          <w:sz w:val="16"/>
          <w:szCs w:val="18"/>
        </w:rPr>
        <w:t>chools</w:t>
      </w:r>
      <w:r w:rsidRPr="008732A3">
        <w:rPr>
          <w:rFonts w:ascii="Cambria" w:hAnsi="Cambria"/>
          <w:sz w:val="16"/>
          <w:szCs w:val="18"/>
        </w:rPr>
        <w:t xml:space="preserve">. For the purposes of this chart, basic education schools (49 schools with very few observations each) and schools with less than 12 students in secondary </w:t>
      </w:r>
      <w:r w:rsidR="00EF0DEC">
        <w:rPr>
          <w:rFonts w:ascii="Cambria" w:hAnsi="Cambria"/>
          <w:sz w:val="16"/>
          <w:szCs w:val="18"/>
        </w:rPr>
        <w:t xml:space="preserve">schools </w:t>
      </w:r>
      <w:r w:rsidRPr="008732A3">
        <w:rPr>
          <w:rFonts w:ascii="Cambria" w:hAnsi="Cambria"/>
          <w:sz w:val="16"/>
          <w:szCs w:val="18"/>
        </w:rPr>
        <w:t>(7 schools) were removed, leaving 149 schools. An increase of 40 points is the equivalent to what an average student learns in a single school year. OECD averages of ESCS index and PISA mathematics score</w:t>
      </w:r>
      <w:r w:rsidR="00C86221">
        <w:rPr>
          <w:rFonts w:ascii="Cambria" w:hAnsi="Cambria"/>
          <w:sz w:val="16"/>
          <w:szCs w:val="18"/>
        </w:rPr>
        <w:t>s</w:t>
      </w:r>
      <w:r w:rsidRPr="008732A3">
        <w:rPr>
          <w:rFonts w:ascii="Cambria" w:hAnsi="Cambria"/>
          <w:sz w:val="16"/>
          <w:szCs w:val="18"/>
        </w:rPr>
        <w:t xml:space="preserve"> are 0 and 500, respectively. The ESCS school average is calculated by computing the weighted average of student’s ESCS at each school.</w:t>
      </w:r>
    </w:p>
    <w:p w14:paraId="62F550AF" w14:textId="77777777" w:rsidR="00A66B2D" w:rsidRPr="00C928A8" w:rsidRDefault="00A66B2D" w:rsidP="00CA653A">
      <w:pPr>
        <w:spacing w:after="120" w:line="259" w:lineRule="auto"/>
        <w:jc w:val="both"/>
        <w:rPr>
          <w:rFonts w:ascii="Cambria" w:hAnsi="Cambria"/>
        </w:rPr>
      </w:pPr>
      <w:r w:rsidRPr="00C928A8">
        <w:rPr>
          <w:rFonts w:ascii="Cambria" w:hAnsi="Cambria"/>
          <w:b/>
        </w:rPr>
        <w:t xml:space="preserve">Persistent child poverty combined with an </w:t>
      </w:r>
      <w:r w:rsidR="00C86221">
        <w:rPr>
          <w:rFonts w:ascii="Cambria" w:hAnsi="Cambria"/>
          <w:b/>
        </w:rPr>
        <w:t>inequitable</w:t>
      </w:r>
      <w:r w:rsidR="00C86221" w:rsidRPr="00C928A8">
        <w:rPr>
          <w:rFonts w:ascii="Cambria" w:hAnsi="Cambria"/>
          <w:b/>
        </w:rPr>
        <w:t xml:space="preserve"> </w:t>
      </w:r>
      <w:r w:rsidRPr="00C928A8">
        <w:rPr>
          <w:rFonts w:ascii="Cambria" w:hAnsi="Cambria"/>
          <w:b/>
        </w:rPr>
        <w:t xml:space="preserve">and ineffective education system foreshadows significant constraints in future </w:t>
      </w:r>
      <w:r w:rsidR="003625F0" w:rsidRPr="00C928A8">
        <w:rPr>
          <w:rFonts w:ascii="Cambria" w:hAnsi="Cambria"/>
          <w:b/>
        </w:rPr>
        <w:t xml:space="preserve">labor </w:t>
      </w:r>
      <w:r w:rsidRPr="00C928A8">
        <w:rPr>
          <w:rFonts w:ascii="Cambria" w:hAnsi="Cambria"/>
          <w:b/>
        </w:rPr>
        <w:t>productivity.</w:t>
      </w:r>
      <w:r w:rsidRPr="00C928A8">
        <w:rPr>
          <w:rFonts w:ascii="Cambria" w:hAnsi="Cambria"/>
        </w:rPr>
        <w:t xml:space="preserve"> </w:t>
      </w:r>
      <w:r w:rsidR="003625F0" w:rsidRPr="00C928A8">
        <w:rPr>
          <w:rFonts w:ascii="Cambria" w:hAnsi="Cambria"/>
        </w:rPr>
        <w:t xml:space="preserve">Numerous policy efforts have attempted </w:t>
      </w:r>
      <w:r w:rsidRPr="00C928A8">
        <w:rPr>
          <w:rFonts w:ascii="Cambria" w:hAnsi="Cambria"/>
        </w:rPr>
        <w:t xml:space="preserve">to </w:t>
      </w:r>
      <w:r w:rsidR="003625F0" w:rsidRPr="00C928A8">
        <w:rPr>
          <w:rFonts w:ascii="Cambria" w:hAnsi="Cambria"/>
        </w:rPr>
        <w:t>reach and support the poorest and most vulnerable households with children in Hungary between 1993 and 2013.</w:t>
      </w:r>
      <w:r w:rsidRPr="00C928A8">
        <w:rPr>
          <w:rFonts w:ascii="Cambria" w:hAnsi="Cambria"/>
        </w:rPr>
        <w:t xml:space="preserve"> </w:t>
      </w:r>
      <w:r w:rsidR="00EF0DEC">
        <w:rPr>
          <w:rFonts w:ascii="Cambria" w:hAnsi="Cambria"/>
        </w:rPr>
        <w:t xml:space="preserve">Also compulsory pre-primary education from the age of 3 since 2013 may have a positive effect on education performance. </w:t>
      </w:r>
      <w:r w:rsidR="003625F0" w:rsidRPr="00C928A8">
        <w:rPr>
          <w:rFonts w:ascii="Cambria" w:hAnsi="Cambria"/>
        </w:rPr>
        <w:t>H</w:t>
      </w:r>
      <w:r w:rsidRPr="00C928A8">
        <w:rPr>
          <w:rFonts w:ascii="Cambria" w:hAnsi="Cambria"/>
        </w:rPr>
        <w:t xml:space="preserve">owever, </w:t>
      </w:r>
      <w:r w:rsidR="003625F0" w:rsidRPr="00C928A8">
        <w:rPr>
          <w:rFonts w:ascii="Cambria" w:hAnsi="Cambria"/>
        </w:rPr>
        <w:t xml:space="preserve">a </w:t>
      </w:r>
      <w:r w:rsidRPr="00C928A8">
        <w:rPr>
          <w:rFonts w:ascii="Cambria" w:hAnsi="Cambria"/>
        </w:rPr>
        <w:t xml:space="preserve">comprehensive overhaul of </w:t>
      </w:r>
      <w:r w:rsidR="003625F0" w:rsidRPr="00C928A8">
        <w:rPr>
          <w:rFonts w:ascii="Cambria" w:hAnsi="Cambria"/>
        </w:rPr>
        <w:t xml:space="preserve">these policies </w:t>
      </w:r>
      <w:r w:rsidR="00826E3C">
        <w:rPr>
          <w:rFonts w:ascii="Cambria" w:hAnsi="Cambria"/>
        </w:rPr>
        <w:t>and</w:t>
      </w:r>
      <w:r w:rsidR="003625F0" w:rsidRPr="00C928A8">
        <w:rPr>
          <w:rFonts w:ascii="Cambria" w:hAnsi="Cambria"/>
        </w:rPr>
        <w:t xml:space="preserve"> institutional changes in the education system </w:t>
      </w:r>
      <w:r w:rsidR="001B467A" w:rsidRPr="00C928A8">
        <w:rPr>
          <w:rFonts w:ascii="Cambria" w:hAnsi="Cambria"/>
        </w:rPr>
        <w:t>ha</w:t>
      </w:r>
      <w:r w:rsidR="001B467A">
        <w:rPr>
          <w:rFonts w:ascii="Cambria" w:hAnsi="Cambria"/>
        </w:rPr>
        <w:t xml:space="preserve">s </w:t>
      </w:r>
      <w:r w:rsidRPr="00C928A8">
        <w:rPr>
          <w:rFonts w:ascii="Cambria" w:hAnsi="Cambria"/>
        </w:rPr>
        <w:t xml:space="preserve">led to </w:t>
      </w:r>
      <w:r w:rsidR="003625F0" w:rsidRPr="00C928A8">
        <w:rPr>
          <w:rFonts w:ascii="Cambria" w:hAnsi="Cambria"/>
        </w:rPr>
        <w:t>systemic inefficiencies and disincentives</w:t>
      </w:r>
      <w:r w:rsidR="00C86221">
        <w:rPr>
          <w:rFonts w:ascii="Cambria" w:hAnsi="Cambria"/>
        </w:rPr>
        <w:t xml:space="preserve">. Subsequently, </w:t>
      </w:r>
      <w:r w:rsidR="003625F0" w:rsidRPr="00C928A8">
        <w:rPr>
          <w:rFonts w:ascii="Cambria" w:hAnsi="Cambria"/>
        </w:rPr>
        <w:t>the number of vulnerable children eligible for support</w:t>
      </w:r>
      <w:r w:rsidR="00BF4D23" w:rsidRPr="00C928A8">
        <w:rPr>
          <w:rFonts w:ascii="Cambria" w:hAnsi="Cambria"/>
        </w:rPr>
        <w:t xml:space="preserve"> </w:t>
      </w:r>
      <w:r w:rsidR="00C86221">
        <w:rPr>
          <w:rFonts w:ascii="Cambria" w:hAnsi="Cambria"/>
        </w:rPr>
        <w:t xml:space="preserve">has dropped </w:t>
      </w:r>
      <w:r w:rsidR="00BF4D23" w:rsidRPr="00C928A8">
        <w:rPr>
          <w:rFonts w:ascii="Cambria" w:hAnsi="Cambria"/>
        </w:rPr>
        <w:t>(World Bank, forthcoming).</w:t>
      </w:r>
      <w:r w:rsidR="003625F0" w:rsidRPr="00C928A8">
        <w:rPr>
          <w:rFonts w:ascii="Cambria" w:hAnsi="Cambria"/>
        </w:rPr>
        <w:t xml:space="preserve"> As a result of these tendencies, a</w:t>
      </w:r>
      <w:r w:rsidR="00C86221">
        <w:rPr>
          <w:rFonts w:ascii="Cambria" w:hAnsi="Cambria"/>
        </w:rPr>
        <w:t>nd</w:t>
      </w:r>
      <w:r w:rsidR="003625F0" w:rsidRPr="00C928A8">
        <w:rPr>
          <w:rFonts w:ascii="Cambria" w:hAnsi="Cambria"/>
        </w:rPr>
        <w:t xml:space="preserve"> an education system which appears to exacerbate existing inequalities, near-future cohorts of workers are expected to enter the labor market </w:t>
      </w:r>
      <w:r w:rsidR="00BF4D23" w:rsidRPr="00C928A8">
        <w:rPr>
          <w:rFonts w:ascii="Cambria" w:hAnsi="Cambria"/>
        </w:rPr>
        <w:t xml:space="preserve">largely </w:t>
      </w:r>
      <w:r w:rsidR="003625F0" w:rsidRPr="00C928A8">
        <w:rPr>
          <w:rFonts w:ascii="Cambria" w:hAnsi="Cambria"/>
        </w:rPr>
        <w:t xml:space="preserve">unequipped with </w:t>
      </w:r>
      <w:r w:rsidR="00C86221">
        <w:rPr>
          <w:rFonts w:ascii="Cambria" w:hAnsi="Cambria"/>
        </w:rPr>
        <w:t>the necessary</w:t>
      </w:r>
      <w:r w:rsidR="003625F0" w:rsidRPr="00C928A8">
        <w:rPr>
          <w:rFonts w:ascii="Cambria" w:hAnsi="Cambria"/>
        </w:rPr>
        <w:t xml:space="preserve"> cognitive and socio-emotional skills.</w:t>
      </w:r>
    </w:p>
    <w:p w14:paraId="78253924" w14:textId="77777777" w:rsidR="00075FBD" w:rsidRPr="00C928A8" w:rsidRDefault="00075FBD" w:rsidP="00CA653A">
      <w:pPr>
        <w:spacing w:after="120" w:line="259" w:lineRule="auto"/>
        <w:jc w:val="both"/>
        <w:rPr>
          <w:rFonts w:ascii="Cambria" w:hAnsi="Cambria"/>
          <w:lang w:eastAsia="ar-SA"/>
        </w:rPr>
      </w:pPr>
      <w:r w:rsidRPr="00C928A8">
        <w:rPr>
          <w:rFonts w:ascii="Cambria" w:hAnsi="Cambria"/>
          <w:b/>
          <w:lang w:eastAsia="ar-SA"/>
        </w:rPr>
        <w:t>Hungary’s long-term economic growth prospects are p</w:t>
      </w:r>
      <w:r w:rsidR="00411C2B">
        <w:rPr>
          <w:rFonts w:ascii="Cambria" w:hAnsi="Cambria"/>
          <w:b/>
          <w:lang w:eastAsia="ar-SA"/>
        </w:rPr>
        <w:t>laced</w:t>
      </w:r>
      <w:r w:rsidRPr="00C928A8">
        <w:rPr>
          <w:rFonts w:ascii="Cambria" w:hAnsi="Cambria"/>
          <w:b/>
          <w:lang w:eastAsia="ar-SA"/>
        </w:rPr>
        <w:t xml:space="preserve"> at </w:t>
      </w:r>
      <w:r w:rsidR="003625F0" w:rsidRPr="00C928A8">
        <w:rPr>
          <w:rFonts w:ascii="Cambria" w:hAnsi="Cambria"/>
          <w:b/>
          <w:lang w:eastAsia="ar-SA"/>
        </w:rPr>
        <w:t xml:space="preserve">further </w:t>
      </w:r>
      <w:r w:rsidRPr="00C928A8">
        <w:rPr>
          <w:rFonts w:ascii="Cambria" w:hAnsi="Cambria"/>
          <w:b/>
          <w:lang w:eastAsia="ar-SA"/>
        </w:rPr>
        <w:t>risk by demographic change</w:t>
      </w:r>
      <w:r w:rsidR="0006592B" w:rsidRPr="00C928A8">
        <w:rPr>
          <w:rFonts w:ascii="Cambria" w:hAnsi="Cambria"/>
          <w:b/>
          <w:lang w:eastAsia="ar-SA"/>
        </w:rPr>
        <w:t>.</w:t>
      </w:r>
      <w:r w:rsidR="0006592B" w:rsidRPr="00C928A8">
        <w:rPr>
          <w:rFonts w:ascii="Cambria" w:hAnsi="Cambria"/>
          <w:lang w:eastAsia="ar-SA"/>
        </w:rPr>
        <w:t xml:space="preserve"> </w:t>
      </w:r>
      <w:r w:rsidRPr="00C928A8">
        <w:rPr>
          <w:rFonts w:ascii="Cambria" w:hAnsi="Cambria"/>
          <w:lang w:eastAsia="ar-SA"/>
        </w:rPr>
        <w:t>Hungary</w:t>
      </w:r>
      <w:r w:rsidR="0042114C" w:rsidRPr="00C928A8">
        <w:rPr>
          <w:rFonts w:ascii="Cambria" w:hAnsi="Cambria"/>
          <w:lang w:eastAsia="ar-SA"/>
        </w:rPr>
        <w:t>’s working</w:t>
      </w:r>
      <w:r w:rsidR="00D105AE" w:rsidRPr="00C928A8">
        <w:rPr>
          <w:rFonts w:ascii="Cambria" w:hAnsi="Cambria"/>
          <w:lang w:eastAsia="ar-SA"/>
        </w:rPr>
        <w:t>-</w:t>
      </w:r>
      <w:r w:rsidR="0042114C" w:rsidRPr="00C928A8">
        <w:rPr>
          <w:rFonts w:ascii="Cambria" w:hAnsi="Cambria"/>
          <w:lang w:eastAsia="ar-SA"/>
        </w:rPr>
        <w:t>age population</w:t>
      </w:r>
      <w:r w:rsidRPr="00C928A8">
        <w:rPr>
          <w:rFonts w:ascii="Cambria" w:hAnsi="Cambria"/>
          <w:lang w:eastAsia="ar-SA"/>
        </w:rPr>
        <w:t xml:space="preserve"> is projected </w:t>
      </w:r>
      <w:r w:rsidR="00C86221">
        <w:rPr>
          <w:rFonts w:ascii="Cambria" w:hAnsi="Cambria"/>
          <w:lang w:eastAsia="ar-SA"/>
        </w:rPr>
        <w:t xml:space="preserve">to </w:t>
      </w:r>
      <w:r w:rsidRPr="00C928A8">
        <w:rPr>
          <w:rFonts w:ascii="Cambria" w:hAnsi="Cambria"/>
          <w:lang w:eastAsia="ar-SA"/>
        </w:rPr>
        <w:t>decline by more than 10 percent between 2010 and 2050</w:t>
      </w:r>
      <w:r w:rsidR="004F00B1">
        <w:rPr>
          <w:rFonts w:ascii="Cambria" w:hAnsi="Cambria"/>
          <w:lang w:eastAsia="ar-SA"/>
        </w:rPr>
        <w:t>,</w:t>
      </w:r>
      <w:r w:rsidR="00411C2B">
        <w:rPr>
          <w:rFonts w:ascii="Cambria" w:hAnsi="Cambria"/>
          <w:lang w:eastAsia="ar-SA"/>
        </w:rPr>
        <w:t xml:space="preserve"> due to</w:t>
      </w:r>
      <w:r w:rsidRPr="00C928A8">
        <w:rPr>
          <w:rFonts w:ascii="Cambria" w:hAnsi="Cambria"/>
          <w:lang w:eastAsia="ar-SA"/>
        </w:rPr>
        <w:t xml:space="preserve"> </w:t>
      </w:r>
      <w:r w:rsidR="00C86221">
        <w:rPr>
          <w:rFonts w:ascii="Cambria" w:hAnsi="Cambria"/>
          <w:lang w:eastAsia="ar-SA"/>
        </w:rPr>
        <w:t xml:space="preserve">a </w:t>
      </w:r>
      <w:r w:rsidRPr="00C928A8">
        <w:rPr>
          <w:rFonts w:ascii="Cambria" w:hAnsi="Cambria"/>
          <w:lang w:eastAsia="ar-SA"/>
        </w:rPr>
        <w:t>significant</w:t>
      </w:r>
      <w:r w:rsidR="00C86221">
        <w:rPr>
          <w:rFonts w:ascii="Cambria" w:hAnsi="Cambria"/>
          <w:lang w:eastAsia="ar-SA"/>
        </w:rPr>
        <w:t>ly</w:t>
      </w:r>
      <w:r w:rsidRPr="00C928A8">
        <w:rPr>
          <w:rFonts w:ascii="Cambria" w:hAnsi="Cambria"/>
          <w:lang w:eastAsia="ar-SA"/>
        </w:rPr>
        <w:t xml:space="preserve"> aging</w:t>
      </w:r>
      <w:r w:rsidR="00C86221">
        <w:rPr>
          <w:rFonts w:ascii="Cambria" w:hAnsi="Cambria"/>
          <w:lang w:eastAsia="ar-SA"/>
        </w:rPr>
        <w:t xml:space="preserve"> population</w:t>
      </w:r>
      <w:r w:rsidR="00FA6642" w:rsidRPr="00C928A8">
        <w:rPr>
          <w:rFonts w:ascii="Cambria" w:hAnsi="Cambria"/>
          <w:lang w:eastAsia="ar-SA"/>
        </w:rPr>
        <w:t xml:space="preserve"> </w:t>
      </w:r>
      <w:r w:rsidR="000A77F0" w:rsidRPr="00C928A8">
        <w:rPr>
          <w:rFonts w:ascii="Cambria" w:hAnsi="Cambria"/>
          <w:lang w:eastAsia="ar-SA"/>
        </w:rPr>
        <w:t>(Schwarz et al</w:t>
      </w:r>
      <w:r w:rsidR="004F00B1">
        <w:rPr>
          <w:rFonts w:ascii="Cambria" w:hAnsi="Cambria"/>
          <w:lang w:eastAsia="ar-SA"/>
        </w:rPr>
        <w:t>.</w:t>
      </w:r>
      <w:r w:rsidR="000A77F0" w:rsidRPr="00C928A8">
        <w:rPr>
          <w:rFonts w:ascii="Cambria" w:hAnsi="Cambria"/>
          <w:lang w:eastAsia="ar-SA"/>
        </w:rPr>
        <w:t>, 2014</w:t>
      </w:r>
      <w:r w:rsidR="00165AED" w:rsidRPr="00C928A8">
        <w:rPr>
          <w:rFonts w:ascii="Cambria" w:hAnsi="Cambria"/>
          <w:lang w:eastAsia="ar-SA"/>
        </w:rPr>
        <w:t>)</w:t>
      </w:r>
      <w:r w:rsidR="000A2E0C">
        <w:rPr>
          <w:rFonts w:ascii="Cambria" w:hAnsi="Cambria"/>
          <w:lang w:eastAsia="ar-SA"/>
        </w:rPr>
        <w:t xml:space="preserve"> (</w:t>
      </w:r>
      <w:r w:rsidR="0072364A">
        <w:rPr>
          <w:rFonts w:ascii="Cambria" w:hAnsi="Cambria"/>
          <w:lang w:eastAsia="ar-SA"/>
        </w:rPr>
        <w:t xml:space="preserve">bottom panel in </w:t>
      </w:r>
      <w:r w:rsidR="000A2E0C">
        <w:rPr>
          <w:rFonts w:ascii="Cambria" w:hAnsi="Cambria"/>
          <w:lang w:eastAsia="ar-SA"/>
        </w:rPr>
        <w:t>Figure 8</w:t>
      </w:r>
      <w:r w:rsidR="00A66B2D" w:rsidRPr="00C928A8">
        <w:rPr>
          <w:rFonts w:ascii="Cambria" w:hAnsi="Cambria"/>
          <w:lang w:eastAsia="ar-SA"/>
        </w:rPr>
        <w:t>)</w:t>
      </w:r>
      <w:r w:rsidR="00165AED" w:rsidRPr="00C928A8">
        <w:rPr>
          <w:rFonts w:ascii="Cambria" w:hAnsi="Cambria"/>
          <w:lang w:eastAsia="ar-SA"/>
        </w:rPr>
        <w:t xml:space="preserve">. </w:t>
      </w:r>
      <w:r w:rsidRPr="00C928A8">
        <w:rPr>
          <w:rFonts w:ascii="Cambria" w:hAnsi="Cambria"/>
          <w:lang w:eastAsia="ar-SA"/>
        </w:rPr>
        <w:t xml:space="preserve">The signs of aging </w:t>
      </w:r>
      <w:r w:rsidR="00D105AE" w:rsidRPr="00C928A8">
        <w:rPr>
          <w:rFonts w:ascii="Cambria" w:hAnsi="Cambria"/>
          <w:lang w:eastAsia="ar-SA"/>
        </w:rPr>
        <w:t xml:space="preserve">in </w:t>
      </w:r>
      <w:r w:rsidRPr="00C928A8">
        <w:rPr>
          <w:rFonts w:ascii="Cambria" w:hAnsi="Cambria"/>
          <w:lang w:eastAsia="ar-SA"/>
        </w:rPr>
        <w:t xml:space="preserve">the labor market </w:t>
      </w:r>
      <w:r w:rsidR="00F94601" w:rsidRPr="00C928A8">
        <w:rPr>
          <w:rFonts w:ascii="Cambria" w:hAnsi="Cambria"/>
          <w:lang w:eastAsia="ar-SA"/>
        </w:rPr>
        <w:t xml:space="preserve">have been in </w:t>
      </w:r>
      <w:r w:rsidR="009D281C" w:rsidRPr="00C928A8">
        <w:rPr>
          <w:rFonts w:ascii="Cambria" w:hAnsi="Cambria"/>
          <w:lang w:eastAsia="ar-SA"/>
        </w:rPr>
        <w:t>plain sight</w:t>
      </w:r>
      <w:r w:rsidRPr="00C928A8">
        <w:rPr>
          <w:rFonts w:ascii="Cambria" w:hAnsi="Cambria"/>
          <w:lang w:eastAsia="ar-SA"/>
        </w:rPr>
        <w:t xml:space="preserve"> </w:t>
      </w:r>
      <w:r w:rsidR="00F94601" w:rsidRPr="00C928A8">
        <w:rPr>
          <w:rFonts w:ascii="Cambria" w:hAnsi="Cambria"/>
          <w:lang w:eastAsia="ar-SA"/>
        </w:rPr>
        <w:t xml:space="preserve">for a number of years: </w:t>
      </w:r>
      <w:r w:rsidRPr="00C928A8">
        <w:rPr>
          <w:rFonts w:ascii="Cambria" w:hAnsi="Cambria"/>
          <w:lang w:eastAsia="ar-SA"/>
        </w:rPr>
        <w:t>approximately 27</w:t>
      </w:r>
      <w:r w:rsidR="00D105AE" w:rsidRPr="00C928A8">
        <w:rPr>
          <w:rFonts w:ascii="Cambria" w:hAnsi="Cambria"/>
          <w:lang w:eastAsia="ar-SA"/>
        </w:rPr>
        <w:t xml:space="preserve"> and 30</w:t>
      </w:r>
      <w:r w:rsidRPr="00C928A8">
        <w:rPr>
          <w:rFonts w:ascii="Cambria" w:hAnsi="Cambria"/>
          <w:lang w:eastAsia="ar-SA"/>
        </w:rPr>
        <w:t xml:space="preserve"> </w:t>
      </w:r>
      <w:r w:rsidR="00BE3358" w:rsidRPr="00C928A8">
        <w:rPr>
          <w:rFonts w:ascii="Cambria" w:hAnsi="Cambria"/>
          <w:lang w:eastAsia="ar-SA"/>
        </w:rPr>
        <w:t>percent</w:t>
      </w:r>
      <w:r w:rsidRPr="00C928A8">
        <w:rPr>
          <w:rFonts w:ascii="Cambria" w:hAnsi="Cambria"/>
          <w:lang w:eastAsia="ar-SA"/>
        </w:rPr>
        <w:t xml:space="preserve"> of </w:t>
      </w:r>
      <w:r w:rsidR="00D105AE" w:rsidRPr="00C928A8">
        <w:rPr>
          <w:rFonts w:ascii="Cambria" w:hAnsi="Cambria"/>
          <w:lang w:eastAsia="ar-SA"/>
        </w:rPr>
        <w:t>the out-of-work</w:t>
      </w:r>
      <w:r w:rsidR="00A021A5" w:rsidRPr="00C928A8">
        <w:rPr>
          <w:rFonts w:ascii="Cambria" w:hAnsi="Cambria"/>
          <w:lang w:eastAsia="ar-SA"/>
        </w:rPr>
        <w:t xml:space="preserve"> among the working-age</w:t>
      </w:r>
      <w:r w:rsidR="00D105AE" w:rsidRPr="00C928A8">
        <w:rPr>
          <w:rFonts w:ascii="Cambria" w:hAnsi="Cambria"/>
          <w:lang w:eastAsia="ar-SA"/>
        </w:rPr>
        <w:t xml:space="preserve"> population in 2008 and 2010, respectively, was made up of </w:t>
      </w:r>
      <w:r w:rsidRPr="00C928A8">
        <w:rPr>
          <w:rFonts w:ascii="Cambria" w:hAnsi="Cambria"/>
          <w:lang w:eastAsia="ar-SA"/>
        </w:rPr>
        <w:t xml:space="preserve">retirees (some of </w:t>
      </w:r>
      <w:r w:rsidR="0094017F">
        <w:rPr>
          <w:rFonts w:ascii="Cambria" w:hAnsi="Cambria"/>
          <w:lang w:eastAsia="ar-SA"/>
        </w:rPr>
        <w:t xml:space="preserve">which </w:t>
      </w:r>
      <w:r w:rsidR="004A77A1" w:rsidRPr="00C928A8">
        <w:rPr>
          <w:rFonts w:ascii="Cambria" w:hAnsi="Cambria"/>
          <w:lang w:eastAsia="ar-SA"/>
        </w:rPr>
        <w:t xml:space="preserve">are </w:t>
      </w:r>
      <w:r w:rsidRPr="00C928A8">
        <w:rPr>
          <w:rFonts w:ascii="Cambria" w:hAnsi="Cambria"/>
          <w:lang w:eastAsia="ar-SA"/>
        </w:rPr>
        <w:t>early retirees) (</w:t>
      </w:r>
      <w:r w:rsidR="00946B60">
        <w:rPr>
          <w:rFonts w:ascii="Cambria" w:hAnsi="Cambria"/>
          <w:lang w:eastAsia="ar-SA"/>
        </w:rPr>
        <w:t>Sundaram et al.</w:t>
      </w:r>
      <w:r w:rsidRPr="00C928A8">
        <w:rPr>
          <w:rFonts w:ascii="Cambria" w:hAnsi="Cambria"/>
          <w:lang w:eastAsia="ar-SA"/>
        </w:rPr>
        <w:t>, 2014)</w:t>
      </w:r>
      <w:r w:rsidR="00946B60">
        <w:rPr>
          <w:rFonts w:ascii="Cambria" w:hAnsi="Cambria"/>
          <w:lang w:eastAsia="ar-SA"/>
        </w:rPr>
        <w:t>.</w:t>
      </w:r>
      <w:r w:rsidR="002E09E7">
        <w:rPr>
          <w:rStyle w:val="FootnoteReference"/>
          <w:rFonts w:ascii="Cambria" w:hAnsi="Cambria"/>
          <w:lang w:eastAsia="ar-SA"/>
        </w:rPr>
        <w:footnoteReference w:id="8"/>
      </w:r>
    </w:p>
    <w:p w14:paraId="7FFC9164" w14:textId="441A4DFB" w:rsidR="006E606C" w:rsidRPr="00BE5CA9" w:rsidRDefault="00FD1752" w:rsidP="007D75C2">
      <w:pPr>
        <w:pStyle w:val="Caption"/>
        <w:keepNext/>
        <w:spacing w:after="120" w:line="240" w:lineRule="atLeast"/>
        <w:jc w:val="center"/>
        <w:rPr>
          <w:rFonts w:ascii="Cambria" w:hAnsi="Cambria"/>
          <w:color w:val="auto"/>
        </w:rPr>
      </w:pPr>
      <w:bookmarkStart w:id="26" w:name="_Toc417918659"/>
      <w:bookmarkStart w:id="27" w:name="_Toc481142276"/>
      <w:r w:rsidRPr="00BE5CA9">
        <w:rPr>
          <w:rFonts w:ascii="Cambria" w:hAnsi="Cambria"/>
          <w:color w:val="auto"/>
        </w:rPr>
        <w:t xml:space="preserve">Figure </w:t>
      </w:r>
      <w:r w:rsidRPr="00BE5CA9">
        <w:rPr>
          <w:rFonts w:ascii="Cambria" w:hAnsi="Cambria"/>
          <w:color w:val="auto"/>
        </w:rPr>
        <w:fldChar w:fldCharType="begin"/>
      </w:r>
      <w:r w:rsidRPr="00BE5CA9">
        <w:rPr>
          <w:rFonts w:ascii="Cambria" w:hAnsi="Cambria"/>
          <w:color w:val="auto"/>
        </w:rPr>
        <w:instrText xml:space="preserve"> SEQ Figure \* ARABIC </w:instrText>
      </w:r>
      <w:r w:rsidRPr="00BE5CA9">
        <w:rPr>
          <w:rFonts w:ascii="Cambria" w:hAnsi="Cambria"/>
          <w:color w:val="auto"/>
        </w:rPr>
        <w:fldChar w:fldCharType="separate"/>
      </w:r>
      <w:r w:rsidR="005C68E8">
        <w:rPr>
          <w:rFonts w:ascii="Cambria" w:hAnsi="Cambria"/>
          <w:noProof/>
          <w:color w:val="auto"/>
        </w:rPr>
        <w:t>8</w:t>
      </w:r>
      <w:r w:rsidRPr="00BE5CA9">
        <w:rPr>
          <w:rFonts w:ascii="Cambria" w:hAnsi="Cambria"/>
          <w:color w:val="auto"/>
        </w:rPr>
        <w:fldChar w:fldCharType="end"/>
      </w:r>
      <w:bookmarkEnd w:id="26"/>
      <w:r w:rsidR="00370429">
        <w:rPr>
          <w:rFonts w:ascii="Cambria" w:hAnsi="Cambria"/>
          <w:color w:val="auto"/>
        </w:rPr>
        <w:t>.</w:t>
      </w:r>
      <w:r w:rsidR="00370429" w:rsidRPr="00BE5CA9">
        <w:rPr>
          <w:rFonts w:ascii="Cambria" w:hAnsi="Cambria"/>
          <w:color w:val="auto"/>
        </w:rPr>
        <w:t xml:space="preserve"> </w:t>
      </w:r>
      <w:r w:rsidR="004A77A1" w:rsidRPr="00BE5CA9">
        <w:rPr>
          <w:rFonts w:ascii="Cambria" w:hAnsi="Cambria"/>
          <w:color w:val="auto"/>
        </w:rPr>
        <w:t>Age distribution and population dynamics in Hungary (2010</w:t>
      </w:r>
      <w:r w:rsidR="00411C2B">
        <w:rPr>
          <w:rFonts w:ascii="Cambria" w:hAnsi="Cambria"/>
          <w:color w:val="auto"/>
        </w:rPr>
        <w:t>–</w:t>
      </w:r>
      <w:r w:rsidR="004A77A1" w:rsidRPr="00BE5CA9">
        <w:rPr>
          <w:rFonts w:ascii="Cambria" w:hAnsi="Cambria"/>
          <w:color w:val="auto"/>
        </w:rPr>
        <w:t>2050)</w:t>
      </w:r>
      <w:bookmarkEnd w:id="27"/>
    </w:p>
    <w:tbl>
      <w:tblPr>
        <w:tblW w:w="0" w:type="auto"/>
        <w:tblLook w:val="04A0" w:firstRow="1" w:lastRow="0" w:firstColumn="1" w:lastColumn="0" w:noHBand="0" w:noVBand="1"/>
      </w:tblPr>
      <w:tblGrid>
        <w:gridCol w:w="4758"/>
        <w:gridCol w:w="4818"/>
      </w:tblGrid>
      <w:tr w:rsidR="006E606C" w:rsidRPr="00C928A8" w14:paraId="5DA920BF" w14:textId="77777777" w:rsidTr="004B1A9E">
        <w:tc>
          <w:tcPr>
            <w:tcW w:w="4599" w:type="dxa"/>
          </w:tcPr>
          <w:p w14:paraId="1762977A" w14:textId="77777777" w:rsidR="006E606C" w:rsidRPr="00941231" w:rsidRDefault="006E606C" w:rsidP="007D75C2">
            <w:pPr>
              <w:spacing w:after="120" w:line="240" w:lineRule="atLeast"/>
              <w:rPr>
                <w:rFonts w:ascii="Cambria" w:eastAsiaTheme="majorEastAsia" w:hAnsi="Cambria" w:cstheme="majorBidi"/>
                <w:i/>
                <w:iCs/>
                <w:color w:val="404040" w:themeColor="text1" w:themeTint="BF"/>
                <w:sz w:val="20"/>
                <w:szCs w:val="20"/>
                <w:lang w:bidi="en-US"/>
              </w:rPr>
            </w:pPr>
            <w:r w:rsidRPr="00941231">
              <w:rPr>
                <w:rFonts w:ascii="Cambria" w:hAnsi="Cambria"/>
                <w:noProof/>
              </w:rPr>
              <w:drawing>
                <wp:inline distT="0" distB="0" distL="0" distR="0" wp14:anchorId="3F6AA893" wp14:editId="21298F94">
                  <wp:extent cx="2950719" cy="2394285"/>
                  <wp:effectExtent l="0" t="0" r="0" b="6350"/>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3270" cy="2412583"/>
                          </a:xfrm>
                          <a:prstGeom prst="rect">
                            <a:avLst/>
                          </a:prstGeom>
                          <a:noFill/>
                          <a:ln>
                            <a:noFill/>
                          </a:ln>
                          <a:effectLst/>
                          <a:extLst/>
                        </pic:spPr>
                      </pic:pic>
                    </a:graphicData>
                  </a:graphic>
                </wp:inline>
              </w:drawing>
            </w:r>
          </w:p>
        </w:tc>
        <w:tc>
          <w:tcPr>
            <w:tcW w:w="4570" w:type="dxa"/>
          </w:tcPr>
          <w:p w14:paraId="3C59D765" w14:textId="77777777" w:rsidR="006E606C" w:rsidRPr="00941231" w:rsidRDefault="006E606C" w:rsidP="007D75C2">
            <w:pPr>
              <w:spacing w:after="120" w:line="240" w:lineRule="atLeast"/>
              <w:rPr>
                <w:rFonts w:ascii="Cambria" w:eastAsiaTheme="majorEastAsia" w:hAnsi="Cambria" w:cstheme="majorBidi"/>
                <w:i/>
                <w:iCs/>
                <w:color w:val="404040" w:themeColor="text1" w:themeTint="BF"/>
                <w:sz w:val="20"/>
                <w:szCs w:val="20"/>
                <w:lang w:bidi="en-US"/>
              </w:rPr>
            </w:pPr>
            <w:r w:rsidRPr="00941231">
              <w:rPr>
                <w:rFonts w:ascii="Cambria" w:hAnsi="Cambria"/>
                <w:noProof/>
              </w:rPr>
              <w:drawing>
                <wp:inline distT="0" distB="0" distL="0" distR="0" wp14:anchorId="03A33012" wp14:editId="3FC6481D">
                  <wp:extent cx="2989030" cy="2441197"/>
                  <wp:effectExtent l="0" t="0" r="0" b="0"/>
                  <wp:docPr id="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17661" cy="2464580"/>
                          </a:xfrm>
                          <a:prstGeom prst="rect">
                            <a:avLst/>
                          </a:prstGeom>
                          <a:noFill/>
                          <a:ln>
                            <a:noFill/>
                          </a:ln>
                          <a:effectLst/>
                          <a:extLst/>
                        </pic:spPr>
                      </pic:pic>
                    </a:graphicData>
                  </a:graphic>
                </wp:inline>
              </w:drawing>
            </w:r>
          </w:p>
        </w:tc>
      </w:tr>
      <w:tr w:rsidR="006E606C" w:rsidRPr="00C928A8" w14:paraId="68444F34" w14:textId="77777777" w:rsidTr="004B1A9E">
        <w:tc>
          <w:tcPr>
            <w:tcW w:w="9169" w:type="dxa"/>
            <w:gridSpan w:val="2"/>
          </w:tcPr>
          <w:p w14:paraId="3C5A1E2C" w14:textId="77777777" w:rsidR="006E606C" w:rsidRPr="00941231" w:rsidRDefault="006E606C" w:rsidP="007D75C2">
            <w:pPr>
              <w:spacing w:after="120" w:line="240" w:lineRule="atLeast"/>
              <w:rPr>
                <w:rFonts w:ascii="Cambria" w:eastAsiaTheme="majorEastAsia" w:hAnsi="Cambria" w:cstheme="majorBidi"/>
                <w:i/>
                <w:iCs/>
                <w:noProof/>
                <w:color w:val="404040" w:themeColor="text1" w:themeTint="BF"/>
                <w:sz w:val="20"/>
                <w:szCs w:val="20"/>
              </w:rPr>
            </w:pPr>
            <w:r w:rsidRPr="00941231">
              <w:rPr>
                <w:rFonts w:ascii="Cambria" w:hAnsi="Cambria"/>
                <w:noProof/>
              </w:rPr>
              <w:drawing>
                <wp:inline distT="0" distB="0" distL="0" distR="0" wp14:anchorId="6054125D" wp14:editId="145156C6">
                  <wp:extent cx="5685183" cy="149465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16614" cy="1502919"/>
                          </a:xfrm>
                          <a:prstGeom prst="rect">
                            <a:avLst/>
                          </a:prstGeom>
                          <a:noFill/>
                        </pic:spPr>
                      </pic:pic>
                    </a:graphicData>
                  </a:graphic>
                </wp:inline>
              </w:drawing>
            </w:r>
          </w:p>
        </w:tc>
      </w:tr>
    </w:tbl>
    <w:p w14:paraId="1F9F7A33" w14:textId="77777777" w:rsidR="006772C9" w:rsidRDefault="006772C9" w:rsidP="00EA36EB">
      <w:pPr>
        <w:spacing w:after="120" w:line="240" w:lineRule="atLeast"/>
        <w:rPr>
          <w:rFonts w:ascii="Cambria" w:hAnsi="Cambria"/>
          <w:sz w:val="16"/>
          <w:szCs w:val="20"/>
          <w:lang w:bidi="en-US"/>
        </w:rPr>
      </w:pPr>
      <w:r>
        <w:rPr>
          <w:rFonts w:ascii="Cambria" w:hAnsi="Cambria"/>
          <w:sz w:val="16"/>
          <w:szCs w:val="20"/>
          <w:lang w:bidi="en-US"/>
        </w:rPr>
        <w:t>Note: The bottom panel shows the overall percent change in population projected in each country for the period 2010 to 2050.</w:t>
      </w:r>
    </w:p>
    <w:p w14:paraId="441FB71E" w14:textId="77777777" w:rsidR="006E606C" w:rsidRPr="008732A3" w:rsidRDefault="006E606C" w:rsidP="008732A3">
      <w:pPr>
        <w:spacing w:after="360" w:line="240" w:lineRule="atLeast"/>
        <w:rPr>
          <w:rFonts w:ascii="Cambria" w:hAnsi="Cambria"/>
          <w:sz w:val="16"/>
          <w:szCs w:val="20"/>
          <w:lang w:bidi="en-US"/>
        </w:rPr>
      </w:pPr>
      <w:r w:rsidRPr="00EA36EB">
        <w:rPr>
          <w:rFonts w:ascii="Cambria" w:hAnsi="Cambria"/>
          <w:i/>
          <w:sz w:val="16"/>
          <w:szCs w:val="20"/>
          <w:lang w:bidi="en-US"/>
        </w:rPr>
        <w:t>Source</w:t>
      </w:r>
      <w:r w:rsidRPr="008732A3">
        <w:rPr>
          <w:rFonts w:ascii="Cambria" w:hAnsi="Cambria"/>
          <w:sz w:val="16"/>
          <w:szCs w:val="20"/>
          <w:lang w:bidi="en-US"/>
        </w:rPr>
        <w:t xml:space="preserve">: </w:t>
      </w:r>
      <w:r w:rsidR="00B83085" w:rsidRPr="008732A3">
        <w:rPr>
          <w:rFonts w:ascii="Cambria" w:hAnsi="Cambria"/>
          <w:sz w:val="16"/>
          <w:szCs w:val="20"/>
          <w:lang w:bidi="en-US"/>
        </w:rPr>
        <w:t>Schwartz et al., 2014.</w:t>
      </w:r>
      <w:r w:rsidR="00863276">
        <w:rPr>
          <w:rFonts w:ascii="Cambria" w:hAnsi="Cambria"/>
          <w:sz w:val="16"/>
          <w:szCs w:val="20"/>
          <w:lang w:bidi="en-US"/>
        </w:rPr>
        <w:t xml:space="preserve"> </w:t>
      </w:r>
    </w:p>
    <w:p w14:paraId="0FC0C368" w14:textId="77777777" w:rsidR="005A46E7" w:rsidRPr="00C928A8" w:rsidRDefault="005265D4" w:rsidP="007D75C2">
      <w:pPr>
        <w:pStyle w:val="Heading2"/>
        <w:numPr>
          <w:ilvl w:val="0"/>
          <w:numId w:val="6"/>
        </w:numPr>
        <w:spacing w:before="0" w:after="120" w:line="240" w:lineRule="atLeast"/>
        <w:jc w:val="both"/>
        <w:rPr>
          <w:rFonts w:ascii="Cambria" w:hAnsi="Cambria"/>
          <w:b/>
        </w:rPr>
      </w:pPr>
      <w:bookmarkStart w:id="28" w:name="_Toc501550140"/>
      <w:r w:rsidRPr="00C928A8">
        <w:rPr>
          <w:rFonts w:ascii="Cambria" w:hAnsi="Cambria"/>
          <w:b/>
        </w:rPr>
        <w:t>Understanding employment barriers – a framework</w:t>
      </w:r>
      <w:bookmarkEnd w:id="28"/>
      <w:r w:rsidRPr="00C928A8">
        <w:rPr>
          <w:rFonts w:ascii="Cambria" w:hAnsi="Cambria"/>
          <w:b/>
        </w:rPr>
        <w:t xml:space="preserve"> </w:t>
      </w:r>
    </w:p>
    <w:p w14:paraId="71152786" w14:textId="77777777" w:rsidR="001B11B1" w:rsidRDefault="005D73AE" w:rsidP="00CA653A">
      <w:pPr>
        <w:spacing w:after="120" w:line="259" w:lineRule="auto"/>
        <w:jc w:val="both"/>
        <w:rPr>
          <w:rFonts w:ascii="Cambria" w:hAnsi="Cambria"/>
        </w:rPr>
      </w:pPr>
      <w:r>
        <w:rPr>
          <w:rFonts w:ascii="Cambria" w:hAnsi="Cambria"/>
          <w:b/>
          <w:lang w:eastAsia="ar-SA"/>
        </w:rPr>
        <w:t xml:space="preserve">Given that there are </w:t>
      </w:r>
      <w:r w:rsidR="00F15CDC">
        <w:rPr>
          <w:rFonts w:ascii="Cambria" w:hAnsi="Cambria"/>
          <w:b/>
          <w:lang w:eastAsia="ar-SA"/>
        </w:rPr>
        <w:t xml:space="preserve">now </w:t>
      </w:r>
      <w:r w:rsidR="00075FBD" w:rsidRPr="00C928A8">
        <w:rPr>
          <w:rFonts w:ascii="Cambria" w:hAnsi="Cambria"/>
          <w:b/>
          <w:lang w:eastAsia="ar-SA"/>
        </w:rPr>
        <w:t xml:space="preserve">fewer workers and more old-age dependents, labor productivity improvements </w:t>
      </w:r>
      <w:r w:rsidR="00F15CDC">
        <w:rPr>
          <w:rFonts w:ascii="Cambria" w:hAnsi="Cambria"/>
          <w:b/>
          <w:lang w:eastAsia="ar-SA"/>
        </w:rPr>
        <w:t xml:space="preserve">to increase </w:t>
      </w:r>
      <w:r w:rsidR="00075FBD" w:rsidRPr="00C928A8">
        <w:rPr>
          <w:rFonts w:ascii="Cambria" w:hAnsi="Cambria"/>
          <w:b/>
          <w:lang w:eastAsia="ar-SA"/>
        </w:rPr>
        <w:t>employability and skill</w:t>
      </w:r>
      <w:r w:rsidR="00F15CDC">
        <w:rPr>
          <w:rFonts w:ascii="Cambria" w:hAnsi="Cambria"/>
          <w:b/>
          <w:lang w:eastAsia="ar-SA"/>
        </w:rPr>
        <w:t xml:space="preserve"> </w:t>
      </w:r>
      <w:r w:rsidR="00075FBD" w:rsidRPr="00C928A8">
        <w:rPr>
          <w:rFonts w:ascii="Cambria" w:hAnsi="Cambria"/>
          <w:b/>
          <w:lang w:eastAsia="ar-SA"/>
        </w:rPr>
        <w:t>s</w:t>
      </w:r>
      <w:r w:rsidR="00F15CDC">
        <w:rPr>
          <w:rFonts w:ascii="Cambria" w:hAnsi="Cambria"/>
          <w:b/>
          <w:lang w:eastAsia="ar-SA"/>
        </w:rPr>
        <w:t>ets</w:t>
      </w:r>
      <w:r w:rsidR="00075FBD" w:rsidRPr="00C928A8">
        <w:rPr>
          <w:rFonts w:ascii="Cambria" w:hAnsi="Cambria"/>
          <w:b/>
          <w:lang w:eastAsia="ar-SA"/>
        </w:rPr>
        <w:t xml:space="preserve"> are key </w:t>
      </w:r>
      <w:r w:rsidR="00F15CDC">
        <w:rPr>
          <w:rFonts w:ascii="Cambria" w:hAnsi="Cambria"/>
          <w:b/>
          <w:lang w:eastAsia="ar-SA"/>
        </w:rPr>
        <w:t xml:space="preserve">to growing the economy. Growth policies </w:t>
      </w:r>
      <w:r w:rsidR="00AE4033">
        <w:rPr>
          <w:rFonts w:ascii="Cambria" w:hAnsi="Cambria"/>
          <w:b/>
          <w:lang w:eastAsia="ar-SA"/>
        </w:rPr>
        <w:t>must place</w:t>
      </w:r>
      <w:r w:rsidR="00F15CDC">
        <w:rPr>
          <w:rFonts w:ascii="Cambria" w:hAnsi="Cambria"/>
          <w:b/>
          <w:lang w:eastAsia="ar-SA"/>
        </w:rPr>
        <w:t xml:space="preserve"> at the forefront </w:t>
      </w:r>
      <w:r w:rsidR="00826E3C">
        <w:rPr>
          <w:rFonts w:ascii="Cambria" w:hAnsi="Cambria"/>
          <w:b/>
          <w:lang w:eastAsia="ar-SA"/>
        </w:rPr>
        <w:t xml:space="preserve">the need </w:t>
      </w:r>
      <w:r w:rsidR="00F15CDC">
        <w:rPr>
          <w:rFonts w:ascii="Cambria" w:hAnsi="Cambria"/>
          <w:b/>
          <w:lang w:eastAsia="ar-SA"/>
        </w:rPr>
        <w:t>to be</w:t>
      </w:r>
      <w:r w:rsidR="00826E3C">
        <w:rPr>
          <w:rFonts w:ascii="Cambria" w:hAnsi="Cambria"/>
          <w:b/>
          <w:lang w:eastAsia="ar-SA"/>
        </w:rPr>
        <w:t>tter</w:t>
      </w:r>
      <w:r w:rsidR="00F15CDC">
        <w:rPr>
          <w:rFonts w:ascii="Cambria" w:hAnsi="Cambria"/>
          <w:b/>
          <w:lang w:eastAsia="ar-SA"/>
        </w:rPr>
        <w:t xml:space="preserve"> utilize Hungary</w:t>
      </w:r>
      <w:r w:rsidR="00075FBD" w:rsidRPr="00C928A8">
        <w:rPr>
          <w:rFonts w:ascii="Cambria" w:hAnsi="Cambria"/>
          <w:b/>
          <w:lang w:eastAsia="ar-SA"/>
        </w:rPr>
        <w:t>’s human capital</w:t>
      </w:r>
      <w:r w:rsidR="00F15CDC">
        <w:rPr>
          <w:rFonts w:ascii="Cambria" w:hAnsi="Cambria"/>
          <w:b/>
          <w:lang w:eastAsia="ar-SA"/>
        </w:rPr>
        <w:t>.</w:t>
      </w:r>
      <w:r w:rsidR="00075FBD" w:rsidRPr="00C928A8">
        <w:rPr>
          <w:rFonts w:ascii="Cambria" w:hAnsi="Cambria"/>
          <w:b/>
          <w:lang w:eastAsia="ar-SA"/>
        </w:rPr>
        <w:t xml:space="preserve"> </w:t>
      </w:r>
      <w:r w:rsidR="00F15CDC">
        <w:rPr>
          <w:rFonts w:ascii="Cambria" w:hAnsi="Cambria"/>
        </w:rPr>
        <w:t>Although</w:t>
      </w:r>
      <w:r w:rsidR="00D607A5">
        <w:rPr>
          <w:rFonts w:ascii="Cambria" w:hAnsi="Cambria"/>
        </w:rPr>
        <w:t xml:space="preserve"> </w:t>
      </w:r>
      <w:r w:rsidR="005124DB" w:rsidRPr="00C928A8">
        <w:rPr>
          <w:rFonts w:ascii="Cambria" w:hAnsi="Cambria"/>
        </w:rPr>
        <w:t>statistics b</w:t>
      </w:r>
      <w:r w:rsidR="00AD008B" w:rsidRPr="00C928A8">
        <w:rPr>
          <w:rFonts w:ascii="Cambria" w:hAnsi="Cambria"/>
        </w:rPr>
        <w:t xml:space="preserve">ased on labor force surveys </w:t>
      </w:r>
      <w:r w:rsidR="00D607A5">
        <w:rPr>
          <w:rFonts w:ascii="Cambria" w:hAnsi="Cambria"/>
        </w:rPr>
        <w:t xml:space="preserve">are categorized in </w:t>
      </w:r>
      <w:r w:rsidR="00AD008B" w:rsidRPr="00C928A8">
        <w:rPr>
          <w:rFonts w:ascii="Cambria" w:hAnsi="Cambria"/>
        </w:rPr>
        <w:t>broad groups such as “youth</w:t>
      </w:r>
      <w:r w:rsidR="00D607A5">
        <w:rPr>
          <w:rFonts w:ascii="Cambria" w:hAnsi="Cambria"/>
        </w:rPr>
        <w:t>,</w:t>
      </w:r>
      <w:r w:rsidR="00AD008B" w:rsidRPr="00C928A8">
        <w:rPr>
          <w:rFonts w:ascii="Cambria" w:hAnsi="Cambria"/>
        </w:rPr>
        <w:t>” “older workers</w:t>
      </w:r>
      <w:r w:rsidR="00D607A5">
        <w:rPr>
          <w:rFonts w:ascii="Cambria" w:hAnsi="Cambria"/>
        </w:rPr>
        <w:t>,</w:t>
      </w:r>
      <w:r w:rsidR="00AD008B" w:rsidRPr="00C928A8">
        <w:rPr>
          <w:rFonts w:ascii="Cambria" w:hAnsi="Cambria"/>
        </w:rPr>
        <w:t>” and “retirees</w:t>
      </w:r>
      <w:r w:rsidR="00D607A5">
        <w:rPr>
          <w:rFonts w:ascii="Cambria" w:hAnsi="Cambria"/>
        </w:rPr>
        <w:t>,</w:t>
      </w:r>
      <w:r w:rsidR="00AD008B" w:rsidRPr="00C928A8">
        <w:rPr>
          <w:rFonts w:ascii="Cambria" w:hAnsi="Cambria"/>
        </w:rPr>
        <w:t xml:space="preserve">” these groups are not homogenous </w:t>
      </w:r>
      <w:r w:rsidR="00D607A5">
        <w:rPr>
          <w:rFonts w:ascii="Cambria" w:hAnsi="Cambria"/>
        </w:rPr>
        <w:t xml:space="preserve">within </w:t>
      </w:r>
      <w:r w:rsidR="00826E3C">
        <w:rPr>
          <w:rFonts w:ascii="Cambria" w:hAnsi="Cambria"/>
        </w:rPr>
        <w:t>themselves; members</w:t>
      </w:r>
      <w:r w:rsidR="00D607A5">
        <w:rPr>
          <w:rFonts w:ascii="Cambria" w:hAnsi="Cambria"/>
        </w:rPr>
        <w:t xml:space="preserve"> </w:t>
      </w:r>
      <w:r w:rsidR="00826E3C">
        <w:rPr>
          <w:rFonts w:ascii="Cambria" w:hAnsi="Cambria"/>
        </w:rPr>
        <w:t xml:space="preserve">of each group </w:t>
      </w:r>
      <w:r w:rsidR="00A349FA">
        <w:rPr>
          <w:rFonts w:ascii="Cambria" w:hAnsi="Cambria"/>
        </w:rPr>
        <w:t xml:space="preserve">presumably face </w:t>
      </w:r>
      <w:r w:rsidR="00AD008B" w:rsidRPr="00C928A8">
        <w:rPr>
          <w:rFonts w:ascii="Cambria" w:hAnsi="Cambria"/>
        </w:rPr>
        <w:t>a variety of different barriers.</w:t>
      </w:r>
      <w:r w:rsidR="00863276">
        <w:rPr>
          <w:rFonts w:ascii="Cambria" w:hAnsi="Cambria"/>
        </w:rPr>
        <w:t xml:space="preserve"> </w:t>
      </w:r>
      <w:r w:rsidR="00AD008B" w:rsidRPr="00C928A8">
        <w:rPr>
          <w:rFonts w:ascii="Cambria" w:hAnsi="Cambria"/>
        </w:rPr>
        <w:t>Details on the characteristics of these groups</w:t>
      </w:r>
      <w:r w:rsidR="00BA5097" w:rsidRPr="00C928A8">
        <w:rPr>
          <w:rFonts w:ascii="Cambria" w:hAnsi="Cambria"/>
        </w:rPr>
        <w:t>,</w:t>
      </w:r>
      <w:r w:rsidR="00AD008B" w:rsidRPr="00C928A8">
        <w:rPr>
          <w:rFonts w:ascii="Cambria" w:hAnsi="Cambria"/>
        </w:rPr>
        <w:t xml:space="preserve"> and the obstacles they face</w:t>
      </w:r>
      <w:r w:rsidR="00A349FA">
        <w:rPr>
          <w:rFonts w:ascii="Cambria" w:hAnsi="Cambria"/>
        </w:rPr>
        <w:t>,</w:t>
      </w:r>
      <w:r w:rsidR="00AD008B" w:rsidRPr="00C928A8">
        <w:rPr>
          <w:rFonts w:ascii="Cambria" w:hAnsi="Cambria"/>
        </w:rPr>
        <w:t xml:space="preserve"> are </w:t>
      </w:r>
      <w:r w:rsidR="00A349FA">
        <w:rPr>
          <w:rFonts w:ascii="Cambria" w:hAnsi="Cambria"/>
        </w:rPr>
        <w:t>difficult to pinpoint.</w:t>
      </w:r>
      <w:r w:rsidR="00863276">
        <w:rPr>
          <w:rFonts w:ascii="Cambria" w:hAnsi="Cambria"/>
        </w:rPr>
        <w:t xml:space="preserve"> </w:t>
      </w:r>
      <w:r w:rsidR="00A349FA">
        <w:rPr>
          <w:rFonts w:ascii="Cambria" w:hAnsi="Cambria"/>
        </w:rPr>
        <w:t xml:space="preserve">An effective strategy </w:t>
      </w:r>
      <w:r w:rsidR="00826E3C">
        <w:rPr>
          <w:rFonts w:ascii="Cambria" w:hAnsi="Cambria"/>
        </w:rPr>
        <w:t xml:space="preserve">is </w:t>
      </w:r>
      <w:r w:rsidR="00A349FA">
        <w:rPr>
          <w:rFonts w:ascii="Cambria" w:hAnsi="Cambria"/>
        </w:rPr>
        <w:t xml:space="preserve">to identify groups </w:t>
      </w:r>
      <w:r w:rsidR="00FE473B" w:rsidRPr="00C928A8">
        <w:rPr>
          <w:rFonts w:ascii="Cambria" w:hAnsi="Cambria"/>
        </w:rPr>
        <w:t>that share similar employment constraint</w:t>
      </w:r>
      <w:r w:rsidR="007444EB" w:rsidRPr="00C928A8">
        <w:rPr>
          <w:rFonts w:ascii="Cambria" w:hAnsi="Cambria"/>
        </w:rPr>
        <w:t>s</w:t>
      </w:r>
      <w:r w:rsidR="00FE473B" w:rsidRPr="00C928A8">
        <w:rPr>
          <w:rFonts w:ascii="Cambria" w:hAnsi="Cambria"/>
        </w:rPr>
        <w:t xml:space="preserve"> </w:t>
      </w:r>
      <w:r w:rsidR="007444EB" w:rsidRPr="00C928A8">
        <w:rPr>
          <w:rFonts w:ascii="Cambria" w:hAnsi="Cambria"/>
        </w:rPr>
        <w:t xml:space="preserve">and socioeconomic characteristics </w:t>
      </w:r>
      <w:r w:rsidR="00A349FA">
        <w:rPr>
          <w:rFonts w:ascii="Cambria" w:hAnsi="Cambria"/>
        </w:rPr>
        <w:t xml:space="preserve">in an effort </w:t>
      </w:r>
      <w:r w:rsidR="00FE473B" w:rsidRPr="00C928A8">
        <w:rPr>
          <w:rFonts w:ascii="Cambria" w:hAnsi="Cambria"/>
        </w:rPr>
        <w:t xml:space="preserve">to </w:t>
      </w:r>
      <w:r w:rsidR="007444EB" w:rsidRPr="00C928A8">
        <w:rPr>
          <w:rFonts w:ascii="Cambria" w:hAnsi="Cambria"/>
        </w:rPr>
        <w:t xml:space="preserve">design </w:t>
      </w:r>
      <w:r w:rsidR="00FE473B" w:rsidRPr="00C928A8">
        <w:rPr>
          <w:rFonts w:ascii="Cambria" w:hAnsi="Cambria"/>
        </w:rPr>
        <w:t>tailored policy interventions</w:t>
      </w:r>
      <w:r w:rsidR="00C80DAD" w:rsidRPr="00C928A8">
        <w:rPr>
          <w:rFonts w:ascii="Cambria" w:hAnsi="Cambria"/>
        </w:rPr>
        <w:t xml:space="preserve">. </w:t>
      </w:r>
    </w:p>
    <w:p w14:paraId="539A291A" w14:textId="77777777" w:rsidR="00E525C9" w:rsidRPr="00C928A8" w:rsidRDefault="00A349FA" w:rsidP="00CA653A">
      <w:pPr>
        <w:spacing w:after="120" w:line="259" w:lineRule="auto"/>
        <w:jc w:val="both"/>
        <w:rPr>
          <w:rFonts w:ascii="Cambria" w:hAnsi="Cambria"/>
        </w:rPr>
      </w:pPr>
      <w:r w:rsidRPr="00AE4033">
        <w:rPr>
          <w:rFonts w:ascii="Cambria" w:hAnsi="Cambria"/>
          <w:b/>
        </w:rPr>
        <w:t xml:space="preserve">Fundamental to crafting a holistic approach to policymaking for </w:t>
      </w:r>
      <w:r w:rsidR="00826E3C">
        <w:rPr>
          <w:rFonts w:ascii="Cambria" w:hAnsi="Cambria"/>
          <w:b/>
        </w:rPr>
        <w:t>populat</w:t>
      </w:r>
      <w:r w:rsidR="00BD6AE8">
        <w:rPr>
          <w:rFonts w:ascii="Cambria" w:hAnsi="Cambria"/>
          <w:b/>
        </w:rPr>
        <w:t>io</w:t>
      </w:r>
      <w:r w:rsidR="00826E3C">
        <w:rPr>
          <w:rFonts w:ascii="Cambria" w:hAnsi="Cambria"/>
          <w:b/>
        </w:rPr>
        <w:t xml:space="preserve">ns who are </w:t>
      </w:r>
      <w:r w:rsidRPr="00AE4033">
        <w:rPr>
          <w:rFonts w:ascii="Cambria" w:hAnsi="Cambria"/>
          <w:b/>
        </w:rPr>
        <w:t xml:space="preserve">out of work </w:t>
      </w:r>
      <w:r w:rsidR="00826E3C">
        <w:rPr>
          <w:rFonts w:ascii="Cambria" w:hAnsi="Cambria"/>
          <w:b/>
        </w:rPr>
        <w:t xml:space="preserve">or </w:t>
      </w:r>
      <w:r w:rsidRPr="00AE4033">
        <w:rPr>
          <w:rFonts w:ascii="Cambria" w:hAnsi="Cambria"/>
          <w:b/>
        </w:rPr>
        <w:t xml:space="preserve">marginally employed is gaining a deep understanding of </w:t>
      </w:r>
      <w:r w:rsidR="00BD6AE8">
        <w:rPr>
          <w:rFonts w:ascii="Cambria" w:hAnsi="Cambria"/>
          <w:b/>
        </w:rPr>
        <w:t xml:space="preserve">their </w:t>
      </w:r>
      <w:r w:rsidRPr="00AE4033">
        <w:rPr>
          <w:rFonts w:ascii="Cambria" w:hAnsi="Cambria"/>
          <w:b/>
        </w:rPr>
        <w:t xml:space="preserve">characteristics and </w:t>
      </w:r>
      <w:r w:rsidR="00BD6AE8">
        <w:rPr>
          <w:rFonts w:ascii="Cambria" w:hAnsi="Cambria"/>
          <w:b/>
        </w:rPr>
        <w:t xml:space="preserve">their </w:t>
      </w:r>
      <w:r w:rsidRPr="00AE4033">
        <w:rPr>
          <w:rFonts w:ascii="Cambria" w:hAnsi="Cambria"/>
          <w:b/>
        </w:rPr>
        <w:t>barriers</w:t>
      </w:r>
      <w:r w:rsidR="00BD6AE8">
        <w:rPr>
          <w:rFonts w:ascii="Cambria" w:hAnsi="Cambria"/>
          <w:b/>
        </w:rPr>
        <w:t xml:space="preserve"> for entering the labor market</w:t>
      </w:r>
      <w:r w:rsidRPr="00AE4033">
        <w:rPr>
          <w:rFonts w:ascii="Cambria" w:hAnsi="Cambria"/>
          <w:b/>
        </w:rPr>
        <w:t>.</w:t>
      </w:r>
      <w:r w:rsidR="00863276">
        <w:rPr>
          <w:rFonts w:ascii="Cambria" w:hAnsi="Cambria"/>
        </w:rPr>
        <w:t xml:space="preserve"> </w:t>
      </w:r>
      <w:r w:rsidR="001B11B1" w:rsidRPr="00AE4033">
        <w:rPr>
          <w:rFonts w:ascii="Cambria" w:hAnsi="Cambria"/>
          <w:b/>
        </w:rPr>
        <w:t xml:space="preserve">The analysis </w:t>
      </w:r>
      <w:r w:rsidR="00BD6AE8">
        <w:rPr>
          <w:rFonts w:ascii="Cambria" w:hAnsi="Cambria"/>
          <w:b/>
        </w:rPr>
        <w:t xml:space="preserve">yielded </w:t>
      </w:r>
      <w:r w:rsidR="00AE4033" w:rsidRPr="00C928A8">
        <w:rPr>
          <w:rFonts w:ascii="Cambria" w:hAnsi="Cambria"/>
          <w:b/>
        </w:rPr>
        <w:t>categori</w:t>
      </w:r>
      <w:r w:rsidR="00AE4033">
        <w:rPr>
          <w:rFonts w:ascii="Cambria" w:hAnsi="Cambria"/>
          <w:b/>
        </w:rPr>
        <w:t xml:space="preserve">es of </w:t>
      </w:r>
      <w:r w:rsidR="005F32FF">
        <w:rPr>
          <w:rFonts w:ascii="Cambria" w:hAnsi="Cambria"/>
          <w:b/>
        </w:rPr>
        <w:t xml:space="preserve">out of work and marginally employed </w:t>
      </w:r>
      <w:r w:rsidR="00AE4033" w:rsidRPr="00C928A8">
        <w:rPr>
          <w:rFonts w:ascii="Cambria" w:hAnsi="Cambria"/>
          <w:b/>
        </w:rPr>
        <w:t>individuals</w:t>
      </w:r>
      <w:r w:rsidR="005265D4" w:rsidRPr="00C928A8">
        <w:rPr>
          <w:rFonts w:ascii="Cambria" w:hAnsi="Cambria"/>
          <w:b/>
        </w:rPr>
        <w:t xml:space="preserve"> </w:t>
      </w:r>
      <w:r w:rsidR="00AE4033">
        <w:rPr>
          <w:rFonts w:ascii="Cambria" w:hAnsi="Cambria"/>
          <w:b/>
        </w:rPr>
        <w:t xml:space="preserve">into </w:t>
      </w:r>
      <w:r w:rsidR="00AE4033" w:rsidRPr="00C928A8">
        <w:rPr>
          <w:rFonts w:ascii="Cambria" w:hAnsi="Cambria"/>
        </w:rPr>
        <w:t>distinct</w:t>
      </w:r>
      <w:r w:rsidR="005265D4" w:rsidRPr="00AE4033">
        <w:rPr>
          <w:rFonts w:ascii="Cambria" w:hAnsi="Cambria"/>
          <w:b/>
        </w:rPr>
        <w:t xml:space="preserve"> subgroups </w:t>
      </w:r>
      <w:r w:rsidR="005D73AE">
        <w:rPr>
          <w:rFonts w:ascii="Cambria" w:hAnsi="Cambria"/>
          <w:b/>
        </w:rPr>
        <w:t xml:space="preserve">based </w:t>
      </w:r>
      <w:r w:rsidR="00AE4033">
        <w:rPr>
          <w:rFonts w:ascii="Cambria" w:hAnsi="Cambria"/>
          <w:b/>
        </w:rPr>
        <w:t xml:space="preserve">on </w:t>
      </w:r>
      <w:r w:rsidR="00AE4033" w:rsidRPr="00AE4033">
        <w:rPr>
          <w:rFonts w:ascii="Cambria" w:hAnsi="Cambria"/>
          <w:b/>
        </w:rPr>
        <w:t>their</w:t>
      </w:r>
      <w:r w:rsidR="005265D4" w:rsidRPr="00AE4033">
        <w:rPr>
          <w:rFonts w:ascii="Cambria" w:hAnsi="Cambria"/>
          <w:b/>
        </w:rPr>
        <w:t xml:space="preserve"> </w:t>
      </w:r>
      <w:r w:rsidR="00BD6AE8">
        <w:rPr>
          <w:rFonts w:ascii="Cambria" w:hAnsi="Cambria"/>
          <w:b/>
        </w:rPr>
        <w:t xml:space="preserve">responses to these questions. </w:t>
      </w:r>
      <w:r w:rsidR="005265D4" w:rsidRPr="00C928A8">
        <w:rPr>
          <w:rFonts w:ascii="Cambria" w:hAnsi="Cambria"/>
        </w:rPr>
        <w:t xml:space="preserve">Developing narrower and more distinct categories of individuals </w:t>
      </w:r>
      <w:r w:rsidR="00885E87" w:rsidRPr="00C928A8">
        <w:rPr>
          <w:rFonts w:ascii="Cambria" w:hAnsi="Cambria"/>
        </w:rPr>
        <w:t xml:space="preserve">who </w:t>
      </w:r>
      <w:r w:rsidR="005265D4" w:rsidRPr="00C928A8">
        <w:rPr>
          <w:rFonts w:ascii="Cambria" w:hAnsi="Cambria"/>
        </w:rPr>
        <w:t xml:space="preserve">share similar characteristics and face similar constraints </w:t>
      </w:r>
      <w:r w:rsidR="00BD6AE8" w:rsidRPr="00C928A8">
        <w:rPr>
          <w:rFonts w:ascii="Cambria" w:hAnsi="Cambria"/>
        </w:rPr>
        <w:t>provide</w:t>
      </w:r>
      <w:r w:rsidR="00BD6AE8">
        <w:rPr>
          <w:rFonts w:ascii="Cambria" w:hAnsi="Cambria"/>
        </w:rPr>
        <w:t>d</w:t>
      </w:r>
      <w:r w:rsidR="00BD6AE8" w:rsidRPr="00C928A8">
        <w:rPr>
          <w:rFonts w:ascii="Cambria" w:hAnsi="Cambria"/>
        </w:rPr>
        <w:t xml:space="preserve"> </w:t>
      </w:r>
      <w:r w:rsidR="005265D4" w:rsidRPr="00C928A8">
        <w:rPr>
          <w:rFonts w:ascii="Cambria" w:hAnsi="Cambria"/>
        </w:rPr>
        <w:t xml:space="preserve">a stronger evidence base to guide the design of activation and employment support policies. </w:t>
      </w:r>
      <w:r w:rsidR="005D73AE">
        <w:rPr>
          <w:rFonts w:ascii="Cambria" w:hAnsi="Cambria"/>
        </w:rPr>
        <w:t xml:space="preserve">This process also helps policymakers view more critically the </w:t>
      </w:r>
      <w:r w:rsidR="005265D4" w:rsidRPr="00C928A8">
        <w:rPr>
          <w:rFonts w:ascii="Cambria" w:hAnsi="Cambria"/>
        </w:rPr>
        <w:t>existing policies and assess their relevance and appropriateness in light of the needs of the tar</w:t>
      </w:r>
      <w:r w:rsidR="00C47F22" w:rsidRPr="00C928A8">
        <w:rPr>
          <w:rFonts w:ascii="Cambria" w:hAnsi="Cambria"/>
        </w:rPr>
        <w:t>get population and priorities.</w:t>
      </w:r>
    </w:p>
    <w:p w14:paraId="5C27BA29" w14:textId="77777777" w:rsidR="005265D4" w:rsidRDefault="00FE473B" w:rsidP="008732A3">
      <w:pPr>
        <w:spacing w:after="120"/>
        <w:jc w:val="both"/>
        <w:rPr>
          <w:rFonts w:ascii="Cambria" w:hAnsi="Cambria"/>
        </w:rPr>
      </w:pPr>
      <w:r w:rsidRPr="00C928A8">
        <w:rPr>
          <w:rFonts w:ascii="Cambria" w:hAnsi="Cambria"/>
          <w:b/>
        </w:rPr>
        <w:t>The rationale behind th</w:t>
      </w:r>
      <w:r w:rsidR="007444EB" w:rsidRPr="00C928A8">
        <w:rPr>
          <w:rFonts w:ascii="Cambria" w:hAnsi="Cambria"/>
          <w:b/>
        </w:rPr>
        <w:t xml:space="preserve">is </w:t>
      </w:r>
      <w:r w:rsidR="00297269" w:rsidRPr="00C928A8">
        <w:rPr>
          <w:rFonts w:ascii="Cambria" w:hAnsi="Cambria"/>
          <w:b/>
        </w:rPr>
        <w:t>exercise is to offer</w:t>
      </w:r>
      <w:r w:rsidR="00306535" w:rsidRPr="00C928A8">
        <w:rPr>
          <w:rFonts w:ascii="Cambria" w:hAnsi="Cambria"/>
          <w:b/>
        </w:rPr>
        <w:t xml:space="preserve"> governments</w:t>
      </w:r>
      <w:r w:rsidR="00BD6AE8">
        <w:rPr>
          <w:rFonts w:ascii="Cambria" w:hAnsi="Cambria"/>
          <w:b/>
        </w:rPr>
        <w:t xml:space="preserve"> </w:t>
      </w:r>
      <w:r w:rsidR="004F00B1">
        <w:rPr>
          <w:rFonts w:ascii="Cambria" w:hAnsi="Cambria"/>
          <w:b/>
        </w:rPr>
        <w:t>—</w:t>
      </w:r>
      <w:r w:rsidR="00BD6AE8">
        <w:rPr>
          <w:rFonts w:ascii="Cambria" w:hAnsi="Cambria"/>
          <w:b/>
        </w:rPr>
        <w:t xml:space="preserve"> </w:t>
      </w:r>
      <w:r w:rsidR="00C47F22" w:rsidRPr="00C928A8">
        <w:rPr>
          <w:rFonts w:ascii="Cambria" w:hAnsi="Cambria"/>
          <w:b/>
        </w:rPr>
        <w:t>i</w:t>
      </w:r>
      <w:r w:rsidR="00306535" w:rsidRPr="00C928A8">
        <w:rPr>
          <w:rFonts w:ascii="Cambria" w:hAnsi="Cambria"/>
          <w:b/>
        </w:rPr>
        <w:t>n particular, ministries and agencies in charge of labor and employment policy</w:t>
      </w:r>
      <w:r w:rsidR="00BD6AE8">
        <w:rPr>
          <w:rFonts w:ascii="Cambria" w:hAnsi="Cambria"/>
          <w:b/>
        </w:rPr>
        <w:t xml:space="preserve"> </w:t>
      </w:r>
      <w:r w:rsidR="004F00B1">
        <w:rPr>
          <w:rFonts w:ascii="Cambria" w:hAnsi="Cambria"/>
          <w:b/>
        </w:rPr>
        <w:t>—</w:t>
      </w:r>
      <w:r w:rsidR="00BD6AE8">
        <w:rPr>
          <w:rFonts w:ascii="Cambria" w:hAnsi="Cambria"/>
          <w:b/>
        </w:rPr>
        <w:t xml:space="preserve"> </w:t>
      </w:r>
      <w:r w:rsidR="00297269" w:rsidRPr="00C928A8">
        <w:rPr>
          <w:rFonts w:ascii="Cambria" w:hAnsi="Cambria"/>
          <w:b/>
        </w:rPr>
        <w:t>a powerful statistical tool that</w:t>
      </w:r>
      <w:r w:rsidR="007444EB" w:rsidRPr="00C928A8">
        <w:rPr>
          <w:rFonts w:ascii="Cambria" w:hAnsi="Cambria"/>
          <w:b/>
        </w:rPr>
        <w:t xml:space="preserve"> will</w:t>
      </w:r>
      <w:r w:rsidR="00297269" w:rsidRPr="00C928A8">
        <w:rPr>
          <w:rFonts w:ascii="Cambria" w:hAnsi="Cambria"/>
          <w:b/>
        </w:rPr>
        <w:t xml:space="preserve"> </w:t>
      </w:r>
      <w:r w:rsidR="005D73AE">
        <w:rPr>
          <w:rFonts w:ascii="Cambria" w:hAnsi="Cambria"/>
          <w:b/>
        </w:rPr>
        <w:t xml:space="preserve">shed light on the </w:t>
      </w:r>
      <w:r w:rsidR="00330AA7" w:rsidRPr="00C928A8">
        <w:rPr>
          <w:rFonts w:ascii="Cambria" w:hAnsi="Cambria"/>
          <w:b/>
        </w:rPr>
        <w:t>characteristics of</w:t>
      </w:r>
      <w:r w:rsidR="00C72627">
        <w:rPr>
          <w:rFonts w:ascii="Cambria" w:hAnsi="Cambria"/>
          <w:b/>
        </w:rPr>
        <w:t xml:space="preserve"> out of work and marginally employed</w:t>
      </w:r>
      <w:r w:rsidR="00A4699F" w:rsidRPr="00C928A8">
        <w:rPr>
          <w:rFonts w:ascii="Cambria" w:hAnsi="Cambria"/>
          <w:b/>
        </w:rPr>
        <w:t xml:space="preserve"> i</w:t>
      </w:r>
      <w:r w:rsidR="00297269" w:rsidRPr="00C928A8">
        <w:rPr>
          <w:rFonts w:ascii="Cambria" w:hAnsi="Cambria"/>
          <w:b/>
        </w:rPr>
        <w:t xml:space="preserve">ndividuals </w:t>
      </w:r>
      <w:r w:rsidR="005D73AE">
        <w:rPr>
          <w:rFonts w:ascii="Cambria" w:hAnsi="Cambria"/>
          <w:b/>
        </w:rPr>
        <w:t xml:space="preserve">and provide the rationale for how needs should be prioritized. </w:t>
      </w:r>
      <w:r w:rsidR="005D73AE">
        <w:rPr>
          <w:rFonts w:ascii="Cambria" w:hAnsi="Cambria"/>
        </w:rPr>
        <w:t>Simply put, t</w:t>
      </w:r>
      <w:r w:rsidR="00C47F22" w:rsidRPr="00C928A8">
        <w:rPr>
          <w:rFonts w:ascii="Cambria" w:hAnsi="Cambria"/>
        </w:rPr>
        <w:t>his tool will support</w:t>
      </w:r>
      <w:r w:rsidR="00BA5097" w:rsidRPr="00C928A8">
        <w:rPr>
          <w:rFonts w:ascii="Cambria" w:hAnsi="Cambria"/>
        </w:rPr>
        <w:t xml:space="preserve"> </w:t>
      </w:r>
      <w:r w:rsidR="00C47F22" w:rsidRPr="00C928A8">
        <w:rPr>
          <w:rFonts w:ascii="Cambria" w:hAnsi="Cambria"/>
        </w:rPr>
        <w:t xml:space="preserve">the </w:t>
      </w:r>
      <w:r w:rsidR="00BA5097" w:rsidRPr="00C928A8">
        <w:rPr>
          <w:rFonts w:ascii="Cambria" w:hAnsi="Cambria"/>
        </w:rPr>
        <w:t xml:space="preserve">design </w:t>
      </w:r>
      <w:r w:rsidR="00C47F22" w:rsidRPr="00C928A8">
        <w:rPr>
          <w:rFonts w:ascii="Cambria" w:hAnsi="Cambria"/>
        </w:rPr>
        <w:t xml:space="preserve">of </w:t>
      </w:r>
      <w:r w:rsidR="009672E7" w:rsidRPr="00C928A8">
        <w:rPr>
          <w:rFonts w:ascii="Cambria" w:hAnsi="Cambria"/>
        </w:rPr>
        <w:t xml:space="preserve">policies and </w:t>
      </w:r>
      <w:r w:rsidR="00BA5097" w:rsidRPr="00C928A8">
        <w:rPr>
          <w:rFonts w:ascii="Cambria" w:hAnsi="Cambria"/>
        </w:rPr>
        <w:t xml:space="preserve">programs </w:t>
      </w:r>
      <w:r w:rsidR="00C47F22" w:rsidRPr="00C928A8">
        <w:rPr>
          <w:rFonts w:ascii="Cambria" w:hAnsi="Cambria"/>
        </w:rPr>
        <w:t>that are suited to the distinct needs of vulnerable individuals with low labor market attachment</w:t>
      </w:r>
      <w:r w:rsidR="00B03527" w:rsidRPr="00C928A8">
        <w:rPr>
          <w:rFonts w:ascii="Cambria" w:hAnsi="Cambria"/>
        </w:rPr>
        <w:t>.</w:t>
      </w:r>
    </w:p>
    <w:p w14:paraId="7B1DB06D" w14:textId="77777777" w:rsidR="004775B9" w:rsidRPr="00C928A8" w:rsidRDefault="00654BB6" w:rsidP="007D75C2">
      <w:pPr>
        <w:pStyle w:val="Heading2"/>
        <w:spacing w:before="0" w:after="120" w:line="240" w:lineRule="atLeast"/>
      </w:pPr>
      <w:bookmarkStart w:id="29" w:name="_Toc501550141"/>
      <w:r>
        <w:t xml:space="preserve">3.1. </w:t>
      </w:r>
      <w:r w:rsidR="004775B9">
        <w:t xml:space="preserve">Population of </w:t>
      </w:r>
      <w:r>
        <w:t>a</w:t>
      </w:r>
      <w:r w:rsidR="004775B9">
        <w:t xml:space="preserve">nalysis: </w:t>
      </w:r>
      <w:r w:rsidR="00E91748">
        <w:t>I</w:t>
      </w:r>
      <w:r w:rsidR="004775B9">
        <w:t xml:space="preserve">ndividuals with </w:t>
      </w:r>
      <w:r>
        <w:t>p</w:t>
      </w:r>
      <w:r w:rsidR="004775B9">
        <w:t xml:space="preserve">otential </w:t>
      </w:r>
      <w:r>
        <w:t>l</w:t>
      </w:r>
      <w:r w:rsidR="004775B9">
        <w:t xml:space="preserve">abor </w:t>
      </w:r>
      <w:r>
        <w:t>m</w:t>
      </w:r>
      <w:r w:rsidR="004775B9">
        <w:t xml:space="preserve">arket </w:t>
      </w:r>
      <w:r>
        <w:t>d</w:t>
      </w:r>
      <w:r w:rsidR="004775B9">
        <w:t>ifficulties</w:t>
      </w:r>
      <w:bookmarkEnd w:id="29"/>
      <w:r w:rsidR="004775B9">
        <w:t xml:space="preserve"> </w:t>
      </w:r>
    </w:p>
    <w:p w14:paraId="3D063744" w14:textId="77777777" w:rsidR="004A606F" w:rsidRDefault="00C34E14" w:rsidP="00CA653A">
      <w:pPr>
        <w:spacing w:after="120" w:line="259" w:lineRule="auto"/>
        <w:jc w:val="both"/>
        <w:rPr>
          <w:rFonts w:ascii="Cambria" w:hAnsi="Cambria"/>
        </w:rPr>
      </w:pPr>
      <w:r w:rsidRPr="00C928A8">
        <w:rPr>
          <w:rFonts w:ascii="Cambria" w:hAnsi="Cambria"/>
          <w:b/>
        </w:rPr>
        <w:t>The target population</w:t>
      </w:r>
      <w:r w:rsidR="008911EB">
        <w:rPr>
          <w:rFonts w:ascii="Cambria" w:hAnsi="Cambria"/>
          <w:b/>
        </w:rPr>
        <w:t xml:space="preserve"> </w:t>
      </w:r>
      <w:r w:rsidRPr="00C928A8">
        <w:rPr>
          <w:rFonts w:ascii="Cambria" w:hAnsi="Cambria"/>
          <w:b/>
        </w:rPr>
        <w:t>—</w:t>
      </w:r>
      <w:r w:rsidR="008911EB">
        <w:rPr>
          <w:rFonts w:ascii="Cambria" w:hAnsi="Cambria"/>
          <w:b/>
        </w:rPr>
        <w:t xml:space="preserve"> </w:t>
      </w:r>
      <w:r w:rsidRPr="00C928A8">
        <w:rPr>
          <w:rFonts w:ascii="Cambria" w:hAnsi="Cambria"/>
          <w:b/>
        </w:rPr>
        <w:t>the focus of the current analysis</w:t>
      </w:r>
      <w:r w:rsidR="008911EB">
        <w:rPr>
          <w:rFonts w:ascii="Cambria" w:hAnsi="Cambria"/>
          <w:b/>
        </w:rPr>
        <w:t xml:space="preserve"> </w:t>
      </w:r>
      <w:r w:rsidRPr="00C928A8">
        <w:rPr>
          <w:rFonts w:ascii="Cambria" w:hAnsi="Cambria"/>
          <w:b/>
        </w:rPr>
        <w:t>—</w:t>
      </w:r>
      <w:r w:rsidR="008911EB">
        <w:rPr>
          <w:rFonts w:ascii="Cambria" w:hAnsi="Cambria"/>
          <w:b/>
        </w:rPr>
        <w:t xml:space="preserve"> </w:t>
      </w:r>
      <w:r w:rsidRPr="00C928A8">
        <w:rPr>
          <w:rFonts w:ascii="Cambria" w:hAnsi="Cambria"/>
          <w:b/>
        </w:rPr>
        <w:t>is a subset of the Hungarian population of working age</w:t>
      </w:r>
      <w:r w:rsidR="00E91748">
        <w:rPr>
          <w:rFonts w:ascii="Cambria" w:hAnsi="Cambria"/>
          <w:b/>
        </w:rPr>
        <w:t xml:space="preserve">; this </w:t>
      </w:r>
      <w:r w:rsidR="00187444">
        <w:rPr>
          <w:rFonts w:ascii="Cambria" w:hAnsi="Cambria"/>
          <w:b/>
        </w:rPr>
        <w:t xml:space="preserve">latter </w:t>
      </w:r>
      <w:r w:rsidR="00E91748">
        <w:rPr>
          <w:rFonts w:ascii="Cambria" w:hAnsi="Cambria"/>
          <w:b/>
        </w:rPr>
        <w:t>is</w:t>
      </w:r>
      <w:r w:rsidR="00187444">
        <w:rPr>
          <w:rFonts w:ascii="Cambria" w:hAnsi="Cambria"/>
          <w:b/>
        </w:rPr>
        <w:t xml:space="preserve"> the population</w:t>
      </w:r>
      <w:r w:rsidR="00E91748">
        <w:rPr>
          <w:rFonts w:ascii="Cambria" w:hAnsi="Cambria"/>
          <w:b/>
        </w:rPr>
        <w:t xml:space="preserve"> </w:t>
      </w:r>
      <w:r w:rsidRPr="00C928A8">
        <w:rPr>
          <w:rFonts w:ascii="Cambria" w:hAnsi="Cambria"/>
          <w:b/>
        </w:rPr>
        <w:t>18</w:t>
      </w:r>
      <w:r w:rsidR="00E91748">
        <w:rPr>
          <w:rFonts w:ascii="Cambria" w:hAnsi="Cambria"/>
          <w:b/>
        </w:rPr>
        <w:t xml:space="preserve"> through </w:t>
      </w:r>
      <w:r w:rsidRPr="00C928A8">
        <w:rPr>
          <w:rFonts w:ascii="Cambria" w:hAnsi="Cambria"/>
          <w:b/>
        </w:rPr>
        <w:t>64</w:t>
      </w:r>
      <w:r w:rsidR="00E91748">
        <w:rPr>
          <w:rFonts w:ascii="Cambria" w:hAnsi="Cambria"/>
          <w:b/>
        </w:rPr>
        <w:t xml:space="preserve"> years </w:t>
      </w:r>
      <w:r w:rsidR="00DF0CC4">
        <w:rPr>
          <w:rFonts w:ascii="Cambria" w:hAnsi="Cambria"/>
          <w:b/>
        </w:rPr>
        <w:t>old,</w:t>
      </w:r>
      <w:r w:rsidRPr="00C928A8">
        <w:rPr>
          <w:rFonts w:ascii="Cambria" w:hAnsi="Cambria"/>
          <w:b/>
        </w:rPr>
        <w:t xml:space="preserve"> </w:t>
      </w:r>
      <w:r w:rsidR="00E91748">
        <w:rPr>
          <w:rFonts w:ascii="Cambria" w:hAnsi="Cambria"/>
          <w:b/>
        </w:rPr>
        <w:t xml:space="preserve">and it </w:t>
      </w:r>
      <w:r w:rsidRPr="00C928A8">
        <w:rPr>
          <w:rFonts w:ascii="Cambria" w:hAnsi="Cambria"/>
          <w:b/>
        </w:rPr>
        <w:t>exclud</w:t>
      </w:r>
      <w:r w:rsidR="00E91748">
        <w:rPr>
          <w:rFonts w:ascii="Cambria" w:hAnsi="Cambria"/>
          <w:b/>
        </w:rPr>
        <w:t>es</w:t>
      </w:r>
      <w:r w:rsidRPr="00C928A8">
        <w:rPr>
          <w:rFonts w:ascii="Cambria" w:hAnsi="Cambria"/>
          <w:b/>
        </w:rPr>
        <w:t xml:space="preserve"> full-time students and those serving military service. </w:t>
      </w:r>
      <w:r w:rsidRPr="00187444">
        <w:rPr>
          <w:rFonts w:ascii="Cambria" w:hAnsi="Cambria"/>
        </w:rPr>
        <w:t>The population comprises individuals who self-report</w:t>
      </w:r>
      <w:r w:rsidR="00187444">
        <w:rPr>
          <w:rFonts w:ascii="Cambria" w:hAnsi="Cambria"/>
        </w:rPr>
        <w:t>ed</w:t>
      </w:r>
      <w:r w:rsidRPr="00187444">
        <w:rPr>
          <w:rFonts w:ascii="Cambria" w:hAnsi="Cambria"/>
        </w:rPr>
        <w:t xml:space="preserve"> being out of work during the entire survey reference period</w:t>
      </w:r>
      <w:r w:rsidR="00187444" w:rsidRPr="00187444">
        <w:rPr>
          <w:rFonts w:ascii="Cambria" w:hAnsi="Cambria"/>
        </w:rPr>
        <w:t xml:space="preserve"> (no labor attachment) in</w:t>
      </w:r>
      <w:r w:rsidR="00187444">
        <w:rPr>
          <w:rFonts w:ascii="Cambria" w:hAnsi="Cambria"/>
        </w:rPr>
        <w:t xml:space="preserve"> addition to individuals</w:t>
      </w:r>
      <w:r w:rsidR="00244945">
        <w:rPr>
          <w:rFonts w:ascii="Cambria" w:hAnsi="Cambria"/>
        </w:rPr>
        <w:t xml:space="preserve"> </w:t>
      </w:r>
      <w:r w:rsidRPr="00C928A8">
        <w:rPr>
          <w:rFonts w:ascii="Cambria" w:hAnsi="Cambria"/>
        </w:rPr>
        <w:t xml:space="preserve">who </w:t>
      </w:r>
      <w:r w:rsidR="00734154">
        <w:rPr>
          <w:rFonts w:ascii="Cambria" w:hAnsi="Cambria"/>
        </w:rPr>
        <w:t>were marginally employed</w:t>
      </w:r>
      <w:r w:rsidRPr="00C928A8">
        <w:rPr>
          <w:rFonts w:ascii="Cambria" w:hAnsi="Cambria"/>
        </w:rPr>
        <w:t xml:space="preserve"> due to unstable jobs, restricted working hours, or very low earnings</w:t>
      </w:r>
      <w:r w:rsidR="000C7326">
        <w:rPr>
          <w:rFonts w:ascii="Cambria" w:hAnsi="Cambria"/>
        </w:rPr>
        <w:t>.</w:t>
      </w:r>
      <w:r w:rsidR="00187444">
        <w:rPr>
          <w:rStyle w:val="FootnoteReference"/>
          <w:rFonts w:ascii="Cambria" w:hAnsi="Cambria"/>
        </w:rPr>
        <w:footnoteReference w:id="9"/>
      </w:r>
      <w:r w:rsidR="000C7326">
        <w:rPr>
          <w:rFonts w:ascii="Cambria" w:hAnsi="Cambria"/>
        </w:rPr>
        <w:t xml:space="preserve"> </w:t>
      </w:r>
      <w:r w:rsidR="00244945">
        <w:rPr>
          <w:rFonts w:ascii="Cambria" w:hAnsi="Cambria"/>
        </w:rPr>
        <w:t>As such</w:t>
      </w:r>
      <w:r w:rsidR="005265D4" w:rsidRPr="00C928A8">
        <w:rPr>
          <w:rFonts w:ascii="Cambria" w:hAnsi="Cambria"/>
        </w:rPr>
        <w:t>, the analysis offers a much broader perspective than common profiling exercises</w:t>
      </w:r>
      <w:r w:rsidR="00244945">
        <w:rPr>
          <w:rFonts w:ascii="Cambria" w:hAnsi="Cambria"/>
        </w:rPr>
        <w:t>,</w:t>
      </w:r>
      <w:r w:rsidR="005265D4" w:rsidRPr="00C928A8">
        <w:rPr>
          <w:rFonts w:ascii="Cambria" w:hAnsi="Cambria"/>
        </w:rPr>
        <w:t xml:space="preserve"> which use administrative data collected on registered jobseekers. </w:t>
      </w:r>
    </w:p>
    <w:p w14:paraId="64E354E9" w14:textId="77777777" w:rsidR="00C34E14" w:rsidRDefault="00244945" w:rsidP="00CA653A">
      <w:pPr>
        <w:spacing w:after="120" w:line="259" w:lineRule="auto"/>
        <w:jc w:val="both"/>
        <w:rPr>
          <w:rFonts w:ascii="Cambria" w:hAnsi="Cambria"/>
        </w:rPr>
      </w:pPr>
      <w:r>
        <w:rPr>
          <w:rFonts w:ascii="Cambria" w:hAnsi="Cambria"/>
        </w:rPr>
        <w:t xml:space="preserve">This analysis expands upon </w:t>
      </w:r>
      <w:r w:rsidR="005265D4" w:rsidRPr="00C928A8">
        <w:rPr>
          <w:rFonts w:ascii="Cambria" w:hAnsi="Cambria"/>
        </w:rPr>
        <w:t>the scope of traditional profiling exercises</w:t>
      </w:r>
      <w:r>
        <w:rPr>
          <w:rFonts w:ascii="Cambria" w:hAnsi="Cambria"/>
        </w:rPr>
        <w:t xml:space="preserve"> by including </w:t>
      </w:r>
      <w:r w:rsidR="005265D4" w:rsidRPr="00C928A8">
        <w:rPr>
          <w:rFonts w:ascii="Cambria" w:hAnsi="Cambria"/>
        </w:rPr>
        <w:t xml:space="preserve">individuals who </w:t>
      </w:r>
      <w:r>
        <w:rPr>
          <w:rFonts w:ascii="Cambria" w:hAnsi="Cambria"/>
        </w:rPr>
        <w:t xml:space="preserve">face </w:t>
      </w:r>
      <w:r w:rsidR="005265D4" w:rsidRPr="00C928A8">
        <w:rPr>
          <w:rFonts w:ascii="Cambria" w:hAnsi="Cambria"/>
        </w:rPr>
        <w:t>difficulties entering the labor market a</w:t>
      </w:r>
      <w:r>
        <w:rPr>
          <w:rFonts w:ascii="Cambria" w:hAnsi="Cambria"/>
        </w:rPr>
        <w:t xml:space="preserve">s well as </w:t>
      </w:r>
      <w:r w:rsidR="005265D4" w:rsidRPr="00C928A8">
        <w:rPr>
          <w:rFonts w:ascii="Cambria" w:hAnsi="Cambria"/>
        </w:rPr>
        <w:t xml:space="preserve">those who are not working at an optimal level (in terms of </w:t>
      </w:r>
      <w:r>
        <w:rPr>
          <w:rFonts w:ascii="Cambria" w:hAnsi="Cambria"/>
        </w:rPr>
        <w:t xml:space="preserve">number of </w:t>
      </w:r>
      <w:r w:rsidR="005265D4" w:rsidRPr="00C928A8">
        <w:rPr>
          <w:rFonts w:ascii="Cambria" w:hAnsi="Cambria"/>
        </w:rPr>
        <w:t xml:space="preserve">hours or job quality), </w:t>
      </w:r>
      <w:r w:rsidR="00C45513">
        <w:rPr>
          <w:rFonts w:ascii="Cambria" w:hAnsi="Cambria"/>
        </w:rPr>
        <w:t xml:space="preserve">those </w:t>
      </w:r>
      <w:r w:rsidR="005265D4" w:rsidRPr="00C928A8">
        <w:rPr>
          <w:rFonts w:ascii="Cambria" w:hAnsi="Cambria"/>
        </w:rPr>
        <w:t>not covered by any activation measures</w:t>
      </w:r>
      <w:r w:rsidR="00C45513">
        <w:rPr>
          <w:rFonts w:ascii="Cambria" w:hAnsi="Cambria"/>
        </w:rPr>
        <w:t>, and those</w:t>
      </w:r>
      <w:r w:rsidR="005265D4" w:rsidRPr="00C928A8">
        <w:rPr>
          <w:rFonts w:ascii="Cambria" w:hAnsi="Cambria"/>
        </w:rPr>
        <w:t xml:space="preserve"> registered as unemployed. </w:t>
      </w:r>
      <w:r w:rsidR="008911EB">
        <w:rPr>
          <w:rFonts w:ascii="Cambria" w:hAnsi="Cambria"/>
        </w:rPr>
        <w:t xml:space="preserve">Set out </w:t>
      </w:r>
      <w:r w:rsidR="00187444">
        <w:rPr>
          <w:rFonts w:ascii="Cambria" w:hAnsi="Cambria"/>
        </w:rPr>
        <w:t xml:space="preserve">in Box </w:t>
      </w:r>
      <w:r w:rsidR="008B0B7F">
        <w:rPr>
          <w:rFonts w:ascii="Cambria" w:hAnsi="Cambria"/>
        </w:rPr>
        <w:t>1</w:t>
      </w:r>
      <w:r w:rsidR="00187444">
        <w:rPr>
          <w:rFonts w:ascii="Cambria" w:hAnsi="Cambria"/>
        </w:rPr>
        <w:t xml:space="preserve"> </w:t>
      </w:r>
      <w:r w:rsidR="000C7326">
        <w:rPr>
          <w:rFonts w:ascii="Cambria" w:hAnsi="Cambria"/>
        </w:rPr>
        <w:t>is the</w:t>
      </w:r>
      <w:r w:rsidR="00187444">
        <w:rPr>
          <w:rFonts w:ascii="Cambria" w:hAnsi="Cambria"/>
        </w:rPr>
        <w:t xml:space="preserve"> definition of </w:t>
      </w:r>
      <w:r w:rsidR="001F54E8">
        <w:rPr>
          <w:rFonts w:ascii="Cambria" w:hAnsi="Cambria"/>
        </w:rPr>
        <w:t>different labor market attachment categories</w:t>
      </w:r>
      <w:r w:rsidR="008911EB">
        <w:rPr>
          <w:rFonts w:ascii="Cambria" w:hAnsi="Cambria"/>
        </w:rPr>
        <w:t xml:space="preserve"> </w:t>
      </w:r>
      <w:r w:rsidR="004A606F">
        <w:rPr>
          <w:rFonts w:ascii="Cambria" w:hAnsi="Cambria"/>
        </w:rPr>
        <w:t xml:space="preserve">for </w:t>
      </w:r>
      <w:r w:rsidR="000C7326">
        <w:rPr>
          <w:rFonts w:ascii="Cambria" w:hAnsi="Cambria"/>
        </w:rPr>
        <w:t xml:space="preserve">those </w:t>
      </w:r>
      <w:r w:rsidR="000C7326" w:rsidRPr="00C928A8">
        <w:rPr>
          <w:rFonts w:ascii="Cambria" w:hAnsi="Cambria"/>
        </w:rPr>
        <w:t>individuals</w:t>
      </w:r>
      <w:r w:rsidR="005265D4" w:rsidRPr="00C928A8">
        <w:rPr>
          <w:rFonts w:ascii="Cambria" w:hAnsi="Cambria"/>
        </w:rPr>
        <w:t xml:space="preserve"> included in the analysis</w:t>
      </w:r>
      <w:r w:rsidR="004A606F">
        <w:rPr>
          <w:rFonts w:ascii="Cambria" w:hAnsi="Cambria"/>
        </w:rPr>
        <w:t>, also, as mentioned above,</w:t>
      </w:r>
      <w:r w:rsidR="00863276">
        <w:rPr>
          <w:rFonts w:ascii="Cambria" w:hAnsi="Cambria"/>
        </w:rPr>
        <w:t xml:space="preserve"> </w:t>
      </w:r>
      <w:r w:rsidR="005265D4" w:rsidRPr="00C928A8">
        <w:rPr>
          <w:rFonts w:ascii="Cambria" w:hAnsi="Cambria"/>
        </w:rPr>
        <w:t>referred to as the target population</w:t>
      </w:r>
      <w:r w:rsidR="00187444">
        <w:rPr>
          <w:rFonts w:ascii="Cambria" w:hAnsi="Cambria"/>
        </w:rPr>
        <w:t>.</w:t>
      </w:r>
      <w:r w:rsidR="00B65377" w:rsidRPr="00C928A8">
        <w:rPr>
          <w:rFonts w:ascii="Cambria" w:hAnsi="Cambria"/>
        </w:rPr>
        <w:t xml:space="preserve"> </w:t>
      </w:r>
    </w:p>
    <w:tbl>
      <w:tblPr>
        <w:tblStyle w:val="TableGrid"/>
        <w:tblW w:w="0" w:type="auto"/>
        <w:tblLook w:val="04A0" w:firstRow="1" w:lastRow="0" w:firstColumn="1" w:lastColumn="0" w:noHBand="0" w:noVBand="1"/>
      </w:tblPr>
      <w:tblGrid>
        <w:gridCol w:w="9576"/>
      </w:tblGrid>
      <w:tr w:rsidR="00A24ACA" w14:paraId="38544485" w14:textId="77777777" w:rsidTr="00170021">
        <w:tc>
          <w:tcPr>
            <w:tcW w:w="9576" w:type="dxa"/>
            <w:shd w:val="clear" w:color="auto" w:fill="E7E6E6" w:themeFill="background2"/>
          </w:tcPr>
          <w:p w14:paraId="003D632A" w14:textId="15E293BD" w:rsidR="00DA4D2E" w:rsidRPr="006B7922" w:rsidRDefault="00DA4D2E" w:rsidP="0089461E">
            <w:pPr>
              <w:pStyle w:val="Caption"/>
              <w:spacing w:before="120" w:after="120" w:line="240" w:lineRule="atLeast"/>
              <w:ind w:left="187" w:right="360"/>
              <w:jc w:val="center"/>
              <w:rPr>
                <w:color w:val="auto"/>
              </w:rPr>
            </w:pPr>
            <w:bookmarkStart w:id="30" w:name="_Toc481147422"/>
            <w:r w:rsidRPr="006B7922">
              <w:rPr>
                <w:rFonts w:ascii="Cambria" w:hAnsi="Cambria"/>
                <w:color w:val="auto"/>
                <w:sz w:val="20"/>
                <w:szCs w:val="20"/>
              </w:rPr>
              <w:t xml:space="preserve">Box </w:t>
            </w:r>
            <w:r w:rsidRPr="006B7922">
              <w:rPr>
                <w:rFonts w:ascii="Cambria" w:hAnsi="Cambria"/>
                <w:color w:val="auto"/>
                <w:sz w:val="20"/>
                <w:szCs w:val="20"/>
              </w:rPr>
              <w:fldChar w:fldCharType="begin"/>
            </w:r>
            <w:r w:rsidRPr="006B7922">
              <w:rPr>
                <w:rFonts w:ascii="Cambria" w:hAnsi="Cambria"/>
                <w:color w:val="auto"/>
                <w:sz w:val="20"/>
                <w:szCs w:val="20"/>
              </w:rPr>
              <w:instrText xml:space="preserve"> SEQ Box \* ARABIC </w:instrText>
            </w:r>
            <w:r w:rsidRPr="006B7922">
              <w:rPr>
                <w:rFonts w:ascii="Cambria" w:hAnsi="Cambria"/>
                <w:color w:val="auto"/>
                <w:sz w:val="20"/>
                <w:szCs w:val="20"/>
              </w:rPr>
              <w:fldChar w:fldCharType="separate"/>
            </w:r>
            <w:r w:rsidR="005C68E8">
              <w:rPr>
                <w:rFonts w:ascii="Cambria" w:hAnsi="Cambria"/>
                <w:noProof/>
                <w:color w:val="auto"/>
                <w:sz w:val="20"/>
                <w:szCs w:val="20"/>
              </w:rPr>
              <w:t>1</w:t>
            </w:r>
            <w:r w:rsidRPr="006B7922">
              <w:rPr>
                <w:rFonts w:ascii="Cambria" w:hAnsi="Cambria"/>
                <w:color w:val="auto"/>
                <w:sz w:val="20"/>
                <w:szCs w:val="20"/>
              </w:rPr>
              <w:fldChar w:fldCharType="end"/>
            </w:r>
            <w:r w:rsidRPr="006B7922">
              <w:rPr>
                <w:rFonts w:ascii="Cambria" w:hAnsi="Cambria"/>
                <w:color w:val="auto"/>
                <w:sz w:val="20"/>
                <w:szCs w:val="20"/>
              </w:rPr>
              <w:t xml:space="preserve">. </w:t>
            </w:r>
            <w:r w:rsidR="0089461E" w:rsidRPr="006B7922">
              <w:rPr>
                <w:rFonts w:ascii="Cambria" w:hAnsi="Cambria"/>
                <w:color w:val="auto"/>
                <w:sz w:val="20"/>
                <w:szCs w:val="20"/>
              </w:rPr>
              <w:t>Definition of target population</w:t>
            </w:r>
            <w:bookmarkEnd w:id="30"/>
          </w:p>
          <w:p w14:paraId="4E11E0AE" w14:textId="77777777" w:rsidR="00A24ACA" w:rsidRPr="00D27403" w:rsidRDefault="00A24ACA" w:rsidP="00A24ACA">
            <w:pPr>
              <w:contextualSpacing/>
              <w:jc w:val="both"/>
              <w:rPr>
                <w:rFonts w:ascii="Cambria" w:eastAsia="Times New Roman" w:hAnsi="Cambria" w:cs="Times New Roman"/>
                <w:sz w:val="20"/>
                <w:szCs w:val="20"/>
              </w:rPr>
            </w:pPr>
            <w:r w:rsidRPr="00286F27">
              <w:rPr>
                <w:rFonts w:ascii="Cambria" w:eastAsia="Times New Roman" w:hAnsi="Cambria" w:cs="Times New Roman"/>
                <w:sz w:val="20"/>
                <w:szCs w:val="20"/>
              </w:rPr>
              <w:t>The target population consists of working-age individuals (</w:t>
            </w:r>
            <w:r w:rsidR="00F0487A" w:rsidRPr="00286F27">
              <w:rPr>
                <w:rFonts w:ascii="Cambria" w:eastAsia="Times New Roman" w:hAnsi="Cambria" w:cs="Times New Roman"/>
                <w:sz w:val="20"/>
                <w:szCs w:val="20"/>
              </w:rPr>
              <w:t xml:space="preserve">ages 18 to 64, </w:t>
            </w:r>
            <w:r w:rsidRPr="00286F27">
              <w:rPr>
                <w:rFonts w:ascii="Cambria" w:eastAsia="Times New Roman" w:hAnsi="Cambria" w:cs="Times New Roman"/>
                <w:sz w:val="20"/>
                <w:szCs w:val="20"/>
              </w:rPr>
              <w:t xml:space="preserve">excluding full-time students and individuals in </w:t>
            </w:r>
            <w:r w:rsidRPr="005174BD">
              <w:rPr>
                <w:rFonts w:ascii="Cambria" w:eastAsia="Times New Roman" w:hAnsi="Cambria" w:cs="Times New Roman"/>
                <w:sz w:val="20"/>
                <w:szCs w:val="20"/>
              </w:rPr>
              <w:t xml:space="preserve">military service) who are entirely out of work (either actively searching for a job or inactive) or who </w:t>
            </w:r>
            <w:r w:rsidR="00734154">
              <w:rPr>
                <w:rFonts w:ascii="Cambria" w:eastAsia="Times New Roman" w:hAnsi="Cambria" w:cs="Times New Roman"/>
                <w:sz w:val="20"/>
                <w:szCs w:val="20"/>
              </w:rPr>
              <w:t>are marginally employed</w:t>
            </w:r>
            <w:r w:rsidRPr="005174BD">
              <w:rPr>
                <w:rFonts w:ascii="Cambria" w:eastAsia="Times New Roman" w:hAnsi="Cambria" w:cs="Times New Roman"/>
                <w:sz w:val="20"/>
                <w:szCs w:val="20"/>
              </w:rPr>
              <w:t>, specifically:</w:t>
            </w:r>
          </w:p>
          <w:p w14:paraId="1EE54350" w14:textId="77777777" w:rsidR="00A24ACA" w:rsidRPr="00CF4712" w:rsidRDefault="00A24ACA" w:rsidP="00A24ACA">
            <w:pPr>
              <w:contextualSpacing/>
              <w:jc w:val="both"/>
              <w:rPr>
                <w:rFonts w:ascii="Cambria" w:eastAsia="Times New Roman" w:hAnsi="Cambria" w:cs="Times New Roman"/>
                <w:sz w:val="20"/>
                <w:szCs w:val="20"/>
              </w:rPr>
            </w:pPr>
          </w:p>
          <w:p w14:paraId="5C541C97" w14:textId="77777777" w:rsidR="00A24ACA" w:rsidRPr="00483DEE" w:rsidRDefault="00A24ACA" w:rsidP="00A24ACA">
            <w:pPr>
              <w:numPr>
                <w:ilvl w:val="1"/>
                <w:numId w:val="7"/>
              </w:numPr>
              <w:ind w:left="360"/>
              <w:contextualSpacing/>
              <w:jc w:val="both"/>
              <w:rPr>
                <w:rFonts w:ascii="Cambria" w:eastAsia="Times New Roman" w:hAnsi="Cambria" w:cs="Times New Roman"/>
                <w:sz w:val="20"/>
                <w:szCs w:val="20"/>
              </w:rPr>
            </w:pPr>
            <w:r w:rsidRPr="00A54C14">
              <w:rPr>
                <w:rFonts w:ascii="Cambria" w:eastAsia="Times New Roman" w:hAnsi="Cambria" w:cs="Times New Roman"/>
                <w:b/>
                <w:i/>
                <w:sz w:val="20"/>
                <w:szCs w:val="20"/>
              </w:rPr>
              <w:t>Persistently out-of-work</w:t>
            </w:r>
            <w:r w:rsidRPr="00200890">
              <w:rPr>
                <w:rFonts w:ascii="Cambria" w:eastAsia="Times New Roman" w:hAnsi="Cambria" w:cs="Times New Roman"/>
                <w:b/>
                <w:sz w:val="20"/>
                <w:szCs w:val="20"/>
              </w:rPr>
              <w:t>:</w:t>
            </w:r>
            <w:r w:rsidRPr="00200890">
              <w:rPr>
                <w:rFonts w:ascii="Cambria" w:eastAsia="Times New Roman" w:hAnsi="Cambria" w:cs="Times New Roman"/>
                <w:sz w:val="20"/>
                <w:szCs w:val="20"/>
              </w:rPr>
              <w:t xml:space="preserve"> </w:t>
            </w:r>
            <w:r w:rsidR="00845086">
              <w:rPr>
                <w:rFonts w:ascii="Cambria" w:eastAsia="Times New Roman" w:hAnsi="Cambria" w:cs="Times New Roman"/>
                <w:sz w:val="20"/>
                <w:szCs w:val="20"/>
              </w:rPr>
              <w:t>I</w:t>
            </w:r>
            <w:r w:rsidRPr="00200890">
              <w:rPr>
                <w:rFonts w:ascii="Cambria" w:eastAsia="Times New Roman" w:hAnsi="Cambria" w:cs="Times New Roman"/>
                <w:sz w:val="20"/>
                <w:szCs w:val="20"/>
              </w:rPr>
              <w:t>ndividuals</w:t>
            </w:r>
            <w:r w:rsidR="00C3074B">
              <w:rPr>
                <w:rFonts w:ascii="Cambria" w:eastAsia="Times New Roman" w:hAnsi="Cambria" w:cs="Times New Roman"/>
                <w:sz w:val="20"/>
                <w:szCs w:val="20"/>
              </w:rPr>
              <w:t xml:space="preserve"> in this group</w:t>
            </w:r>
            <w:r w:rsidRPr="00200890">
              <w:rPr>
                <w:rFonts w:ascii="Cambria" w:eastAsia="Times New Roman" w:hAnsi="Cambria" w:cs="Times New Roman"/>
                <w:sz w:val="20"/>
                <w:szCs w:val="20"/>
              </w:rPr>
              <w:t xml:space="preserve"> report</w:t>
            </w:r>
            <w:r w:rsidR="00C3074B">
              <w:rPr>
                <w:rFonts w:ascii="Cambria" w:eastAsia="Times New Roman" w:hAnsi="Cambria" w:cs="Times New Roman"/>
                <w:sz w:val="20"/>
                <w:szCs w:val="20"/>
              </w:rPr>
              <w:t>ed</w:t>
            </w:r>
            <w:r w:rsidRPr="00200890">
              <w:rPr>
                <w:rFonts w:ascii="Cambria" w:eastAsia="Times New Roman" w:hAnsi="Cambria" w:cs="Times New Roman"/>
                <w:sz w:val="20"/>
                <w:szCs w:val="20"/>
              </w:rPr>
              <w:t xml:space="preserve"> being unemployed, retired, or inactive throughout the reference period (12 consecutive months and at the time of the interview). </w:t>
            </w:r>
            <w:r w:rsidRPr="00483DEE">
              <w:rPr>
                <w:rFonts w:ascii="Cambria" w:hAnsi="Cambria"/>
                <w:sz w:val="20"/>
                <w:szCs w:val="20"/>
              </w:rPr>
              <w:t>These individuals were also not working at the time of the survey interview.</w:t>
            </w:r>
          </w:p>
          <w:p w14:paraId="21D9C677" w14:textId="77777777" w:rsidR="00A24ACA" w:rsidRPr="00483DEE" w:rsidRDefault="00A24ACA" w:rsidP="00483DEE">
            <w:pPr>
              <w:spacing w:after="120"/>
              <w:jc w:val="both"/>
              <w:rPr>
                <w:rFonts w:ascii="Cambria" w:hAnsi="Cambria"/>
                <w:sz w:val="20"/>
                <w:szCs w:val="20"/>
              </w:rPr>
            </w:pPr>
          </w:p>
          <w:p w14:paraId="3A9F9581" w14:textId="77777777" w:rsidR="00A24ACA" w:rsidRPr="00483DEE" w:rsidRDefault="00A24ACA" w:rsidP="00483DEE">
            <w:pPr>
              <w:spacing w:after="120"/>
              <w:jc w:val="both"/>
              <w:rPr>
                <w:rFonts w:ascii="Cambria" w:hAnsi="Cambria" w:cstheme="minorBidi"/>
                <w:b/>
                <w:i/>
                <w:sz w:val="20"/>
                <w:szCs w:val="20"/>
              </w:rPr>
            </w:pPr>
            <w:r w:rsidRPr="00483DEE">
              <w:rPr>
                <w:rFonts w:ascii="Cambria" w:hAnsi="Cambria"/>
                <w:sz w:val="20"/>
                <w:szCs w:val="20"/>
              </w:rPr>
              <w:t xml:space="preserve">Individuals </w:t>
            </w:r>
            <w:r w:rsidR="00AB0774">
              <w:rPr>
                <w:rFonts w:ascii="Cambria" w:hAnsi="Cambria"/>
                <w:sz w:val="20"/>
                <w:szCs w:val="20"/>
              </w:rPr>
              <w:t>that are marginally employed</w:t>
            </w:r>
            <w:r w:rsidRPr="00483DEE">
              <w:rPr>
                <w:rFonts w:ascii="Cambria" w:hAnsi="Cambria"/>
                <w:b/>
                <w:i/>
                <w:sz w:val="20"/>
                <w:szCs w:val="20"/>
              </w:rPr>
              <w:t xml:space="preserve"> </w:t>
            </w:r>
            <w:r w:rsidRPr="00483DEE">
              <w:rPr>
                <w:rFonts w:ascii="Cambria" w:hAnsi="Cambria"/>
                <w:sz w:val="20"/>
                <w:szCs w:val="20"/>
              </w:rPr>
              <w:t>can be categorized into the following three non-mutually exclusive groups</w:t>
            </w:r>
            <w:r w:rsidRPr="00483DEE">
              <w:rPr>
                <w:rFonts w:ascii="Cambria" w:hAnsi="Cambria"/>
                <w:b/>
                <w:i/>
                <w:sz w:val="20"/>
                <w:szCs w:val="20"/>
              </w:rPr>
              <w:t>:</w:t>
            </w:r>
            <w:r w:rsidRPr="00483DEE">
              <w:rPr>
                <w:rStyle w:val="FootnoteReference"/>
                <w:sz w:val="20"/>
                <w:szCs w:val="20"/>
              </w:rPr>
              <w:t>*</w:t>
            </w:r>
          </w:p>
          <w:p w14:paraId="17373A47" w14:textId="77777777" w:rsidR="00A24ACA" w:rsidRPr="00D27403" w:rsidRDefault="00A24ACA" w:rsidP="00A24ACA">
            <w:pPr>
              <w:numPr>
                <w:ilvl w:val="1"/>
                <w:numId w:val="7"/>
              </w:numPr>
              <w:ind w:left="360"/>
              <w:contextualSpacing/>
              <w:jc w:val="both"/>
              <w:rPr>
                <w:rFonts w:ascii="Cambria" w:eastAsia="Times New Roman" w:hAnsi="Cambria" w:cs="Times New Roman"/>
                <w:sz w:val="20"/>
                <w:szCs w:val="20"/>
              </w:rPr>
            </w:pPr>
            <w:r w:rsidRPr="00286F27">
              <w:rPr>
                <w:rFonts w:ascii="Cambria" w:eastAsia="Times New Roman" w:hAnsi="Cambria" w:cs="Times New Roman"/>
                <w:b/>
                <w:i/>
                <w:sz w:val="20"/>
                <w:szCs w:val="20"/>
              </w:rPr>
              <w:t>Unstable jobs</w:t>
            </w:r>
            <w:r w:rsidRPr="00286F27">
              <w:rPr>
                <w:rFonts w:ascii="Cambria" w:eastAsia="Times New Roman" w:hAnsi="Cambria" w:cs="Times New Roman"/>
                <w:i/>
                <w:sz w:val="20"/>
                <w:szCs w:val="20"/>
              </w:rPr>
              <w:t>:</w:t>
            </w:r>
            <w:r w:rsidRPr="00286F27">
              <w:rPr>
                <w:rFonts w:ascii="Cambria" w:eastAsia="Times New Roman" w:hAnsi="Cambria" w:cs="Times New Roman"/>
                <w:sz w:val="20"/>
                <w:szCs w:val="20"/>
              </w:rPr>
              <w:t xml:space="preserve"> identified as those reporting work activity but only for a limited number of months during the reference period (maximum 45 percent of potentia</w:t>
            </w:r>
            <w:r w:rsidRPr="005174BD">
              <w:rPr>
                <w:rFonts w:ascii="Cambria" w:eastAsia="Times New Roman" w:hAnsi="Cambria" w:cs="Times New Roman"/>
                <w:sz w:val="20"/>
                <w:szCs w:val="20"/>
              </w:rPr>
              <w:t>l working time) and those who report no work activity during the income reference period, but report being employed at t</w:t>
            </w:r>
            <w:r w:rsidRPr="00D27403">
              <w:rPr>
                <w:rFonts w:ascii="Cambria" w:eastAsia="Times New Roman" w:hAnsi="Cambria" w:cs="Times New Roman"/>
                <w:sz w:val="20"/>
                <w:szCs w:val="20"/>
              </w:rPr>
              <w:t>he time of the interview;</w:t>
            </w:r>
          </w:p>
          <w:p w14:paraId="3CC3630D" w14:textId="77777777" w:rsidR="00A24ACA" w:rsidRPr="00286F27" w:rsidRDefault="00A24ACA" w:rsidP="00A24ACA">
            <w:pPr>
              <w:numPr>
                <w:ilvl w:val="1"/>
                <w:numId w:val="7"/>
              </w:numPr>
              <w:ind w:left="360"/>
              <w:contextualSpacing/>
              <w:jc w:val="both"/>
              <w:rPr>
                <w:rFonts w:ascii="Cambria" w:eastAsia="Times New Roman" w:hAnsi="Cambria" w:cs="Times New Roman"/>
                <w:sz w:val="20"/>
                <w:szCs w:val="20"/>
              </w:rPr>
            </w:pPr>
            <w:r w:rsidRPr="00CF4712">
              <w:rPr>
                <w:rFonts w:ascii="Cambria" w:eastAsia="Times New Roman" w:hAnsi="Cambria" w:cs="Times New Roman"/>
                <w:b/>
                <w:i/>
                <w:sz w:val="20"/>
                <w:szCs w:val="20"/>
              </w:rPr>
              <w:t>Restricted working hours</w:t>
            </w:r>
            <w:r w:rsidRPr="00A54C14">
              <w:rPr>
                <w:rFonts w:ascii="Cambria" w:eastAsia="Times New Roman" w:hAnsi="Cambria" w:cs="Times New Roman"/>
                <w:i/>
                <w:sz w:val="20"/>
                <w:szCs w:val="20"/>
              </w:rPr>
              <w:t>:</w:t>
            </w:r>
            <w:r w:rsidRPr="00A54C14">
              <w:rPr>
                <w:rFonts w:ascii="Cambria" w:eastAsia="Times New Roman" w:hAnsi="Cambria" w:cs="Times New Roman"/>
                <w:sz w:val="20"/>
                <w:szCs w:val="20"/>
              </w:rPr>
              <w:t xml:space="preserve"> identified as individuals reporting less than 20 hours of work a week, for most or a</w:t>
            </w:r>
            <w:r w:rsidRPr="00200890">
              <w:rPr>
                <w:rFonts w:ascii="Cambria" w:eastAsia="Times New Roman" w:hAnsi="Cambria" w:cs="Times New Roman"/>
                <w:sz w:val="20"/>
                <w:szCs w:val="20"/>
              </w:rPr>
              <w:t xml:space="preserve">ll the reference period. </w:t>
            </w:r>
            <w:r w:rsidRPr="00483DEE">
              <w:rPr>
                <w:rFonts w:ascii="Cambria" w:hAnsi="Cambria"/>
                <w:sz w:val="20"/>
                <w:szCs w:val="20"/>
              </w:rPr>
              <w:t>Excluded from the target population are individuals working 20 hours or less because they were in school or in training programs or because the number of hours they were working is considered to be a full-time job in their field of work.</w:t>
            </w:r>
          </w:p>
          <w:p w14:paraId="2EBBB879" w14:textId="77777777" w:rsidR="00A24ACA" w:rsidRPr="00286F27" w:rsidRDefault="00A24ACA" w:rsidP="00A24ACA">
            <w:pPr>
              <w:numPr>
                <w:ilvl w:val="1"/>
                <w:numId w:val="7"/>
              </w:numPr>
              <w:ind w:left="360"/>
              <w:contextualSpacing/>
              <w:jc w:val="both"/>
              <w:rPr>
                <w:rFonts w:ascii="Cambria" w:eastAsia="Times New Roman" w:hAnsi="Cambria" w:cs="Times New Roman"/>
                <w:sz w:val="20"/>
                <w:szCs w:val="20"/>
              </w:rPr>
            </w:pPr>
            <w:r w:rsidRPr="00286F27">
              <w:rPr>
                <w:rFonts w:ascii="Cambria" w:eastAsia="Times New Roman" w:hAnsi="Cambria" w:cs="Times New Roman"/>
                <w:b/>
                <w:i/>
                <w:sz w:val="20"/>
                <w:szCs w:val="20"/>
              </w:rPr>
              <w:t>Negative, zero or near-zero labor incomes:</w:t>
            </w:r>
            <w:r w:rsidRPr="00286F27">
              <w:rPr>
                <w:rFonts w:ascii="Cambria" w:eastAsia="Times New Roman" w:hAnsi="Cambria" w:cs="Times New Roman"/>
                <w:sz w:val="20"/>
                <w:szCs w:val="20"/>
              </w:rPr>
              <w:t xml:space="preserve"> identified as individuals reporting some work activity during the income reference period but negative, zero or near zero earnings. </w:t>
            </w:r>
            <w:r w:rsidRPr="00483DEE">
              <w:rPr>
                <w:rFonts w:ascii="Cambria" w:hAnsi="Cambria"/>
                <w:sz w:val="20"/>
                <w:szCs w:val="20"/>
              </w:rPr>
              <w:t>Specifically, to allow comparison across countries, we adopt the same low-earnings threshold for all countries at EUR 120/month in purchasing power parities with EU-28 as the reference. This translates to EUR 67 per month for Hungary.</w:t>
            </w:r>
          </w:p>
          <w:p w14:paraId="72A0D01F" w14:textId="77777777" w:rsidR="00A24ACA" w:rsidRPr="00286F27" w:rsidRDefault="00A24ACA" w:rsidP="00A24ACA">
            <w:pPr>
              <w:ind w:left="360"/>
              <w:contextualSpacing/>
              <w:jc w:val="both"/>
              <w:rPr>
                <w:rFonts w:ascii="Cambria" w:eastAsia="Times New Roman" w:hAnsi="Cambria" w:cs="Times New Roman"/>
                <w:sz w:val="20"/>
                <w:szCs w:val="20"/>
              </w:rPr>
            </w:pPr>
          </w:p>
          <w:p w14:paraId="1E5D311F" w14:textId="77777777" w:rsidR="00A24ACA" w:rsidRPr="00286F27" w:rsidRDefault="00A24ACA" w:rsidP="008732A3">
            <w:pPr>
              <w:spacing w:after="120"/>
              <w:jc w:val="both"/>
              <w:rPr>
                <w:rFonts w:ascii="Cambria" w:eastAsia="Times New Roman" w:hAnsi="Cambria" w:cs="Times New Roman"/>
                <w:color w:val="000000"/>
                <w:sz w:val="16"/>
                <w:szCs w:val="20"/>
              </w:rPr>
            </w:pPr>
            <w:r w:rsidRPr="00483DEE">
              <w:rPr>
                <w:rFonts w:ascii="Cambria" w:eastAsia="Times New Roman" w:hAnsi="Cambria" w:cs="Times New Roman"/>
                <w:i/>
                <w:sz w:val="16"/>
                <w:szCs w:val="20"/>
              </w:rPr>
              <w:t xml:space="preserve">Note: </w:t>
            </w:r>
            <w:r w:rsidRPr="00483DEE">
              <w:rPr>
                <w:rFonts w:ascii="Cambria" w:eastAsia="Times New Roman" w:hAnsi="Cambria" w:cs="Times New Roman"/>
                <w:sz w:val="16"/>
                <w:szCs w:val="20"/>
              </w:rPr>
              <w:t xml:space="preserve">The data source is </w:t>
            </w:r>
            <w:r w:rsidR="00482D45">
              <w:rPr>
                <w:rFonts w:ascii="Cambria" w:eastAsia="Times New Roman" w:hAnsi="Cambria" w:cs="Times New Roman"/>
                <w:sz w:val="16"/>
                <w:szCs w:val="20"/>
              </w:rPr>
              <w:t>Eurostat</w:t>
            </w:r>
            <w:r w:rsidR="00482D45" w:rsidRPr="00483DEE">
              <w:rPr>
                <w:rFonts w:ascii="Cambria" w:eastAsia="Times New Roman" w:hAnsi="Cambria" w:cs="Times New Roman"/>
                <w:sz w:val="16"/>
                <w:szCs w:val="20"/>
              </w:rPr>
              <w:t xml:space="preserve"> </w:t>
            </w:r>
            <w:r w:rsidRPr="00483DEE">
              <w:rPr>
                <w:rFonts w:ascii="Cambria" w:eastAsia="Times New Roman" w:hAnsi="Cambria" w:cs="Times New Roman"/>
                <w:sz w:val="16"/>
                <w:szCs w:val="20"/>
              </w:rPr>
              <w:t xml:space="preserve">EU-SILC 2013. More detailed information on the definition of each group are available in the background </w:t>
            </w:r>
            <w:r w:rsidR="006A3893" w:rsidRPr="00483DEE">
              <w:rPr>
                <w:rFonts w:ascii="Cambria" w:eastAsia="Times New Roman" w:hAnsi="Cambria" w:cs="Times New Roman"/>
                <w:sz w:val="16"/>
                <w:szCs w:val="20"/>
              </w:rPr>
              <w:t>methodolog</w:t>
            </w:r>
            <w:r w:rsidR="006A3893" w:rsidRPr="00286F27">
              <w:rPr>
                <w:rFonts w:ascii="Cambria" w:eastAsia="Times New Roman" w:hAnsi="Cambria" w:cs="Times New Roman"/>
                <w:sz w:val="16"/>
                <w:szCs w:val="20"/>
              </w:rPr>
              <w:t>ical</w:t>
            </w:r>
            <w:r w:rsidR="006A3893" w:rsidRPr="00483DEE">
              <w:rPr>
                <w:rFonts w:ascii="Cambria" w:eastAsia="Times New Roman" w:hAnsi="Cambria" w:cs="Times New Roman"/>
                <w:sz w:val="16"/>
                <w:szCs w:val="20"/>
              </w:rPr>
              <w:t xml:space="preserve"> </w:t>
            </w:r>
            <w:r w:rsidRPr="00483DEE">
              <w:rPr>
                <w:rFonts w:ascii="Cambria" w:eastAsia="Times New Roman" w:hAnsi="Cambria" w:cs="Times New Roman"/>
                <w:sz w:val="16"/>
                <w:szCs w:val="20"/>
              </w:rPr>
              <w:t>paper (</w:t>
            </w:r>
            <w:r w:rsidRPr="00483DEE">
              <w:rPr>
                <w:rFonts w:ascii="Cambria" w:eastAsia="Times New Roman" w:hAnsi="Cambria" w:cs="Times New Roman"/>
                <w:color w:val="000000"/>
                <w:sz w:val="16"/>
                <w:szCs w:val="20"/>
              </w:rPr>
              <w:t>OECD and World Bank, 2016).</w:t>
            </w:r>
          </w:p>
          <w:p w14:paraId="78322F7A" w14:textId="77777777" w:rsidR="00A24ACA" w:rsidRPr="00483DEE" w:rsidRDefault="00A24ACA" w:rsidP="008732A3">
            <w:pPr>
              <w:spacing w:after="120"/>
              <w:jc w:val="both"/>
              <w:rPr>
                <w:rFonts w:ascii="Cambria" w:hAnsi="Cambria"/>
                <w:sz w:val="20"/>
                <w:szCs w:val="20"/>
              </w:rPr>
            </w:pPr>
            <w:r w:rsidRPr="00483DEE">
              <w:rPr>
                <w:rFonts w:ascii="Cambria" w:hAnsi="Cambria"/>
                <w:sz w:val="16"/>
                <w:szCs w:val="20"/>
              </w:rPr>
              <w:t>*There are several reasons why the three groups are not mutually exclusive. For example, an individual in an unstable job could be working restricted hours and could be earning a very low income. However, individuals are assigned to a category, starting with unstable jobs and ending with negative, zero, or near-zero labor incomes as a residual category.</w:t>
            </w:r>
          </w:p>
        </w:tc>
      </w:tr>
    </w:tbl>
    <w:p w14:paraId="13D57D0F" w14:textId="77777777" w:rsidR="00A24ACA" w:rsidRDefault="00A24ACA" w:rsidP="008732A3">
      <w:pPr>
        <w:spacing w:after="120"/>
        <w:jc w:val="both"/>
        <w:rPr>
          <w:rFonts w:ascii="Cambria" w:hAnsi="Cambria"/>
          <w:b/>
        </w:rPr>
      </w:pPr>
    </w:p>
    <w:p w14:paraId="002B5AA8" w14:textId="77777777" w:rsidR="00C34E14" w:rsidRPr="00C928A8" w:rsidRDefault="00C34E14" w:rsidP="00CA653A">
      <w:pPr>
        <w:spacing w:after="120" w:line="259" w:lineRule="auto"/>
        <w:jc w:val="both"/>
        <w:rPr>
          <w:rFonts w:ascii="Cambria" w:hAnsi="Cambria"/>
          <w:b/>
        </w:rPr>
      </w:pPr>
      <w:r w:rsidRPr="00286F27">
        <w:rPr>
          <w:rFonts w:ascii="Cambria" w:hAnsi="Cambria"/>
          <w:b/>
        </w:rPr>
        <w:t xml:space="preserve">The target population represents 38 percent of the </w:t>
      </w:r>
      <w:r w:rsidR="00330AA7" w:rsidRPr="00286F27">
        <w:rPr>
          <w:rFonts w:ascii="Cambria" w:hAnsi="Cambria"/>
          <w:b/>
        </w:rPr>
        <w:t>working</w:t>
      </w:r>
      <w:r w:rsidR="000B7200" w:rsidRPr="00286F27">
        <w:rPr>
          <w:rFonts w:ascii="Cambria" w:hAnsi="Cambria"/>
          <w:b/>
        </w:rPr>
        <w:t>-</w:t>
      </w:r>
      <w:r w:rsidR="00330AA7" w:rsidRPr="00286F27">
        <w:rPr>
          <w:rFonts w:ascii="Cambria" w:hAnsi="Cambria"/>
          <w:b/>
        </w:rPr>
        <w:t xml:space="preserve">age </w:t>
      </w:r>
      <w:r w:rsidRPr="00286F27">
        <w:rPr>
          <w:rFonts w:ascii="Cambria" w:hAnsi="Cambria"/>
          <w:b/>
        </w:rPr>
        <w:t>population</w:t>
      </w:r>
      <w:r w:rsidR="00AE4033" w:rsidRPr="008B0B7F">
        <w:rPr>
          <w:rFonts w:ascii="Cambria" w:hAnsi="Cambria"/>
          <w:b/>
        </w:rPr>
        <w:t>.</w:t>
      </w:r>
      <w:r w:rsidR="00863276">
        <w:rPr>
          <w:rFonts w:ascii="Cambria" w:hAnsi="Cambria"/>
          <w:b/>
        </w:rPr>
        <w:t xml:space="preserve"> </w:t>
      </w:r>
      <w:r w:rsidR="00D559C7" w:rsidRPr="00200890">
        <w:rPr>
          <w:rFonts w:ascii="Cambria" w:hAnsi="Cambria"/>
        </w:rPr>
        <w:t xml:space="preserve">Within the target population, </w:t>
      </w:r>
      <w:r w:rsidRPr="001D5FC0">
        <w:rPr>
          <w:rFonts w:ascii="Cambria" w:hAnsi="Cambria"/>
        </w:rPr>
        <w:t xml:space="preserve">30 percent </w:t>
      </w:r>
      <w:r w:rsidR="00AB0054" w:rsidRPr="00127813">
        <w:rPr>
          <w:rFonts w:ascii="Cambria" w:hAnsi="Cambria"/>
        </w:rPr>
        <w:t>is</w:t>
      </w:r>
      <w:r w:rsidR="00D559C7" w:rsidRPr="00127813">
        <w:rPr>
          <w:rFonts w:ascii="Cambria" w:hAnsi="Cambria"/>
        </w:rPr>
        <w:t xml:space="preserve"> persistently out of work,</w:t>
      </w:r>
      <w:r w:rsidR="00CC410C" w:rsidRPr="00127813">
        <w:rPr>
          <w:rFonts w:ascii="Cambria" w:hAnsi="Cambria"/>
        </w:rPr>
        <w:t xml:space="preserve"> </w:t>
      </w:r>
      <w:r w:rsidR="00D559C7" w:rsidRPr="00127813">
        <w:rPr>
          <w:rFonts w:ascii="Cambria" w:hAnsi="Cambria"/>
        </w:rPr>
        <w:t xml:space="preserve">and </w:t>
      </w:r>
      <w:r w:rsidRPr="00127813">
        <w:rPr>
          <w:rFonts w:ascii="Cambria" w:hAnsi="Cambria"/>
        </w:rPr>
        <w:t>8 percent</w:t>
      </w:r>
      <w:r w:rsidR="00D559C7" w:rsidRPr="00127813">
        <w:rPr>
          <w:rFonts w:ascii="Cambria" w:hAnsi="Cambria"/>
        </w:rPr>
        <w:t xml:space="preserve"> </w:t>
      </w:r>
      <w:r w:rsidR="001E0330">
        <w:rPr>
          <w:rFonts w:ascii="Cambria" w:hAnsi="Cambria"/>
        </w:rPr>
        <w:t>are marginally employed</w:t>
      </w:r>
      <w:r w:rsidR="00F0487A" w:rsidRPr="000C7326">
        <w:rPr>
          <w:rFonts w:ascii="Cambria" w:hAnsi="Cambria"/>
        </w:rPr>
        <w:t xml:space="preserve"> (</w:t>
      </w:r>
      <w:r w:rsidR="00F0487A">
        <w:rPr>
          <w:rFonts w:ascii="Cambria" w:hAnsi="Cambria"/>
        </w:rPr>
        <w:t xml:space="preserve">left panel in </w:t>
      </w:r>
      <w:r w:rsidR="00F0487A" w:rsidRPr="000C7326">
        <w:rPr>
          <w:rFonts w:ascii="Cambria" w:hAnsi="Cambria"/>
        </w:rPr>
        <w:t>Figure 9)</w:t>
      </w:r>
      <w:r w:rsidR="00D559C7" w:rsidRPr="00286F27">
        <w:rPr>
          <w:rFonts w:ascii="Cambria" w:hAnsi="Cambria"/>
        </w:rPr>
        <w:t>.</w:t>
      </w:r>
      <w:r w:rsidRPr="00286F27">
        <w:rPr>
          <w:rFonts w:ascii="Cambria" w:hAnsi="Cambria"/>
        </w:rPr>
        <w:t xml:space="preserve"> </w:t>
      </w:r>
      <w:r w:rsidR="001E0330">
        <w:rPr>
          <w:rFonts w:ascii="Cambria" w:hAnsi="Cambria"/>
        </w:rPr>
        <w:t>Marginally employed i</w:t>
      </w:r>
      <w:r w:rsidRPr="00286F27">
        <w:rPr>
          <w:rFonts w:ascii="Cambria" w:hAnsi="Cambria"/>
        </w:rPr>
        <w:t>ndividuals can further be disaggregated into (i) those who have unstable jobs (7 percent); (ii) those who have restricted working hours (1 percent)</w:t>
      </w:r>
      <w:r w:rsidR="00330AA7" w:rsidRPr="005174BD">
        <w:rPr>
          <w:rFonts w:ascii="Cambria" w:hAnsi="Cambria"/>
        </w:rPr>
        <w:t xml:space="preserve"> and (iii) those with negative or near zero income (</w:t>
      </w:r>
      <w:r w:rsidR="006C3625" w:rsidRPr="005174BD">
        <w:rPr>
          <w:rFonts w:ascii="Cambria" w:hAnsi="Cambria"/>
        </w:rPr>
        <w:t>0.5</w:t>
      </w:r>
      <w:r w:rsidR="00330AA7" w:rsidRPr="005174BD">
        <w:rPr>
          <w:rFonts w:ascii="Cambria" w:hAnsi="Cambria"/>
        </w:rPr>
        <w:t xml:space="preserve"> percent)</w:t>
      </w:r>
      <w:r w:rsidRPr="00D27403">
        <w:rPr>
          <w:rFonts w:ascii="Cambria" w:hAnsi="Cambria"/>
        </w:rPr>
        <w:t xml:space="preserve">. Similarly, the population that is persistently out of work can be </w:t>
      </w:r>
      <w:r w:rsidR="00D559C7" w:rsidRPr="00B839E3">
        <w:rPr>
          <w:rFonts w:ascii="Cambria" w:hAnsi="Cambria"/>
        </w:rPr>
        <w:t>disaggregated as follows:</w:t>
      </w:r>
      <w:r w:rsidR="00863276">
        <w:rPr>
          <w:rFonts w:ascii="Cambria" w:hAnsi="Cambria"/>
        </w:rPr>
        <w:t xml:space="preserve"> </w:t>
      </w:r>
      <w:r w:rsidRPr="00B839E3">
        <w:rPr>
          <w:rFonts w:ascii="Cambria" w:hAnsi="Cambria"/>
        </w:rPr>
        <w:t xml:space="preserve">unemployed (6.6 percent), retired (11.7 percent), disabled (5.4 percent), engaged in domestic tasks (3.3 percent), or inactive due to other reasons (3 percent) (right panel in </w:t>
      </w:r>
      <w:r w:rsidR="00F0487A" w:rsidRPr="00BF66E1">
        <w:rPr>
          <w:rFonts w:ascii="Cambria" w:hAnsi="Cambria"/>
        </w:rPr>
        <w:t>Figure 9</w:t>
      </w:r>
      <w:r w:rsidRPr="00286F27">
        <w:rPr>
          <w:rFonts w:ascii="Cambria" w:hAnsi="Cambria"/>
        </w:rPr>
        <w:t xml:space="preserve">). </w:t>
      </w:r>
      <w:r w:rsidR="00D97BC6" w:rsidRPr="000C7326">
        <w:rPr>
          <w:rFonts w:ascii="Cambria" w:hAnsi="Cambria"/>
        </w:rPr>
        <w:t xml:space="preserve">The remaining 62 percent </w:t>
      </w:r>
      <w:r w:rsidR="00F0487A" w:rsidRPr="000C7326">
        <w:rPr>
          <w:rFonts w:ascii="Cambria" w:hAnsi="Cambria"/>
        </w:rPr>
        <w:t xml:space="preserve">of the working-age population </w:t>
      </w:r>
      <w:r w:rsidR="00D97BC6" w:rsidRPr="000C7326">
        <w:rPr>
          <w:rFonts w:ascii="Cambria" w:hAnsi="Cambria"/>
        </w:rPr>
        <w:t>consists of individuals with no potential difficulties accessing the labor market, i.e., those with “good jobs”</w:t>
      </w:r>
      <w:r w:rsidR="00D97BC6" w:rsidRPr="000C7326">
        <w:rPr>
          <w:rFonts w:ascii="Cambria" w:hAnsi="Cambria"/>
          <w:b/>
        </w:rPr>
        <w:t>.</w:t>
      </w:r>
      <w:r w:rsidR="00B82F18">
        <w:rPr>
          <w:rStyle w:val="FootnoteReference"/>
          <w:rFonts w:ascii="Cambria" w:hAnsi="Cambria"/>
          <w:b/>
        </w:rPr>
        <w:footnoteReference w:id="10"/>
      </w:r>
      <w:r w:rsidR="00863276">
        <w:rPr>
          <w:rFonts w:ascii="Cambria" w:hAnsi="Cambria"/>
          <w:b/>
        </w:rPr>
        <w:t xml:space="preserve"> </w:t>
      </w:r>
    </w:p>
    <w:p w14:paraId="5EE3AAD1" w14:textId="3B5A80FC" w:rsidR="00F13D47" w:rsidRPr="00BE5CA9" w:rsidRDefault="00FD1752" w:rsidP="00C50CAA">
      <w:pPr>
        <w:pStyle w:val="ListParagraph"/>
        <w:keepNext/>
        <w:spacing w:after="120" w:line="240" w:lineRule="atLeast"/>
        <w:jc w:val="center"/>
        <w:rPr>
          <w:rFonts w:ascii="Cambria" w:hAnsi="Cambria"/>
          <w:b/>
          <w:sz w:val="18"/>
          <w:szCs w:val="18"/>
        </w:rPr>
      </w:pPr>
      <w:bookmarkStart w:id="31" w:name="_Ref479175389"/>
      <w:bookmarkStart w:id="32" w:name="_Toc481142277"/>
      <w:r w:rsidRPr="00BE5CA9">
        <w:rPr>
          <w:rFonts w:ascii="Cambria" w:hAnsi="Cambria"/>
          <w:b/>
          <w:sz w:val="18"/>
          <w:szCs w:val="18"/>
        </w:rPr>
        <w:t xml:space="preserve">Figure </w:t>
      </w:r>
      <w:r w:rsidRPr="00BE5CA9">
        <w:rPr>
          <w:rFonts w:ascii="Cambria" w:hAnsi="Cambria"/>
          <w:b/>
          <w:sz w:val="18"/>
          <w:szCs w:val="18"/>
        </w:rPr>
        <w:fldChar w:fldCharType="begin"/>
      </w:r>
      <w:r w:rsidRPr="00BE5CA9">
        <w:rPr>
          <w:rFonts w:ascii="Cambria" w:hAnsi="Cambria"/>
          <w:b/>
          <w:sz w:val="18"/>
          <w:szCs w:val="18"/>
        </w:rPr>
        <w:instrText xml:space="preserve"> SEQ Figure \* ARABIC </w:instrText>
      </w:r>
      <w:r w:rsidRPr="00BE5CA9">
        <w:rPr>
          <w:rFonts w:ascii="Cambria" w:hAnsi="Cambria"/>
          <w:b/>
          <w:sz w:val="18"/>
          <w:szCs w:val="18"/>
        </w:rPr>
        <w:fldChar w:fldCharType="separate"/>
      </w:r>
      <w:r w:rsidR="005C68E8">
        <w:rPr>
          <w:rFonts w:ascii="Cambria" w:hAnsi="Cambria"/>
          <w:b/>
          <w:noProof/>
          <w:sz w:val="18"/>
          <w:szCs w:val="18"/>
        </w:rPr>
        <w:t>9</w:t>
      </w:r>
      <w:r w:rsidRPr="00BE5CA9">
        <w:rPr>
          <w:rFonts w:ascii="Cambria" w:hAnsi="Cambria"/>
          <w:b/>
          <w:sz w:val="18"/>
          <w:szCs w:val="18"/>
        </w:rPr>
        <w:fldChar w:fldCharType="end"/>
      </w:r>
      <w:bookmarkEnd w:id="31"/>
      <w:r w:rsidR="00370429">
        <w:rPr>
          <w:rFonts w:ascii="Cambria" w:hAnsi="Cambria"/>
          <w:b/>
          <w:sz w:val="18"/>
          <w:szCs w:val="18"/>
        </w:rPr>
        <w:t>.</w:t>
      </w:r>
      <w:r w:rsidRPr="00BE5CA9">
        <w:rPr>
          <w:rFonts w:ascii="Cambria" w:hAnsi="Cambria"/>
          <w:b/>
          <w:sz w:val="18"/>
          <w:szCs w:val="18"/>
        </w:rPr>
        <w:t xml:space="preserve"> </w:t>
      </w:r>
      <w:r w:rsidR="00370429">
        <w:rPr>
          <w:rFonts w:ascii="Cambria" w:hAnsi="Cambria"/>
          <w:b/>
          <w:sz w:val="18"/>
          <w:szCs w:val="18"/>
        </w:rPr>
        <w:t>C</w:t>
      </w:r>
      <w:r w:rsidR="00F13D47" w:rsidRPr="00BE5CA9">
        <w:rPr>
          <w:rFonts w:ascii="Cambria" w:hAnsi="Cambria"/>
          <w:b/>
          <w:sz w:val="18"/>
          <w:szCs w:val="18"/>
        </w:rPr>
        <w:t>omposition of the working</w:t>
      </w:r>
      <w:r w:rsidR="00885E87" w:rsidRPr="00BE5CA9">
        <w:rPr>
          <w:rFonts w:ascii="Cambria" w:hAnsi="Cambria"/>
          <w:b/>
          <w:sz w:val="18"/>
          <w:szCs w:val="18"/>
        </w:rPr>
        <w:t>-</w:t>
      </w:r>
      <w:r w:rsidR="00F13D47" w:rsidRPr="00BE5CA9">
        <w:rPr>
          <w:rFonts w:ascii="Cambria" w:hAnsi="Cambria"/>
          <w:b/>
          <w:sz w:val="18"/>
          <w:szCs w:val="18"/>
        </w:rPr>
        <w:t>age population</w:t>
      </w:r>
      <w:r w:rsidR="00F13D47" w:rsidRPr="00BE5CA9">
        <w:rPr>
          <w:rStyle w:val="FootnoteReference"/>
          <w:rFonts w:ascii="Cambria" w:hAnsi="Cambria"/>
          <w:b/>
          <w:sz w:val="18"/>
          <w:szCs w:val="18"/>
        </w:rPr>
        <w:footnoteReference w:id="11"/>
      </w:r>
      <w:r w:rsidR="00863276">
        <w:rPr>
          <w:rFonts w:ascii="Cambria" w:hAnsi="Cambria"/>
          <w:b/>
          <w:sz w:val="18"/>
          <w:szCs w:val="18"/>
        </w:rPr>
        <w:t xml:space="preserve"> </w:t>
      </w:r>
      <w:r w:rsidR="00F13D47" w:rsidRPr="00BE5CA9">
        <w:rPr>
          <w:rFonts w:ascii="Cambria" w:hAnsi="Cambria"/>
          <w:b/>
          <w:sz w:val="18"/>
          <w:szCs w:val="18"/>
        </w:rPr>
        <w:t>in Hungary (left) and out of work (right)</w:t>
      </w:r>
      <w:bookmarkEnd w:id="32"/>
    </w:p>
    <w:p w14:paraId="734F9822" w14:textId="77777777" w:rsidR="00730B2C" w:rsidRPr="00C928A8" w:rsidRDefault="00730B2C" w:rsidP="00C50CAA">
      <w:pPr>
        <w:pStyle w:val="ListParagraph"/>
        <w:keepNext/>
        <w:spacing w:after="120" w:line="240" w:lineRule="atLeast"/>
        <w:jc w:val="center"/>
        <w:rPr>
          <w:rFonts w:ascii="Cambria" w:hAnsi="Cambria"/>
          <w:b/>
          <w:sz w:val="24"/>
          <w:szCs w:val="24"/>
        </w:rPr>
      </w:pPr>
    </w:p>
    <w:tbl>
      <w:tblPr>
        <w:tblW w:w="0" w:type="auto"/>
        <w:tblInd w:w="175" w:type="dxa"/>
        <w:tblLayout w:type="fixed"/>
        <w:tblLook w:val="04A0" w:firstRow="1" w:lastRow="0" w:firstColumn="1" w:lastColumn="0" w:noHBand="0" w:noVBand="1"/>
      </w:tblPr>
      <w:tblGrid>
        <w:gridCol w:w="6300"/>
        <w:gridCol w:w="2875"/>
      </w:tblGrid>
      <w:tr w:rsidR="00730B2C" w:rsidRPr="00C928A8" w14:paraId="14EA3D34" w14:textId="77777777" w:rsidTr="00F10138">
        <w:trPr>
          <w:trHeight w:val="4895"/>
        </w:trPr>
        <w:tc>
          <w:tcPr>
            <w:tcW w:w="6300" w:type="dxa"/>
          </w:tcPr>
          <w:p w14:paraId="4F8C3282" w14:textId="77777777" w:rsidR="00730B2C" w:rsidRPr="00C928A8" w:rsidRDefault="00F10138" w:rsidP="00C50CAA">
            <w:pPr>
              <w:pStyle w:val="ListParagraph"/>
              <w:keepNext/>
              <w:spacing w:after="120" w:line="240" w:lineRule="atLeast"/>
              <w:ind w:left="0"/>
              <w:jc w:val="center"/>
              <w:rPr>
                <w:rFonts w:ascii="Cambria" w:hAnsi="Cambria"/>
                <w:b/>
                <w:sz w:val="24"/>
                <w:szCs w:val="24"/>
              </w:rPr>
            </w:pPr>
            <w:r w:rsidRPr="00C928A8">
              <w:rPr>
                <w:rFonts w:ascii="Cambria" w:hAnsi="Cambria"/>
                <w:noProof/>
              </w:rPr>
              <mc:AlternateContent>
                <mc:Choice Requires="wps">
                  <w:drawing>
                    <wp:anchor distT="0" distB="0" distL="114300" distR="114300" simplePos="0" relativeHeight="251658240" behindDoc="0" locked="0" layoutInCell="1" allowOverlap="1" wp14:anchorId="32692D39" wp14:editId="34F21E5F">
                      <wp:simplePos x="0" y="0"/>
                      <wp:positionH relativeFrom="column">
                        <wp:posOffset>592138</wp:posOffset>
                      </wp:positionH>
                      <wp:positionV relativeFrom="paragraph">
                        <wp:posOffset>196532</wp:posOffset>
                      </wp:positionV>
                      <wp:extent cx="1364580" cy="943503"/>
                      <wp:effectExtent l="324802" t="0" r="313373" b="0"/>
                      <wp:wrapNone/>
                      <wp:docPr id="15" name="Arc 15"/>
                      <wp:cNvGraphicFramePr/>
                      <a:graphic xmlns:a="http://schemas.openxmlformats.org/drawingml/2006/main">
                        <a:graphicData uri="http://schemas.microsoft.com/office/word/2010/wordprocessingShape">
                          <wps:wsp>
                            <wps:cNvSpPr/>
                            <wps:spPr>
                              <a:xfrm rot="18765300">
                                <a:off x="0" y="0"/>
                                <a:ext cx="1364580" cy="943503"/>
                              </a:xfrm>
                              <a:custGeom>
                                <a:avLst/>
                                <a:gdLst>
                                  <a:gd name="connsiteX0" fmla="*/ 1121461 w 2161540"/>
                                  <a:gd name="connsiteY0" fmla="*/ 451 h 1273175"/>
                                  <a:gd name="connsiteX1" fmla="*/ 1726733 w 2161540"/>
                                  <a:gd name="connsiteY1" fmla="*/ 126217 h 1273175"/>
                                  <a:gd name="connsiteX2" fmla="*/ 2118581 w 2161540"/>
                                  <a:gd name="connsiteY2" fmla="*/ 814282 h 1273175"/>
                                  <a:gd name="connsiteX3" fmla="*/ 1080770 w 2161540"/>
                                  <a:gd name="connsiteY3" fmla="*/ 636588 h 1273175"/>
                                  <a:gd name="connsiteX4" fmla="*/ 1121461 w 2161540"/>
                                  <a:gd name="connsiteY4" fmla="*/ 451 h 1273175"/>
                                  <a:gd name="connsiteX0" fmla="*/ 1121461 w 2161540"/>
                                  <a:gd name="connsiteY0" fmla="*/ 451 h 1273175"/>
                                  <a:gd name="connsiteX1" fmla="*/ 1726733 w 2161540"/>
                                  <a:gd name="connsiteY1" fmla="*/ 126217 h 1273175"/>
                                  <a:gd name="connsiteX2" fmla="*/ 2118581 w 2161540"/>
                                  <a:gd name="connsiteY2" fmla="*/ 814282 h 1273175"/>
                                  <a:gd name="connsiteX0" fmla="*/ 40691 w 1080831"/>
                                  <a:gd name="connsiteY0" fmla="*/ 45996 h 859827"/>
                                  <a:gd name="connsiteX1" fmla="*/ 645963 w 1080831"/>
                                  <a:gd name="connsiteY1" fmla="*/ 171762 h 859827"/>
                                  <a:gd name="connsiteX2" fmla="*/ 1037811 w 1080831"/>
                                  <a:gd name="connsiteY2" fmla="*/ 859827 h 859827"/>
                                  <a:gd name="connsiteX3" fmla="*/ 0 w 1080831"/>
                                  <a:gd name="connsiteY3" fmla="*/ 682133 h 859827"/>
                                  <a:gd name="connsiteX4" fmla="*/ 40691 w 1080831"/>
                                  <a:gd name="connsiteY4" fmla="*/ 45996 h 859827"/>
                                  <a:gd name="connsiteX0" fmla="*/ 149160 w 1080831"/>
                                  <a:gd name="connsiteY0" fmla="*/ 0 h 859827"/>
                                  <a:gd name="connsiteX1" fmla="*/ 645963 w 1080831"/>
                                  <a:gd name="connsiteY1" fmla="*/ 171762 h 859827"/>
                                  <a:gd name="connsiteX2" fmla="*/ 1037811 w 1080831"/>
                                  <a:gd name="connsiteY2" fmla="*/ 859827 h 859827"/>
                                  <a:gd name="connsiteX0" fmla="*/ 40691 w 1257120"/>
                                  <a:gd name="connsiteY0" fmla="*/ 45996 h 1131764"/>
                                  <a:gd name="connsiteX1" fmla="*/ 645963 w 1257120"/>
                                  <a:gd name="connsiteY1" fmla="*/ 171762 h 1131764"/>
                                  <a:gd name="connsiteX2" fmla="*/ 1037811 w 1257120"/>
                                  <a:gd name="connsiteY2" fmla="*/ 859827 h 1131764"/>
                                  <a:gd name="connsiteX3" fmla="*/ 0 w 1257120"/>
                                  <a:gd name="connsiteY3" fmla="*/ 682133 h 1131764"/>
                                  <a:gd name="connsiteX4" fmla="*/ 40691 w 1257120"/>
                                  <a:gd name="connsiteY4" fmla="*/ 45996 h 1131764"/>
                                  <a:gd name="connsiteX0" fmla="*/ 149160 w 1257120"/>
                                  <a:gd name="connsiteY0" fmla="*/ 0 h 1131764"/>
                                  <a:gd name="connsiteX1" fmla="*/ 645963 w 1257120"/>
                                  <a:gd name="connsiteY1" fmla="*/ 171762 h 1131764"/>
                                  <a:gd name="connsiteX2" fmla="*/ 1230918 w 1257120"/>
                                  <a:gd name="connsiteY2" fmla="*/ 1131764 h 1131764"/>
                                  <a:gd name="connsiteX0" fmla="*/ 40691 w 1257120"/>
                                  <a:gd name="connsiteY0" fmla="*/ 3856 h 1089624"/>
                                  <a:gd name="connsiteX1" fmla="*/ 645963 w 1257120"/>
                                  <a:gd name="connsiteY1" fmla="*/ 129622 h 1089624"/>
                                  <a:gd name="connsiteX2" fmla="*/ 1037811 w 1257120"/>
                                  <a:gd name="connsiteY2" fmla="*/ 817687 h 1089624"/>
                                  <a:gd name="connsiteX3" fmla="*/ 0 w 1257120"/>
                                  <a:gd name="connsiteY3" fmla="*/ 639993 h 1089624"/>
                                  <a:gd name="connsiteX4" fmla="*/ 40691 w 1257120"/>
                                  <a:gd name="connsiteY4" fmla="*/ 3856 h 1089624"/>
                                  <a:gd name="connsiteX0" fmla="*/ 61605 w 1257120"/>
                                  <a:gd name="connsiteY0" fmla="*/ 0 h 1089624"/>
                                  <a:gd name="connsiteX1" fmla="*/ 645963 w 1257120"/>
                                  <a:gd name="connsiteY1" fmla="*/ 129622 h 1089624"/>
                                  <a:gd name="connsiteX2" fmla="*/ 1230918 w 1257120"/>
                                  <a:gd name="connsiteY2" fmla="*/ 1089624 h 1089624"/>
                                  <a:gd name="connsiteX0" fmla="*/ 40691 w 1262029"/>
                                  <a:gd name="connsiteY0" fmla="*/ 19821 h 1105589"/>
                                  <a:gd name="connsiteX1" fmla="*/ 645963 w 1262029"/>
                                  <a:gd name="connsiteY1" fmla="*/ 145587 h 1105589"/>
                                  <a:gd name="connsiteX2" fmla="*/ 1037811 w 1262029"/>
                                  <a:gd name="connsiteY2" fmla="*/ 833652 h 1105589"/>
                                  <a:gd name="connsiteX3" fmla="*/ 0 w 1262029"/>
                                  <a:gd name="connsiteY3" fmla="*/ 655958 h 1105589"/>
                                  <a:gd name="connsiteX4" fmla="*/ 40691 w 1262029"/>
                                  <a:gd name="connsiteY4" fmla="*/ 19821 h 1105589"/>
                                  <a:gd name="connsiteX0" fmla="*/ 61605 w 1262029"/>
                                  <a:gd name="connsiteY0" fmla="*/ 15965 h 1105589"/>
                                  <a:gd name="connsiteX1" fmla="*/ 721924 w 1262029"/>
                                  <a:gd name="connsiteY1" fmla="*/ 40561 h 1105589"/>
                                  <a:gd name="connsiteX2" fmla="*/ 1230918 w 1262029"/>
                                  <a:gd name="connsiteY2" fmla="*/ 1105589 h 1105589"/>
                                  <a:gd name="connsiteX0" fmla="*/ 40691 w 1280524"/>
                                  <a:gd name="connsiteY0" fmla="*/ 19821 h 1105938"/>
                                  <a:gd name="connsiteX1" fmla="*/ 645963 w 1280524"/>
                                  <a:gd name="connsiteY1" fmla="*/ 145587 h 1105938"/>
                                  <a:gd name="connsiteX2" fmla="*/ 1261671 w 1280524"/>
                                  <a:gd name="connsiteY2" fmla="*/ 1105938 h 1105938"/>
                                  <a:gd name="connsiteX3" fmla="*/ 0 w 1280524"/>
                                  <a:gd name="connsiteY3" fmla="*/ 655958 h 1105938"/>
                                  <a:gd name="connsiteX4" fmla="*/ 40691 w 1280524"/>
                                  <a:gd name="connsiteY4" fmla="*/ 19821 h 1105938"/>
                                  <a:gd name="connsiteX0" fmla="*/ 61605 w 1280524"/>
                                  <a:gd name="connsiteY0" fmla="*/ 15965 h 1105938"/>
                                  <a:gd name="connsiteX1" fmla="*/ 721924 w 1280524"/>
                                  <a:gd name="connsiteY1" fmla="*/ 40561 h 1105938"/>
                                  <a:gd name="connsiteX2" fmla="*/ 1230918 w 1280524"/>
                                  <a:gd name="connsiteY2" fmla="*/ 1105589 h 1105938"/>
                                  <a:gd name="connsiteX0" fmla="*/ 0 w 1239833"/>
                                  <a:gd name="connsiteY0" fmla="*/ 19821 h 1105938"/>
                                  <a:gd name="connsiteX1" fmla="*/ 605272 w 1239833"/>
                                  <a:gd name="connsiteY1" fmla="*/ 145587 h 1105938"/>
                                  <a:gd name="connsiteX2" fmla="*/ 1220980 w 1239833"/>
                                  <a:gd name="connsiteY2" fmla="*/ 1105938 h 1105938"/>
                                  <a:gd name="connsiteX3" fmla="*/ 72813 w 1239833"/>
                                  <a:gd name="connsiteY3" fmla="*/ 349498 h 1105938"/>
                                  <a:gd name="connsiteX4" fmla="*/ 0 w 1239833"/>
                                  <a:gd name="connsiteY4" fmla="*/ 19821 h 1105938"/>
                                  <a:gd name="connsiteX0" fmla="*/ 20914 w 1239833"/>
                                  <a:gd name="connsiteY0" fmla="*/ 15965 h 1105938"/>
                                  <a:gd name="connsiteX1" fmla="*/ 681233 w 1239833"/>
                                  <a:gd name="connsiteY1" fmla="*/ 40561 h 1105938"/>
                                  <a:gd name="connsiteX2" fmla="*/ 1190227 w 1239833"/>
                                  <a:gd name="connsiteY2" fmla="*/ 1105589 h 1105938"/>
                                  <a:gd name="connsiteX0" fmla="*/ 0 w 1238164"/>
                                  <a:gd name="connsiteY0" fmla="*/ 19821 h 1105938"/>
                                  <a:gd name="connsiteX1" fmla="*/ 543250 w 1238164"/>
                                  <a:gd name="connsiteY1" fmla="*/ 261969 h 1105938"/>
                                  <a:gd name="connsiteX2" fmla="*/ 1220980 w 1238164"/>
                                  <a:gd name="connsiteY2" fmla="*/ 1105938 h 1105938"/>
                                  <a:gd name="connsiteX3" fmla="*/ 72813 w 1238164"/>
                                  <a:gd name="connsiteY3" fmla="*/ 349498 h 1105938"/>
                                  <a:gd name="connsiteX4" fmla="*/ 0 w 1238164"/>
                                  <a:gd name="connsiteY4" fmla="*/ 19821 h 1105938"/>
                                  <a:gd name="connsiteX0" fmla="*/ 20914 w 1238164"/>
                                  <a:gd name="connsiteY0" fmla="*/ 15965 h 1105938"/>
                                  <a:gd name="connsiteX1" fmla="*/ 681233 w 1238164"/>
                                  <a:gd name="connsiteY1" fmla="*/ 40561 h 1105938"/>
                                  <a:gd name="connsiteX2" fmla="*/ 1190227 w 1238164"/>
                                  <a:gd name="connsiteY2" fmla="*/ 1105589 h 1105938"/>
                                </a:gdLst>
                                <a:ahLst/>
                                <a:cxnLst>
                                  <a:cxn ang="0">
                                    <a:pos x="connsiteX0" y="connsiteY0"/>
                                  </a:cxn>
                                  <a:cxn ang="0">
                                    <a:pos x="connsiteX1" y="connsiteY1"/>
                                  </a:cxn>
                                  <a:cxn ang="0">
                                    <a:pos x="connsiteX2" y="connsiteY2"/>
                                  </a:cxn>
                                </a:cxnLst>
                                <a:rect l="l" t="t" r="r" b="b"/>
                                <a:pathLst>
                                  <a:path w="1238164" h="1105938" stroke="0" extrusionOk="0">
                                    <a:moveTo>
                                      <a:pt x="0" y="19821"/>
                                    </a:moveTo>
                                    <a:cubicBezTo>
                                      <a:pt x="218724" y="24675"/>
                                      <a:pt x="339753" y="80950"/>
                                      <a:pt x="543250" y="261969"/>
                                    </a:cubicBezTo>
                                    <a:cubicBezTo>
                                      <a:pt x="746747" y="442988"/>
                                      <a:pt x="1346850" y="850892"/>
                                      <a:pt x="1220980" y="1105938"/>
                                    </a:cubicBezTo>
                                    <a:lnTo>
                                      <a:pt x="72813" y="349498"/>
                                    </a:lnTo>
                                    <a:lnTo>
                                      <a:pt x="0" y="19821"/>
                                    </a:lnTo>
                                    <a:close/>
                                  </a:path>
                                  <a:path w="1238164" h="1105938" fill="none">
                                    <a:moveTo>
                                      <a:pt x="20914" y="15965"/>
                                    </a:moveTo>
                                    <a:cubicBezTo>
                                      <a:pt x="239638" y="20819"/>
                                      <a:pt x="505752" y="-36495"/>
                                      <a:pt x="681233" y="40561"/>
                                    </a:cubicBezTo>
                                    <a:cubicBezTo>
                                      <a:pt x="1042755" y="199309"/>
                                      <a:pt x="1316097" y="850543"/>
                                      <a:pt x="1190227" y="1105589"/>
                                    </a:cubicBezTo>
                                  </a:path>
                                </a:pathLst>
                              </a:custGeom>
                            </wps:spPr>
                            <wps:style>
                              <a:lnRef idx="1">
                                <a:schemeClr val="accent1"/>
                              </a:lnRef>
                              <a:fillRef idx="0">
                                <a:schemeClr val="accent1"/>
                              </a:fillRef>
                              <a:effectRef idx="0">
                                <a:schemeClr val="accent1"/>
                              </a:effectRef>
                              <a:fontRef idx="minor">
                                <a:schemeClr val="tx1"/>
                              </a:fontRef>
                            </wps:style>
                            <wps:txbx>
                              <w:txbxContent>
                                <w:p w14:paraId="53B27A11" w14:textId="77777777" w:rsidR="006D3807" w:rsidRDefault="006D3807" w:rsidP="00AE7B61">
                                  <w:pPr>
                                    <w:jc w:val="center"/>
                                  </w:pPr>
                                  <w:r>
                                    <w:t>Target Population</w:t>
                                  </w:r>
                                </w:p>
                                <w:p w14:paraId="0101B1BA" w14:textId="77777777" w:rsidR="006D3807" w:rsidRDefault="006D3807" w:rsidP="00AE7B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92D39" id="Arc 15" o:spid="_x0000_s1026" style="position:absolute;left:0;text-align:left;margin-left:46.65pt;margin-top:15.45pt;width:107.45pt;height:74.3pt;rotation:-3096248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164,11059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" adj="-11796480,,5400" path="m,19821nsc218724,24675,339753,80950,543250,261969v203497,181019,803600,588923,677730,843969l72813,349498,,19821xem20914,15965nfc239638,20819,505752,-36495,681233,40561v361522,158748,634864,809982,508994,1065028e" filled="f" strokecolor="#5b9bd5 [3204]" strokeweight=".5pt">
                      <v:stroke joinstyle="miter"/>
                      <v:formulas/>
                      <v:path arrowok="t" o:connecttype="custom" o:connectlocs="23049,13620;750787,34604;1311749,943205" o:connectangles="0,0,0" textboxrect="0,0,1238164,1105938"/>
                      <v:textbox>
                        <w:txbxContent>
                          <w:p w14:paraId="53B27A11" w14:textId="77777777" w:rsidR="006D3807" w:rsidRDefault="006D3807" w:rsidP="00AE7B61">
                            <w:pPr>
                              <w:jc w:val="center"/>
                            </w:pPr>
                            <w:r>
                              <w:t>Target Population</w:t>
                            </w:r>
                          </w:p>
                          <w:p w14:paraId="0101B1BA" w14:textId="77777777" w:rsidR="006D3807" w:rsidRDefault="006D3807" w:rsidP="00AE7B61">
                            <w:pPr>
                              <w:jc w:val="center"/>
                            </w:pPr>
                          </w:p>
                        </w:txbxContent>
                      </v:textbox>
                    </v:shape>
                  </w:pict>
                </mc:Fallback>
              </mc:AlternateContent>
            </w:r>
            <w:r w:rsidRPr="00C928A8">
              <w:rPr>
                <w:noProof/>
              </w:rPr>
              <w:drawing>
                <wp:inline distT="0" distB="0" distL="0" distR="0" wp14:anchorId="039E8BE9" wp14:editId="4783FA7A">
                  <wp:extent cx="3886200" cy="3267075"/>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2875" w:type="dxa"/>
          </w:tcPr>
          <w:p w14:paraId="390BCDFD" w14:textId="77777777" w:rsidR="00730B2C" w:rsidRPr="00C928A8" w:rsidRDefault="00730B2C" w:rsidP="00C50CAA">
            <w:pPr>
              <w:pStyle w:val="ListParagraph"/>
              <w:keepNext/>
              <w:spacing w:after="120" w:line="240" w:lineRule="atLeast"/>
              <w:ind w:left="0"/>
              <w:jc w:val="center"/>
              <w:rPr>
                <w:rFonts w:ascii="Cambria" w:hAnsi="Cambria"/>
                <w:b/>
                <w:sz w:val="24"/>
                <w:szCs w:val="24"/>
              </w:rPr>
            </w:pPr>
            <w:r w:rsidRPr="00C928A8">
              <w:rPr>
                <w:rFonts w:ascii="Cambria" w:hAnsi="Cambria"/>
                <w:noProof/>
              </w:rPr>
              <w:drawing>
                <wp:inline distT="0" distB="0" distL="0" distR="0" wp14:anchorId="2EB20410" wp14:editId="0E36BE3D">
                  <wp:extent cx="1914525" cy="3228975"/>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14:paraId="793AAE1B" w14:textId="77777777" w:rsidR="009D281C" w:rsidRPr="008732A3" w:rsidRDefault="009D281C" w:rsidP="00C50CAA">
      <w:pPr>
        <w:keepNext/>
        <w:spacing w:after="360" w:line="240" w:lineRule="atLeast"/>
        <w:rPr>
          <w:rFonts w:ascii="Cambria" w:hAnsi="Cambria"/>
          <w:i/>
          <w:sz w:val="16"/>
        </w:rPr>
      </w:pPr>
      <w:r w:rsidRPr="008732A3">
        <w:rPr>
          <w:rFonts w:ascii="Cambria" w:hAnsi="Cambria"/>
          <w:i/>
          <w:sz w:val="16"/>
        </w:rPr>
        <w:t xml:space="preserve">Source: </w:t>
      </w:r>
      <w:r w:rsidR="000B1A6D">
        <w:rPr>
          <w:rFonts w:ascii="Cambria" w:hAnsi="Cambria"/>
          <w:sz w:val="16"/>
        </w:rPr>
        <w:t>Authors’</w:t>
      </w:r>
      <w:r w:rsidR="00370429" w:rsidRPr="008732A3">
        <w:rPr>
          <w:rFonts w:ascii="Cambria" w:hAnsi="Cambria"/>
          <w:sz w:val="16"/>
        </w:rPr>
        <w:t xml:space="preserve"> </w:t>
      </w:r>
      <w:r w:rsidRPr="008732A3">
        <w:rPr>
          <w:rFonts w:ascii="Cambria" w:hAnsi="Cambria"/>
          <w:sz w:val="16"/>
        </w:rPr>
        <w:t>calculations based on EU SILC 2013</w:t>
      </w:r>
      <w:r w:rsidR="00370429">
        <w:rPr>
          <w:rFonts w:ascii="Cambria" w:hAnsi="Cambria"/>
          <w:i/>
          <w:sz w:val="16"/>
        </w:rPr>
        <w:t xml:space="preserve">. </w:t>
      </w:r>
    </w:p>
    <w:p w14:paraId="5B36472E" w14:textId="2FB5C03D" w:rsidR="00C34E14" w:rsidRPr="00C928A8" w:rsidRDefault="006E4DFC" w:rsidP="00CA653A">
      <w:pPr>
        <w:spacing w:after="120" w:line="259" w:lineRule="auto"/>
        <w:jc w:val="both"/>
        <w:rPr>
          <w:rFonts w:ascii="Cambria" w:hAnsi="Cambria"/>
        </w:rPr>
      </w:pPr>
      <w:r>
        <w:rPr>
          <w:rFonts w:ascii="Cambria" w:hAnsi="Cambria"/>
          <w:b/>
        </w:rPr>
        <w:t xml:space="preserve">With regard to </w:t>
      </w:r>
      <w:r w:rsidR="00CD6DDE" w:rsidRPr="00C928A8">
        <w:rPr>
          <w:rFonts w:ascii="Cambria" w:hAnsi="Cambria"/>
          <w:b/>
        </w:rPr>
        <w:t>the labor market attachment status</w:t>
      </w:r>
      <w:r w:rsidR="00C34E14" w:rsidRPr="00C928A8">
        <w:rPr>
          <w:rFonts w:ascii="Cambria" w:hAnsi="Cambria"/>
          <w:b/>
        </w:rPr>
        <w:t xml:space="preserve"> of its working-age population, Hungary does not stand out from the other EU countries under study </w:t>
      </w:r>
      <w:r w:rsidR="00C34E14" w:rsidRPr="00C928A8">
        <w:rPr>
          <w:rFonts w:ascii="Cambria" w:hAnsi="Cambria"/>
        </w:rPr>
        <w:t>(</w:t>
      </w:r>
      <w:r w:rsidR="00C34E14" w:rsidRPr="005159DF">
        <w:rPr>
          <w:rFonts w:ascii="Cambria" w:hAnsi="Cambria"/>
        </w:rPr>
        <w:fldChar w:fldCharType="begin"/>
      </w:r>
      <w:r w:rsidR="00C34E14" w:rsidRPr="005159DF">
        <w:rPr>
          <w:rFonts w:ascii="Cambria" w:hAnsi="Cambria"/>
        </w:rPr>
        <w:instrText xml:space="preserve"> REF _Ref464827483 \h  \* MERGEFORMAT </w:instrText>
      </w:r>
      <w:r w:rsidR="00C34E14" w:rsidRPr="005159DF">
        <w:rPr>
          <w:rFonts w:ascii="Cambria" w:hAnsi="Cambria"/>
        </w:rPr>
      </w:r>
      <w:r w:rsidR="00C34E14" w:rsidRPr="005159DF">
        <w:rPr>
          <w:rFonts w:ascii="Cambria" w:hAnsi="Cambria"/>
        </w:rPr>
        <w:fldChar w:fldCharType="separate"/>
      </w:r>
      <w:r w:rsidR="005C68E8" w:rsidRPr="00753D15">
        <w:rPr>
          <w:rFonts w:ascii="Cambria" w:hAnsi="Cambria"/>
        </w:rPr>
        <w:t xml:space="preserve">Figure </w:t>
      </w:r>
      <w:r w:rsidR="005C68E8">
        <w:rPr>
          <w:rFonts w:ascii="Cambria" w:hAnsi="Cambria"/>
          <w:noProof/>
        </w:rPr>
        <w:t>10</w:t>
      </w:r>
      <w:r w:rsidR="005C68E8" w:rsidRPr="00753D15">
        <w:rPr>
          <w:rFonts w:ascii="Cambria" w:hAnsi="Cambria"/>
          <w:noProof/>
        </w:rPr>
        <w:t>.</w:t>
      </w:r>
      <w:r w:rsidR="005C68E8" w:rsidRPr="00753D15">
        <w:rPr>
          <w:rFonts w:ascii="Cambria" w:hAnsi="Cambria"/>
        </w:rPr>
        <w:t xml:space="preserve"> </w:t>
      </w:r>
      <w:r w:rsidR="00C34E14" w:rsidRPr="005159DF">
        <w:rPr>
          <w:rFonts w:ascii="Cambria" w:hAnsi="Cambria"/>
        </w:rPr>
        <w:fldChar w:fldCharType="end"/>
      </w:r>
      <w:r w:rsidR="00C34E14" w:rsidRPr="005159DF">
        <w:rPr>
          <w:rFonts w:ascii="Cambria" w:hAnsi="Cambria"/>
        </w:rPr>
        <w:t>).</w:t>
      </w:r>
      <w:r w:rsidR="00C34E14" w:rsidRPr="00941231">
        <w:rPr>
          <w:rFonts w:ascii="Cambria" w:hAnsi="Cambria"/>
        </w:rPr>
        <w:t xml:space="preserve"> On average, the target population makes</w:t>
      </w:r>
      <w:r w:rsidR="00C34E14" w:rsidRPr="00C928A8">
        <w:rPr>
          <w:rFonts w:ascii="Cambria" w:hAnsi="Cambria"/>
        </w:rPr>
        <w:t xml:space="preserve"> up 40 percent of the working-age population of the 12 countries</w:t>
      </w:r>
      <w:r w:rsidR="00CD6DDE" w:rsidRPr="00C928A8">
        <w:rPr>
          <w:rFonts w:ascii="Cambria" w:hAnsi="Cambria"/>
        </w:rPr>
        <w:t xml:space="preserve"> selecte</w:t>
      </w:r>
      <w:r w:rsidR="004775B9">
        <w:rPr>
          <w:rFonts w:ascii="Cambria" w:hAnsi="Cambria"/>
        </w:rPr>
        <w:t>d</w:t>
      </w:r>
      <w:r w:rsidR="00CD6DDE" w:rsidRPr="00C928A8">
        <w:rPr>
          <w:rFonts w:ascii="Cambria" w:hAnsi="Cambria"/>
        </w:rPr>
        <w:t xml:space="preserve"> to be part of this study</w:t>
      </w:r>
      <w:r w:rsidR="00C34E14" w:rsidRPr="00C928A8">
        <w:rPr>
          <w:rFonts w:ascii="Cambria" w:hAnsi="Cambria"/>
        </w:rPr>
        <w:t xml:space="preserve">: in Hungary, </w:t>
      </w:r>
      <w:r w:rsidR="00D81B09">
        <w:rPr>
          <w:rFonts w:ascii="Cambria" w:hAnsi="Cambria"/>
        </w:rPr>
        <w:t>the corresponding figure is</w:t>
      </w:r>
      <w:r w:rsidR="00C34E14" w:rsidRPr="00C928A8">
        <w:rPr>
          <w:rFonts w:ascii="Cambria" w:hAnsi="Cambria"/>
        </w:rPr>
        <w:t xml:space="preserve"> 38 percent. </w:t>
      </w:r>
      <w:r w:rsidR="00A811A9" w:rsidRPr="00C928A8">
        <w:rPr>
          <w:rFonts w:ascii="Cambria" w:hAnsi="Cambria"/>
        </w:rPr>
        <w:t>T</w:t>
      </w:r>
      <w:r w:rsidR="00C34E14" w:rsidRPr="00C928A8">
        <w:rPr>
          <w:rFonts w:ascii="Cambria" w:hAnsi="Cambria"/>
        </w:rPr>
        <w:t>he out</w:t>
      </w:r>
      <w:r w:rsidR="000B7200">
        <w:rPr>
          <w:rFonts w:ascii="Cambria" w:hAnsi="Cambria"/>
        </w:rPr>
        <w:t xml:space="preserve"> </w:t>
      </w:r>
      <w:r w:rsidR="00C34E14" w:rsidRPr="00C928A8">
        <w:rPr>
          <w:rFonts w:ascii="Cambria" w:hAnsi="Cambria"/>
        </w:rPr>
        <w:t>of</w:t>
      </w:r>
      <w:r w:rsidR="000B7200">
        <w:rPr>
          <w:rFonts w:ascii="Cambria" w:hAnsi="Cambria"/>
        </w:rPr>
        <w:t xml:space="preserve"> </w:t>
      </w:r>
      <w:r w:rsidR="00C34E14" w:rsidRPr="00C928A8">
        <w:rPr>
          <w:rFonts w:ascii="Cambria" w:hAnsi="Cambria"/>
        </w:rPr>
        <w:t>work also make up around 30 percent of the population</w:t>
      </w:r>
      <w:r w:rsidR="00A811A9" w:rsidRPr="00C928A8">
        <w:rPr>
          <w:rFonts w:ascii="Cambria" w:hAnsi="Cambria"/>
        </w:rPr>
        <w:t>, in line with the cross-country average</w:t>
      </w:r>
      <w:r w:rsidR="00C34E14" w:rsidRPr="00C928A8">
        <w:rPr>
          <w:rFonts w:ascii="Cambria" w:hAnsi="Cambria"/>
        </w:rPr>
        <w:t xml:space="preserve">. </w:t>
      </w:r>
      <w:r w:rsidR="00A811A9" w:rsidRPr="00C928A8">
        <w:rPr>
          <w:rFonts w:ascii="Cambria" w:hAnsi="Cambria"/>
        </w:rPr>
        <w:t>The share of individuals in unstable jobs</w:t>
      </w:r>
      <w:r w:rsidR="000B7200">
        <w:rPr>
          <w:rFonts w:ascii="Cambria" w:hAnsi="Cambria"/>
        </w:rPr>
        <w:t xml:space="preserve"> or </w:t>
      </w:r>
      <w:r w:rsidR="00A811A9" w:rsidRPr="00C928A8">
        <w:rPr>
          <w:rFonts w:ascii="Cambria" w:hAnsi="Cambria"/>
        </w:rPr>
        <w:t>having restricted working hours</w:t>
      </w:r>
      <w:r w:rsidR="0093387F">
        <w:rPr>
          <w:rFonts w:ascii="Cambria" w:hAnsi="Cambria"/>
        </w:rPr>
        <w:t xml:space="preserve"> in </w:t>
      </w:r>
      <w:r w:rsidR="00D81B09">
        <w:rPr>
          <w:rFonts w:ascii="Cambria" w:hAnsi="Cambria"/>
        </w:rPr>
        <w:t xml:space="preserve">Hungary </w:t>
      </w:r>
      <w:r w:rsidR="00D81B09" w:rsidRPr="00C928A8">
        <w:rPr>
          <w:rFonts w:ascii="Cambria" w:hAnsi="Cambria"/>
        </w:rPr>
        <w:t>is</w:t>
      </w:r>
      <w:r w:rsidR="00A811A9" w:rsidRPr="00C928A8">
        <w:rPr>
          <w:rFonts w:ascii="Cambria" w:hAnsi="Cambria"/>
        </w:rPr>
        <w:t xml:space="preserve"> broadly in line with other countries</w:t>
      </w:r>
      <w:r w:rsidR="000B7200">
        <w:rPr>
          <w:rFonts w:ascii="Cambria" w:hAnsi="Cambria"/>
        </w:rPr>
        <w:t xml:space="preserve">. Interestingly, </w:t>
      </w:r>
      <w:r w:rsidR="0093387F">
        <w:rPr>
          <w:rFonts w:ascii="Cambria" w:hAnsi="Cambria"/>
        </w:rPr>
        <w:t xml:space="preserve">Hungary’s </w:t>
      </w:r>
      <w:r w:rsidR="000B7200">
        <w:rPr>
          <w:rFonts w:ascii="Cambria" w:hAnsi="Cambria"/>
        </w:rPr>
        <w:t>percentage of workers with near-zero earnings is considerably low in comparison to the average: 0.5 percent versus 3 percent across</w:t>
      </w:r>
      <w:r>
        <w:rPr>
          <w:rFonts w:ascii="Cambria" w:hAnsi="Cambria"/>
        </w:rPr>
        <w:t xml:space="preserve"> the </w:t>
      </w:r>
      <w:r w:rsidR="000B7200">
        <w:rPr>
          <w:rFonts w:ascii="Cambria" w:hAnsi="Cambria"/>
        </w:rPr>
        <w:t>countries</w:t>
      </w:r>
      <w:r>
        <w:rPr>
          <w:rFonts w:ascii="Cambria" w:hAnsi="Cambria"/>
        </w:rPr>
        <w:t xml:space="preserve"> under study</w:t>
      </w:r>
      <w:r w:rsidR="00A811A9" w:rsidRPr="00C928A8">
        <w:rPr>
          <w:rFonts w:ascii="Cambria" w:hAnsi="Cambria"/>
        </w:rPr>
        <w:t>.</w:t>
      </w:r>
      <w:r w:rsidR="00C34E14" w:rsidRPr="00C928A8">
        <w:rPr>
          <w:rFonts w:ascii="Cambria" w:hAnsi="Cambria"/>
        </w:rPr>
        <w:t xml:space="preserve"> </w:t>
      </w:r>
    </w:p>
    <w:p w14:paraId="4C5595D6" w14:textId="1D5573C2" w:rsidR="00C34E14" w:rsidRDefault="00753D15" w:rsidP="00753D15">
      <w:pPr>
        <w:pStyle w:val="Caption"/>
        <w:keepNext/>
        <w:jc w:val="center"/>
        <w:rPr>
          <w:rFonts w:ascii="Cambria" w:hAnsi="Cambria"/>
          <w:color w:val="auto"/>
        </w:rPr>
      </w:pPr>
      <w:bookmarkStart w:id="33" w:name="_Ref480821693"/>
      <w:bookmarkStart w:id="34" w:name="_Ref464827483"/>
      <w:bookmarkStart w:id="35" w:name="_Toc481142278"/>
      <w:r w:rsidRPr="00753D15">
        <w:rPr>
          <w:rFonts w:ascii="Cambria" w:hAnsi="Cambria"/>
          <w:color w:val="auto"/>
        </w:rPr>
        <w:t xml:space="preserve">Figure </w:t>
      </w:r>
      <w:r w:rsidRPr="00753D15">
        <w:rPr>
          <w:rFonts w:ascii="Cambria" w:hAnsi="Cambria"/>
          <w:color w:val="auto"/>
        </w:rPr>
        <w:fldChar w:fldCharType="begin"/>
      </w:r>
      <w:r w:rsidRPr="00753D15">
        <w:rPr>
          <w:rFonts w:ascii="Cambria" w:hAnsi="Cambria"/>
          <w:color w:val="auto"/>
        </w:rPr>
        <w:instrText xml:space="preserve"> SEQ Figure \* ARABIC </w:instrText>
      </w:r>
      <w:r w:rsidRPr="00753D15">
        <w:rPr>
          <w:rFonts w:ascii="Cambria" w:hAnsi="Cambria"/>
          <w:color w:val="auto"/>
        </w:rPr>
        <w:fldChar w:fldCharType="separate"/>
      </w:r>
      <w:r w:rsidR="005C68E8">
        <w:rPr>
          <w:rFonts w:ascii="Cambria" w:hAnsi="Cambria"/>
          <w:noProof/>
          <w:color w:val="auto"/>
        </w:rPr>
        <w:t>10</w:t>
      </w:r>
      <w:r w:rsidRPr="00753D15">
        <w:rPr>
          <w:rFonts w:ascii="Cambria" w:hAnsi="Cambria"/>
          <w:color w:val="auto"/>
        </w:rPr>
        <w:fldChar w:fldCharType="end"/>
      </w:r>
      <w:bookmarkEnd w:id="33"/>
      <w:r w:rsidR="000B7200" w:rsidRPr="00753D15">
        <w:rPr>
          <w:rFonts w:ascii="Cambria" w:hAnsi="Cambria"/>
          <w:color w:val="auto"/>
        </w:rPr>
        <w:t xml:space="preserve">. </w:t>
      </w:r>
      <w:bookmarkEnd w:id="34"/>
      <w:r w:rsidR="00F10138" w:rsidRPr="00753D15">
        <w:rPr>
          <w:rFonts w:ascii="Cambria" w:hAnsi="Cambria"/>
          <w:color w:val="auto"/>
        </w:rPr>
        <w:t>L</w:t>
      </w:r>
      <w:r w:rsidR="00CD6DDE" w:rsidRPr="00753D15">
        <w:rPr>
          <w:rFonts w:ascii="Cambria" w:hAnsi="Cambria"/>
          <w:color w:val="auto"/>
        </w:rPr>
        <w:t xml:space="preserve">abor market </w:t>
      </w:r>
      <w:r w:rsidR="00CD6DDE" w:rsidRPr="008732A3">
        <w:rPr>
          <w:rFonts w:ascii="Cambria" w:hAnsi="Cambria"/>
          <w:color w:val="auto"/>
        </w:rPr>
        <w:t xml:space="preserve">attachment status </w:t>
      </w:r>
      <w:r w:rsidR="00C34E14" w:rsidRPr="008732A3">
        <w:rPr>
          <w:rFonts w:ascii="Cambria" w:hAnsi="Cambria"/>
          <w:color w:val="auto"/>
        </w:rPr>
        <w:t>of</w:t>
      </w:r>
      <w:r w:rsidR="00FD6033" w:rsidRPr="008732A3">
        <w:rPr>
          <w:rFonts w:ascii="Cambria" w:hAnsi="Cambria"/>
          <w:color w:val="auto"/>
        </w:rPr>
        <w:t xml:space="preserve"> w</w:t>
      </w:r>
      <w:r w:rsidR="00C34E14" w:rsidRPr="008732A3">
        <w:rPr>
          <w:rFonts w:ascii="Cambria" w:hAnsi="Cambria"/>
          <w:color w:val="auto"/>
        </w:rPr>
        <w:t xml:space="preserve">orking-age* </w:t>
      </w:r>
      <w:r w:rsidR="00FD6033" w:rsidRPr="008732A3">
        <w:rPr>
          <w:rFonts w:ascii="Cambria" w:hAnsi="Cambria"/>
          <w:color w:val="auto"/>
        </w:rPr>
        <w:t>p</w:t>
      </w:r>
      <w:r w:rsidR="00C34E14" w:rsidRPr="008732A3">
        <w:rPr>
          <w:rFonts w:ascii="Cambria" w:hAnsi="Cambria"/>
          <w:color w:val="auto"/>
        </w:rPr>
        <w:t xml:space="preserve">opulation, </w:t>
      </w:r>
      <w:r w:rsidR="00FD6033" w:rsidRPr="008732A3">
        <w:rPr>
          <w:rFonts w:ascii="Cambria" w:hAnsi="Cambria"/>
          <w:color w:val="auto"/>
        </w:rPr>
        <w:t xml:space="preserve">Hungary </w:t>
      </w:r>
      <w:r w:rsidR="00C34E14" w:rsidRPr="008732A3">
        <w:rPr>
          <w:rFonts w:ascii="Cambria" w:hAnsi="Cambria"/>
          <w:color w:val="auto"/>
        </w:rPr>
        <w:t xml:space="preserve">and other EU </w:t>
      </w:r>
      <w:r w:rsidR="00FD6033" w:rsidRPr="008732A3">
        <w:rPr>
          <w:rFonts w:ascii="Cambria" w:hAnsi="Cambria"/>
          <w:color w:val="auto"/>
        </w:rPr>
        <w:t>c</w:t>
      </w:r>
      <w:r w:rsidR="00C34E14" w:rsidRPr="008732A3">
        <w:rPr>
          <w:rFonts w:ascii="Cambria" w:hAnsi="Cambria"/>
          <w:color w:val="auto"/>
        </w:rPr>
        <w:t xml:space="preserve">ountries under </w:t>
      </w:r>
      <w:r w:rsidR="00FD6033" w:rsidRPr="008732A3">
        <w:rPr>
          <w:rFonts w:ascii="Cambria" w:hAnsi="Cambria"/>
          <w:color w:val="auto"/>
        </w:rPr>
        <w:t>s</w:t>
      </w:r>
      <w:r w:rsidR="00C34E14" w:rsidRPr="008732A3">
        <w:rPr>
          <w:rFonts w:ascii="Cambria" w:hAnsi="Cambria"/>
          <w:color w:val="auto"/>
        </w:rPr>
        <w:t>tudy (percent)</w:t>
      </w:r>
      <w:bookmarkEnd w:id="35"/>
    </w:p>
    <w:p w14:paraId="0A6222B0" w14:textId="77777777" w:rsidR="00846E1B" w:rsidRPr="00846E1B" w:rsidRDefault="00846E1B" w:rsidP="00846E1B">
      <w:r>
        <w:rPr>
          <w:noProof/>
        </w:rPr>
        <w:drawing>
          <wp:inline distT="0" distB="0" distL="0" distR="0" wp14:anchorId="66740994" wp14:editId="3044BAD9">
            <wp:extent cx="5924550" cy="2914650"/>
            <wp:effectExtent l="0" t="0" r="19050" b="190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1D97BA6" w14:textId="77777777" w:rsidR="00C34E14" w:rsidRPr="0010068C" w:rsidRDefault="00C34E14" w:rsidP="00B91221">
      <w:pPr>
        <w:jc w:val="both"/>
        <w:rPr>
          <w:rFonts w:ascii="Cambria" w:hAnsi="Cambria"/>
          <w:sz w:val="16"/>
        </w:rPr>
      </w:pPr>
      <w:r w:rsidRPr="0010068C">
        <w:rPr>
          <w:rFonts w:ascii="Cambria" w:hAnsi="Cambria"/>
          <w:i/>
          <w:sz w:val="16"/>
        </w:rPr>
        <w:t xml:space="preserve">* </w:t>
      </w:r>
      <w:r w:rsidRPr="00D81B09">
        <w:rPr>
          <w:rFonts w:ascii="Cambria" w:hAnsi="Cambria"/>
          <w:sz w:val="16"/>
        </w:rPr>
        <w:t>Aged 18-64 and not studying full time or serving compulsory military service.</w:t>
      </w:r>
      <w:r w:rsidR="009F5ABD">
        <w:rPr>
          <w:rFonts w:ascii="Cambria" w:hAnsi="Cambria"/>
          <w:sz w:val="16"/>
        </w:rPr>
        <w:t xml:space="preserve"> </w:t>
      </w:r>
    </w:p>
    <w:p w14:paraId="3F69749C" w14:textId="77777777" w:rsidR="00C34E14" w:rsidRPr="0010068C" w:rsidRDefault="00C34E14" w:rsidP="00B91221">
      <w:pPr>
        <w:jc w:val="both"/>
        <w:rPr>
          <w:rFonts w:ascii="Cambria" w:hAnsi="Cambria"/>
          <w:sz w:val="16"/>
        </w:rPr>
      </w:pPr>
      <w:r w:rsidRPr="0010068C">
        <w:rPr>
          <w:rFonts w:ascii="Cambria" w:hAnsi="Cambria"/>
          <w:sz w:val="16"/>
        </w:rPr>
        <w:t>**Weighted average.</w:t>
      </w:r>
    </w:p>
    <w:p w14:paraId="4BAB4E53" w14:textId="77777777" w:rsidR="00C34E14" w:rsidRDefault="00C34E14" w:rsidP="00B91221">
      <w:pPr>
        <w:rPr>
          <w:rFonts w:ascii="Cambria" w:hAnsi="Cambria"/>
          <w:sz w:val="16"/>
        </w:rPr>
      </w:pPr>
      <w:r w:rsidRPr="0010068C">
        <w:rPr>
          <w:rFonts w:ascii="Cambria" w:hAnsi="Cambria"/>
          <w:i/>
          <w:sz w:val="16"/>
        </w:rPr>
        <w:t xml:space="preserve">Source: </w:t>
      </w:r>
      <w:r w:rsidR="000B1A6D">
        <w:rPr>
          <w:rFonts w:ascii="Cambria" w:hAnsi="Cambria"/>
          <w:sz w:val="16"/>
        </w:rPr>
        <w:t>Authors’</w:t>
      </w:r>
      <w:r w:rsidRPr="0010068C">
        <w:rPr>
          <w:rFonts w:ascii="Cambria" w:hAnsi="Cambria"/>
          <w:sz w:val="16"/>
        </w:rPr>
        <w:t xml:space="preserve"> calculations based on EU-SILC 2013.</w:t>
      </w:r>
    </w:p>
    <w:p w14:paraId="05E8B533" w14:textId="77777777" w:rsidR="00B91221" w:rsidRPr="0010068C" w:rsidRDefault="00B91221" w:rsidP="00B91221">
      <w:pPr>
        <w:rPr>
          <w:rFonts w:ascii="Cambria" w:hAnsi="Cambria"/>
          <w:sz w:val="16"/>
        </w:rPr>
      </w:pPr>
    </w:p>
    <w:p w14:paraId="4B7C2058" w14:textId="303EE475" w:rsidR="00C34E14" w:rsidRPr="00C928A8" w:rsidRDefault="00C34E14" w:rsidP="00CA653A">
      <w:pPr>
        <w:spacing w:after="120" w:line="259" w:lineRule="auto"/>
        <w:jc w:val="both"/>
        <w:rPr>
          <w:rFonts w:ascii="Cambria" w:hAnsi="Cambria"/>
        </w:rPr>
      </w:pPr>
      <w:r w:rsidRPr="00C928A8">
        <w:rPr>
          <w:rFonts w:ascii="Cambria" w:hAnsi="Cambria"/>
          <w:b/>
        </w:rPr>
        <w:t xml:space="preserve">Disaggregating the population that is persistently out of work by labor market status reveals </w:t>
      </w:r>
      <w:r w:rsidR="00FD6033" w:rsidRPr="00C928A8">
        <w:rPr>
          <w:rFonts w:ascii="Cambria" w:hAnsi="Cambria"/>
          <w:b/>
        </w:rPr>
        <w:t>a high share of retirees and a low share of unemployed</w:t>
      </w:r>
      <w:r w:rsidRPr="00C928A8">
        <w:rPr>
          <w:rFonts w:ascii="Cambria" w:hAnsi="Cambria"/>
          <w:b/>
        </w:rPr>
        <w:t>.</w:t>
      </w:r>
      <w:r w:rsidRPr="00941231">
        <w:rPr>
          <w:rFonts w:ascii="Cambria" w:hAnsi="Cambria"/>
        </w:rPr>
        <w:t xml:space="preserve"> </w:t>
      </w:r>
      <w:r w:rsidR="00A86009">
        <w:rPr>
          <w:rFonts w:ascii="Cambria" w:hAnsi="Cambria"/>
        </w:rPr>
        <w:fldChar w:fldCharType="begin"/>
      </w:r>
      <w:r w:rsidR="00A86009">
        <w:rPr>
          <w:rFonts w:ascii="Cambria" w:hAnsi="Cambria"/>
        </w:rPr>
        <w:instrText xml:space="preserve"> REF _Ref480821737 \h </w:instrText>
      </w:r>
      <w:r w:rsidR="00A86009">
        <w:rPr>
          <w:rFonts w:ascii="Cambria" w:hAnsi="Cambria"/>
        </w:rPr>
      </w:r>
      <w:r w:rsidR="00A86009">
        <w:rPr>
          <w:rFonts w:ascii="Cambria" w:hAnsi="Cambria"/>
        </w:rPr>
        <w:fldChar w:fldCharType="separate"/>
      </w:r>
      <w:r w:rsidR="005C68E8" w:rsidRPr="00753D15">
        <w:rPr>
          <w:rFonts w:ascii="Cambria" w:hAnsi="Cambria"/>
        </w:rPr>
        <w:t xml:space="preserve">Figure </w:t>
      </w:r>
      <w:r w:rsidR="005C68E8">
        <w:rPr>
          <w:rFonts w:ascii="Cambria" w:hAnsi="Cambria"/>
          <w:noProof/>
        </w:rPr>
        <w:t>11</w:t>
      </w:r>
      <w:r w:rsidR="00A86009">
        <w:rPr>
          <w:rFonts w:ascii="Cambria" w:hAnsi="Cambria"/>
        </w:rPr>
        <w:fldChar w:fldCharType="end"/>
      </w:r>
      <w:r w:rsidR="00A86009">
        <w:rPr>
          <w:rFonts w:ascii="Cambria" w:hAnsi="Cambria"/>
        </w:rPr>
        <w:t xml:space="preserve"> </w:t>
      </w:r>
      <w:r w:rsidR="00FD6033" w:rsidRPr="00C928A8">
        <w:rPr>
          <w:rFonts w:ascii="Cambria" w:hAnsi="Cambria"/>
        </w:rPr>
        <w:t xml:space="preserve">shows that 7 </w:t>
      </w:r>
      <w:r w:rsidRPr="00C928A8">
        <w:rPr>
          <w:rFonts w:ascii="Cambria" w:hAnsi="Cambria"/>
        </w:rPr>
        <w:t xml:space="preserve">percent of the </w:t>
      </w:r>
      <w:r w:rsidR="00FD6033" w:rsidRPr="00C928A8">
        <w:rPr>
          <w:rFonts w:ascii="Cambria" w:hAnsi="Cambria"/>
        </w:rPr>
        <w:t xml:space="preserve">Hungarian </w:t>
      </w:r>
      <w:r w:rsidRPr="00C928A8">
        <w:rPr>
          <w:rFonts w:ascii="Cambria" w:hAnsi="Cambria"/>
        </w:rPr>
        <w:t>population of working age is classified as unemployed</w:t>
      </w:r>
      <w:r w:rsidR="00FC1CB0">
        <w:rPr>
          <w:rFonts w:ascii="Cambria" w:hAnsi="Cambria"/>
        </w:rPr>
        <w:t>,</w:t>
      </w:r>
      <w:r w:rsidRPr="00C928A8">
        <w:rPr>
          <w:rFonts w:ascii="Cambria" w:hAnsi="Cambria"/>
        </w:rPr>
        <w:t xml:space="preserve"> </w:t>
      </w:r>
      <w:r w:rsidR="006E4DFC">
        <w:rPr>
          <w:rFonts w:ascii="Cambria" w:hAnsi="Cambria"/>
        </w:rPr>
        <w:t xml:space="preserve">which is below </w:t>
      </w:r>
      <w:r w:rsidR="00FD6033" w:rsidRPr="00C928A8">
        <w:rPr>
          <w:rFonts w:ascii="Cambria" w:hAnsi="Cambria"/>
        </w:rPr>
        <w:t xml:space="preserve">the 12-country average of 10 percent. </w:t>
      </w:r>
      <w:r w:rsidR="00F00E1F">
        <w:rPr>
          <w:rFonts w:ascii="Cambria" w:hAnsi="Cambria"/>
        </w:rPr>
        <w:t>Twelve</w:t>
      </w:r>
      <w:r w:rsidR="00F00E1F" w:rsidRPr="00C928A8">
        <w:rPr>
          <w:rFonts w:ascii="Cambria" w:hAnsi="Cambria"/>
        </w:rPr>
        <w:t xml:space="preserve"> </w:t>
      </w:r>
      <w:r w:rsidR="00FD6033" w:rsidRPr="00C928A8">
        <w:rPr>
          <w:rFonts w:ascii="Cambria" w:hAnsi="Cambria"/>
        </w:rPr>
        <w:t xml:space="preserve">percent </w:t>
      </w:r>
      <w:r w:rsidRPr="00C928A8">
        <w:rPr>
          <w:rFonts w:ascii="Cambria" w:hAnsi="Cambria"/>
        </w:rPr>
        <w:t xml:space="preserve">of the working-age population was retired in </w:t>
      </w:r>
      <w:r w:rsidR="00FD6033" w:rsidRPr="00C928A8">
        <w:rPr>
          <w:rFonts w:ascii="Cambria" w:hAnsi="Cambria"/>
        </w:rPr>
        <w:t xml:space="preserve">Hungary, third only after Croatia and Romania, </w:t>
      </w:r>
      <w:r w:rsidR="000F4832">
        <w:rPr>
          <w:rFonts w:ascii="Cambria" w:hAnsi="Cambria"/>
        </w:rPr>
        <w:t xml:space="preserve">and </w:t>
      </w:r>
      <w:r w:rsidR="00FD6033" w:rsidRPr="00C928A8">
        <w:rPr>
          <w:rFonts w:ascii="Cambria" w:hAnsi="Cambria"/>
        </w:rPr>
        <w:t xml:space="preserve">in contrast with only </w:t>
      </w:r>
      <w:r w:rsidRPr="00C928A8">
        <w:rPr>
          <w:rFonts w:ascii="Cambria" w:hAnsi="Cambria"/>
        </w:rPr>
        <w:t xml:space="preserve">7 percent for the 12 countries. </w:t>
      </w:r>
      <w:r w:rsidR="00FD6033" w:rsidRPr="00C928A8">
        <w:rPr>
          <w:rFonts w:ascii="Cambria" w:hAnsi="Cambria"/>
        </w:rPr>
        <w:t>T</w:t>
      </w:r>
      <w:r w:rsidRPr="00C928A8">
        <w:rPr>
          <w:rFonts w:ascii="Cambria" w:hAnsi="Cambria"/>
        </w:rPr>
        <w:t xml:space="preserve">he percentage of working-age individuals </w:t>
      </w:r>
      <w:r w:rsidR="00F30AFA" w:rsidRPr="00C928A8">
        <w:rPr>
          <w:rFonts w:ascii="Cambria" w:hAnsi="Cambria"/>
        </w:rPr>
        <w:t xml:space="preserve">reporting to be </w:t>
      </w:r>
      <w:r w:rsidRPr="00C928A8">
        <w:rPr>
          <w:rFonts w:ascii="Cambria" w:hAnsi="Cambria"/>
        </w:rPr>
        <w:t xml:space="preserve">engaged in domestic tasks in </w:t>
      </w:r>
      <w:r w:rsidR="00FD6033" w:rsidRPr="00C928A8">
        <w:rPr>
          <w:rFonts w:ascii="Cambria" w:hAnsi="Cambria"/>
        </w:rPr>
        <w:t>Hungary</w:t>
      </w:r>
      <w:r w:rsidR="00F00E1F">
        <w:rPr>
          <w:rFonts w:ascii="Cambria" w:hAnsi="Cambria"/>
        </w:rPr>
        <w:t>, at only 3 percent,</w:t>
      </w:r>
      <w:r w:rsidR="00FD6033" w:rsidRPr="00C928A8">
        <w:rPr>
          <w:rFonts w:ascii="Cambria" w:hAnsi="Cambria"/>
        </w:rPr>
        <w:t xml:space="preserve"> </w:t>
      </w:r>
      <w:r w:rsidRPr="00C928A8">
        <w:rPr>
          <w:rFonts w:ascii="Cambria" w:hAnsi="Cambria"/>
        </w:rPr>
        <w:t xml:space="preserve">is </w:t>
      </w:r>
      <w:r w:rsidR="00F30AFA" w:rsidRPr="00C928A8">
        <w:rPr>
          <w:rFonts w:ascii="Cambria" w:hAnsi="Cambria"/>
        </w:rPr>
        <w:t xml:space="preserve">considerably </w:t>
      </w:r>
      <w:r w:rsidR="00FD6033" w:rsidRPr="00C928A8">
        <w:rPr>
          <w:rFonts w:ascii="Cambria" w:hAnsi="Cambria"/>
        </w:rPr>
        <w:t>lower than average</w:t>
      </w:r>
      <w:r w:rsidR="00F00E1F">
        <w:rPr>
          <w:rFonts w:ascii="Cambria" w:hAnsi="Cambria"/>
        </w:rPr>
        <w:t xml:space="preserve">. </w:t>
      </w:r>
    </w:p>
    <w:p w14:paraId="73F1C05C" w14:textId="1AEA576D" w:rsidR="00C34E14" w:rsidRPr="008732A3" w:rsidRDefault="00753D15" w:rsidP="00B91221">
      <w:pPr>
        <w:pStyle w:val="Caption"/>
        <w:keepNext/>
        <w:jc w:val="center"/>
        <w:rPr>
          <w:rFonts w:ascii="Cambria" w:hAnsi="Cambria"/>
          <w:i/>
          <w:color w:val="auto"/>
        </w:rPr>
      </w:pPr>
      <w:bookmarkStart w:id="36" w:name="_Ref480821737"/>
      <w:bookmarkStart w:id="37" w:name="_Toc481142279"/>
      <w:r w:rsidRPr="00753D15">
        <w:rPr>
          <w:rFonts w:ascii="Cambria" w:hAnsi="Cambria"/>
          <w:color w:val="auto"/>
        </w:rPr>
        <w:t xml:space="preserve">Figure </w:t>
      </w:r>
      <w:r w:rsidRPr="00753D15">
        <w:rPr>
          <w:rFonts w:ascii="Cambria" w:hAnsi="Cambria"/>
          <w:color w:val="auto"/>
        </w:rPr>
        <w:fldChar w:fldCharType="begin"/>
      </w:r>
      <w:r w:rsidRPr="00753D15">
        <w:rPr>
          <w:rFonts w:ascii="Cambria" w:hAnsi="Cambria"/>
          <w:color w:val="auto"/>
        </w:rPr>
        <w:instrText xml:space="preserve"> SEQ Figure \* ARABIC </w:instrText>
      </w:r>
      <w:r w:rsidRPr="00753D15">
        <w:rPr>
          <w:rFonts w:ascii="Cambria" w:hAnsi="Cambria"/>
          <w:color w:val="auto"/>
        </w:rPr>
        <w:fldChar w:fldCharType="separate"/>
      </w:r>
      <w:r w:rsidR="005C68E8">
        <w:rPr>
          <w:rFonts w:ascii="Cambria" w:hAnsi="Cambria"/>
          <w:noProof/>
          <w:color w:val="auto"/>
        </w:rPr>
        <w:t>11</w:t>
      </w:r>
      <w:r w:rsidRPr="00753D15">
        <w:rPr>
          <w:rFonts w:ascii="Cambria" w:hAnsi="Cambria"/>
          <w:color w:val="auto"/>
        </w:rPr>
        <w:fldChar w:fldCharType="end"/>
      </w:r>
      <w:bookmarkEnd w:id="36"/>
      <w:r w:rsidR="000B7200">
        <w:rPr>
          <w:rFonts w:ascii="Cambria" w:hAnsi="Cambria"/>
          <w:color w:val="auto"/>
        </w:rPr>
        <w:t>.</w:t>
      </w:r>
      <w:r w:rsidR="00C34E14" w:rsidRPr="008732A3">
        <w:rPr>
          <w:rFonts w:ascii="Cambria" w:hAnsi="Cambria"/>
          <w:color w:val="auto"/>
        </w:rPr>
        <w:t xml:space="preserve"> Composition of </w:t>
      </w:r>
      <w:r w:rsidR="009F5ABD">
        <w:rPr>
          <w:rFonts w:ascii="Cambria" w:hAnsi="Cambria"/>
          <w:color w:val="auto"/>
        </w:rPr>
        <w:t xml:space="preserve">the </w:t>
      </w:r>
      <w:r w:rsidR="00F30AFA" w:rsidRPr="008732A3">
        <w:rPr>
          <w:rFonts w:ascii="Cambria" w:hAnsi="Cambria"/>
          <w:color w:val="auto"/>
        </w:rPr>
        <w:t>p</w:t>
      </w:r>
      <w:r w:rsidR="00C34E14" w:rsidRPr="008732A3">
        <w:rPr>
          <w:rFonts w:ascii="Cambria" w:hAnsi="Cambria"/>
          <w:color w:val="auto"/>
        </w:rPr>
        <w:t xml:space="preserve">ersistently </w:t>
      </w:r>
      <w:r w:rsidR="00F30AFA" w:rsidRPr="008732A3">
        <w:rPr>
          <w:rFonts w:ascii="Cambria" w:hAnsi="Cambria"/>
          <w:color w:val="auto"/>
        </w:rPr>
        <w:t>out of-w</w:t>
      </w:r>
      <w:r w:rsidR="00C34E14" w:rsidRPr="008732A3">
        <w:rPr>
          <w:rFonts w:ascii="Cambria" w:hAnsi="Cambria"/>
          <w:color w:val="auto"/>
        </w:rPr>
        <w:t xml:space="preserve">ork </w:t>
      </w:r>
      <w:r w:rsidR="00F30AFA" w:rsidRPr="008732A3">
        <w:rPr>
          <w:rFonts w:ascii="Cambria" w:hAnsi="Cambria"/>
          <w:color w:val="auto"/>
        </w:rPr>
        <w:t>p</w:t>
      </w:r>
      <w:r w:rsidR="00C34E14" w:rsidRPr="008732A3">
        <w:rPr>
          <w:rFonts w:ascii="Cambria" w:hAnsi="Cambria"/>
          <w:color w:val="auto"/>
        </w:rPr>
        <w:t xml:space="preserve">opulation by </w:t>
      </w:r>
      <w:r w:rsidR="00F30AFA" w:rsidRPr="008732A3">
        <w:rPr>
          <w:rFonts w:ascii="Cambria" w:hAnsi="Cambria"/>
          <w:color w:val="auto"/>
        </w:rPr>
        <w:t>l</w:t>
      </w:r>
      <w:r w:rsidR="00C34E14" w:rsidRPr="008732A3">
        <w:rPr>
          <w:rFonts w:ascii="Cambria" w:hAnsi="Cambria"/>
          <w:color w:val="auto"/>
        </w:rPr>
        <w:t xml:space="preserve">abor </w:t>
      </w:r>
      <w:r w:rsidR="00F30AFA" w:rsidRPr="008732A3">
        <w:rPr>
          <w:rFonts w:ascii="Cambria" w:hAnsi="Cambria"/>
          <w:color w:val="auto"/>
        </w:rPr>
        <w:t>m</w:t>
      </w:r>
      <w:r w:rsidR="00C34E14" w:rsidRPr="008732A3">
        <w:rPr>
          <w:rFonts w:ascii="Cambria" w:hAnsi="Cambria"/>
          <w:color w:val="auto"/>
        </w:rPr>
        <w:t xml:space="preserve">arket </w:t>
      </w:r>
      <w:r w:rsidR="00F30AFA" w:rsidRPr="008732A3">
        <w:rPr>
          <w:rFonts w:ascii="Cambria" w:hAnsi="Cambria"/>
          <w:color w:val="auto"/>
        </w:rPr>
        <w:t>s</w:t>
      </w:r>
      <w:r w:rsidR="00C34E14" w:rsidRPr="008732A3">
        <w:rPr>
          <w:rFonts w:ascii="Cambria" w:hAnsi="Cambria"/>
          <w:color w:val="auto"/>
        </w:rPr>
        <w:t xml:space="preserve">tatus, </w:t>
      </w:r>
      <w:r w:rsidR="00F30AFA" w:rsidRPr="008732A3">
        <w:rPr>
          <w:rFonts w:ascii="Cambria" w:hAnsi="Cambria"/>
          <w:color w:val="auto"/>
        </w:rPr>
        <w:t xml:space="preserve">Hungary </w:t>
      </w:r>
      <w:r w:rsidR="00C34E14" w:rsidRPr="008732A3">
        <w:rPr>
          <w:rFonts w:ascii="Cambria" w:hAnsi="Cambria"/>
          <w:color w:val="auto"/>
        </w:rPr>
        <w:t xml:space="preserve">and other EU </w:t>
      </w:r>
      <w:r w:rsidR="00F30AFA" w:rsidRPr="008732A3">
        <w:rPr>
          <w:rFonts w:ascii="Cambria" w:hAnsi="Cambria"/>
          <w:color w:val="auto"/>
        </w:rPr>
        <w:t>c</w:t>
      </w:r>
      <w:r w:rsidR="00C34E14" w:rsidRPr="008732A3">
        <w:rPr>
          <w:rFonts w:ascii="Cambria" w:hAnsi="Cambria"/>
          <w:color w:val="auto"/>
        </w:rPr>
        <w:t xml:space="preserve">ountries under </w:t>
      </w:r>
      <w:r w:rsidR="00F30AFA" w:rsidRPr="008732A3">
        <w:rPr>
          <w:rFonts w:ascii="Cambria" w:hAnsi="Cambria"/>
          <w:color w:val="auto"/>
        </w:rPr>
        <w:t>s</w:t>
      </w:r>
      <w:r w:rsidR="00C34E14" w:rsidRPr="008732A3">
        <w:rPr>
          <w:rFonts w:ascii="Cambria" w:hAnsi="Cambria"/>
          <w:color w:val="auto"/>
        </w:rPr>
        <w:t>tudy (</w:t>
      </w:r>
      <w:r w:rsidR="00F00E1F">
        <w:rPr>
          <w:rFonts w:ascii="Cambria" w:hAnsi="Cambria"/>
          <w:color w:val="auto"/>
        </w:rPr>
        <w:t xml:space="preserve">as a </w:t>
      </w:r>
      <w:r w:rsidR="00C34E14" w:rsidRPr="008732A3">
        <w:rPr>
          <w:rFonts w:ascii="Cambria" w:hAnsi="Cambria"/>
          <w:color w:val="auto"/>
        </w:rPr>
        <w:t>percent</w:t>
      </w:r>
      <w:r w:rsidR="00F00E1F">
        <w:rPr>
          <w:rFonts w:ascii="Cambria" w:hAnsi="Cambria"/>
          <w:color w:val="auto"/>
        </w:rPr>
        <w:t>age of working age</w:t>
      </w:r>
      <w:r w:rsidR="00C34E14" w:rsidRPr="008732A3">
        <w:rPr>
          <w:rFonts w:ascii="Cambria" w:hAnsi="Cambria"/>
          <w:color w:val="auto"/>
        </w:rPr>
        <w:t>)</w:t>
      </w:r>
      <w:bookmarkEnd w:id="37"/>
    </w:p>
    <w:p w14:paraId="1C6D74F2" w14:textId="77777777" w:rsidR="00C34E14" w:rsidRPr="008732A3" w:rsidRDefault="00753D15" w:rsidP="00B91221">
      <w:pPr>
        <w:keepNext/>
        <w:spacing w:after="120" w:line="240" w:lineRule="atLeast"/>
        <w:jc w:val="both"/>
        <w:rPr>
          <w:rFonts w:ascii="Cambria" w:hAnsi="Cambria"/>
          <w:sz w:val="16"/>
        </w:rPr>
      </w:pPr>
      <w:r>
        <w:rPr>
          <w:noProof/>
        </w:rPr>
        <w:drawing>
          <wp:inline distT="0" distB="0" distL="0" distR="0" wp14:anchorId="7DAC64E7" wp14:editId="04690195">
            <wp:extent cx="5876925" cy="2809875"/>
            <wp:effectExtent l="0" t="0" r="9525" b="952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C34E14" w:rsidRPr="008732A3">
        <w:rPr>
          <w:rFonts w:ascii="Cambria" w:hAnsi="Cambria"/>
          <w:sz w:val="16"/>
        </w:rPr>
        <w:t>*Weighted average.</w:t>
      </w:r>
    </w:p>
    <w:p w14:paraId="2E2C3491" w14:textId="77777777" w:rsidR="00C34E14" w:rsidRPr="008732A3" w:rsidRDefault="00C34E14" w:rsidP="007D75C2">
      <w:pPr>
        <w:pStyle w:val="FootnoteText"/>
        <w:spacing w:after="120" w:line="240" w:lineRule="atLeast"/>
        <w:rPr>
          <w:rFonts w:ascii="Cambria" w:hAnsi="Cambria"/>
          <w:sz w:val="16"/>
        </w:rPr>
      </w:pPr>
      <w:r w:rsidRPr="008348FB">
        <w:rPr>
          <w:rFonts w:ascii="Cambria" w:eastAsia="Times New Roman" w:hAnsi="Cambria" w:cs="Arial"/>
          <w:color w:val="000000"/>
          <w:sz w:val="16"/>
        </w:rPr>
        <w:t xml:space="preserve">Notes: 1. </w:t>
      </w:r>
      <w:r w:rsidRPr="00753D15">
        <w:rPr>
          <w:rFonts w:ascii="Cambria" w:eastAsia="Times New Roman" w:hAnsi="Cambria" w:cs="Arial"/>
          <w:color w:val="000000"/>
          <w:sz w:val="16"/>
        </w:rPr>
        <w:t xml:space="preserve">Working-age population refers to </w:t>
      </w:r>
      <w:r w:rsidR="000F4832" w:rsidRPr="00753D15">
        <w:rPr>
          <w:rFonts w:ascii="Cambria" w:eastAsia="Times New Roman" w:hAnsi="Cambria" w:cs="Arial"/>
          <w:color w:val="000000"/>
          <w:sz w:val="16"/>
        </w:rPr>
        <w:t xml:space="preserve">the </w:t>
      </w:r>
      <w:r w:rsidRPr="00753D15">
        <w:rPr>
          <w:rFonts w:ascii="Cambria" w:eastAsia="Times New Roman" w:hAnsi="Cambria" w:cs="Arial"/>
          <w:color w:val="000000"/>
          <w:sz w:val="16"/>
        </w:rPr>
        <w:t xml:space="preserve">population 18-64 </w:t>
      </w:r>
      <w:r w:rsidR="000F4832" w:rsidRPr="00753D15">
        <w:rPr>
          <w:rFonts w:ascii="Cambria" w:eastAsia="Times New Roman" w:hAnsi="Cambria" w:cs="Arial"/>
          <w:color w:val="000000"/>
          <w:sz w:val="16"/>
        </w:rPr>
        <w:t xml:space="preserve">years of age who are </w:t>
      </w:r>
      <w:r w:rsidRPr="00753D15">
        <w:rPr>
          <w:rFonts w:ascii="Cambria" w:eastAsia="Times New Roman" w:hAnsi="Cambria" w:cs="Arial"/>
          <w:color w:val="000000"/>
          <w:sz w:val="16"/>
        </w:rPr>
        <w:t xml:space="preserve">not studying full time or serving compulsory military service. 2. Out of work individuals report being unemployed or inactive during each of the 12 months of the reference period and at the time of the survey interview. </w:t>
      </w:r>
      <w:r w:rsidRPr="00753D15">
        <w:rPr>
          <w:rFonts w:ascii="Cambria" w:hAnsi="Cambria"/>
          <w:sz w:val="16"/>
        </w:rPr>
        <w:t>Labor market status refers to the main activity reported during the reference period.</w:t>
      </w:r>
      <w:r w:rsidRPr="008732A3">
        <w:rPr>
          <w:rFonts w:ascii="Cambria" w:hAnsi="Cambria"/>
          <w:sz w:val="16"/>
        </w:rPr>
        <w:t xml:space="preserve"> </w:t>
      </w:r>
    </w:p>
    <w:p w14:paraId="70E9718B" w14:textId="77777777" w:rsidR="00C34E14" w:rsidRPr="008732A3" w:rsidRDefault="00C34E14" w:rsidP="008732A3">
      <w:pPr>
        <w:spacing w:after="360" w:line="240" w:lineRule="atLeast"/>
        <w:rPr>
          <w:rFonts w:ascii="Cambria" w:hAnsi="Cambria"/>
          <w:sz w:val="16"/>
        </w:rPr>
      </w:pPr>
      <w:r w:rsidRPr="008732A3">
        <w:rPr>
          <w:rFonts w:ascii="Cambria" w:hAnsi="Cambria"/>
          <w:i/>
          <w:sz w:val="16"/>
        </w:rPr>
        <w:t xml:space="preserve">Source: </w:t>
      </w:r>
      <w:r w:rsidR="000B1A6D">
        <w:rPr>
          <w:rFonts w:ascii="Cambria" w:hAnsi="Cambria"/>
          <w:sz w:val="16"/>
        </w:rPr>
        <w:t>Authors’</w:t>
      </w:r>
      <w:r w:rsidRPr="008732A3">
        <w:rPr>
          <w:rFonts w:ascii="Cambria" w:hAnsi="Cambria"/>
          <w:sz w:val="16"/>
        </w:rPr>
        <w:t xml:space="preserve"> calculations based on EU-SILC 2013.</w:t>
      </w:r>
    </w:p>
    <w:p w14:paraId="46B5DDA7" w14:textId="77777777" w:rsidR="004775B9" w:rsidRPr="00C928A8" w:rsidRDefault="00654BB6" w:rsidP="007D75C2">
      <w:pPr>
        <w:pStyle w:val="Heading2"/>
        <w:spacing w:before="0" w:after="120" w:line="240" w:lineRule="atLeast"/>
      </w:pPr>
      <w:bookmarkStart w:id="38" w:name="_Toc501550142"/>
      <w:r>
        <w:t>3.2. Employment b</w:t>
      </w:r>
      <w:r w:rsidR="004775B9">
        <w:t xml:space="preserve">arrier </w:t>
      </w:r>
      <w:r>
        <w:t>i</w:t>
      </w:r>
      <w:r w:rsidR="004775B9">
        <w:t>ndicators</w:t>
      </w:r>
      <w:bookmarkEnd w:id="38"/>
      <w:r w:rsidR="004775B9">
        <w:t xml:space="preserve"> </w:t>
      </w:r>
    </w:p>
    <w:p w14:paraId="4A0528C2" w14:textId="6317F044" w:rsidR="00C34E14" w:rsidRDefault="00C34E14" w:rsidP="00CA653A">
      <w:pPr>
        <w:spacing w:after="120" w:line="259" w:lineRule="auto"/>
        <w:jc w:val="both"/>
        <w:rPr>
          <w:rFonts w:ascii="Cambria" w:hAnsi="Cambria"/>
        </w:rPr>
      </w:pPr>
      <w:r w:rsidRPr="00C928A8">
        <w:rPr>
          <w:rFonts w:ascii="Cambria" w:hAnsi="Cambria"/>
        </w:rPr>
        <w:t>In order to achieve</w:t>
      </w:r>
      <w:r w:rsidR="000F4832">
        <w:rPr>
          <w:rFonts w:ascii="Cambria" w:hAnsi="Cambria"/>
        </w:rPr>
        <w:t xml:space="preserve"> the purpose of segmenting the target population into distinct groups according to labor market barriers and socioeconomic characteristics</w:t>
      </w:r>
      <w:r w:rsidRPr="00C928A8">
        <w:rPr>
          <w:rFonts w:ascii="Cambria" w:hAnsi="Cambria"/>
        </w:rPr>
        <w:t xml:space="preserve">, a set of </w:t>
      </w:r>
      <w:r w:rsidRPr="00C928A8">
        <w:rPr>
          <w:rFonts w:ascii="Cambria" w:hAnsi="Cambria"/>
          <w:b/>
        </w:rPr>
        <w:t>indicators</w:t>
      </w:r>
      <w:r w:rsidRPr="00C928A8">
        <w:rPr>
          <w:rFonts w:ascii="Cambria" w:hAnsi="Cambria"/>
        </w:rPr>
        <w:t xml:space="preserve"> </w:t>
      </w:r>
      <w:r w:rsidR="000F4832" w:rsidRPr="00C928A8">
        <w:rPr>
          <w:rFonts w:ascii="Cambria" w:hAnsi="Cambria"/>
        </w:rPr>
        <w:t>h</w:t>
      </w:r>
      <w:r w:rsidR="000F4832">
        <w:rPr>
          <w:rFonts w:ascii="Cambria" w:hAnsi="Cambria"/>
        </w:rPr>
        <w:t>as</w:t>
      </w:r>
      <w:r w:rsidR="000F4832" w:rsidRPr="00C928A8">
        <w:rPr>
          <w:rFonts w:ascii="Cambria" w:hAnsi="Cambria"/>
        </w:rPr>
        <w:t xml:space="preserve"> </w:t>
      </w:r>
      <w:r w:rsidRPr="00C928A8">
        <w:rPr>
          <w:rFonts w:ascii="Cambria" w:hAnsi="Cambria"/>
        </w:rPr>
        <w:t xml:space="preserve">been formulated to capture the employment barriers that prevent individuals from being partially or fully active within the labor market. These indicators represent </w:t>
      </w:r>
      <w:r w:rsidR="00D05DF3">
        <w:rPr>
          <w:rFonts w:ascii="Cambria" w:hAnsi="Cambria"/>
        </w:rPr>
        <w:t xml:space="preserve">the following </w:t>
      </w:r>
      <w:r w:rsidRPr="00C928A8">
        <w:rPr>
          <w:rFonts w:ascii="Cambria" w:hAnsi="Cambria"/>
          <w:b/>
        </w:rPr>
        <w:t xml:space="preserve">three types of employment barriers, </w:t>
      </w:r>
      <w:r w:rsidRPr="00C928A8">
        <w:rPr>
          <w:rFonts w:ascii="Cambria" w:hAnsi="Cambria"/>
        </w:rPr>
        <w:t>as defined below and illustrated in</w:t>
      </w:r>
      <w:r w:rsidR="00251494">
        <w:rPr>
          <w:rFonts w:ascii="Cambria" w:hAnsi="Cambria"/>
        </w:rPr>
        <w:t xml:space="preserve"> </w:t>
      </w:r>
      <w:r w:rsidR="00251494">
        <w:rPr>
          <w:rFonts w:ascii="Cambria" w:hAnsi="Cambria"/>
        </w:rPr>
        <w:fldChar w:fldCharType="begin"/>
      </w:r>
      <w:r w:rsidR="00251494">
        <w:rPr>
          <w:rFonts w:ascii="Cambria" w:hAnsi="Cambria"/>
        </w:rPr>
        <w:instrText xml:space="preserve"> REF _Ref480877571 \h </w:instrText>
      </w:r>
      <w:r w:rsidR="00251494">
        <w:rPr>
          <w:rFonts w:ascii="Cambria" w:hAnsi="Cambria"/>
        </w:rPr>
      </w:r>
      <w:r w:rsidR="00251494">
        <w:rPr>
          <w:rFonts w:ascii="Cambria" w:hAnsi="Cambria"/>
        </w:rPr>
        <w:fldChar w:fldCharType="separate"/>
      </w:r>
      <w:r w:rsidR="005C68E8" w:rsidRPr="00BE5CA9">
        <w:rPr>
          <w:rFonts w:ascii="Cambria" w:hAnsi="Cambria"/>
          <w:b/>
          <w:sz w:val="18"/>
          <w:szCs w:val="18"/>
        </w:rPr>
        <w:t xml:space="preserve">Figure </w:t>
      </w:r>
      <w:r w:rsidR="005C68E8">
        <w:rPr>
          <w:rFonts w:ascii="Cambria" w:hAnsi="Cambria"/>
          <w:b/>
          <w:noProof/>
          <w:sz w:val="18"/>
          <w:szCs w:val="18"/>
        </w:rPr>
        <w:t>12</w:t>
      </w:r>
      <w:r w:rsidR="00251494">
        <w:rPr>
          <w:rFonts w:ascii="Cambria" w:hAnsi="Cambria"/>
        </w:rPr>
        <w:fldChar w:fldCharType="end"/>
      </w:r>
      <w:r w:rsidR="00D05DF3">
        <w:rPr>
          <w:rFonts w:ascii="Cambria" w:hAnsi="Cambria"/>
        </w:rPr>
        <w:t>:</w:t>
      </w:r>
      <w:r w:rsidR="00863276">
        <w:rPr>
          <w:rFonts w:ascii="Cambria" w:hAnsi="Cambria"/>
        </w:rPr>
        <w:t xml:space="preserve"> </w:t>
      </w:r>
    </w:p>
    <w:p w14:paraId="42F97331" w14:textId="77777777" w:rsidR="004775B9" w:rsidRPr="00C928A8" w:rsidRDefault="004775B9" w:rsidP="007D75C2">
      <w:pPr>
        <w:numPr>
          <w:ilvl w:val="0"/>
          <w:numId w:val="5"/>
        </w:numPr>
        <w:spacing w:after="120" w:line="240" w:lineRule="atLeast"/>
        <w:jc w:val="both"/>
        <w:rPr>
          <w:rFonts w:ascii="Cambria" w:hAnsi="Cambria"/>
        </w:rPr>
      </w:pPr>
      <w:r w:rsidRPr="00C928A8">
        <w:rPr>
          <w:rFonts w:ascii="Cambria" w:hAnsi="Cambria"/>
          <w:b/>
        </w:rPr>
        <w:t>Insufficient</w:t>
      </w:r>
      <w:r w:rsidRPr="00C928A8">
        <w:rPr>
          <w:rFonts w:ascii="Cambria" w:hAnsi="Cambria"/>
          <w:b/>
          <w:i/>
        </w:rPr>
        <w:t xml:space="preserve"> work-related capabilities</w:t>
      </w:r>
      <w:r w:rsidRPr="00C928A8">
        <w:rPr>
          <w:rFonts w:ascii="Cambria" w:hAnsi="Cambria"/>
        </w:rPr>
        <w:t xml:space="preserve"> include factors that may limit an individual’s ability to perform certain tasks. These include, for example, low education (as a proxy for skills); low </w:t>
      </w:r>
      <w:r w:rsidR="00D05DF3">
        <w:rPr>
          <w:rFonts w:ascii="Cambria" w:hAnsi="Cambria"/>
        </w:rPr>
        <w:t xml:space="preserve">level of </w:t>
      </w:r>
      <w:r w:rsidRPr="00C928A8">
        <w:rPr>
          <w:rFonts w:ascii="Cambria" w:hAnsi="Cambria"/>
        </w:rPr>
        <w:t>work experience; care</w:t>
      </w:r>
      <w:r w:rsidR="00D05DF3">
        <w:rPr>
          <w:rFonts w:ascii="Cambria" w:hAnsi="Cambria"/>
        </w:rPr>
        <w:t>giving</w:t>
      </w:r>
      <w:r w:rsidRPr="00C928A8">
        <w:rPr>
          <w:rFonts w:ascii="Cambria" w:hAnsi="Cambria"/>
        </w:rPr>
        <w:t xml:space="preserve"> responsibilities; or limitations in daily activities due to health status</w:t>
      </w:r>
      <w:r w:rsidR="00D05DF3">
        <w:rPr>
          <w:rFonts w:ascii="Cambria" w:hAnsi="Cambria"/>
        </w:rPr>
        <w:t>.</w:t>
      </w:r>
    </w:p>
    <w:p w14:paraId="76C4FB09" w14:textId="77777777" w:rsidR="004775B9" w:rsidRPr="00C928A8" w:rsidRDefault="004775B9" w:rsidP="007D75C2">
      <w:pPr>
        <w:numPr>
          <w:ilvl w:val="0"/>
          <w:numId w:val="5"/>
        </w:numPr>
        <w:spacing w:after="120" w:line="240" w:lineRule="atLeast"/>
        <w:jc w:val="both"/>
        <w:rPr>
          <w:rFonts w:ascii="Cambria" w:hAnsi="Cambria"/>
        </w:rPr>
      </w:pPr>
      <w:r w:rsidRPr="00C928A8">
        <w:rPr>
          <w:rFonts w:ascii="Cambria" w:hAnsi="Cambria"/>
          <w:b/>
        </w:rPr>
        <w:t>Weak economic</w:t>
      </w:r>
      <w:r w:rsidRPr="00C928A8">
        <w:rPr>
          <w:rFonts w:ascii="Cambria" w:hAnsi="Cambria"/>
        </w:rPr>
        <w:t xml:space="preserve"> </w:t>
      </w:r>
      <w:r w:rsidRPr="00C928A8">
        <w:rPr>
          <w:rFonts w:ascii="Cambria" w:hAnsi="Cambria"/>
          <w:b/>
          <w:i/>
        </w:rPr>
        <w:t>incentives to look for or accept a “good” job</w:t>
      </w:r>
      <w:r w:rsidR="00D05DF3">
        <w:rPr>
          <w:rFonts w:ascii="Cambria" w:hAnsi="Cambria"/>
        </w:rPr>
        <w:t xml:space="preserve">. In this </w:t>
      </w:r>
      <w:r w:rsidR="00AE4033">
        <w:rPr>
          <w:rFonts w:ascii="Cambria" w:hAnsi="Cambria"/>
        </w:rPr>
        <w:t xml:space="preserve">case, </w:t>
      </w:r>
      <w:r w:rsidR="00AE4033" w:rsidRPr="00C928A8">
        <w:rPr>
          <w:rFonts w:ascii="Cambria" w:hAnsi="Cambria"/>
        </w:rPr>
        <w:t>an</w:t>
      </w:r>
      <w:r w:rsidRPr="00C928A8">
        <w:rPr>
          <w:rFonts w:ascii="Cambria" w:hAnsi="Cambria"/>
        </w:rPr>
        <w:t xml:space="preserve"> individual</w:t>
      </w:r>
      <w:r w:rsidR="00FC1CB0">
        <w:rPr>
          <w:rFonts w:ascii="Cambria" w:hAnsi="Cambria"/>
        </w:rPr>
        <w:t xml:space="preserve"> may</w:t>
      </w:r>
      <w:r w:rsidRPr="00C928A8">
        <w:rPr>
          <w:rFonts w:ascii="Cambria" w:hAnsi="Cambria"/>
        </w:rPr>
        <w:t xml:space="preserve"> decide not to participate in the labor market </w:t>
      </w:r>
      <w:r w:rsidR="00FC1CB0">
        <w:rPr>
          <w:rFonts w:ascii="Cambria" w:hAnsi="Cambria"/>
        </w:rPr>
        <w:t xml:space="preserve">(or may increase their reservation wage) </w:t>
      </w:r>
      <w:r w:rsidRPr="00C928A8">
        <w:rPr>
          <w:rFonts w:ascii="Cambria" w:hAnsi="Cambria"/>
        </w:rPr>
        <w:t xml:space="preserve">if they could potentially lose out-of-work benefits that are higher than the wage they </w:t>
      </w:r>
      <w:r w:rsidR="00D05DF3" w:rsidRPr="00C928A8">
        <w:rPr>
          <w:rFonts w:ascii="Cambria" w:hAnsi="Cambria"/>
        </w:rPr>
        <w:t>c</w:t>
      </w:r>
      <w:r w:rsidR="00D05DF3">
        <w:rPr>
          <w:rFonts w:ascii="Cambria" w:hAnsi="Cambria"/>
        </w:rPr>
        <w:t xml:space="preserve">ould </w:t>
      </w:r>
      <w:r w:rsidRPr="00C928A8">
        <w:rPr>
          <w:rFonts w:ascii="Cambria" w:hAnsi="Cambria"/>
        </w:rPr>
        <w:t xml:space="preserve">expect to receive </w:t>
      </w:r>
      <w:r w:rsidR="00D05DF3">
        <w:rPr>
          <w:rFonts w:ascii="Cambria" w:hAnsi="Cambria"/>
        </w:rPr>
        <w:t xml:space="preserve">should they accept </w:t>
      </w:r>
      <w:r w:rsidRPr="00C928A8">
        <w:rPr>
          <w:rFonts w:ascii="Cambria" w:hAnsi="Cambria"/>
        </w:rPr>
        <w:t>a full-time job, or if they already have a high standard of living due to other income sources</w:t>
      </w:r>
      <w:r w:rsidR="00D05DF3">
        <w:rPr>
          <w:rFonts w:ascii="Cambria" w:hAnsi="Cambria"/>
        </w:rPr>
        <w:t>.</w:t>
      </w:r>
      <w:r w:rsidRPr="00C928A8">
        <w:rPr>
          <w:rFonts w:ascii="Cambria" w:hAnsi="Cambria"/>
        </w:rPr>
        <w:t xml:space="preserve"> </w:t>
      </w:r>
    </w:p>
    <w:p w14:paraId="7DDF791C" w14:textId="77777777" w:rsidR="004775B9" w:rsidRPr="00C928A8" w:rsidRDefault="004775B9" w:rsidP="007D75C2">
      <w:pPr>
        <w:numPr>
          <w:ilvl w:val="0"/>
          <w:numId w:val="5"/>
        </w:numPr>
        <w:spacing w:after="120" w:line="240" w:lineRule="atLeast"/>
        <w:jc w:val="both"/>
        <w:rPr>
          <w:rFonts w:ascii="Cambria" w:hAnsi="Cambria"/>
        </w:rPr>
      </w:pPr>
      <w:r w:rsidRPr="00C928A8">
        <w:rPr>
          <w:rFonts w:ascii="Cambria" w:hAnsi="Cambria"/>
          <w:b/>
        </w:rPr>
        <w:t xml:space="preserve">Scarce </w:t>
      </w:r>
      <w:r w:rsidRPr="00C928A8">
        <w:rPr>
          <w:rFonts w:ascii="Cambria" w:hAnsi="Cambria"/>
          <w:b/>
          <w:i/>
        </w:rPr>
        <w:t>employment opportunities</w:t>
      </w:r>
      <w:r w:rsidRPr="00C928A8">
        <w:rPr>
          <w:rFonts w:ascii="Cambria" w:hAnsi="Cambria"/>
        </w:rPr>
        <w:t xml:space="preserve">: </w:t>
      </w:r>
      <w:r w:rsidR="00D05DF3">
        <w:rPr>
          <w:rFonts w:ascii="Cambria" w:hAnsi="Cambria"/>
        </w:rPr>
        <w:t xml:space="preserve">occur when there is </w:t>
      </w:r>
      <w:r w:rsidRPr="00C928A8">
        <w:rPr>
          <w:rFonts w:ascii="Cambria" w:hAnsi="Cambria"/>
        </w:rPr>
        <w:t>a shortage of vacancies in the relevant labor market segment (geographical area or sector); friction in the labor market due to information asymmetries; skills mismatches; discrimination; lack of social capital</w:t>
      </w:r>
      <w:r w:rsidR="00FC1CB0">
        <w:rPr>
          <w:rFonts w:ascii="Cambria" w:hAnsi="Cambria"/>
        </w:rPr>
        <w:t>,</w:t>
      </w:r>
      <w:r w:rsidRPr="00C928A8">
        <w:rPr>
          <w:rFonts w:ascii="Cambria" w:hAnsi="Cambria"/>
        </w:rPr>
        <w:t xml:space="preserve"> </w:t>
      </w:r>
      <w:r w:rsidR="00D05DF3">
        <w:rPr>
          <w:rFonts w:ascii="Cambria" w:hAnsi="Cambria"/>
        </w:rPr>
        <w:t>or</w:t>
      </w:r>
      <w:r w:rsidR="00D05DF3" w:rsidRPr="00C928A8">
        <w:rPr>
          <w:rFonts w:ascii="Cambria" w:hAnsi="Cambria"/>
        </w:rPr>
        <w:t xml:space="preserve"> </w:t>
      </w:r>
      <w:r w:rsidRPr="00C928A8">
        <w:rPr>
          <w:rFonts w:ascii="Cambria" w:hAnsi="Cambria"/>
        </w:rPr>
        <w:t xml:space="preserve">other frictions present in labor markets. </w:t>
      </w:r>
    </w:p>
    <w:p w14:paraId="0136164B" w14:textId="77777777" w:rsidR="004775B9" w:rsidRPr="00C928A8" w:rsidRDefault="004775B9" w:rsidP="007D75C2">
      <w:pPr>
        <w:spacing w:after="120" w:line="240" w:lineRule="atLeast"/>
        <w:jc w:val="both"/>
        <w:rPr>
          <w:rFonts w:ascii="Cambria" w:hAnsi="Cambria"/>
        </w:rPr>
      </w:pPr>
    </w:p>
    <w:tbl>
      <w:tblPr>
        <w:tblW w:w="0" w:type="auto"/>
        <w:tblLayout w:type="fixed"/>
        <w:tblLook w:val="04A0" w:firstRow="1" w:lastRow="0" w:firstColumn="1" w:lastColumn="0" w:noHBand="0" w:noVBand="1"/>
      </w:tblPr>
      <w:tblGrid>
        <w:gridCol w:w="9468"/>
      </w:tblGrid>
      <w:tr w:rsidR="00C34E14" w:rsidRPr="00C928A8" w14:paraId="4E57E80D" w14:textId="77777777" w:rsidTr="00C34E14">
        <w:trPr>
          <w:trHeight w:val="309"/>
        </w:trPr>
        <w:tc>
          <w:tcPr>
            <w:tcW w:w="9468" w:type="dxa"/>
          </w:tcPr>
          <w:p w14:paraId="1301FD1C" w14:textId="22DC3169" w:rsidR="00C34E14" w:rsidRPr="00BE5CA9" w:rsidRDefault="00FD1752" w:rsidP="00FF2D35">
            <w:pPr>
              <w:keepNext/>
              <w:spacing w:after="120" w:line="240" w:lineRule="atLeast"/>
              <w:jc w:val="center"/>
              <w:rPr>
                <w:rFonts w:ascii="Cambria" w:hAnsi="Cambria"/>
                <w:b/>
                <w:noProof/>
                <w:sz w:val="18"/>
                <w:szCs w:val="18"/>
              </w:rPr>
            </w:pPr>
            <w:bookmarkStart w:id="39" w:name="_Ref480877571"/>
            <w:bookmarkStart w:id="40" w:name="_Toc465771486"/>
            <w:bookmarkStart w:id="41" w:name="_Toc481142280"/>
            <w:r w:rsidRPr="00BE5CA9">
              <w:rPr>
                <w:rFonts w:ascii="Cambria" w:hAnsi="Cambria"/>
                <w:b/>
                <w:sz w:val="18"/>
                <w:szCs w:val="18"/>
              </w:rPr>
              <w:t xml:space="preserve">Figure </w:t>
            </w:r>
            <w:r w:rsidRPr="00BE5CA9">
              <w:rPr>
                <w:rFonts w:ascii="Cambria" w:hAnsi="Cambria"/>
                <w:b/>
                <w:sz w:val="18"/>
                <w:szCs w:val="18"/>
              </w:rPr>
              <w:fldChar w:fldCharType="begin"/>
            </w:r>
            <w:r w:rsidRPr="00BE5CA9">
              <w:rPr>
                <w:rFonts w:ascii="Cambria" w:hAnsi="Cambria"/>
                <w:b/>
                <w:sz w:val="18"/>
                <w:szCs w:val="18"/>
              </w:rPr>
              <w:instrText xml:space="preserve"> SEQ Figure \* ARABIC </w:instrText>
            </w:r>
            <w:r w:rsidRPr="00BE5CA9">
              <w:rPr>
                <w:rFonts w:ascii="Cambria" w:hAnsi="Cambria"/>
                <w:b/>
                <w:sz w:val="18"/>
                <w:szCs w:val="18"/>
              </w:rPr>
              <w:fldChar w:fldCharType="separate"/>
            </w:r>
            <w:r w:rsidR="005C68E8">
              <w:rPr>
                <w:rFonts w:ascii="Cambria" w:hAnsi="Cambria"/>
                <w:b/>
                <w:noProof/>
                <w:sz w:val="18"/>
                <w:szCs w:val="18"/>
              </w:rPr>
              <w:t>12</w:t>
            </w:r>
            <w:r w:rsidRPr="00BE5CA9">
              <w:rPr>
                <w:rFonts w:ascii="Cambria" w:hAnsi="Cambria"/>
                <w:b/>
                <w:sz w:val="18"/>
                <w:szCs w:val="18"/>
              </w:rPr>
              <w:fldChar w:fldCharType="end"/>
            </w:r>
            <w:bookmarkEnd w:id="39"/>
            <w:r w:rsidR="00FC1CB0">
              <w:rPr>
                <w:rFonts w:ascii="Cambria" w:hAnsi="Cambria"/>
                <w:b/>
                <w:sz w:val="18"/>
                <w:szCs w:val="18"/>
              </w:rPr>
              <w:t>.</w:t>
            </w:r>
            <w:r w:rsidR="00FC1CB0" w:rsidRPr="00BE5CA9">
              <w:rPr>
                <w:rFonts w:ascii="Cambria" w:hAnsi="Cambria"/>
                <w:b/>
                <w:sz w:val="18"/>
                <w:szCs w:val="18"/>
              </w:rPr>
              <w:t xml:space="preserve"> </w:t>
            </w:r>
            <w:r w:rsidR="00C34E14" w:rsidRPr="00BE5CA9">
              <w:rPr>
                <w:rFonts w:ascii="Cambria" w:hAnsi="Cambria"/>
                <w:b/>
                <w:noProof/>
                <w:sz w:val="18"/>
                <w:szCs w:val="18"/>
              </w:rPr>
              <w:t xml:space="preserve">Employment </w:t>
            </w:r>
            <w:r w:rsidR="00FC1CB0" w:rsidRPr="00BE5CA9">
              <w:rPr>
                <w:rFonts w:ascii="Cambria" w:hAnsi="Cambria"/>
                <w:b/>
                <w:noProof/>
                <w:sz w:val="18"/>
                <w:szCs w:val="18"/>
              </w:rPr>
              <w:t>barrier framework</w:t>
            </w:r>
            <w:bookmarkEnd w:id="40"/>
            <w:bookmarkEnd w:id="41"/>
          </w:p>
        </w:tc>
      </w:tr>
      <w:tr w:rsidR="00C34E14" w:rsidRPr="00C928A8" w14:paraId="0F7017BC" w14:textId="77777777" w:rsidTr="00C34E14">
        <w:trPr>
          <w:trHeight w:val="61"/>
        </w:trPr>
        <w:tc>
          <w:tcPr>
            <w:tcW w:w="9468" w:type="dxa"/>
          </w:tcPr>
          <w:p w14:paraId="1D6E07A4" w14:textId="77777777" w:rsidR="00C34E14" w:rsidRPr="00941231" w:rsidRDefault="00C34E14" w:rsidP="007D75C2">
            <w:pPr>
              <w:spacing w:after="120" w:line="240" w:lineRule="atLeast"/>
              <w:ind w:left="270"/>
              <w:jc w:val="center"/>
              <w:rPr>
                <w:rFonts w:ascii="Cambria" w:hAnsi="Cambria"/>
              </w:rPr>
            </w:pPr>
            <w:r w:rsidRPr="00941231">
              <w:rPr>
                <w:rFonts w:ascii="Cambria" w:hAnsi="Cambria"/>
                <w:noProof/>
              </w:rPr>
              <w:drawing>
                <wp:inline distT="0" distB="0" distL="0" distR="0" wp14:anchorId="0A69ABE6" wp14:editId="12F45C2B">
                  <wp:extent cx="3410464" cy="31506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15189" cy="3154984"/>
                          </a:xfrm>
                          <a:prstGeom prst="rect">
                            <a:avLst/>
                          </a:prstGeom>
                        </pic:spPr>
                      </pic:pic>
                    </a:graphicData>
                  </a:graphic>
                </wp:inline>
              </w:drawing>
            </w:r>
          </w:p>
          <w:p w14:paraId="2127D055" w14:textId="77777777" w:rsidR="00C34E14" w:rsidRPr="00C928A8" w:rsidRDefault="00C34E14" w:rsidP="007D75C2">
            <w:pPr>
              <w:spacing w:after="120" w:line="240" w:lineRule="atLeast"/>
              <w:jc w:val="both"/>
              <w:rPr>
                <w:rFonts w:ascii="Cambria" w:hAnsi="Cambria"/>
              </w:rPr>
            </w:pPr>
            <w:r w:rsidRPr="00C928A8">
              <w:rPr>
                <w:rFonts w:ascii="Cambria" w:hAnsi="Cambria"/>
                <w:i/>
                <w:sz w:val="18"/>
              </w:rPr>
              <w:t>Source</w:t>
            </w:r>
            <w:r w:rsidRPr="00C928A8">
              <w:rPr>
                <w:rFonts w:ascii="Cambria" w:hAnsi="Cambria"/>
                <w:sz w:val="18"/>
              </w:rPr>
              <w:t xml:space="preserve">: </w:t>
            </w:r>
            <w:r w:rsidRPr="00C928A8">
              <w:rPr>
                <w:rFonts w:ascii="Cambria" w:hAnsi="Cambria"/>
                <w:color w:val="000000"/>
                <w:sz w:val="18"/>
              </w:rPr>
              <w:t>OECD and World Bank (2016).</w:t>
            </w:r>
          </w:p>
        </w:tc>
      </w:tr>
    </w:tbl>
    <w:p w14:paraId="5A4B4C61" w14:textId="77777777" w:rsidR="00C34E14" w:rsidRDefault="00C34E14" w:rsidP="00CA653A">
      <w:pPr>
        <w:spacing w:after="120" w:line="259" w:lineRule="auto"/>
        <w:jc w:val="both"/>
        <w:rPr>
          <w:rFonts w:ascii="Cambria" w:hAnsi="Cambria"/>
          <w:color w:val="000000"/>
        </w:rPr>
      </w:pPr>
      <w:r w:rsidRPr="009D216B">
        <w:rPr>
          <w:rFonts w:ascii="Cambria" w:hAnsi="Cambria"/>
          <w:b/>
        </w:rPr>
        <w:t>The three types o</w:t>
      </w:r>
      <w:r w:rsidRPr="00E70C7F">
        <w:rPr>
          <w:rFonts w:ascii="Cambria" w:hAnsi="Cambria"/>
          <w:b/>
        </w:rPr>
        <w:t>f barriers described above cannot be directly observed using survey data</w:t>
      </w:r>
      <w:r w:rsidRPr="00A349B9">
        <w:rPr>
          <w:rFonts w:ascii="Cambria" w:hAnsi="Cambria"/>
          <w:b/>
        </w:rPr>
        <w:t>. Thus, a set of</w:t>
      </w:r>
      <w:r w:rsidRPr="00A349B9">
        <w:rPr>
          <w:rFonts w:ascii="Cambria" w:hAnsi="Cambria"/>
          <w:b/>
          <w:i/>
        </w:rPr>
        <w:t xml:space="preserve"> </w:t>
      </w:r>
      <w:r w:rsidR="008D0953">
        <w:rPr>
          <w:rFonts w:ascii="Cambria" w:hAnsi="Cambria"/>
          <w:b/>
          <w:i/>
        </w:rPr>
        <w:t>seven</w:t>
      </w:r>
      <w:r w:rsidR="008D0953" w:rsidRPr="00A349B9">
        <w:rPr>
          <w:rFonts w:ascii="Cambria" w:hAnsi="Cambria"/>
          <w:b/>
        </w:rPr>
        <w:t xml:space="preserve"> </w:t>
      </w:r>
      <w:r w:rsidRPr="00A349B9">
        <w:rPr>
          <w:rFonts w:ascii="Cambria" w:hAnsi="Cambria"/>
          <w:b/>
        </w:rPr>
        <w:t xml:space="preserve">indicators have been constructed using EU-SILC 2013 data in order to proxy for broad measures for each of the three different types of employment barriers. </w:t>
      </w:r>
      <w:r w:rsidRPr="00C928A8">
        <w:rPr>
          <w:rFonts w:ascii="Cambria" w:hAnsi="Cambria"/>
        </w:rPr>
        <w:t xml:space="preserve">Together, the </w:t>
      </w:r>
      <w:r w:rsidR="008D0953">
        <w:rPr>
          <w:rFonts w:ascii="Cambria" w:hAnsi="Cambria"/>
        </w:rPr>
        <w:t>seven</w:t>
      </w:r>
      <w:r w:rsidR="008D0953" w:rsidRPr="00C928A8">
        <w:rPr>
          <w:rFonts w:ascii="Cambria" w:hAnsi="Cambria"/>
        </w:rPr>
        <w:t xml:space="preserve"> </w:t>
      </w:r>
      <w:r w:rsidRPr="00C928A8">
        <w:rPr>
          <w:rFonts w:ascii="Cambria" w:hAnsi="Cambria"/>
        </w:rPr>
        <w:t>indicators serve as a starting point for identifying and characterizing the target population according to the barriers they face.</w:t>
      </w:r>
      <w:r w:rsidRPr="00C928A8">
        <w:rPr>
          <w:rFonts w:ascii="Cambria" w:hAnsi="Cambria"/>
          <w:b/>
        </w:rPr>
        <w:t xml:space="preserve"> </w:t>
      </w:r>
      <w:r w:rsidR="00D23A99">
        <w:rPr>
          <w:rFonts w:ascii="Cambria" w:hAnsi="Cambria"/>
        </w:rPr>
        <w:t>H</w:t>
      </w:r>
      <w:r w:rsidRPr="00C928A8">
        <w:rPr>
          <w:rFonts w:ascii="Cambria" w:hAnsi="Cambria"/>
        </w:rPr>
        <w:t xml:space="preserve">owever, </w:t>
      </w:r>
      <w:r w:rsidR="00D23A99">
        <w:rPr>
          <w:rFonts w:ascii="Cambria" w:hAnsi="Cambria"/>
        </w:rPr>
        <w:t xml:space="preserve">bear in mind </w:t>
      </w:r>
      <w:r w:rsidRPr="00C928A8">
        <w:rPr>
          <w:rFonts w:ascii="Cambria" w:hAnsi="Cambria"/>
        </w:rPr>
        <w:t>that while these indicators are able to capture broad aspects of the three main types of employment barriers identified in this framework, they do not offer a comprehensive view of labor market barriers. The indicators represent the barriers that we are able to capture using EU-SILC data. More</w:t>
      </w:r>
      <w:r w:rsidR="00D23A99">
        <w:rPr>
          <w:rFonts w:ascii="Cambria" w:hAnsi="Cambria"/>
        </w:rPr>
        <w:t>over</w:t>
      </w:r>
      <w:r w:rsidRPr="00C928A8">
        <w:rPr>
          <w:rFonts w:ascii="Cambria" w:hAnsi="Cambria"/>
        </w:rPr>
        <w:t xml:space="preserve">, employment barriers are complex and are often the result of the interaction of different individual and household characteristics including gender, age, socioeconomic status, ethnicity, social and cultural norms, as well as frictions in the labor market that we are unable to </w:t>
      </w:r>
      <w:r w:rsidR="00CD6DDE" w:rsidRPr="00C928A8">
        <w:rPr>
          <w:rFonts w:ascii="Cambria" w:hAnsi="Cambria"/>
        </w:rPr>
        <w:t>capture</w:t>
      </w:r>
      <w:r w:rsidRPr="00C928A8">
        <w:rPr>
          <w:rFonts w:ascii="Cambria" w:hAnsi="Cambria"/>
        </w:rPr>
        <w:t xml:space="preserve"> with household data. The indicators used for </w:t>
      </w:r>
      <w:r w:rsidR="00CD6DDE" w:rsidRPr="00C928A8">
        <w:rPr>
          <w:rFonts w:ascii="Cambria" w:hAnsi="Cambria"/>
        </w:rPr>
        <w:t xml:space="preserve">Hungary </w:t>
      </w:r>
      <w:r w:rsidRPr="00C928A8">
        <w:rPr>
          <w:rFonts w:ascii="Cambria" w:hAnsi="Cambria"/>
        </w:rPr>
        <w:t xml:space="preserve">are outlined </w:t>
      </w:r>
      <w:r w:rsidR="00CC501C">
        <w:rPr>
          <w:rFonts w:ascii="Cambria" w:hAnsi="Cambria"/>
        </w:rPr>
        <w:t>in</w:t>
      </w:r>
      <w:r w:rsidR="00170021">
        <w:rPr>
          <w:rFonts w:ascii="Cambria" w:hAnsi="Cambria"/>
        </w:rPr>
        <w:t xml:space="preserve"> Box 2</w:t>
      </w:r>
      <w:r w:rsidR="00E70C7F">
        <w:rPr>
          <w:rFonts w:ascii="Cambria" w:hAnsi="Cambria"/>
        </w:rPr>
        <w:t>.</w:t>
      </w:r>
      <w:r w:rsidRPr="00C928A8">
        <w:rPr>
          <w:rFonts w:ascii="Cambria" w:hAnsi="Cambria"/>
        </w:rPr>
        <w:t xml:space="preserve"> </w:t>
      </w:r>
      <w:r w:rsidR="00E70C7F">
        <w:rPr>
          <w:rFonts w:ascii="Cambria" w:hAnsi="Cambria"/>
        </w:rPr>
        <w:t xml:space="preserve">Additional </w:t>
      </w:r>
      <w:r w:rsidRPr="00C928A8">
        <w:rPr>
          <w:rFonts w:ascii="Cambria" w:hAnsi="Cambria"/>
        </w:rPr>
        <w:t xml:space="preserve">information on the definitions and construction of each indicator </w:t>
      </w:r>
      <w:r w:rsidR="00E70C7F">
        <w:rPr>
          <w:rFonts w:ascii="Cambria" w:hAnsi="Cambria"/>
        </w:rPr>
        <w:t xml:space="preserve">is </w:t>
      </w:r>
      <w:r w:rsidRPr="00C928A8">
        <w:rPr>
          <w:rFonts w:ascii="Cambria" w:hAnsi="Cambria"/>
        </w:rPr>
        <w:t>available</w:t>
      </w:r>
      <w:r w:rsidR="007125B1">
        <w:rPr>
          <w:rFonts w:ascii="Cambria" w:hAnsi="Cambria"/>
        </w:rPr>
        <w:t xml:space="preserve"> in Annex 2, as well as</w:t>
      </w:r>
      <w:r w:rsidRPr="00C928A8">
        <w:rPr>
          <w:rFonts w:ascii="Cambria" w:hAnsi="Cambria"/>
        </w:rPr>
        <w:t xml:space="preserve"> in the </w:t>
      </w:r>
      <w:r w:rsidR="004775B9">
        <w:rPr>
          <w:rFonts w:ascii="Cambria" w:hAnsi="Cambria"/>
        </w:rPr>
        <w:t>joint</w:t>
      </w:r>
      <w:r w:rsidR="004775B9" w:rsidRPr="00C928A8">
        <w:rPr>
          <w:rFonts w:ascii="Cambria" w:hAnsi="Cambria"/>
        </w:rPr>
        <w:t xml:space="preserve"> </w:t>
      </w:r>
      <w:r w:rsidR="006A3893" w:rsidRPr="00C928A8">
        <w:rPr>
          <w:rFonts w:ascii="Cambria" w:hAnsi="Cambria"/>
        </w:rPr>
        <w:t>methodolog</w:t>
      </w:r>
      <w:r w:rsidR="006A3893">
        <w:rPr>
          <w:rFonts w:ascii="Cambria" w:hAnsi="Cambria"/>
        </w:rPr>
        <w:t>ical</w:t>
      </w:r>
      <w:r w:rsidR="006A3893" w:rsidRPr="00C928A8">
        <w:rPr>
          <w:rFonts w:ascii="Cambria" w:hAnsi="Cambria"/>
        </w:rPr>
        <w:t xml:space="preserve"> </w:t>
      </w:r>
      <w:r w:rsidRPr="00C928A8">
        <w:rPr>
          <w:rFonts w:ascii="Cambria" w:hAnsi="Cambria"/>
        </w:rPr>
        <w:t>paper (</w:t>
      </w:r>
      <w:r w:rsidRPr="00C928A8">
        <w:rPr>
          <w:rFonts w:ascii="Cambria" w:hAnsi="Cambria"/>
          <w:color w:val="000000"/>
        </w:rPr>
        <w:t>OECD and World Bank, 2016).</w:t>
      </w:r>
    </w:p>
    <w:p w14:paraId="15BE1136" w14:textId="77777777" w:rsidR="006B7922" w:rsidRDefault="006B7922" w:rsidP="00CA653A">
      <w:pPr>
        <w:spacing w:after="120" w:line="259" w:lineRule="auto"/>
        <w:jc w:val="both"/>
        <w:rPr>
          <w:rFonts w:ascii="Cambria" w:hAnsi="Cambria"/>
          <w:color w:val="000000"/>
        </w:rPr>
      </w:pPr>
    </w:p>
    <w:tbl>
      <w:tblPr>
        <w:tblStyle w:val="TableGrid"/>
        <w:tblW w:w="0" w:type="auto"/>
        <w:tblLook w:val="04A0" w:firstRow="1" w:lastRow="0" w:firstColumn="1" w:lastColumn="0" w:noHBand="0" w:noVBand="1"/>
      </w:tblPr>
      <w:tblGrid>
        <w:gridCol w:w="9350"/>
      </w:tblGrid>
      <w:tr w:rsidR="007E069C" w14:paraId="5170FBE5" w14:textId="77777777" w:rsidTr="00377542">
        <w:tc>
          <w:tcPr>
            <w:tcW w:w="9350" w:type="dxa"/>
            <w:tcBorders>
              <w:bottom w:val="single" w:sz="4" w:space="0" w:color="auto"/>
            </w:tcBorders>
            <w:shd w:val="clear" w:color="auto" w:fill="E7E6E6" w:themeFill="background2"/>
          </w:tcPr>
          <w:p w14:paraId="37A714A4" w14:textId="1FE7AC32" w:rsidR="00377542" w:rsidRPr="006B7922" w:rsidRDefault="00377542" w:rsidP="00377542">
            <w:pPr>
              <w:pStyle w:val="Caption"/>
              <w:spacing w:before="120" w:after="240" w:line="240" w:lineRule="atLeast"/>
              <w:ind w:left="187" w:right="360"/>
              <w:jc w:val="center"/>
              <w:rPr>
                <w:rFonts w:ascii="Cambria" w:hAnsi="Cambria"/>
                <w:color w:val="auto"/>
                <w:sz w:val="20"/>
                <w:szCs w:val="20"/>
              </w:rPr>
            </w:pPr>
            <w:bookmarkStart w:id="42" w:name="_Toc480971927"/>
            <w:bookmarkStart w:id="43" w:name="_Toc481147423"/>
            <w:r w:rsidRPr="006B7922">
              <w:rPr>
                <w:rFonts w:ascii="Cambria" w:hAnsi="Cambria"/>
                <w:color w:val="auto"/>
                <w:sz w:val="20"/>
                <w:szCs w:val="20"/>
              </w:rPr>
              <w:t xml:space="preserve">Box </w:t>
            </w:r>
            <w:r w:rsidRPr="006B7922">
              <w:rPr>
                <w:rFonts w:ascii="Cambria" w:hAnsi="Cambria"/>
                <w:color w:val="auto"/>
                <w:sz w:val="20"/>
                <w:szCs w:val="20"/>
              </w:rPr>
              <w:fldChar w:fldCharType="begin"/>
            </w:r>
            <w:r w:rsidRPr="006B7922">
              <w:rPr>
                <w:rFonts w:ascii="Cambria" w:hAnsi="Cambria"/>
                <w:color w:val="auto"/>
                <w:sz w:val="20"/>
                <w:szCs w:val="20"/>
              </w:rPr>
              <w:instrText xml:space="preserve"> SEQ Box \* ARABIC </w:instrText>
            </w:r>
            <w:r w:rsidRPr="006B7922">
              <w:rPr>
                <w:rFonts w:ascii="Cambria" w:hAnsi="Cambria"/>
                <w:color w:val="auto"/>
                <w:sz w:val="20"/>
                <w:szCs w:val="20"/>
              </w:rPr>
              <w:fldChar w:fldCharType="separate"/>
            </w:r>
            <w:r w:rsidR="005C68E8">
              <w:rPr>
                <w:rFonts w:ascii="Cambria" w:hAnsi="Cambria"/>
                <w:noProof/>
                <w:color w:val="auto"/>
                <w:sz w:val="20"/>
                <w:szCs w:val="20"/>
              </w:rPr>
              <w:t>2</w:t>
            </w:r>
            <w:r w:rsidRPr="006B7922">
              <w:rPr>
                <w:rFonts w:ascii="Cambria" w:hAnsi="Cambria"/>
                <w:color w:val="auto"/>
                <w:sz w:val="20"/>
                <w:szCs w:val="20"/>
              </w:rPr>
              <w:fldChar w:fldCharType="end"/>
            </w:r>
            <w:r w:rsidRPr="006B7922">
              <w:rPr>
                <w:rFonts w:ascii="Cambria" w:hAnsi="Cambria"/>
                <w:color w:val="auto"/>
                <w:sz w:val="20"/>
                <w:szCs w:val="20"/>
              </w:rPr>
              <w:t xml:space="preserve">. Definitions of employment barrier indicators used for </w:t>
            </w:r>
            <w:bookmarkEnd w:id="42"/>
            <w:r w:rsidR="00A14734" w:rsidRPr="006B7922">
              <w:rPr>
                <w:rFonts w:ascii="Cambria" w:hAnsi="Cambria"/>
                <w:color w:val="auto"/>
                <w:sz w:val="20"/>
                <w:szCs w:val="20"/>
              </w:rPr>
              <w:t>Hungary</w:t>
            </w:r>
            <w:bookmarkEnd w:id="43"/>
          </w:p>
          <w:p w14:paraId="1FCFB11F" w14:textId="77777777" w:rsidR="00377542" w:rsidRDefault="00377542" w:rsidP="00377542">
            <w:pPr>
              <w:ind w:left="152" w:right="171"/>
              <w:jc w:val="both"/>
              <w:rPr>
                <w:rFonts w:ascii="Cambria" w:hAnsi="Cambria"/>
                <w:sz w:val="20"/>
              </w:rPr>
            </w:pPr>
            <w:r w:rsidRPr="00A14734">
              <w:rPr>
                <w:rFonts w:ascii="Cambria" w:hAnsi="Cambria"/>
                <w:sz w:val="20"/>
              </w:rPr>
              <w:t xml:space="preserve">The indicators represent the three broad types of employment barriers and are constructed from EU-SILC 2013 data as follows: </w:t>
            </w:r>
          </w:p>
          <w:p w14:paraId="7DCAA80F" w14:textId="77777777" w:rsidR="00A14734" w:rsidRPr="00A14734" w:rsidRDefault="00A14734" w:rsidP="00377542">
            <w:pPr>
              <w:ind w:left="152" w:right="171"/>
              <w:jc w:val="both"/>
              <w:rPr>
                <w:rFonts w:ascii="Cambria" w:hAnsi="Cambria"/>
                <w:sz w:val="20"/>
              </w:rPr>
            </w:pPr>
          </w:p>
          <w:p w14:paraId="629E3152" w14:textId="77777777" w:rsidR="00377542" w:rsidRPr="00A14734" w:rsidRDefault="00A14734" w:rsidP="00377542">
            <w:pPr>
              <w:pStyle w:val="ListParagraph"/>
              <w:spacing w:after="120"/>
              <w:ind w:left="152" w:right="171"/>
              <w:contextualSpacing w:val="0"/>
              <w:rPr>
                <w:rFonts w:ascii="Cambria" w:hAnsi="Cambria"/>
                <w:sz w:val="20"/>
                <w:szCs w:val="20"/>
              </w:rPr>
            </w:pPr>
            <w:r>
              <w:rPr>
                <w:rFonts w:ascii="Cambria" w:hAnsi="Cambria"/>
                <w:sz w:val="20"/>
                <w:szCs w:val="20"/>
              </w:rPr>
              <w:t>Four</w:t>
            </w:r>
            <w:r w:rsidR="00377542" w:rsidRPr="00A14734">
              <w:rPr>
                <w:rFonts w:ascii="Cambria" w:hAnsi="Cambria"/>
                <w:sz w:val="20"/>
                <w:szCs w:val="20"/>
              </w:rPr>
              <w:t xml:space="preserve"> indicators are used to proxy for capabilities barriers:</w:t>
            </w:r>
          </w:p>
          <w:p w14:paraId="69D709F4" w14:textId="77777777" w:rsidR="00377542" w:rsidRPr="00A14734" w:rsidRDefault="00377542" w:rsidP="00377542">
            <w:pPr>
              <w:pStyle w:val="ListParagraph"/>
              <w:numPr>
                <w:ilvl w:val="0"/>
                <w:numId w:val="8"/>
              </w:numPr>
              <w:spacing w:after="0" w:line="240" w:lineRule="auto"/>
              <w:ind w:left="782" w:right="171"/>
              <w:jc w:val="both"/>
              <w:rPr>
                <w:rFonts w:ascii="Cambria" w:hAnsi="Cambria"/>
                <w:sz w:val="20"/>
                <w:szCs w:val="20"/>
              </w:rPr>
            </w:pPr>
            <w:r w:rsidRPr="00A14734">
              <w:rPr>
                <w:rFonts w:ascii="Cambria" w:hAnsi="Cambria"/>
                <w:b/>
                <w:sz w:val="20"/>
              </w:rPr>
              <w:t xml:space="preserve">Low education: </w:t>
            </w:r>
            <w:r w:rsidRPr="00A14734">
              <w:rPr>
                <w:rFonts w:ascii="Cambria" w:hAnsi="Cambria"/>
                <w:sz w:val="20"/>
              </w:rPr>
              <w:t xml:space="preserve">if an individual has an education level equal lower than </w:t>
            </w:r>
            <w:r w:rsidR="00A14734">
              <w:rPr>
                <w:rFonts w:ascii="Cambria" w:hAnsi="Cambria"/>
                <w:sz w:val="20"/>
              </w:rPr>
              <w:t>uppers secondary education in</w:t>
            </w:r>
            <w:r w:rsidRPr="00A14734">
              <w:rPr>
                <w:rFonts w:ascii="Cambria" w:hAnsi="Cambria"/>
                <w:sz w:val="20"/>
              </w:rPr>
              <w:t xml:space="preserve"> </w:t>
            </w:r>
            <w:r w:rsidRPr="00A14734">
              <w:rPr>
                <w:rFonts w:ascii="Cambria" w:hAnsi="Cambria"/>
                <w:sz w:val="20"/>
                <w:szCs w:val="20"/>
              </w:rPr>
              <w:t>the International Standard Classification of Education (ISCED)-11 classification)</w:t>
            </w:r>
          </w:p>
          <w:p w14:paraId="79A5B672" w14:textId="77777777" w:rsidR="00377542" w:rsidRPr="00A14734" w:rsidRDefault="00377542" w:rsidP="00377542">
            <w:pPr>
              <w:pStyle w:val="ListParagraph"/>
              <w:numPr>
                <w:ilvl w:val="0"/>
                <w:numId w:val="8"/>
              </w:numPr>
              <w:spacing w:after="0" w:line="240" w:lineRule="auto"/>
              <w:ind w:left="782" w:right="171"/>
              <w:jc w:val="both"/>
              <w:rPr>
                <w:rFonts w:ascii="Cambria" w:hAnsi="Cambria"/>
                <w:sz w:val="20"/>
              </w:rPr>
            </w:pPr>
            <w:r w:rsidRPr="00A14734">
              <w:rPr>
                <w:rFonts w:ascii="Cambria" w:hAnsi="Cambria"/>
                <w:b/>
                <w:sz w:val="20"/>
              </w:rPr>
              <w:t>Care responsibilities</w:t>
            </w:r>
            <w:r w:rsidRPr="00A14734">
              <w:rPr>
                <w:rFonts w:ascii="Cambria" w:hAnsi="Cambria"/>
                <w:sz w:val="20"/>
              </w:rPr>
              <w:t>: if an individual lives with someone who requires care (i.e., children 12 and under receiving under 30 hours of care a week or elderly with health limitations) and is either the only potential care giver in the household or is reported as inactive or working part time because of care responsibilities;</w:t>
            </w:r>
          </w:p>
          <w:p w14:paraId="65552754" w14:textId="77777777" w:rsidR="00377542" w:rsidRPr="00A14734" w:rsidRDefault="00377542" w:rsidP="00377542">
            <w:pPr>
              <w:pStyle w:val="ListParagraph"/>
              <w:numPr>
                <w:ilvl w:val="0"/>
                <w:numId w:val="8"/>
              </w:numPr>
              <w:spacing w:after="0" w:line="240" w:lineRule="auto"/>
              <w:ind w:left="782" w:right="171"/>
              <w:jc w:val="both"/>
              <w:rPr>
                <w:rFonts w:ascii="Cambria" w:hAnsi="Cambria"/>
                <w:sz w:val="20"/>
              </w:rPr>
            </w:pPr>
            <w:r w:rsidRPr="00A14734">
              <w:rPr>
                <w:rFonts w:ascii="Cambria" w:hAnsi="Cambria"/>
                <w:b/>
                <w:sz w:val="20"/>
              </w:rPr>
              <w:t>Health limitations</w:t>
            </w:r>
            <w:r w:rsidRPr="00A14734">
              <w:rPr>
                <w:rFonts w:ascii="Cambria" w:hAnsi="Cambria"/>
                <w:sz w:val="20"/>
              </w:rPr>
              <w:t xml:space="preserve">: if an individual reports some or severe self-perceived limitations in daily activities due to health conditions; </w:t>
            </w:r>
          </w:p>
          <w:p w14:paraId="0ED29B5C" w14:textId="77777777" w:rsidR="00377542" w:rsidRPr="00A14734" w:rsidRDefault="00377542" w:rsidP="00377542">
            <w:pPr>
              <w:pStyle w:val="ListParagraph"/>
              <w:numPr>
                <w:ilvl w:val="0"/>
                <w:numId w:val="8"/>
              </w:numPr>
              <w:spacing w:after="0" w:line="240" w:lineRule="auto"/>
              <w:ind w:left="782" w:right="171"/>
              <w:jc w:val="both"/>
              <w:rPr>
                <w:rFonts w:ascii="Cambria" w:hAnsi="Cambria"/>
                <w:sz w:val="20"/>
              </w:rPr>
            </w:pPr>
            <w:r w:rsidRPr="00A14734">
              <w:rPr>
                <w:rFonts w:ascii="Cambria" w:hAnsi="Cambria"/>
                <w:b/>
                <w:sz w:val="20"/>
              </w:rPr>
              <w:t>No recent work experience</w:t>
            </w:r>
            <w:r w:rsidRPr="00A14734">
              <w:rPr>
                <w:rFonts w:ascii="Cambria" w:hAnsi="Cambria"/>
                <w:sz w:val="20"/>
              </w:rPr>
              <w:t>:</w:t>
            </w:r>
          </w:p>
          <w:p w14:paraId="409EC3BB" w14:textId="77777777" w:rsidR="00377542" w:rsidRPr="00A14734" w:rsidRDefault="00377542" w:rsidP="00377542">
            <w:pPr>
              <w:pStyle w:val="ListParagraph"/>
              <w:numPr>
                <w:ilvl w:val="2"/>
                <w:numId w:val="8"/>
              </w:numPr>
              <w:spacing w:after="0" w:line="240" w:lineRule="auto"/>
              <w:ind w:left="1412" w:right="171"/>
              <w:jc w:val="both"/>
              <w:rPr>
                <w:rFonts w:ascii="Cambria" w:hAnsi="Cambria"/>
                <w:sz w:val="20"/>
              </w:rPr>
            </w:pPr>
            <w:r w:rsidRPr="00A14734">
              <w:rPr>
                <w:rFonts w:ascii="Cambria" w:hAnsi="Cambria"/>
                <w:sz w:val="20"/>
              </w:rPr>
              <w:t xml:space="preserve">The indicator may represent two situations: </w:t>
            </w:r>
          </w:p>
          <w:p w14:paraId="25C7B653" w14:textId="77777777" w:rsidR="00377542" w:rsidRPr="00A14734" w:rsidRDefault="00377542" w:rsidP="00377542">
            <w:pPr>
              <w:pStyle w:val="ListParagraph"/>
              <w:numPr>
                <w:ilvl w:val="0"/>
                <w:numId w:val="41"/>
              </w:numPr>
              <w:spacing w:after="0" w:line="240" w:lineRule="auto"/>
              <w:ind w:left="2160" w:right="171"/>
              <w:jc w:val="both"/>
              <w:rPr>
                <w:rFonts w:ascii="Cambria" w:hAnsi="Cambria"/>
                <w:sz w:val="20"/>
              </w:rPr>
            </w:pPr>
            <w:r w:rsidRPr="00A14734">
              <w:rPr>
                <w:rFonts w:ascii="Cambria" w:hAnsi="Cambria"/>
                <w:sz w:val="20"/>
              </w:rPr>
              <w:t>those who have worked in the past but have no recent work experience (have not worked for at least 1 month in the last semester of the reference year or at the month of the interview);</w:t>
            </w:r>
          </w:p>
          <w:p w14:paraId="79AA5C60" w14:textId="77777777" w:rsidR="00377542" w:rsidRPr="00A14734" w:rsidRDefault="00377542" w:rsidP="00377542">
            <w:pPr>
              <w:pStyle w:val="ListParagraph"/>
              <w:numPr>
                <w:ilvl w:val="0"/>
                <w:numId w:val="41"/>
              </w:numPr>
              <w:spacing w:after="120" w:line="240" w:lineRule="auto"/>
              <w:ind w:left="2160" w:right="171"/>
              <w:contextualSpacing w:val="0"/>
              <w:jc w:val="both"/>
              <w:rPr>
                <w:rFonts w:ascii="Cambria" w:hAnsi="Cambria"/>
                <w:sz w:val="20"/>
              </w:rPr>
            </w:pPr>
            <w:r w:rsidRPr="00A14734">
              <w:rPr>
                <w:rFonts w:ascii="Cambria" w:hAnsi="Cambria"/>
                <w:sz w:val="20"/>
              </w:rPr>
              <w:t xml:space="preserve"> those who have never worked;</w:t>
            </w:r>
          </w:p>
          <w:p w14:paraId="17A6C0FE" w14:textId="77777777" w:rsidR="00377542" w:rsidRPr="00A14734" w:rsidRDefault="00377542" w:rsidP="00377542">
            <w:pPr>
              <w:pStyle w:val="ListParagraph"/>
              <w:spacing w:after="120"/>
              <w:ind w:left="152" w:right="171"/>
              <w:contextualSpacing w:val="0"/>
              <w:rPr>
                <w:rFonts w:ascii="Cambria" w:hAnsi="Cambria"/>
                <w:sz w:val="20"/>
                <w:szCs w:val="20"/>
              </w:rPr>
            </w:pPr>
            <w:r w:rsidRPr="00A14734">
              <w:rPr>
                <w:rFonts w:ascii="Cambria" w:hAnsi="Cambria"/>
                <w:sz w:val="20"/>
                <w:szCs w:val="20"/>
              </w:rPr>
              <w:t>Two indicators are used to proxy for incentives barriers:</w:t>
            </w:r>
          </w:p>
          <w:p w14:paraId="73469C53" w14:textId="77777777" w:rsidR="00377542" w:rsidRPr="00A14734" w:rsidRDefault="00377542" w:rsidP="00377542">
            <w:pPr>
              <w:pStyle w:val="ListParagraph"/>
              <w:numPr>
                <w:ilvl w:val="0"/>
                <w:numId w:val="8"/>
              </w:numPr>
              <w:spacing w:after="0" w:line="240" w:lineRule="auto"/>
              <w:ind w:left="872" w:right="171"/>
              <w:jc w:val="both"/>
              <w:rPr>
                <w:rFonts w:ascii="Cambria" w:hAnsi="Cambria"/>
                <w:sz w:val="20"/>
              </w:rPr>
            </w:pPr>
            <w:r w:rsidRPr="00A14734">
              <w:rPr>
                <w:rFonts w:ascii="Cambria" w:hAnsi="Cambria"/>
                <w:b/>
                <w:sz w:val="20"/>
              </w:rPr>
              <w:t xml:space="preserve">High non-labor income: </w:t>
            </w:r>
            <w:r w:rsidRPr="00A14734">
              <w:rPr>
                <w:rFonts w:ascii="Cambria" w:hAnsi="Cambria"/>
                <w:sz w:val="20"/>
              </w:rPr>
              <w:t xml:space="preserve">if household income (excluding those from the individual’s work-related activities) is more than 1.6 times higher than the median value in the reference population; </w:t>
            </w:r>
          </w:p>
          <w:p w14:paraId="76E80400" w14:textId="77777777" w:rsidR="00377542" w:rsidRPr="00A14734" w:rsidRDefault="00377542" w:rsidP="00377542">
            <w:pPr>
              <w:pStyle w:val="ListParagraph"/>
              <w:numPr>
                <w:ilvl w:val="0"/>
                <w:numId w:val="8"/>
              </w:numPr>
              <w:spacing w:after="120" w:line="240" w:lineRule="auto"/>
              <w:ind w:left="878" w:right="171"/>
              <w:contextualSpacing w:val="0"/>
              <w:jc w:val="both"/>
              <w:rPr>
                <w:rFonts w:ascii="Cambria" w:hAnsi="Cambria"/>
                <w:sz w:val="20"/>
              </w:rPr>
            </w:pPr>
            <w:r w:rsidRPr="00A14734">
              <w:rPr>
                <w:rFonts w:ascii="Cambria" w:hAnsi="Cambria"/>
                <w:b/>
                <w:sz w:val="20"/>
              </w:rPr>
              <w:t>High replacement benefits</w:t>
            </w:r>
            <w:r w:rsidRPr="00A14734">
              <w:rPr>
                <w:rFonts w:ascii="Cambria" w:hAnsi="Cambria"/>
                <w:sz w:val="20"/>
              </w:rPr>
              <w:t>: if earnings-replacement benefits (excluding categorical social benefits) are more than 60 percent of an individual’s estimated potential earnings in work;</w:t>
            </w:r>
          </w:p>
          <w:p w14:paraId="3DEE6AE9" w14:textId="77777777" w:rsidR="00377542" w:rsidRPr="00A14734" w:rsidRDefault="00377542" w:rsidP="00377542">
            <w:pPr>
              <w:pStyle w:val="ListParagraph"/>
              <w:spacing w:after="120"/>
              <w:ind w:left="152" w:right="171"/>
              <w:contextualSpacing w:val="0"/>
              <w:rPr>
                <w:rFonts w:ascii="Cambria" w:hAnsi="Cambria"/>
                <w:sz w:val="20"/>
                <w:szCs w:val="20"/>
              </w:rPr>
            </w:pPr>
            <w:r w:rsidRPr="00A14734">
              <w:rPr>
                <w:rFonts w:ascii="Cambria" w:hAnsi="Cambria"/>
                <w:sz w:val="20"/>
                <w:szCs w:val="20"/>
              </w:rPr>
              <w:t>One indicator is used to proxy for scarce employment opportunities:</w:t>
            </w:r>
          </w:p>
          <w:p w14:paraId="7E8850AC" w14:textId="77777777" w:rsidR="00377542" w:rsidRPr="00A14734" w:rsidRDefault="00377542" w:rsidP="00377542">
            <w:pPr>
              <w:pStyle w:val="ListParagraph"/>
              <w:numPr>
                <w:ilvl w:val="0"/>
                <w:numId w:val="8"/>
              </w:numPr>
              <w:spacing w:after="0" w:line="240" w:lineRule="auto"/>
              <w:ind w:left="872" w:right="171"/>
              <w:jc w:val="both"/>
              <w:rPr>
                <w:rFonts w:ascii="Cambria" w:hAnsi="Cambria"/>
                <w:sz w:val="20"/>
              </w:rPr>
            </w:pPr>
            <w:r w:rsidRPr="00A14734">
              <w:rPr>
                <w:rFonts w:ascii="Cambria" w:hAnsi="Cambria"/>
                <w:b/>
                <w:sz w:val="20"/>
              </w:rPr>
              <w:t>Scarce employment opportunities*</w:t>
            </w:r>
            <w:r w:rsidRPr="00A14734">
              <w:rPr>
                <w:rFonts w:ascii="Cambria" w:hAnsi="Cambria"/>
                <w:sz w:val="20"/>
              </w:rPr>
              <w:t>: if an individual is estimated to have a high probability of being unemployed or involuntarily working part time due to their age, gender, education, and region of residence.</w:t>
            </w:r>
          </w:p>
          <w:p w14:paraId="4E8BC321" w14:textId="77777777" w:rsidR="00377542" w:rsidRDefault="00377542" w:rsidP="00377542">
            <w:pPr>
              <w:ind w:right="171"/>
              <w:rPr>
                <w:rFonts w:ascii="Cambria" w:hAnsi="Cambria"/>
                <w:sz w:val="20"/>
              </w:rPr>
            </w:pPr>
          </w:p>
          <w:p w14:paraId="62C9B183" w14:textId="77777777" w:rsidR="00377542" w:rsidRPr="00483DEE" w:rsidRDefault="00377542" w:rsidP="00377542">
            <w:pPr>
              <w:rPr>
                <w:rFonts w:ascii="Cambria" w:hAnsi="Cambria"/>
                <w:i/>
                <w:color w:val="000000"/>
                <w:sz w:val="16"/>
              </w:rPr>
            </w:pPr>
            <w:r w:rsidRPr="00483DEE">
              <w:rPr>
                <w:rFonts w:ascii="Cambria" w:hAnsi="Cambria"/>
                <w:i/>
                <w:color w:val="000000"/>
                <w:sz w:val="16"/>
              </w:rPr>
              <w:t>*The scarce employment opportunities indicator does not take into account the fact that individuals who are not unemployed but are inactive may nonetheless face scarce opportunities if they were to search for a job.</w:t>
            </w:r>
          </w:p>
          <w:p w14:paraId="6EABD756" w14:textId="77777777" w:rsidR="007E069C" w:rsidRDefault="007E069C" w:rsidP="00377542">
            <w:pPr>
              <w:rPr>
                <w:rFonts w:ascii="Cambria" w:hAnsi="Cambria" w:cs="Times New Roman"/>
                <w:color w:val="000000"/>
                <w:highlight w:val="yellow"/>
              </w:rPr>
            </w:pPr>
          </w:p>
        </w:tc>
      </w:tr>
    </w:tbl>
    <w:p w14:paraId="767C718E" w14:textId="77777777" w:rsidR="00377542" w:rsidRDefault="00377542" w:rsidP="00377542">
      <w:pPr>
        <w:spacing w:after="120" w:line="259" w:lineRule="auto"/>
        <w:jc w:val="both"/>
        <w:rPr>
          <w:rFonts w:ascii="Cambria" w:hAnsi="Cambria"/>
          <w:b/>
        </w:rPr>
      </w:pPr>
    </w:p>
    <w:p w14:paraId="1F1D4DF9" w14:textId="72E50679" w:rsidR="000D000A" w:rsidRDefault="003159C5" w:rsidP="00377542">
      <w:pPr>
        <w:spacing w:after="360" w:line="259" w:lineRule="auto"/>
        <w:jc w:val="both"/>
        <w:rPr>
          <w:rFonts w:ascii="Cambria" w:hAnsi="Cambria"/>
        </w:rPr>
      </w:pPr>
      <w:r w:rsidRPr="00B91221">
        <w:rPr>
          <w:rFonts w:ascii="Cambria" w:hAnsi="Cambria"/>
          <w:b/>
          <w:sz w:val="24"/>
        </w:rPr>
        <w:fldChar w:fldCharType="begin"/>
      </w:r>
      <w:r w:rsidRPr="00B91221">
        <w:rPr>
          <w:rFonts w:ascii="Cambria" w:hAnsi="Cambria"/>
          <w:b/>
          <w:sz w:val="24"/>
        </w:rPr>
        <w:instrText xml:space="preserve"> REF _Ref480877502 \h </w:instrText>
      </w:r>
      <w:r w:rsidR="00B91221">
        <w:rPr>
          <w:rFonts w:ascii="Cambria" w:hAnsi="Cambria"/>
          <w:b/>
          <w:sz w:val="24"/>
        </w:rPr>
        <w:instrText xml:space="preserve"> \* MERGEFORMAT </w:instrText>
      </w:r>
      <w:r w:rsidRPr="00B91221">
        <w:rPr>
          <w:rFonts w:ascii="Cambria" w:hAnsi="Cambria"/>
          <w:b/>
          <w:sz w:val="24"/>
        </w:rPr>
      </w:r>
      <w:r w:rsidRPr="00B91221">
        <w:rPr>
          <w:rFonts w:ascii="Cambria" w:hAnsi="Cambria"/>
          <w:b/>
          <w:sz w:val="24"/>
        </w:rPr>
        <w:fldChar w:fldCharType="separate"/>
      </w:r>
      <w:r w:rsidR="005C68E8" w:rsidRPr="005C68E8">
        <w:rPr>
          <w:rFonts w:ascii="Cambria" w:hAnsi="Cambria"/>
          <w:b/>
          <w:sz w:val="20"/>
          <w:szCs w:val="18"/>
        </w:rPr>
        <w:t xml:space="preserve">Table </w:t>
      </w:r>
      <w:r w:rsidR="005C68E8" w:rsidRPr="005C68E8">
        <w:rPr>
          <w:rFonts w:ascii="Cambria" w:hAnsi="Cambria"/>
          <w:b/>
          <w:noProof/>
          <w:sz w:val="20"/>
          <w:szCs w:val="18"/>
        </w:rPr>
        <w:t>1</w:t>
      </w:r>
      <w:r w:rsidRPr="00B91221">
        <w:rPr>
          <w:rFonts w:ascii="Cambria" w:hAnsi="Cambria"/>
          <w:b/>
          <w:sz w:val="24"/>
        </w:rPr>
        <w:fldChar w:fldCharType="end"/>
      </w:r>
      <w:r w:rsidRPr="00B91221">
        <w:rPr>
          <w:rFonts w:ascii="Cambria" w:hAnsi="Cambria"/>
          <w:b/>
          <w:sz w:val="24"/>
        </w:rPr>
        <w:t xml:space="preserve"> </w:t>
      </w:r>
      <w:r w:rsidR="00942FD1" w:rsidRPr="00C928A8">
        <w:rPr>
          <w:rFonts w:ascii="Cambria" w:hAnsi="Cambria"/>
          <w:b/>
        </w:rPr>
        <w:t>confirms that</w:t>
      </w:r>
      <w:r w:rsidR="00C23843">
        <w:rPr>
          <w:rFonts w:ascii="Cambria" w:hAnsi="Cambria"/>
          <w:b/>
        </w:rPr>
        <w:t>, as is to be expected,</w:t>
      </w:r>
      <w:r w:rsidR="00942FD1" w:rsidRPr="00C928A8">
        <w:rPr>
          <w:rFonts w:ascii="Cambria" w:hAnsi="Cambria"/>
          <w:b/>
        </w:rPr>
        <w:t xml:space="preserve"> the incidence of employment barriers</w:t>
      </w:r>
      <w:r w:rsidR="00C2314D">
        <w:rPr>
          <w:rFonts w:ascii="Cambria" w:hAnsi="Cambria"/>
          <w:b/>
        </w:rPr>
        <w:t xml:space="preserve"> for all labor market </w:t>
      </w:r>
      <w:r w:rsidR="00EC0C76">
        <w:rPr>
          <w:rFonts w:ascii="Cambria" w:hAnsi="Cambria"/>
          <w:b/>
        </w:rPr>
        <w:t>indicators</w:t>
      </w:r>
      <w:r w:rsidR="00942FD1" w:rsidRPr="00C928A8">
        <w:rPr>
          <w:rFonts w:ascii="Cambria" w:hAnsi="Cambria"/>
          <w:b/>
        </w:rPr>
        <w:t xml:space="preserve"> is considerably higher among the target population</w:t>
      </w:r>
      <w:r w:rsidR="00C2314D">
        <w:rPr>
          <w:rFonts w:ascii="Cambria" w:hAnsi="Cambria"/>
          <w:b/>
        </w:rPr>
        <w:t xml:space="preserve"> than the working-age population, with </w:t>
      </w:r>
      <w:r w:rsidR="00942FD1" w:rsidRPr="00A5354A">
        <w:rPr>
          <w:rFonts w:ascii="Cambria" w:hAnsi="Cambria"/>
          <w:b/>
        </w:rPr>
        <w:t>the</w:t>
      </w:r>
      <w:r w:rsidR="00942FD1" w:rsidRPr="00C2314D">
        <w:rPr>
          <w:rFonts w:ascii="Cambria" w:hAnsi="Cambria"/>
          <w:b/>
        </w:rPr>
        <w:t xml:space="preserve"> </w:t>
      </w:r>
      <w:r w:rsidR="00942FD1" w:rsidRPr="00A5354A">
        <w:rPr>
          <w:rFonts w:ascii="Cambria" w:hAnsi="Cambria"/>
          <w:b/>
        </w:rPr>
        <w:t xml:space="preserve">exception of </w:t>
      </w:r>
      <w:r w:rsidR="00EC0C76">
        <w:rPr>
          <w:rFonts w:ascii="Cambria" w:hAnsi="Cambria"/>
          <w:b/>
        </w:rPr>
        <w:t xml:space="preserve">the </w:t>
      </w:r>
      <w:r w:rsidR="00942FD1" w:rsidRPr="00A5354A">
        <w:rPr>
          <w:rFonts w:ascii="Cambria" w:hAnsi="Cambria"/>
          <w:b/>
        </w:rPr>
        <w:t>high non-labor income</w:t>
      </w:r>
      <w:r w:rsidR="00C2314D">
        <w:rPr>
          <w:rFonts w:ascii="Cambria" w:hAnsi="Cambria"/>
          <w:b/>
        </w:rPr>
        <w:t xml:space="preserve"> indicator</w:t>
      </w:r>
      <w:r w:rsidR="00942FD1" w:rsidRPr="00A5354A">
        <w:rPr>
          <w:rFonts w:ascii="Cambria" w:hAnsi="Cambria"/>
          <w:b/>
        </w:rPr>
        <w:t>.</w:t>
      </w:r>
      <w:r w:rsidR="00942FD1" w:rsidRPr="00C928A8">
        <w:rPr>
          <w:rFonts w:ascii="Cambria" w:hAnsi="Cambria"/>
        </w:rPr>
        <w:t xml:space="preserve"> </w:t>
      </w:r>
      <w:r w:rsidR="00272946" w:rsidRPr="00C928A8">
        <w:rPr>
          <w:rFonts w:ascii="Cambria" w:hAnsi="Cambria"/>
        </w:rPr>
        <w:t xml:space="preserve">The most common barriers found </w:t>
      </w:r>
      <w:r w:rsidR="00942FD1" w:rsidRPr="00C928A8">
        <w:rPr>
          <w:rFonts w:ascii="Cambria" w:hAnsi="Cambria"/>
        </w:rPr>
        <w:t xml:space="preserve">in the target population </w:t>
      </w:r>
      <w:r w:rsidR="00272946" w:rsidRPr="00C928A8">
        <w:rPr>
          <w:rFonts w:ascii="Cambria" w:hAnsi="Cambria"/>
        </w:rPr>
        <w:t>are having no recent work experience (</w:t>
      </w:r>
      <w:r w:rsidR="00996D94" w:rsidRPr="00C928A8">
        <w:rPr>
          <w:rFonts w:ascii="Cambria" w:hAnsi="Cambria"/>
        </w:rPr>
        <w:t xml:space="preserve">73 </w:t>
      </w:r>
      <w:r w:rsidR="00272946" w:rsidRPr="00C928A8">
        <w:rPr>
          <w:rFonts w:ascii="Cambria" w:hAnsi="Cambria"/>
        </w:rPr>
        <w:t xml:space="preserve">percent), followed by </w:t>
      </w:r>
      <w:r w:rsidR="00FF2D35">
        <w:rPr>
          <w:rFonts w:ascii="Cambria" w:hAnsi="Cambria"/>
        </w:rPr>
        <w:t>scarce employment opportunities</w:t>
      </w:r>
      <w:r w:rsidR="00996D94" w:rsidRPr="00C928A8">
        <w:rPr>
          <w:rFonts w:ascii="Cambria" w:hAnsi="Cambria"/>
        </w:rPr>
        <w:t xml:space="preserve"> </w:t>
      </w:r>
      <w:r w:rsidR="00272946" w:rsidRPr="00C928A8">
        <w:rPr>
          <w:rFonts w:ascii="Cambria" w:hAnsi="Cambria"/>
        </w:rPr>
        <w:t>(</w:t>
      </w:r>
      <w:r w:rsidR="00996D94" w:rsidRPr="00C928A8">
        <w:rPr>
          <w:rFonts w:ascii="Cambria" w:hAnsi="Cambria"/>
        </w:rPr>
        <w:t xml:space="preserve">41 </w:t>
      </w:r>
      <w:r w:rsidR="00272946" w:rsidRPr="00C928A8">
        <w:rPr>
          <w:rFonts w:ascii="Cambria" w:hAnsi="Cambria"/>
        </w:rPr>
        <w:t>percent)</w:t>
      </w:r>
      <w:r w:rsidR="00996D94" w:rsidRPr="00C928A8">
        <w:rPr>
          <w:rFonts w:ascii="Cambria" w:hAnsi="Cambria"/>
        </w:rPr>
        <w:t xml:space="preserve"> due to </w:t>
      </w:r>
      <w:r w:rsidR="00EC0C76">
        <w:rPr>
          <w:rFonts w:ascii="Cambria" w:hAnsi="Cambria"/>
        </w:rPr>
        <w:t xml:space="preserve">an </w:t>
      </w:r>
      <w:r w:rsidR="00A5354A">
        <w:rPr>
          <w:rFonts w:ascii="Cambria" w:hAnsi="Cambria"/>
        </w:rPr>
        <w:t xml:space="preserve">individual’s </w:t>
      </w:r>
      <w:r w:rsidR="00A5354A" w:rsidRPr="00C928A8">
        <w:rPr>
          <w:rFonts w:ascii="Cambria" w:hAnsi="Cambria"/>
        </w:rPr>
        <w:t>gender</w:t>
      </w:r>
      <w:r w:rsidR="00996D94" w:rsidRPr="00C928A8">
        <w:rPr>
          <w:rFonts w:ascii="Cambria" w:hAnsi="Cambria"/>
        </w:rPr>
        <w:t xml:space="preserve">, age, education, and the region where they reside. Health limitations </w:t>
      </w:r>
      <w:r w:rsidR="00D82F0C">
        <w:rPr>
          <w:rFonts w:ascii="Cambria" w:hAnsi="Cambria"/>
        </w:rPr>
        <w:t>are</w:t>
      </w:r>
      <w:r w:rsidR="00D82F0C" w:rsidRPr="00C928A8">
        <w:rPr>
          <w:rFonts w:ascii="Cambria" w:hAnsi="Cambria"/>
        </w:rPr>
        <w:t xml:space="preserve"> </w:t>
      </w:r>
      <w:r w:rsidR="00996D94" w:rsidRPr="00C928A8">
        <w:rPr>
          <w:rFonts w:ascii="Cambria" w:hAnsi="Cambria"/>
        </w:rPr>
        <w:t xml:space="preserve">also a common issue (37 </w:t>
      </w:r>
      <w:r w:rsidR="00BE3358" w:rsidRPr="00C928A8">
        <w:rPr>
          <w:rFonts w:ascii="Cambria" w:hAnsi="Cambria"/>
        </w:rPr>
        <w:t>percent</w:t>
      </w:r>
      <w:r w:rsidR="00996D94" w:rsidRPr="00C928A8">
        <w:rPr>
          <w:rFonts w:ascii="Cambria" w:hAnsi="Cambria"/>
        </w:rPr>
        <w:t>), and</w:t>
      </w:r>
      <w:r w:rsidR="00272946" w:rsidRPr="00C928A8">
        <w:rPr>
          <w:rFonts w:ascii="Cambria" w:hAnsi="Cambria"/>
        </w:rPr>
        <w:t xml:space="preserve"> </w:t>
      </w:r>
      <w:r w:rsidR="00C23843">
        <w:rPr>
          <w:rFonts w:ascii="Cambria" w:hAnsi="Cambria"/>
        </w:rPr>
        <w:t xml:space="preserve">almost </w:t>
      </w:r>
      <w:r w:rsidR="00D105AE" w:rsidRPr="00C928A8">
        <w:rPr>
          <w:rFonts w:ascii="Cambria" w:hAnsi="Cambria"/>
        </w:rPr>
        <w:t>one</w:t>
      </w:r>
      <w:r w:rsidR="00C23843">
        <w:rPr>
          <w:rFonts w:ascii="Cambria" w:hAnsi="Cambria"/>
        </w:rPr>
        <w:t>-</w:t>
      </w:r>
      <w:r w:rsidR="00272946" w:rsidRPr="00C928A8">
        <w:rPr>
          <w:rFonts w:ascii="Cambria" w:hAnsi="Cambria"/>
        </w:rPr>
        <w:t>third of the target population report</w:t>
      </w:r>
      <w:r w:rsidR="00D82F0C">
        <w:rPr>
          <w:rFonts w:ascii="Cambria" w:hAnsi="Cambria"/>
        </w:rPr>
        <w:t>ed</w:t>
      </w:r>
      <w:r w:rsidR="00272946" w:rsidRPr="00C928A8">
        <w:rPr>
          <w:rFonts w:ascii="Cambria" w:hAnsi="Cambria"/>
        </w:rPr>
        <w:t xml:space="preserve"> having </w:t>
      </w:r>
      <w:r w:rsidR="00EC0C76">
        <w:rPr>
          <w:rFonts w:ascii="Cambria" w:hAnsi="Cambria"/>
        </w:rPr>
        <w:t xml:space="preserve">a </w:t>
      </w:r>
      <w:r w:rsidR="000A301E">
        <w:rPr>
          <w:rFonts w:ascii="Cambria" w:hAnsi="Cambria"/>
        </w:rPr>
        <w:t xml:space="preserve">low </w:t>
      </w:r>
      <w:r w:rsidR="00EC0C76">
        <w:rPr>
          <w:rFonts w:ascii="Cambria" w:hAnsi="Cambria"/>
        </w:rPr>
        <w:t xml:space="preserve">level of </w:t>
      </w:r>
      <w:r w:rsidR="000A301E">
        <w:rPr>
          <w:rFonts w:ascii="Cambria" w:hAnsi="Cambria"/>
        </w:rPr>
        <w:t>education</w:t>
      </w:r>
      <w:r w:rsidR="00996D94" w:rsidRPr="00C928A8">
        <w:rPr>
          <w:rFonts w:ascii="Cambria" w:hAnsi="Cambria"/>
        </w:rPr>
        <w:t>.</w:t>
      </w:r>
      <w:r w:rsidR="00272946" w:rsidRPr="00C928A8">
        <w:rPr>
          <w:rFonts w:ascii="Cambria" w:hAnsi="Cambria"/>
        </w:rPr>
        <w:t xml:space="preserve"> </w:t>
      </w:r>
      <w:r w:rsidR="00996D94" w:rsidRPr="00C928A8">
        <w:rPr>
          <w:rFonts w:ascii="Cambria" w:hAnsi="Cambria"/>
        </w:rPr>
        <w:t>C</w:t>
      </w:r>
      <w:r w:rsidR="00272946" w:rsidRPr="00C928A8">
        <w:rPr>
          <w:rFonts w:ascii="Cambria" w:hAnsi="Cambria"/>
        </w:rPr>
        <w:t xml:space="preserve">lose to </w:t>
      </w:r>
      <w:r w:rsidR="00996D94" w:rsidRPr="00C928A8">
        <w:rPr>
          <w:rFonts w:ascii="Cambria" w:hAnsi="Cambria"/>
        </w:rPr>
        <w:t xml:space="preserve">20 </w:t>
      </w:r>
      <w:r w:rsidR="00BE3358" w:rsidRPr="00C928A8">
        <w:rPr>
          <w:rFonts w:ascii="Cambria" w:hAnsi="Cambria"/>
        </w:rPr>
        <w:t>percent</w:t>
      </w:r>
      <w:r w:rsidR="00996D94" w:rsidRPr="00C928A8">
        <w:rPr>
          <w:rFonts w:ascii="Cambria" w:hAnsi="Cambria"/>
        </w:rPr>
        <w:t xml:space="preserve"> has </w:t>
      </w:r>
      <w:r w:rsidR="00272946" w:rsidRPr="00C928A8">
        <w:rPr>
          <w:rFonts w:ascii="Cambria" w:hAnsi="Cambria"/>
        </w:rPr>
        <w:t xml:space="preserve">possible disincentives to work due to high income </w:t>
      </w:r>
      <w:r w:rsidR="00EC0C76">
        <w:rPr>
          <w:rFonts w:ascii="Cambria" w:hAnsi="Cambria"/>
        </w:rPr>
        <w:t xml:space="preserve">that is not a result of </w:t>
      </w:r>
      <w:r w:rsidR="00272946" w:rsidRPr="00C928A8">
        <w:rPr>
          <w:rFonts w:ascii="Cambria" w:hAnsi="Cambria"/>
        </w:rPr>
        <w:t xml:space="preserve">their own labor, and </w:t>
      </w:r>
      <w:r w:rsidR="00996D94" w:rsidRPr="00C928A8">
        <w:rPr>
          <w:rFonts w:ascii="Cambria" w:hAnsi="Cambria"/>
        </w:rPr>
        <w:t xml:space="preserve">around 14 </w:t>
      </w:r>
      <w:r w:rsidR="00272946" w:rsidRPr="00C928A8">
        <w:rPr>
          <w:rFonts w:ascii="Cambria" w:hAnsi="Cambria"/>
        </w:rPr>
        <w:t xml:space="preserve">percent receive a high level of benefits that may be reduced when working full-time in </w:t>
      </w:r>
      <w:r w:rsidR="000D000A">
        <w:rPr>
          <w:rFonts w:ascii="Cambria" w:hAnsi="Cambria"/>
        </w:rPr>
        <w:t xml:space="preserve">a </w:t>
      </w:r>
      <w:r w:rsidR="00272946" w:rsidRPr="00C928A8">
        <w:rPr>
          <w:rFonts w:ascii="Cambria" w:hAnsi="Cambria"/>
        </w:rPr>
        <w:t>high quality job. The share</w:t>
      </w:r>
      <w:r w:rsidR="00EC0C76">
        <w:rPr>
          <w:rFonts w:ascii="Cambria" w:hAnsi="Cambria"/>
        </w:rPr>
        <w:t xml:space="preserve"> who </w:t>
      </w:r>
      <w:r w:rsidR="00272946" w:rsidRPr="00C928A8">
        <w:rPr>
          <w:rFonts w:ascii="Cambria" w:hAnsi="Cambria"/>
        </w:rPr>
        <w:t>face care</w:t>
      </w:r>
      <w:r w:rsidR="00A5354A">
        <w:rPr>
          <w:rFonts w:ascii="Cambria" w:hAnsi="Cambria"/>
        </w:rPr>
        <w:t xml:space="preserve"> </w:t>
      </w:r>
      <w:r w:rsidR="00272946" w:rsidRPr="00C928A8">
        <w:rPr>
          <w:rFonts w:ascii="Cambria" w:hAnsi="Cambria"/>
        </w:rPr>
        <w:t>responsibilities</w:t>
      </w:r>
      <w:r w:rsidR="00996D94" w:rsidRPr="00C928A8">
        <w:rPr>
          <w:rFonts w:ascii="Cambria" w:hAnsi="Cambria"/>
        </w:rPr>
        <w:t xml:space="preserve"> is relatively low (just 15</w:t>
      </w:r>
      <w:r w:rsidR="00272946" w:rsidRPr="00C928A8">
        <w:rPr>
          <w:rFonts w:ascii="Cambria" w:hAnsi="Cambria"/>
        </w:rPr>
        <w:t xml:space="preserve"> percent</w:t>
      </w:r>
      <w:r w:rsidR="00C23843">
        <w:rPr>
          <w:rFonts w:ascii="Cambria" w:hAnsi="Cambria"/>
        </w:rPr>
        <w:t xml:space="preserve">, </w:t>
      </w:r>
      <w:r w:rsidR="000D000A">
        <w:rPr>
          <w:rFonts w:ascii="Cambria" w:hAnsi="Cambria"/>
        </w:rPr>
        <w:t>al</w:t>
      </w:r>
      <w:r w:rsidR="00C23843">
        <w:rPr>
          <w:rFonts w:ascii="Cambria" w:hAnsi="Cambria"/>
        </w:rPr>
        <w:t>though three times as high as that of the working age</w:t>
      </w:r>
      <w:r w:rsidR="000D000A">
        <w:rPr>
          <w:rFonts w:ascii="Cambria" w:hAnsi="Cambria"/>
        </w:rPr>
        <w:t xml:space="preserve"> population</w:t>
      </w:r>
      <w:r w:rsidR="00272946" w:rsidRPr="00C928A8">
        <w:rPr>
          <w:rFonts w:ascii="Cambria" w:hAnsi="Cambria"/>
        </w:rPr>
        <w:t xml:space="preserve">). </w:t>
      </w:r>
      <w:r w:rsidR="00C23843">
        <w:rPr>
          <w:rFonts w:ascii="Cambria" w:hAnsi="Cambria"/>
        </w:rPr>
        <w:t>Likewise, o</w:t>
      </w:r>
      <w:r w:rsidR="00996D94" w:rsidRPr="00C928A8">
        <w:rPr>
          <w:rFonts w:ascii="Cambria" w:hAnsi="Cambria"/>
        </w:rPr>
        <w:t xml:space="preserve">nly 9 </w:t>
      </w:r>
      <w:r w:rsidR="00BE3358" w:rsidRPr="00C928A8">
        <w:rPr>
          <w:rFonts w:ascii="Cambria" w:hAnsi="Cambria"/>
        </w:rPr>
        <w:t>percent</w:t>
      </w:r>
      <w:r w:rsidR="00996D94" w:rsidRPr="00C928A8">
        <w:rPr>
          <w:rFonts w:ascii="Cambria" w:hAnsi="Cambria"/>
        </w:rPr>
        <w:t xml:space="preserve"> of the target population reports to have never worked.</w:t>
      </w:r>
      <w:r w:rsidR="00176B7B" w:rsidRPr="00C928A8">
        <w:rPr>
          <w:rFonts w:ascii="Cambria" w:hAnsi="Cambria"/>
        </w:rPr>
        <w:t xml:space="preserve"> </w:t>
      </w:r>
    </w:p>
    <w:p w14:paraId="424506D3" w14:textId="77777777" w:rsidR="00176B7B" w:rsidRPr="00C928A8" w:rsidRDefault="000D000A" w:rsidP="00CA653A">
      <w:pPr>
        <w:spacing w:after="120" w:line="259" w:lineRule="auto"/>
        <w:jc w:val="both"/>
        <w:rPr>
          <w:rFonts w:ascii="Cambria" w:hAnsi="Cambria"/>
        </w:rPr>
      </w:pPr>
      <w:r w:rsidRPr="00AE4033">
        <w:rPr>
          <w:rFonts w:ascii="Cambria" w:hAnsi="Cambria"/>
          <w:b/>
        </w:rPr>
        <w:t xml:space="preserve">There is a striking </w:t>
      </w:r>
      <w:r w:rsidR="00176B7B" w:rsidRPr="00AE4033">
        <w:rPr>
          <w:rFonts w:ascii="Cambria" w:hAnsi="Cambria"/>
          <w:b/>
        </w:rPr>
        <w:t>difference between these</w:t>
      </w:r>
      <w:r w:rsidRPr="00AE4033">
        <w:rPr>
          <w:rFonts w:ascii="Cambria" w:hAnsi="Cambria"/>
          <w:b/>
        </w:rPr>
        <w:t xml:space="preserve"> </w:t>
      </w:r>
      <w:r w:rsidR="00176B7B" w:rsidRPr="00AE4033">
        <w:rPr>
          <w:rFonts w:ascii="Cambria" w:hAnsi="Cambria"/>
          <w:b/>
        </w:rPr>
        <w:t>indicators and the barriers faced by the working-age population: the absence of recent work experience</w:t>
      </w:r>
      <w:r w:rsidR="00942FD1" w:rsidRPr="00AE4033">
        <w:rPr>
          <w:rFonts w:ascii="Cambria" w:hAnsi="Cambria"/>
          <w:b/>
        </w:rPr>
        <w:t xml:space="preserve"> among the target population</w:t>
      </w:r>
      <w:r w:rsidR="00176B7B" w:rsidRPr="00AE4033">
        <w:rPr>
          <w:rFonts w:ascii="Cambria" w:hAnsi="Cambria"/>
          <w:b/>
        </w:rPr>
        <w:t xml:space="preserve"> </w:t>
      </w:r>
      <w:r w:rsidR="00404E72" w:rsidRPr="00AE4033">
        <w:rPr>
          <w:rFonts w:ascii="Cambria" w:hAnsi="Cambria"/>
          <w:b/>
        </w:rPr>
        <w:t>is</w:t>
      </w:r>
      <w:r w:rsidR="00942FD1" w:rsidRPr="00AE4033">
        <w:rPr>
          <w:rFonts w:ascii="Cambria" w:hAnsi="Cambria"/>
          <w:b/>
        </w:rPr>
        <w:t xml:space="preserve"> </w:t>
      </w:r>
      <w:r w:rsidR="00176B7B" w:rsidRPr="00AE4033">
        <w:rPr>
          <w:rFonts w:ascii="Cambria" w:hAnsi="Cambria"/>
          <w:b/>
        </w:rPr>
        <w:t xml:space="preserve">45 percentage points </w:t>
      </w:r>
      <w:r w:rsidR="00404E72" w:rsidRPr="00AE4033">
        <w:rPr>
          <w:rFonts w:ascii="Cambria" w:hAnsi="Cambria"/>
          <w:b/>
        </w:rPr>
        <w:t xml:space="preserve">higher </w:t>
      </w:r>
      <w:r w:rsidR="00285320" w:rsidRPr="00AE4033">
        <w:rPr>
          <w:rFonts w:ascii="Cambria" w:hAnsi="Cambria"/>
          <w:b/>
        </w:rPr>
        <w:t>than the working-age population</w:t>
      </w:r>
      <w:r w:rsidR="00176B7B" w:rsidRPr="00C928A8">
        <w:rPr>
          <w:rFonts w:ascii="Cambria" w:hAnsi="Cambria"/>
        </w:rPr>
        <w:t>.</w:t>
      </w:r>
      <w:r w:rsidR="00863276">
        <w:rPr>
          <w:rFonts w:ascii="Cambria" w:hAnsi="Cambria"/>
        </w:rPr>
        <w:t xml:space="preserve"> </w:t>
      </w:r>
      <w:r w:rsidR="00E451E1" w:rsidRPr="00C928A8">
        <w:rPr>
          <w:rFonts w:ascii="Cambria" w:hAnsi="Cambria"/>
        </w:rPr>
        <w:t xml:space="preserve">The target population compared to </w:t>
      </w:r>
      <w:r w:rsidR="00404E72">
        <w:rPr>
          <w:rFonts w:ascii="Cambria" w:hAnsi="Cambria"/>
        </w:rPr>
        <w:t xml:space="preserve">the </w:t>
      </w:r>
      <w:r w:rsidR="00E451E1" w:rsidRPr="00C928A8">
        <w:rPr>
          <w:rFonts w:ascii="Cambria" w:hAnsi="Cambria"/>
        </w:rPr>
        <w:t xml:space="preserve">working age population is much more constrained due to health status, </w:t>
      </w:r>
      <w:r w:rsidR="00404E72">
        <w:rPr>
          <w:rFonts w:ascii="Cambria" w:hAnsi="Cambria"/>
        </w:rPr>
        <w:t xml:space="preserve">level of </w:t>
      </w:r>
      <w:r w:rsidR="00AE4033">
        <w:rPr>
          <w:rFonts w:ascii="Cambria" w:hAnsi="Cambria"/>
        </w:rPr>
        <w:t xml:space="preserve">education, </w:t>
      </w:r>
      <w:r w:rsidR="00AE4033" w:rsidRPr="00C928A8">
        <w:rPr>
          <w:rFonts w:ascii="Cambria" w:hAnsi="Cambria"/>
        </w:rPr>
        <w:t>and</w:t>
      </w:r>
      <w:r w:rsidR="00E451E1" w:rsidRPr="00C928A8">
        <w:rPr>
          <w:rFonts w:ascii="Cambria" w:hAnsi="Cambria"/>
        </w:rPr>
        <w:t xml:space="preserve"> </w:t>
      </w:r>
      <w:r w:rsidR="00D82F0C">
        <w:rPr>
          <w:rFonts w:ascii="Cambria" w:hAnsi="Cambria"/>
        </w:rPr>
        <w:t xml:space="preserve">level of </w:t>
      </w:r>
      <w:r w:rsidR="00E451E1" w:rsidRPr="00C928A8">
        <w:rPr>
          <w:rFonts w:ascii="Cambria" w:hAnsi="Cambria"/>
        </w:rPr>
        <w:t>work experience.</w:t>
      </w:r>
      <w:r w:rsidR="00863276">
        <w:rPr>
          <w:rFonts w:ascii="Cambria" w:hAnsi="Cambria"/>
        </w:rPr>
        <w:t xml:space="preserve"> </w:t>
      </w:r>
    </w:p>
    <w:p w14:paraId="6D239D6C" w14:textId="64D09173" w:rsidR="00272946" w:rsidRPr="00FD1752" w:rsidRDefault="00FD1752" w:rsidP="007D75C2">
      <w:pPr>
        <w:spacing w:after="120" w:line="240" w:lineRule="atLeast"/>
        <w:jc w:val="center"/>
        <w:rPr>
          <w:rFonts w:ascii="Cambria" w:hAnsi="Cambria"/>
          <w:b/>
          <w:noProof/>
          <w:sz w:val="18"/>
          <w:szCs w:val="18"/>
        </w:rPr>
      </w:pPr>
      <w:bookmarkStart w:id="44" w:name="_Ref480877502"/>
      <w:bookmarkStart w:id="45" w:name="_Toc481142311"/>
      <w:r w:rsidRPr="008732A3">
        <w:rPr>
          <w:rFonts w:ascii="Cambria" w:hAnsi="Cambria"/>
          <w:b/>
          <w:sz w:val="18"/>
          <w:szCs w:val="18"/>
        </w:rPr>
        <w:t xml:space="preserve">Table </w:t>
      </w:r>
      <w:r w:rsidRPr="00FD1752">
        <w:rPr>
          <w:rFonts w:ascii="Cambria" w:hAnsi="Cambria"/>
          <w:b/>
          <w:sz w:val="18"/>
          <w:szCs w:val="18"/>
        </w:rPr>
        <w:fldChar w:fldCharType="begin"/>
      </w:r>
      <w:r w:rsidRPr="008732A3">
        <w:rPr>
          <w:rFonts w:ascii="Cambria" w:hAnsi="Cambria"/>
          <w:b/>
          <w:sz w:val="18"/>
          <w:szCs w:val="18"/>
        </w:rPr>
        <w:instrText xml:space="preserve"> SEQ Table \* ARABIC </w:instrText>
      </w:r>
      <w:r w:rsidRPr="00FD1752">
        <w:rPr>
          <w:rFonts w:ascii="Cambria" w:hAnsi="Cambria"/>
          <w:b/>
          <w:sz w:val="18"/>
          <w:szCs w:val="18"/>
        </w:rPr>
        <w:fldChar w:fldCharType="separate"/>
      </w:r>
      <w:r w:rsidR="005C68E8">
        <w:rPr>
          <w:rFonts w:ascii="Cambria" w:hAnsi="Cambria"/>
          <w:b/>
          <w:noProof/>
          <w:sz w:val="18"/>
          <w:szCs w:val="18"/>
        </w:rPr>
        <w:t>1</w:t>
      </w:r>
      <w:r w:rsidRPr="00FD1752">
        <w:rPr>
          <w:rFonts w:ascii="Cambria" w:hAnsi="Cambria"/>
          <w:b/>
          <w:sz w:val="18"/>
          <w:szCs w:val="18"/>
        </w:rPr>
        <w:fldChar w:fldCharType="end"/>
      </w:r>
      <w:bookmarkEnd w:id="44"/>
      <w:r w:rsidR="0094059D">
        <w:rPr>
          <w:rFonts w:ascii="Cambria" w:hAnsi="Cambria"/>
          <w:b/>
          <w:sz w:val="18"/>
          <w:szCs w:val="18"/>
        </w:rPr>
        <w:t>.</w:t>
      </w:r>
      <w:r w:rsidRPr="00FD1752">
        <w:rPr>
          <w:rFonts w:ascii="Cambria" w:hAnsi="Cambria"/>
          <w:sz w:val="18"/>
          <w:szCs w:val="18"/>
        </w:rPr>
        <w:t xml:space="preserve"> </w:t>
      </w:r>
      <w:r w:rsidR="00272946" w:rsidRPr="00FD1752">
        <w:rPr>
          <w:rFonts w:ascii="Cambria" w:hAnsi="Cambria"/>
          <w:b/>
          <w:noProof/>
          <w:sz w:val="18"/>
          <w:szCs w:val="18"/>
        </w:rPr>
        <w:t>Characterization of target population according to barrier indicators (percent)</w:t>
      </w:r>
      <w:bookmarkEnd w:id="45"/>
    </w:p>
    <w:tbl>
      <w:tblPr>
        <w:tblW w:w="9360" w:type="dxa"/>
        <w:tblCellMar>
          <w:left w:w="70" w:type="dxa"/>
          <w:right w:w="70" w:type="dxa"/>
        </w:tblCellMar>
        <w:tblLook w:val="04A0" w:firstRow="1" w:lastRow="0" w:firstColumn="1" w:lastColumn="0" w:noHBand="0" w:noVBand="1"/>
      </w:tblPr>
      <w:tblGrid>
        <w:gridCol w:w="630"/>
        <w:gridCol w:w="5687"/>
        <w:gridCol w:w="1626"/>
        <w:gridCol w:w="1417"/>
      </w:tblGrid>
      <w:tr w:rsidR="00EE2B0A" w:rsidRPr="00C928A8" w14:paraId="3D6C8BCF" w14:textId="77777777" w:rsidTr="00575CD3">
        <w:trPr>
          <w:trHeight w:val="239"/>
        </w:trPr>
        <w:tc>
          <w:tcPr>
            <w:tcW w:w="6317" w:type="dxa"/>
            <w:gridSpan w:val="2"/>
            <w:tcBorders>
              <w:top w:val="single" w:sz="4" w:space="0" w:color="auto"/>
              <w:left w:val="nil"/>
              <w:bottom w:val="double" w:sz="6" w:space="0" w:color="auto"/>
              <w:right w:val="nil"/>
            </w:tcBorders>
            <w:shd w:val="clear" w:color="000000" w:fill="FFFFFF"/>
            <w:noWrap/>
            <w:vAlign w:val="bottom"/>
            <w:hideMark/>
          </w:tcPr>
          <w:p w14:paraId="0A5B3119" w14:textId="77777777" w:rsidR="00EE2B0A" w:rsidRPr="008732A3" w:rsidRDefault="00EE2B0A" w:rsidP="008732A3">
            <w:pPr>
              <w:pStyle w:val="NoSpacing"/>
              <w:spacing w:after="40" w:line="259" w:lineRule="auto"/>
              <w:rPr>
                <w:rFonts w:ascii="Cambria" w:hAnsi="Cambria"/>
                <w:sz w:val="18"/>
                <w:lang w:eastAsia="fr-BE"/>
              </w:rPr>
            </w:pPr>
            <w:r w:rsidRPr="008732A3">
              <w:rPr>
                <w:rFonts w:ascii="Cambria" w:hAnsi="Cambria"/>
                <w:sz w:val="18"/>
                <w:lang w:eastAsia="fr-BE"/>
              </w:rPr>
              <w:t>INDICATOR</w:t>
            </w:r>
          </w:p>
        </w:tc>
        <w:tc>
          <w:tcPr>
            <w:tcW w:w="1626" w:type="dxa"/>
            <w:tcBorders>
              <w:top w:val="single" w:sz="4" w:space="0" w:color="auto"/>
              <w:left w:val="nil"/>
              <w:bottom w:val="double" w:sz="6" w:space="0" w:color="auto"/>
              <w:right w:val="nil"/>
            </w:tcBorders>
            <w:shd w:val="clear" w:color="000000" w:fill="FFFFFF"/>
            <w:noWrap/>
            <w:vAlign w:val="bottom"/>
            <w:hideMark/>
          </w:tcPr>
          <w:p w14:paraId="67773F1B" w14:textId="77777777" w:rsidR="00EE2B0A" w:rsidRPr="008732A3" w:rsidRDefault="00EE2B0A" w:rsidP="008732A3">
            <w:pPr>
              <w:pStyle w:val="NoSpacing"/>
              <w:spacing w:after="40" w:line="259" w:lineRule="auto"/>
              <w:jc w:val="center"/>
              <w:rPr>
                <w:rFonts w:ascii="Cambria" w:hAnsi="Cambria"/>
                <w:sz w:val="18"/>
                <w:lang w:eastAsia="fr-BE"/>
              </w:rPr>
            </w:pPr>
            <w:r w:rsidRPr="008732A3">
              <w:rPr>
                <w:rFonts w:ascii="Cambria" w:hAnsi="Cambria"/>
                <w:sz w:val="18"/>
                <w:lang w:eastAsia="fr-BE"/>
              </w:rPr>
              <w:t>Target population</w:t>
            </w:r>
          </w:p>
        </w:tc>
        <w:tc>
          <w:tcPr>
            <w:tcW w:w="1417" w:type="dxa"/>
            <w:tcBorders>
              <w:top w:val="single" w:sz="4" w:space="0" w:color="auto"/>
              <w:left w:val="nil"/>
              <w:bottom w:val="double" w:sz="6" w:space="0" w:color="auto"/>
              <w:right w:val="nil"/>
            </w:tcBorders>
            <w:shd w:val="clear" w:color="auto" w:fill="auto"/>
            <w:noWrap/>
            <w:vAlign w:val="bottom"/>
            <w:hideMark/>
          </w:tcPr>
          <w:p w14:paraId="64BCE365" w14:textId="77777777" w:rsidR="00EE2B0A" w:rsidRPr="008732A3" w:rsidRDefault="00EE2B0A" w:rsidP="008732A3">
            <w:pPr>
              <w:pStyle w:val="NoSpacing"/>
              <w:spacing w:after="40" w:line="259" w:lineRule="auto"/>
              <w:jc w:val="center"/>
              <w:rPr>
                <w:rFonts w:ascii="Cambria" w:hAnsi="Cambria"/>
                <w:sz w:val="18"/>
                <w:lang w:eastAsia="fr-BE"/>
              </w:rPr>
            </w:pPr>
            <w:r w:rsidRPr="008732A3">
              <w:rPr>
                <w:rFonts w:ascii="Cambria" w:hAnsi="Cambria"/>
                <w:sz w:val="18"/>
                <w:lang w:eastAsia="fr-BE"/>
              </w:rPr>
              <w:t>Working-age population</w:t>
            </w:r>
          </w:p>
        </w:tc>
      </w:tr>
      <w:tr w:rsidR="00EE2B0A" w:rsidRPr="00C928A8" w14:paraId="40EAEC49" w14:textId="77777777" w:rsidTr="00575CD3">
        <w:trPr>
          <w:trHeight w:val="239"/>
        </w:trPr>
        <w:tc>
          <w:tcPr>
            <w:tcW w:w="6317" w:type="dxa"/>
            <w:gridSpan w:val="2"/>
            <w:tcBorders>
              <w:top w:val="nil"/>
              <w:left w:val="nil"/>
              <w:bottom w:val="single" w:sz="4" w:space="0" w:color="auto"/>
              <w:right w:val="nil"/>
            </w:tcBorders>
            <w:shd w:val="clear" w:color="000000" w:fill="FFFFFF"/>
            <w:noWrap/>
            <w:vAlign w:val="center"/>
            <w:hideMark/>
          </w:tcPr>
          <w:p w14:paraId="083C502E" w14:textId="77777777" w:rsidR="00EE2B0A" w:rsidRPr="008732A3" w:rsidRDefault="00EE2B0A" w:rsidP="008732A3">
            <w:pPr>
              <w:pStyle w:val="NoSpacing"/>
              <w:spacing w:after="40" w:line="259" w:lineRule="auto"/>
              <w:rPr>
                <w:rFonts w:ascii="Cambria" w:hAnsi="Cambria"/>
                <w:b/>
                <w:i/>
                <w:iCs/>
                <w:sz w:val="18"/>
                <w:lang w:eastAsia="fr-BE"/>
              </w:rPr>
            </w:pPr>
            <w:r w:rsidRPr="008732A3">
              <w:rPr>
                <w:rFonts w:ascii="Cambria" w:hAnsi="Cambria"/>
                <w:b/>
                <w:i/>
                <w:iCs/>
                <w:sz w:val="18"/>
                <w:lang w:eastAsia="fr-BE"/>
              </w:rPr>
              <w:t>Capabilities barriers</w:t>
            </w:r>
          </w:p>
        </w:tc>
        <w:tc>
          <w:tcPr>
            <w:tcW w:w="1626" w:type="dxa"/>
            <w:tcBorders>
              <w:top w:val="nil"/>
              <w:left w:val="nil"/>
              <w:bottom w:val="single" w:sz="4" w:space="0" w:color="auto"/>
              <w:right w:val="nil"/>
            </w:tcBorders>
            <w:shd w:val="clear" w:color="000000" w:fill="FFFFFF"/>
            <w:noWrap/>
            <w:vAlign w:val="bottom"/>
            <w:hideMark/>
          </w:tcPr>
          <w:p w14:paraId="0CDCAF3C" w14:textId="77777777" w:rsidR="00EE2B0A" w:rsidRPr="008732A3" w:rsidRDefault="00EE2B0A" w:rsidP="008732A3">
            <w:pPr>
              <w:pStyle w:val="NoSpacing"/>
              <w:spacing w:after="40" w:line="259" w:lineRule="auto"/>
              <w:rPr>
                <w:rFonts w:ascii="Cambria" w:hAnsi="Cambria"/>
                <w:sz w:val="18"/>
                <w:lang w:eastAsia="fr-BE"/>
              </w:rPr>
            </w:pPr>
            <w:r w:rsidRPr="008732A3">
              <w:rPr>
                <w:rFonts w:ascii="Cambria" w:hAnsi="Cambria"/>
                <w:sz w:val="18"/>
                <w:lang w:eastAsia="fr-BE"/>
              </w:rPr>
              <w:t> </w:t>
            </w:r>
          </w:p>
        </w:tc>
        <w:tc>
          <w:tcPr>
            <w:tcW w:w="1417" w:type="dxa"/>
            <w:tcBorders>
              <w:top w:val="nil"/>
              <w:left w:val="nil"/>
              <w:bottom w:val="single" w:sz="4" w:space="0" w:color="auto"/>
              <w:right w:val="nil"/>
            </w:tcBorders>
            <w:shd w:val="clear" w:color="000000" w:fill="FFFFFF"/>
            <w:noWrap/>
            <w:vAlign w:val="bottom"/>
            <w:hideMark/>
          </w:tcPr>
          <w:p w14:paraId="093B3EF5" w14:textId="77777777" w:rsidR="00EE2B0A" w:rsidRPr="008732A3" w:rsidRDefault="00EE2B0A" w:rsidP="008732A3">
            <w:pPr>
              <w:pStyle w:val="NoSpacing"/>
              <w:spacing w:after="40" w:line="259" w:lineRule="auto"/>
              <w:rPr>
                <w:rFonts w:ascii="Cambria" w:hAnsi="Cambria"/>
                <w:sz w:val="18"/>
                <w:lang w:eastAsia="fr-BE"/>
              </w:rPr>
            </w:pPr>
            <w:r w:rsidRPr="008732A3">
              <w:rPr>
                <w:rFonts w:ascii="Cambria" w:hAnsi="Cambria"/>
                <w:sz w:val="18"/>
                <w:lang w:eastAsia="fr-BE"/>
              </w:rPr>
              <w:t> </w:t>
            </w:r>
          </w:p>
        </w:tc>
      </w:tr>
      <w:tr w:rsidR="00EE2B0A" w:rsidRPr="00C928A8" w14:paraId="57B2481D" w14:textId="77777777" w:rsidTr="00575CD3">
        <w:trPr>
          <w:trHeight w:val="266"/>
        </w:trPr>
        <w:tc>
          <w:tcPr>
            <w:tcW w:w="630" w:type="dxa"/>
            <w:tcBorders>
              <w:top w:val="nil"/>
              <w:left w:val="nil"/>
              <w:bottom w:val="single" w:sz="4" w:space="0" w:color="auto"/>
              <w:right w:val="nil"/>
            </w:tcBorders>
            <w:shd w:val="clear" w:color="000000" w:fill="FFFFFF"/>
            <w:noWrap/>
            <w:vAlign w:val="bottom"/>
            <w:hideMark/>
          </w:tcPr>
          <w:p w14:paraId="0F77779A" w14:textId="77777777" w:rsidR="00EE2B0A" w:rsidRPr="008732A3" w:rsidRDefault="00EE2B0A" w:rsidP="008732A3">
            <w:pPr>
              <w:pStyle w:val="NoSpacing"/>
              <w:spacing w:after="40" w:line="259" w:lineRule="auto"/>
              <w:rPr>
                <w:rFonts w:ascii="Cambria" w:eastAsia="Times New Roman" w:hAnsi="Cambria" w:cs="Arial"/>
                <w:color w:val="000000"/>
                <w:sz w:val="18"/>
                <w:szCs w:val="20"/>
                <w:lang w:eastAsia="fr-BE"/>
              </w:rPr>
            </w:pPr>
            <w:r w:rsidRPr="008732A3">
              <w:rPr>
                <w:rFonts w:ascii="Cambria" w:hAnsi="Cambria"/>
                <w:sz w:val="18"/>
                <w:lang w:eastAsia="fr-BE"/>
              </w:rPr>
              <w:t>1 -</w:t>
            </w:r>
          </w:p>
        </w:tc>
        <w:tc>
          <w:tcPr>
            <w:tcW w:w="5687" w:type="dxa"/>
            <w:tcBorders>
              <w:top w:val="nil"/>
              <w:left w:val="nil"/>
              <w:bottom w:val="single" w:sz="4" w:space="0" w:color="auto"/>
              <w:right w:val="nil"/>
            </w:tcBorders>
            <w:shd w:val="clear" w:color="000000" w:fill="FFFFFF"/>
            <w:noWrap/>
            <w:vAlign w:val="bottom"/>
            <w:hideMark/>
          </w:tcPr>
          <w:p w14:paraId="75340291" w14:textId="77777777" w:rsidR="00EE2B0A" w:rsidRPr="008732A3" w:rsidRDefault="000A301E" w:rsidP="008732A3">
            <w:pPr>
              <w:pStyle w:val="NoSpacing"/>
              <w:spacing w:after="40" w:line="259" w:lineRule="auto"/>
              <w:rPr>
                <w:rFonts w:ascii="Cambria" w:hAnsi="Cambria"/>
                <w:sz w:val="18"/>
                <w:lang w:eastAsia="fr-BE"/>
              </w:rPr>
            </w:pPr>
            <w:r w:rsidRPr="008732A3">
              <w:rPr>
                <w:rFonts w:ascii="Cambria" w:hAnsi="Cambria"/>
                <w:sz w:val="18"/>
                <w:lang w:eastAsia="fr-BE"/>
              </w:rPr>
              <w:t>Low education</w:t>
            </w:r>
          </w:p>
        </w:tc>
        <w:tc>
          <w:tcPr>
            <w:tcW w:w="1626" w:type="dxa"/>
            <w:tcBorders>
              <w:top w:val="nil"/>
              <w:left w:val="nil"/>
              <w:bottom w:val="single" w:sz="4" w:space="0" w:color="auto"/>
              <w:right w:val="nil"/>
            </w:tcBorders>
            <w:shd w:val="clear" w:color="000000" w:fill="FFFFFF"/>
            <w:noWrap/>
            <w:vAlign w:val="bottom"/>
          </w:tcPr>
          <w:p w14:paraId="67537AA5" w14:textId="77777777" w:rsidR="00EE2B0A" w:rsidRPr="008732A3" w:rsidRDefault="00EE2B0A" w:rsidP="008732A3">
            <w:pPr>
              <w:pStyle w:val="NoSpacing"/>
              <w:spacing w:after="40" w:line="259" w:lineRule="auto"/>
              <w:jc w:val="center"/>
              <w:rPr>
                <w:rFonts w:ascii="Cambria" w:hAnsi="Cambria" w:cs="Times New Roman"/>
                <w:sz w:val="18"/>
                <w:lang w:eastAsia="fr-BE"/>
              </w:rPr>
            </w:pPr>
            <w:r w:rsidRPr="008732A3">
              <w:rPr>
                <w:rFonts w:ascii="Cambria" w:hAnsi="Cambria" w:cs="Times New Roman"/>
                <w:sz w:val="18"/>
                <w:lang w:eastAsia="fr-BE"/>
              </w:rPr>
              <w:t>31</w:t>
            </w:r>
          </w:p>
        </w:tc>
        <w:tc>
          <w:tcPr>
            <w:tcW w:w="1417" w:type="dxa"/>
            <w:tcBorders>
              <w:top w:val="nil"/>
              <w:left w:val="nil"/>
              <w:bottom w:val="single" w:sz="4" w:space="0" w:color="auto"/>
              <w:right w:val="nil"/>
            </w:tcBorders>
            <w:shd w:val="clear" w:color="000000" w:fill="FFFFFF"/>
            <w:noWrap/>
            <w:vAlign w:val="bottom"/>
          </w:tcPr>
          <w:p w14:paraId="08950375" w14:textId="77777777" w:rsidR="00EE2B0A" w:rsidRPr="008732A3" w:rsidRDefault="00EE2B0A" w:rsidP="008732A3">
            <w:pPr>
              <w:pStyle w:val="NoSpacing"/>
              <w:spacing w:after="40" w:line="259" w:lineRule="auto"/>
              <w:jc w:val="center"/>
              <w:rPr>
                <w:rFonts w:ascii="Cambria" w:hAnsi="Cambria" w:cs="Times New Roman"/>
                <w:sz w:val="18"/>
                <w:lang w:eastAsia="fr-BE"/>
              </w:rPr>
            </w:pPr>
            <w:r w:rsidRPr="008732A3">
              <w:rPr>
                <w:rFonts w:ascii="Cambria" w:hAnsi="Cambria" w:cs="Times New Roman"/>
                <w:sz w:val="18"/>
                <w:lang w:eastAsia="fr-BE"/>
              </w:rPr>
              <w:t>18</w:t>
            </w:r>
          </w:p>
        </w:tc>
      </w:tr>
      <w:tr w:rsidR="00EE2B0A" w:rsidRPr="00C928A8" w14:paraId="221135F2" w14:textId="77777777" w:rsidTr="00575CD3">
        <w:trPr>
          <w:trHeight w:val="266"/>
        </w:trPr>
        <w:tc>
          <w:tcPr>
            <w:tcW w:w="630" w:type="dxa"/>
            <w:tcBorders>
              <w:top w:val="nil"/>
              <w:left w:val="nil"/>
              <w:bottom w:val="single" w:sz="4" w:space="0" w:color="auto"/>
              <w:right w:val="nil"/>
            </w:tcBorders>
            <w:shd w:val="clear" w:color="000000" w:fill="FFFFFF"/>
            <w:noWrap/>
            <w:vAlign w:val="bottom"/>
            <w:hideMark/>
          </w:tcPr>
          <w:p w14:paraId="6D856B9B" w14:textId="77777777" w:rsidR="00EE2B0A" w:rsidRPr="008732A3" w:rsidRDefault="00EE2B0A" w:rsidP="008732A3">
            <w:pPr>
              <w:pStyle w:val="NoSpacing"/>
              <w:spacing w:after="40" w:line="259" w:lineRule="auto"/>
              <w:rPr>
                <w:rFonts w:ascii="Cambria" w:eastAsia="Times New Roman" w:hAnsi="Cambria" w:cs="Arial"/>
                <w:color w:val="000000"/>
                <w:sz w:val="18"/>
                <w:szCs w:val="20"/>
                <w:lang w:eastAsia="fr-BE"/>
              </w:rPr>
            </w:pPr>
            <w:r w:rsidRPr="008732A3">
              <w:rPr>
                <w:rFonts w:ascii="Cambria" w:hAnsi="Cambria"/>
                <w:sz w:val="18"/>
                <w:lang w:eastAsia="fr-BE"/>
              </w:rPr>
              <w:t>2 -</w:t>
            </w:r>
          </w:p>
        </w:tc>
        <w:tc>
          <w:tcPr>
            <w:tcW w:w="5687" w:type="dxa"/>
            <w:tcBorders>
              <w:top w:val="nil"/>
              <w:left w:val="nil"/>
              <w:bottom w:val="single" w:sz="4" w:space="0" w:color="auto"/>
              <w:right w:val="nil"/>
            </w:tcBorders>
            <w:shd w:val="clear" w:color="000000" w:fill="FFFFFF"/>
            <w:noWrap/>
            <w:vAlign w:val="bottom"/>
            <w:hideMark/>
          </w:tcPr>
          <w:p w14:paraId="327E08CE" w14:textId="77777777" w:rsidR="00EE2B0A" w:rsidRPr="008732A3" w:rsidRDefault="00EE2B0A" w:rsidP="008732A3">
            <w:pPr>
              <w:pStyle w:val="NoSpacing"/>
              <w:spacing w:after="40" w:line="259" w:lineRule="auto"/>
              <w:rPr>
                <w:rFonts w:ascii="Cambria" w:hAnsi="Cambria"/>
                <w:sz w:val="18"/>
                <w:lang w:eastAsia="fr-BE"/>
              </w:rPr>
            </w:pPr>
            <w:r w:rsidRPr="008732A3">
              <w:rPr>
                <w:rFonts w:ascii="Cambria" w:hAnsi="Cambria"/>
                <w:sz w:val="18"/>
                <w:lang w:eastAsia="fr-BE"/>
              </w:rPr>
              <w:t>Care responsibilities</w:t>
            </w:r>
          </w:p>
        </w:tc>
        <w:tc>
          <w:tcPr>
            <w:tcW w:w="1626" w:type="dxa"/>
            <w:tcBorders>
              <w:top w:val="nil"/>
              <w:left w:val="nil"/>
              <w:bottom w:val="single" w:sz="4" w:space="0" w:color="auto"/>
              <w:right w:val="nil"/>
            </w:tcBorders>
            <w:shd w:val="clear" w:color="000000" w:fill="FFFFFF"/>
            <w:noWrap/>
            <w:vAlign w:val="bottom"/>
          </w:tcPr>
          <w:p w14:paraId="2824851A" w14:textId="77777777" w:rsidR="00EE2B0A" w:rsidRPr="008732A3" w:rsidRDefault="00EE2B0A" w:rsidP="008732A3">
            <w:pPr>
              <w:pStyle w:val="NoSpacing"/>
              <w:spacing w:after="40" w:line="259" w:lineRule="auto"/>
              <w:jc w:val="center"/>
              <w:rPr>
                <w:rFonts w:ascii="Cambria" w:hAnsi="Cambria" w:cs="Times New Roman"/>
                <w:sz w:val="18"/>
                <w:lang w:eastAsia="fr-BE"/>
              </w:rPr>
            </w:pPr>
            <w:r w:rsidRPr="008732A3">
              <w:rPr>
                <w:rFonts w:ascii="Cambria" w:hAnsi="Cambria" w:cs="Times New Roman"/>
                <w:sz w:val="18"/>
                <w:lang w:eastAsia="fr-BE"/>
              </w:rPr>
              <w:t>15</w:t>
            </w:r>
          </w:p>
        </w:tc>
        <w:tc>
          <w:tcPr>
            <w:tcW w:w="1417" w:type="dxa"/>
            <w:tcBorders>
              <w:top w:val="nil"/>
              <w:left w:val="nil"/>
              <w:bottom w:val="single" w:sz="4" w:space="0" w:color="auto"/>
              <w:right w:val="nil"/>
            </w:tcBorders>
            <w:shd w:val="clear" w:color="000000" w:fill="FFFFFF"/>
            <w:noWrap/>
            <w:vAlign w:val="bottom"/>
          </w:tcPr>
          <w:p w14:paraId="1C130E1D" w14:textId="77777777" w:rsidR="00EE2B0A" w:rsidRPr="008732A3" w:rsidRDefault="00EE2B0A" w:rsidP="008732A3">
            <w:pPr>
              <w:pStyle w:val="NoSpacing"/>
              <w:spacing w:after="40" w:line="259" w:lineRule="auto"/>
              <w:jc w:val="center"/>
              <w:rPr>
                <w:rFonts w:ascii="Cambria" w:hAnsi="Cambria" w:cs="Times New Roman"/>
                <w:sz w:val="18"/>
                <w:lang w:eastAsia="fr-BE"/>
              </w:rPr>
            </w:pPr>
            <w:r w:rsidRPr="008732A3">
              <w:rPr>
                <w:rFonts w:ascii="Cambria" w:hAnsi="Cambria" w:cs="Times New Roman"/>
                <w:sz w:val="18"/>
                <w:lang w:eastAsia="fr-BE"/>
              </w:rPr>
              <w:t>5</w:t>
            </w:r>
          </w:p>
        </w:tc>
      </w:tr>
      <w:tr w:rsidR="00EE2B0A" w:rsidRPr="00C928A8" w14:paraId="177E2AF9" w14:textId="77777777" w:rsidTr="00575CD3">
        <w:trPr>
          <w:trHeight w:val="266"/>
        </w:trPr>
        <w:tc>
          <w:tcPr>
            <w:tcW w:w="630" w:type="dxa"/>
            <w:tcBorders>
              <w:top w:val="nil"/>
              <w:left w:val="nil"/>
              <w:bottom w:val="single" w:sz="4" w:space="0" w:color="auto"/>
              <w:right w:val="nil"/>
            </w:tcBorders>
            <w:shd w:val="clear" w:color="000000" w:fill="FFFFFF"/>
            <w:noWrap/>
            <w:vAlign w:val="bottom"/>
            <w:hideMark/>
          </w:tcPr>
          <w:p w14:paraId="094F3C5D" w14:textId="77777777" w:rsidR="00EE2B0A" w:rsidRPr="008732A3" w:rsidRDefault="00EE2B0A" w:rsidP="008732A3">
            <w:pPr>
              <w:pStyle w:val="NoSpacing"/>
              <w:spacing w:after="40" w:line="259" w:lineRule="auto"/>
              <w:rPr>
                <w:rFonts w:ascii="Cambria" w:eastAsia="Times New Roman" w:hAnsi="Cambria" w:cs="Arial"/>
                <w:color w:val="000000"/>
                <w:sz w:val="18"/>
                <w:szCs w:val="20"/>
                <w:lang w:eastAsia="fr-BE"/>
              </w:rPr>
            </w:pPr>
            <w:r w:rsidRPr="008732A3">
              <w:rPr>
                <w:rFonts w:ascii="Cambria" w:hAnsi="Cambria"/>
                <w:sz w:val="18"/>
                <w:lang w:eastAsia="fr-BE"/>
              </w:rPr>
              <w:t>3 -</w:t>
            </w:r>
          </w:p>
        </w:tc>
        <w:tc>
          <w:tcPr>
            <w:tcW w:w="5687" w:type="dxa"/>
            <w:tcBorders>
              <w:top w:val="nil"/>
              <w:left w:val="nil"/>
              <w:bottom w:val="single" w:sz="4" w:space="0" w:color="auto"/>
              <w:right w:val="nil"/>
            </w:tcBorders>
            <w:shd w:val="clear" w:color="000000" w:fill="FFFFFF"/>
            <w:noWrap/>
            <w:vAlign w:val="bottom"/>
            <w:hideMark/>
          </w:tcPr>
          <w:p w14:paraId="3FCB7F25" w14:textId="77777777" w:rsidR="00EE2B0A" w:rsidRPr="008732A3" w:rsidRDefault="00EE2B0A" w:rsidP="008732A3">
            <w:pPr>
              <w:pStyle w:val="NoSpacing"/>
              <w:spacing w:after="40" w:line="259" w:lineRule="auto"/>
              <w:rPr>
                <w:rFonts w:ascii="Cambria" w:hAnsi="Cambria"/>
                <w:sz w:val="18"/>
                <w:lang w:eastAsia="fr-BE"/>
              </w:rPr>
            </w:pPr>
            <w:r w:rsidRPr="008732A3">
              <w:rPr>
                <w:rFonts w:ascii="Cambria" w:hAnsi="Cambria"/>
                <w:sz w:val="18"/>
                <w:lang w:eastAsia="fr-BE"/>
              </w:rPr>
              <w:t>Health limitations</w:t>
            </w:r>
            <w:r w:rsidR="00863276">
              <w:rPr>
                <w:rFonts w:ascii="Cambria" w:hAnsi="Cambria"/>
                <w:sz w:val="18"/>
                <w:lang w:eastAsia="fr-BE"/>
              </w:rPr>
              <w:t xml:space="preserve"> </w:t>
            </w:r>
          </w:p>
        </w:tc>
        <w:tc>
          <w:tcPr>
            <w:tcW w:w="1626" w:type="dxa"/>
            <w:tcBorders>
              <w:top w:val="nil"/>
              <w:left w:val="nil"/>
              <w:bottom w:val="single" w:sz="4" w:space="0" w:color="auto"/>
              <w:right w:val="nil"/>
            </w:tcBorders>
            <w:shd w:val="clear" w:color="000000" w:fill="FFFFFF"/>
            <w:noWrap/>
            <w:vAlign w:val="bottom"/>
          </w:tcPr>
          <w:p w14:paraId="7CD99397" w14:textId="77777777" w:rsidR="00EE2B0A" w:rsidRPr="008732A3" w:rsidRDefault="00EE2B0A" w:rsidP="008732A3">
            <w:pPr>
              <w:pStyle w:val="NoSpacing"/>
              <w:spacing w:after="40" w:line="259" w:lineRule="auto"/>
              <w:jc w:val="center"/>
              <w:rPr>
                <w:rFonts w:ascii="Cambria" w:hAnsi="Cambria" w:cs="Times New Roman"/>
                <w:sz w:val="18"/>
                <w:lang w:eastAsia="fr-BE"/>
              </w:rPr>
            </w:pPr>
            <w:r w:rsidRPr="008732A3">
              <w:rPr>
                <w:rFonts w:ascii="Cambria" w:hAnsi="Cambria" w:cs="Times New Roman"/>
                <w:sz w:val="18"/>
                <w:lang w:eastAsia="fr-BE"/>
              </w:rPr>
              <w:t>37</w:t>
            </w:r>
          </w:p>
        </w:tc>
        <w:tc>
          <w:tcPr>
            <w:tcW w:w="1417" w:type="dxa"/>
            <w:tcBorders>
              <w:top w:val="nil"/>
              <w:left w:val="nil"/>
              <w:bottom w:val="single" w:sz="4" w:space="0" w:color="auto"/>
              <w:right w:val="nil"/>
            </w:tcBorders>
            <w:shd w:val="clear" w:color="000000" w:fill="FFFFFF"/>
            <w:noWrap/>
            <w:vAlign w:val="bottom"/>
          </w:tcPr>
          <w:p w14:paraId="4200104D" w14:textId="77777777" w:rsidR="00EE2B0A" w:rsidRPr="008732A3" w:rsidRDefault="00176B7B" w:rsidP="008732A3">
            <w:pPr>
              <w:pStyle w:val="NoSpacing"/>
              <w:spacing w:after="40" w:line="259" w:lineRule="auto"/>
              <w:jc w:val="center"/>
              <w:rPr>
                <w:rFonts w:ascii="Cambria" w:hAnsi="Cambria" w:cs="Times New Roman"/>
                <w:sz w:val="18"/>
                <w:lang w:eastAsia="fr-BE"/>
              </w:rPr>
            </w:pPr>
            <w:r w:rsidRPr="008732A3">
              <w:rPr>
                <w:rFonts w:ascii="Cambria" w:hAnsi="Cambria" w:cs="Times New Roman"/>
                <w:sz w:val="18"/>
                <w:lang w:eastAsia="fr-BE"/>
              </w:rPr>
              <w:t>20</w:t>
            </w:r>
          </w:p>
        </w:tc>
      </w:tr>
      <w:tr w:rsidR="00EE2B0A" w:rsidRPr="00C928A8" w14:paraId="737BD59B" w14:textId="77777777" w:rsidTr="00575CD3">
        <w:trPr>
          <w:trHeight w:val="404"/>
        </w:trPr>
        <w:tc>
          <w:tcPr>
            <w:tcW w:w="630" w:type="dxa"/>
            <w:vMerge w:val="restart"/>
            <w:tcBorders>
              <w:top w:val="nil"/>
              <w:left w:val="nil"/>
              <w:bottom w:val="nil"/>
              <w:right w:val="nil"/>
            </w:tcBorders>
            <w:shd w:val="clear" w:color="000000" w:fill="FFFFFF"/>
            <w:noWrap/>
            <w:vAlign w:val="center"/>
            <w:hideMark/>
          </w:tcPr>
          <w:p w14:paraId="5E43537E" w14:textId="77777777" w:rsidR="00EE2B0A" w:rsidRPr="008732A3" w:rsidRDefault="008D0953" w:rsidP="008732A3">
            <w:pPr>
              <w:pStyle w:val="NoSpacing"/>
              <w:spacing w:after="40" w:line="259" w:lineRule="auto"/>
              <w:rPr>
                <w:rFonts w:ascii="Cambria" w:eastAsia="Times New Roman" w:hAnsi="Cambria" w:cs="Arial"/>
                <w:color w:val="000000"/>
                <w:sz w:val="18"/>
                <w:szCs w:val="20"/>
                <w:lang w:eastAsia="fr-BE"/>
              </w:rPr>
            </w:pPr>
            <w:r>
              <w:rPr>
                <w:rFonts w:ascii="Cambria" w:hAnsi="Cambria"/>
                <w:sz w:val="18"/>
                <w:lang w:eastAsia="fr-BE"/>
              </w:rPr>
              <w:t>4</w:t>
            </w:r>
            <w:r w:rsidRPr="008732A3">
              <w:rPr>
                <w:rFonts w:ascii="Cambria" w:hAnsi="Cambria"/>
                <w:sz w:val="18"/>
                <w:lang w:eastAsia="fr-BE"/>
              </w:rPr>
              <w:t xml:space="preserve"> </w:t>
            </w:r>
            <w:r w:rsidR="00EE2B0A" w:rsidRPr="008732A3">
              <w:rPr>
                <w:rFonts w:ascii="Cambria" w:hAnsi="Cambria"/>
                <w:sz w:val="18"/>
                <w:lang w:eastAsia="fr-BE"/>
              </w:rPr>
              <w:t>-</w:t>
            </w:r>
          </w:p>
        </w:tc>
        <w:tc>
          <w:tcPr>
            <w:tcW w:w="5687" w:type="dxa"/>
            <w:tcBorders>
              <w:top w:val="nil"/>
              <w:left w:val="nil"/>
              <w:bottom w:val="nil"/>
              <w:right w:val="nil"/>
            </w:tcBorders>
            <w:shd w:val="clear" w:color="000000" w:fill="FFFFFF"/>
            <w:noWrap/>
            <w:vAlign w:val="bottom"/>
            <w:hideMark/>
          </w:tcPr>
          <w:p w14:paraId="57E6FC16" w14:textId="77777777" w:rsidR="00EE2B0A" w:rsidRPr="008732A3" w:rsidRDefault="00EE2B0A" w:rsidP="008732A3">
            <w:pPr>
              <w:pStyle w:val="NoSpacing"/>
              <w:spacing w:after="40" w:line="259" w:lineRule="auto"/>
              <w:rPr>
                <w:rFonts w:ascii="Cambria" w:hAnsi="Cambria"/>
                <w:sz w:val="18"/>
                <w:lang w:eastAsia="fr-BE"/>
              </w:rPr>
            </w:pPr>
            <w:r w:rsidRPr="008732A3">
              <w:rPr>
                <w:rFonts w:ascii="Cambria" w:hAnsi="Cambria"/>
                <w:sz w:val="18"/>
                <w:lang w:eastAsia="fr-BE"/>
              </w:rPr>
              <w:t xml:space="preserve">No recent </w:t>
            </w:r>
            <w:r w:rsidR="00404E72">
              <w:rPr>
                <w:rFonts w:ascii="Cambria" w:hAnsi="Cambria"/>
                <w:sz w:val="18"/>
                <w:lang w:eastAsia="fr-BE"/>
              </w:rPr>
              <w:t>work experience</w:t>
            </w:r>
            <w:r w:rsidRPr="008732A3">
              <w:rPr>
                <w:rFonts w:ascii="Cambria" w:hAnsi="Cambria"/>
                <w:sz w:val="18"/>
                <w:lang w:eastAsia="fr-BE"/>
              </w:rPr>
              <w:t xml:space="preserve"> </w:t>
            </w:r>
            <w:r w:rsidR="00404E72">
              <w:rPr>
                <w:rFonts w:ascii="Cambria" w:hAnsi="Cambria"/>
                <w:sz w:val="18"/>
                <w:lang w:eastAsia="fr-BE"/>
              </w:rPr>
              <w:t>—</w:t>
            </w:r>
            <w:r w:rsidRPr="008732A3">
              <w:rPr>
                <w:rFonts w:ascii="Cambria" w:hAnsi="Cambria"/>
                <w:sz w:val="18"/>
                <w:lang w:eastAsia="fr-BE"/>
              </w:rPr>
              <w:t xml:space="preserve"> Has worked in the past</w:t>
            </w:r>
          </w:p>
        </w:tc>
        <w:tc>
          <w:tcPr>
            <w:tcW w:w="1626" w:type="dxa"/>
            <w:tcBorders>
              <w:top w:val="nil"/>
              <w:left w:val="nil"/>
              <w:bottom w:val="nil"/>
              <w:right w:val="nil"/>
            </w:tcBorders>
            <w:shd w:val="clear" w:color="000000" w:fill="FFFFFF"/>
            <w:noWrap/>
            <w:vAlign w:val="bottom"/>
          </w:tcPr>
          <w:p w14:paraId="5361C6BC" w14:textId="77777777" w:rsidR="00EE2B0A" w:rsidRPr="008732A3" w:rsidRDefault="00EE2B0A" w:rsidP="008732A3">
            <w:pPr>
              <w:pStyle w:val="NoSpacing"/>
              <w:spacing w:after="40" w:line="259" w:lineRule="auto"/>
              <w:jc w:val="center"/>
              <w:rPr>
                <w:rFonts w:ascii="Cambria" w:hAnsi="Cambria"/>
                <w:sz w:val="18"/>
                <w:lang w:eastAsia="fr-BE"/>
              </w:rPr>
            </w:pPr>
            <w:r w:rsidRPr="008732A3">
              <w:rPr>
                <w:rFonts w:ascii="Cambria" w:hAnsi="Cambria"/>
                <w:sz w:val="18"/>
                <w:lang w:eastAsia="fr-BE"/>
              </w:rPr>
              <w:t>73</w:t>
            </w:r>
          </w:p>
        </w:tc>
        <w:tc>
          <w:tcPr>
            <w:tcW w:w="1417" w:type="dxa"/>
            <w:tcBorders>
              <w:top w:val="nil"/>
              <w:left w:val="nil"/>
              <w:bottom w:val="nil"/>
              <w:right w:val="nil"/>
            </w:tcBorders>
            <w:shd w:val="clear" w:color="000000" w:fill="FFFFFF"/>
            <w:noWrap/>
            <w:vAlign w:val="bottom"/>
          </w:tcPr>
          <w:p w14:paraId="691205F7" w14:textId="77777777" w:rsidR="00EE2B0A" w:rsidRPr="008732A3" w:rsidRDefault="00EE2B0A" w:rsidP="008732A3">
            <w:pPr>
              <w:pStyle w:val="NoSpacing"/>
              <w:spacing w:after="40" w:line="259" w:lineRule="auto"/>
              <w:jc w:val="center"/>
              <w:rPr>
                <w:rFonts w:ascii="Cambria" w:hAnsi="Cambria"/>
                <w:sz w:val="18"/>
                <w:lang w:eastAsia="fr-BE"/>
              </w:rPr>
            </w:pPr>
            <w:r w:rsidRPr="008732A3">
              <w:rPr>
                <w:rFonts w:ascii="Cambria" w:hAnsi="Cambria"/>
                <w:sz w:val="18"/>
                <w:lang w:eastAsia="fr-BE"/>
              </w:rPr>
              <w:t>2</w:t>
            </w:r>
            <w:r w:rsidR="00176B7B" w:rsidRPr="008732A3">
              <w:rPr>
                <w:rFonts w:ascii="Cambria" w:hAnsi="Cambria"/>
                <w:sz w:val="18"/>
                <w:lang w:eastAsia="fr-BE"/>
              </w:rPr>
              <w:t>8</w:t>
            </w:r>
          </w:p>
        </w:tc>
      </w:tr>
      <w:tr w:rsidR="00EE2B0A" w:rsidRPr="00C928A8" w14:paraId="1DFCAE85" w14:textId="77777777" w:rsidTr="00575CD3">
        <w:trPr>
          <w:trHeight w:val="226"/>
        </w:trPr>
        <w:tc>
          <w:tcPr>
            <w:tcW w:w="630" w:type="dxa"/>
            <w:vMerge/>
            <w:tcBorders>
              <w:top w:val="nil"/>
              <w:left w:val="nil"/>
              <w:bottom w:val="nil"/>
              <w:right w:val="nil"/>
            </w:tcBorders>
            <w:vAlign w:val="center"/>
            <w:hideMark/>
          </w:tcPr>
          <w:p w14:paraId="70BE8554" w14:textId="77777777" w:rsidR="00EE2B0A" w:rsidRPr="008732A3" w:rsidRDefault="00EE2B0A" w:rsidP="008732A3">
            <w:pPr>
              <w:pStyle w:val="NoSpacing"/>
              <w:spacing w:after="40" w:line="259" w:lineRule="auto"/>
              <w:rPr>
                <w:rFonts w:ascii="Cambria" w:hAnsi="Cambria"/>
                <w:sz w:val="18"/>
                <w:lang w:eastAsia="fr-BE"/>
              </w:rPr>
            </w:pPr>
          </w:p>
        </w:tc>
        <w:tc>
          <w:tcPr>
            <w:tcW w:w="5687" w:type="dxa"/>
            <w:tcBorders>
              <w:top w:val="nil"/>
              <w:left w:val="nil"/>
              <w:bottom w:val="nil"/>
              <w:right w:val="nil"/>
            </w:tcBorders>
            <w:shd w:val="clear" w:color="000000" w:fill="FFFFFF"/>
            <w:noWrap/>
            <w:vAlign w:val="bottom"/>
            <w:hideMark/>
          </w:tcPr>
          <w:p w14:paraId="580DE89E" w14:textId="77777777" w:rsidR="00EE2B0A" w:rsidRPr="008732A3" w:rsidRDefault="00EE2B0A" w:rsidP="008732A3">
            <w:pPr>
              <w:pStyle w:val="NoSpacing"/>
              <w:spacing w:after="40" w:line="259" w:lineRule="auto"/>
              <w:rPr>
                <w:rFonts w:ascii="Cambria" w:hAnsi="Cambria"/>
                <w:sz w:val="18"/>
                <w:lang w:eastAsia="fr-BE"/>
              </w:rPr>
            </w:pPr>
            <w:r w:rsidRPr="008732A3">
              <w:rPr>
                <w:rFonts w:ascii="Cambria" w:hAnsi="Cambria"/>
                <w:sz w:val="18"/>
                <w:lang w:eastAsia="fr-BE"/>
              </w:rPr>
              <w:t xml:space="preserve">No recent </w:t>
            </w:r>
            <w:r w:rsidR="00404E72">
              <w:rPr>
                <w:rFonts w:ascii="Cambria" w:hAnsi="Cambria"/>
                <w:sz w:val="18"/>
                <w:lang w:eastAsia="fr-BE"/>
              </w:rPr>
              <w:t>work experience —</w:t>
            </w:r>
            <w:r w:rsidRPr="008732A3">
              <w:rPr>
                <w:rFonts w:ascii="Cambria" w:hAnsi="Cambria"/>
                <w:sz w:val="18"/>
                <w:lang w:eastAsia="fr-BE"/>
              </w:rPr>
              <w:t>Has never worked</w:t>
            </w:r>
          </w:p>
        </w:tc>
        <w:tc>
          <w:tcPr>
            <w:tcW w:w="1626" w:type="dxa"/>
            <w:tcBorders>
              <w:top w:val="nil"/>
              <w:left w:val="nil"/>
              <w:bottom w:val="nil"/>
              <w:right w:val="nil"/>
            </w:tcBorders>
            <w:shd w:val="clear" w:color="000000" w:fill="FFFFFF"/>
            <w:noWrap/>
            <w:vAlign w:val="bottom"/>
          </w:tcPr>
          <w:p w14:paraId="28A1CE0A" w14:textId="77777777" w:rsidR="00EE2B0A" w:rsidRPr="008732A3" w:rsidRDefault="00EE2B0A" w:rsidP="008732A3">
            <w:pPr>
              <w:pStyle w:val="NoSpacing"/>
              <w:spacing w:after="40" w:line="259" w:lineRule="auto"/>
              <w:jc w:val="center"/>
              <w:rPr>
                <w:rFonts w:ascii="Cambria" w:hAnsi="Cambria"/>
                <w:sz w:val="18"/>
                <w:lang w:eastAsia="fr-BE"/>
              </w:rPr>
            </w:pPr>
            <w:r w:rsidRPr="008732A3">
              <w:rPr>
                <w:rFonts w:ascii="Cambria" w:hAnsi="Cambria"/>
                <w:sz w:val="18"/>
                <w:lang w:eastAsia="fr-BE"/>
              </w:rPr>
              <w:t>9</w:t>
            </w:r>
          </w:p>
        </w:tc>
        <w:tc>
          <w:tcPr>
            <w:tcW w:w="1417" w:type="dxa"/>
            <w:tcBorders>
              <w:top w:val="nil"/>
              <w:left w:val="nil"/>
              <w:bottom w:val="nil"/>
              <w:right w:val="nil"/>
            </w:tcBorders>
            <w:shd w:val="clear" w:color="000000" w:fill="FFFFFF"/>
            <w:noWrap/>
            <w:vAlign w:val="bottom"/>
          </w:tcPr>
          <w:p w14:paraId="626A2AE6" w14:textId="77777777" w:rsidR="00EE2B0A" w:rsidRPr="008732A3" w:rsidRDefault="00176B7B" w:rsidP="008732A3">
            <w:pPr>
              <w:pStyle w:val="NoSpacing"/>
              <w:spacing w:after="40" w:line="259" w:lineRule="auto"/>
              <w:jc w:val="center"/>
              <w:rPr>
                <w:rFonts w:ascii="Cambria" w:hAnsi="Cambria"/>
                <w:sz w:val="18"/>
                <w:lang w:eastAsia="fr-BE"/>
              </w:rPr>
            </w:pPr>
            <w:r w:rsidRPr="008732A3">
              <w:rPr>
                <w:rFonts w:ascii="Cambria" w:hAnsi="Cambria"/>
                <w:sz w:val="18"/>
                <w:lang w:eastAsia="fr-BE"/>
              </w:rPr>
              <w:t>3</w:t>
            </w:r>
          </w:p>
        </w:tc>
      </w:tr>
      <w:tr w:rsidR="00EE2B0A" w:rsidRPr="00C928A8" w14:paraId="3166E9BC" w14:textId="77777777" w:rsidTr="00575CD3">
        <w:trPr>
          <w:trHeight w:val="226"/>
        </w:trPr>
        <w:tc>
          <w:tcPr>
            <w:tcW w:w="6317" w:type="dxa"/>
            <w:gridSpan w:val="2"/>
            <w:tcBorders>
              <w:top w:val="single" w:sz="4" w:space="0" w:color="auto"/>
              <w:left w:val="nil"/>
              <w:bottom w:val="single" w:sz="4" w:space="0" w:color="auto"/>
              <w:right w:val="nil"/>
            </w:tcBorders>
            <w:shd w:val="clear" w:color="000000" w:fill="FFFFFF"/>
            <w:noWrap/>
            <w:vAlign w:val="center"/>
            <w:hideMark/>
          </w:tcPr>
          <w:p w14:paraId="01BFEC8D" w14:textId="77777777" w:rsidR="00EE2B0A" w:rsidRPr="008732A3" w:rsidRDefault="00EE2B0A" w:rsidP="008732A3">
            <w:pPr>
              <w:pStyle w:val="NoSpacing"/>
              <w:spacing w:after="40" w:line="259" w:lineRule="auto"/>
              <w:rPr>
                <w:rFonts w:ascii="Cambria" w:hAnsi="Cambria"/>
                <w:i/>
                <w:iCs/>
                <w:sz w:val="18"/>
                <w:lang w:eastAsia="fr-BE"/>
              </w:rPr>
            </w:pPr>
            <w:r w:rsidRPr="008732A3">
              <w:rPr>
                <w:rFonts w:ascii="Cambria" w:hAnsi="Cambria"/>
                <w:b/>
                <w:i/>
                <w:iCs/>
                <w:sz w:val="18"/>
                <w:lang w:eastAsia="fr-BE"/>
              </w:rPr>
              <w:t>Incentives barriers</w:t>
            </w:r>
          </w:p>
        </w:tc>
        <w:tc>
          <w:tcPr>
            <w:tcW w:w="1626" w:type="dxa"/>
            <w:tcBorders>
              <w:top w:val="single" w:sz="4" w:space="0" w:color="auto"/>
              <w:left w:val="nil"/>
              <w:bottom w:val="single" w:sz="4" w:space="0" w:color="auto"/>
              <w:right w:val="nil"/>
            </w:tcBorders>
            <w:shd w:val="clear" w:color="000000" w:fill="FFFFFF"/>
            <w:noWrap/>
            <w:vAlign w:val="bottom"/>
          </w:tcPr>
          <w:p w14:paraId="3AE29498" w14:textId="77777777" w:rsidR="00EE2B0A" w:rsidRPr="008732A3" w:rsidRDefault="00EE2B0A" w:rsidP="008732A3">
            <w:pPr>
              <w:pStyle w:val="NoSpacing"/>
              <w:spacing w:after="40" w:line="259" w:lineRule="auto"/>
              <w:jc w:val="center"/>
              <w:rPr>
                <w:rFonts w:ascii="Cambria" w:hAnsi="Cambria"/>
                <w:sz w:val="18"/>
                <w:lang w:eastAsia="fr-BE"/>
              </w:rPr>
            </w:pPr>
          </w:p>
        </w:tc>
        <w:tc>
          <w:tcPr>
            <w:tcW w:w="1417" w:type="dxa"/>
            <w:tcBorders>
              <w:top w:val="single" w:sz="4" w:space="0" w:color="auto"/>
              <w:left w:val="nil"/>
              <w:bottom w:val="single" w:sz="4" w:space="0" w:color="auto"/>
              <w:right w:val="nil"/>
            </w:tcBorders>
            <w:shd w:val="clear" w:color="000000" w:fill="FFFFFF"/>
            <w:noWrap/>
            <w:vAlign w:val="bottom"/>
          </w:tcPr>
          <w:p w14:paraId="216B6DFB" w14:textId="77777777" w:rsidR="00EE2B0A" w:rsidRPr="008732A3" w:rsidRDefault="00EE2B0A" w:rsidP="008732A3">
            <w:pPr>
              <w:pStyle w:val="NoSpacing"/>
              <w:spacing w:after="40" w:line="259" w:lineRule="auto"/>
              <w:jc w:val="center"/>
              <w:rPr>
                <w:rFonts w:ascii="Cambria" w:hAnsi="Cambria"/>
                <w:sz w:val="18"/>
                <w:lang w:eastAsia="fr-BE"/>
              </w:rPr>
            </w:pPr>
          </w:p>
        </w:tc>
      </w:tr>
      <w:tr w:rsidR="00EE2B0A" w:rsidRPr="00C928A8" w14:paraId="2F7EA55F" w14:textId="77777777" w:rsidTr="00575CD3">
        <w:trPr>
          <w:trHeight w:val="266"/>
        </w:trPr>
        <w:tc>
          <w:tcPr>
            <w:tcW w:w="630" w:type="dxa"/>
            <w:tcBorders>
              <w:top w:val="nil"/>
              <w:left w:val="nil"/>
              <w:bottom w:val="single" w:sz="4" w:space="0" w:color="auto"/>
              <w:right w:val="nil"/>
            </w:tcBorders>
            <w:shd w:val="clear" w:color="000000" w:fill="FFFFFF"/>
            <w:noWrap/>
            <w:vAlign w:val="bottom"/>
            <w:hideMark/>
          </w:tcPr>
          <w:p w14:paraId="5421A9F0" w14:textId="77777777" w:rsidR="00EE2B0A" w:rsidRPr="008732A3" w:rsidRDefault="008D0953" w:rsidP="008732A3">
            <w:pPr>
              <w:pStyle w:val="NoSpacing"/>
              <w:spacing w:after="40" w:line="259" w:lineRule="auto"/>
              <w:rPr>
                <w:rFonts w:ascii="Cambria" w:eastAsia="Times New Roman" w:hAnsi="Cambria" w:cs="Arial"/>
                <w:color w:val="000000"/>
                <w:sz w:val="18"/>
                <w:szCs w:val="20"/>
                <w:lang w:eastAsia="fr-BE"/>
              </w:rPr>
            </w:pPr>
            <w:r>
              <w:rPr>
                <w:rFonts w:ascii="Cambria" w:hAnsi="Cambria"/>
                <w:sz w:val="18"/>
                <w:lang w:eastAsia="fr-BE"/>
              </w:rPr>
              <w:t>5</w:t>
            </w:r>
            <w:r w:rsidRPr="008732A3">
              <w:rPr>
                <w:rFonts w:ascii="Cambria" w:hAnsi="Cambria"/>
                <w:sz w:val="18"/>
                <w:lang w:eastAsia="fr-BE"/>
              </w:rPr>
              <w:t xml:space="preserve"> </w:t>
            </w:r>
            <w:r w:rsidR="00EE2B0A" w:rsidRPr="008732A3">
              <w:rPr>
                <w:rFonts w:ascii="Cambria" w:hAnsi="Cambria"/>
                <w:sz w:val="18"/>
                <w:lang w:eastAsia="fr-BE"/>
              </w:rPr>
              <w:t>-</w:t>
            </w:r>
            <w:r w:rsidR="00EE2B0A" w:rsidRPr="008732A3">
              <w:rPr>
                <w:rFonts w:ascii="Cambria" w:eastAsia="Times New Roman" w:hAnsi="Cambria" w:cs="Arial"/>
                <w:color w:val="000000"/>
                <w:sz w:val="18"/>
                <w:szCs w:val="20"/>
                <w:lang w:eastAsia="fr-BE"/>
              </w:rPr>
              <w:t xml:space="preserve"> </w:t>
            </w:r>
          </w:p>
        </w:tc>
        <w:tc>
          <w:tcPr>
            <w:tcW w:w="5687" w:type="dxa"/>
            <w:tcBorders>
              <w:top w:val="nil"/>
              <w:left w:val="nil"/>
              <w:bottom w:val="single" w:sz="4" w:space="0" w:color="auto"/>
              <w:right w:val="nil"/>
            </w:tcBorders>
            <w:shd w:val="clear" w:color="000000" w:fill="FFFFFF"/>
            <w:noWrap/>
            <w:vAlign w:val="bottom"/>
            <w:hideMark/>
          </w:tcPr>
          <w:p w14:paraId="2A813175" w14:textId="77777777" w:rsidR="00EE2B0A" w:rsidRPr="008732A3" w:rsidRDefault="00EE2B0A" w:rsidP="008732A3">
            <w:pPr>
              <w:pStyle w:val="NoSpacing"/>
              <w:spacing w:after="40" w:line="259" w:lineRule="auto"/>
              <w:rPr>
                <w:rFonts w:ascii="Cambria" w:hAnsi="Cambria" w:cs="Arial"/>
                <w:sz w:val="18"/>
                <w:lang w:eastAsia="fr-BE"/>
              </w:rPr>
            </w:pPr>
            <w:r w:rsidRPr="008732A3">
              <w:rPr>
                <w:rFonts w:ascii="Cambria" w:hAnsi="Cambria"/>
                <w:sz w:val="18"/>
                <w:lang w:eastAsia="fr-BE"/>
              </w:rPr>
              <w:t>High non-labor income</w:t>
            </w:r>
          </w:p>
        </w:tc>
        <w:tc>
          <w:tcPr>
            <w:tcW w:w="1626" w:type="dxa"/>
            <w:tcBorders>
              <w:top w:val="nil"/>
              <w:left w:val="nil"/>
              <w:bottom w:val="single" w:sz="4" w:space="0" w:color="auto"/>
              <w:right w:val="nil"/>
            </w:tcBorders>
            <w:shd w:val="clear" w:color="000000" w:fill="FFFFFF"/>
            <w:noWrap/>
            <w:vAlign w:val="bottom"/>
          </w:tcPr>
          <w:p w14:paraId="3953241B" w14:textId="77777777" w:rsidR="00EE2B0A" w:rsidRPr="008732A3" w:rsidRDefault="00EE2B0A" w:rsidP="008732A3">
            <w:pPr>
              <w:pStyle w:val="NoSpacing"/>
              <w:spacing w:after="40" w:line="259" w:lineRule="auto"/>
              <w:jc w:val="center"/>
              <w:rPr>
                <w:rFonts w:ascii="Cambria" w:hAnsi="Cambria" w:cs="Times New Roman"/>
                <w:sz w:val="18"/>
                <w:lang w:eastAsia="fr-BE"/>
              </w:rPr>
            </w:pPr>
            <w:r w:rsidRPr="008732A3">
              <w:rPr>
                <w:rFonts w:ascii="Cambria" w:hAnsi="Cambria" w:cs="Times New Roman"/>
                <w:sz w:val="18"/>
                <w:lang w:eastAsia="fr-BE"/>
              </w:rPr>
              <w:t>19</w:t>
            </w:r>
          </w:p>
        </w:tc>
        <w:tc>
          <w:tcPr>
            <w:tcW w:w="1417" w:type="dxa"/>
            <w:tcBorders>
              <w:top w:val="nil"/>
              <w:left w:val="nil"/>
              <w:bottom w:val="single" w:sz="4" w:space="0" w:color="auto"/>
              <w:right w:val="nil"/>
            </w:tcBorders>
            <w:shd w:val="clear" w:color="000000" w:fill="FFFFFF"/>
            <w:noWrap/>
            <w:vAlign w:val="bottom"/>
          </w:tcPr>
          <w:p w14:paraId="459CE80A" w14:textId="77777777" w:rsidR="00EE2B0A" w:rsidRPr="008732A3" w:rsidRDefault="00176B7B" w:rsidP="008732A3">
            <w:pPr>
              <w:pStyle w:val="NoSpacing"/>
              <w:spacing w:after="40" w:line="259" w:lineRule="auto"/>
              <w:jc w:val="center"/>
              <w:rPr>
                <w:rFonts w:ascii="Cambria" w:hAnsi="Cambria" w:cs="Times New Roman"/>
                <w:sz w:val="18"/>
                <w:lang w:eastAsia="fr-BE"/>
              </w:rPr>
            </w:pPr>
            <w:r w:rsidRPr="008732A3">
              <w:rPr>
                <w:rFonts w:ascii="Cambria" w:hAnsi="Cambria" w:cs="Times New Roman"/>
                <w:sz w:val="18"/>
                <w:lang w:eastAsia="fr-BE"/>
              </w:rPr>
              <w:t>21</w:t>
            </w:r>
          </w:p>
        </w:tc>
      </w:tr>
      <w:tr w:rsidR="00EE2B0A" w:rsidRPr="00C928A8" w14:paraId="022FE52A" w14:textId="77777777" w:rsidTr="00575CD3">
        <w:trPr>
          <w:trHeight w:val="266"/>
        </w:trPr>
        <w:tc>
          <w:tcPr>
            <w:tcW w:w="630" w:type="dxa"/>
            <w:tcBorders>
              <w:top w:val="nil"/>
              <w:left w:val="nil"/>
              <w:bottom w:val="single" w:sz="4" w:space="0" w:color="auto"/>
              <w:right w:val="nil"/>
            </w:tcBorders>
            <w:shd w:val="clear" w:color="000000" w:fill="FFFFFF"/>
            <w:noWrap/>
            <w:vAlign w:val="bottom"/>
            <w:hideMark/>
          </w:tcPr>
          <w:p w14:paraId="289AE9E8" w14:textId="77777777" w:rsidR="00EE2B0A" w:rsidRPr="008732A3" w:rsidRDefault="008D0953" w:rsidP="008732A3">
            <w:pPr>
              <w:pStyle w:val="NoSpacing"/>
              <w:spacing w:after="40" w:line="259" w:lineRule="auto"/>
              <w:rPr>
                <w:rFonts w:ascii="Cambria" w:eastAsia="Times New Roman" w:hAnsi="Cambria" w:cs="Arial"/>
                <w:color w:val="000000"/>
                <w:sz w:val="18"/>
                <w:szCs w:val="20"/>
                <w:lang w:eastAsia="fr-BE"/>
              </w:rPr>
            </w:pPr>
            <w:r>
              <w:rPr>
                <w:rFonts w:ascii="Cambria" w:hAnsi="Cambria"/>
                <w:sz w:val="18"/>
                <w:lang w:eastAsia="fr-BE"/>
              </w:rPr>
              <w:t>6</w:t>
            </w:r>
            <w:r w:rsidRPr="008732A3">
              <w:rPr>
                <w:rFonts w:ascii="Cambria" w:hAnsi="Cambria"/>
                <w:sz w:val="18"/>
                <w:lang w:eastAsia="fr-BE"/>
              </w:rPr>
              <w:t xml:space="preserve"> </w:t>
            </w:r>
            <w:r w:rsidR="00EE2B0A" w:rsidRPr="008732A3">
              <w:rPr>
                <w:rFonts w:ascii="Cambria" w:hAnsi="Cambria"/>
                <w:sz w:val="18"/>
                <w:lang w:eastAsia="fr-BE"/>
              </w:rPr>
              <w:t>-</w:t>
            </w:r>
            <w:r w:rsidR="00EE2B0A" w:rsidRPr="008732A3">
              <w:rPr>
                <w:rFonts w:ascii="Cambria" w:eastAsia="Times New Roman" w:hAnsi="Cambria" w:cs="Arial"/>
                <w:color w:val="000000"/>
                <w:sz w:val="18"/>
                <w:szCs w:val="20"/>
                <w:lang w:eastAsia="fr-BE"/>
              </w:rPr>
              <w:t xml:space="preserve"> </w:t>
            </w:r>
          </w:p>
        </w:tc>
        <w:tc>
          <w:tcPr>
            <w:tcW w:w="5687" w:type="dxa"/>
            <w:tcBorders>
              <w:top w:val="nil"/>
              <w:left w:val="nil"/>
              <w:bottom w:val="single" w:sz="4" w:space="0" w:color="auto"/>
              <w:right w:val="nil"/>
            </w:tcBorders>
            <w:shd w:val="clear" w:color="000000" w:fill="FFFFFF"/>
            <w:noWrap/>
            <w:vAlign w:val="bottom"/>
            <w:hideMark/>
          </w:tcPr>
          <w:p w14:paraId="5A0C2C31" w14:textId="77777777" w:rsidR="00EE2B0A" w:rsidRPr="008732A3" w:rsidRDefault="00EE2B0A" w:rsidP="008732A3">
            <w:pPr>
              <w:pStyle w:val="NoSpacing"/>
              <w:spacing w:after="40" w:line="259" w:lineRule="auto"/>
              <w:rPr>
                <w:rFonts w:ascii="Cambria" w:hAnsi="Cambria"/>
                <w:sz w:val="18"/>
                <w:lang w:eastAsia="fr-BE"/>
              </w:rPr>
            </w:pPr>
            <w:r w:rsidRPr="008732A3">
              <w:rPr>
                <w:rFonts w:ascii="Cambria" w:hAnsi="Cambria"/>
                <w:sz w:val="18"/>
                <w:lang w:eastAsia="fr-BE"/>
              </w:rPr>
              <w:t>High earnings replacement (benefits)</w:t>
            </w:r>
          </w:p>
        </w:tc>
        <w:tc>
          <w:tcPr>
            <w:tcW w:w="1626" w:type="dxa"/>
            <w:tcBorders>
              <w:top w:val="nil"/>
              <w:left w:val="nil"/>
              <w:bottom w:val="single" w:sz="4" w:space="0" w:color="auto"/>
              <w:right w:val="nil"/>
            </w:tcBorders>
            <w:shd w:val="clear" w:color="000000" w:fill="FFFFFF"/>
            <w:noWrap/>
            <w:vAlign w:val="bottom"/>
          </w:tcPr>
          <w:p w14:paraId="20083582" w14:textId="77777777" w:rsidR="00EE2B0A" w:rsidRPr="008732A3" w:rsidRDefault="00EE2B0A" w:rsidP="008732A3">
            <w:pPr>
              <w:pStyle w:val="NoSpacing"/>
              <w:spacing w:after="40" w:line="259" w:lineRule="auto"/>
              <w:jc w:val="center"/>
              <w:rPr>
                <w:rFonts w:ascii="Cambria" w:hAnsi="Cambria" w:cs="Times New Roman"/>
                <w:sz w:val="18"/>
                <w:lang w:eastAsia="fr-BE"/>
              </w:rPr>
            </w:pPr>
            <w:r w:rsidRPr="008732A3">
              <w:rPr>
                <w:rFonts w:ascii="Cambria" w:hAnsi="Cambria" w:cs="Times New Roman"/>
                <w:sz w:val="18"/>
                <w:lang w:eastAsia="fr-BE"/>
              </w:rPr>
              <w:t>14</w:t>
            </w:r>
          </w:p>
        </w:tc>
        <w:tc>
          <w:tcPr>
            <w:tcW w:w="1417" w:type="dxa"/>
            <w:tcBorders>
              <w:top w:val="nil"/>
              <w:left w:val="nil"/>
              <w:bottom w:val="single" w:sz="4" w:space="0" w:color="auto"/>
              <w:right w:val="nil"/>
            </w:tcBorders>
            <w:shd w:val="clear" w:color="000000" w:fill="FFFFFF"/>
            <w:noWrap/>
            <w:vAlign w:val="bottom"/>
          </w:tcPr>
          <w:p w14:paraId="75F990AB" w14:textId="77777777" w:rsidR="00EE2B0A" w:rsidRPr="008732A3" w:rsidRDefault="00176B7B" w:rsidP="008732A3">
            <w:pPr>
              <w:pStyle w:val="NoSpacing"/>
              <w:spacing w:after="40" w:line="259" w:lineRule="auto"/>
              <w:jc w:val="center"/>
              <w:rPr>
                <w:rFonts w:ascii="Cambria" w:hAnsi="Cambria" w:cs="Times New Roman"/>
                <w:sz w:val="18"/>
                <w:lang w:eastAsia="fr-BE"/>
              </w:rPr>
            </w:pPr>
            <w:r w:rsidRPr="008732A3">
              <w:rPr>
                <w:rFonts w:ascii="Cambria" w:hAnsi="Cambria" w:cs="Times New Roman"/>
                <w:sz w:val="18"/>
                <w:lang w:eastAsia="fr-BE"/>
              </w:rPr>
              <w:t>6</w:t>
            </w:r>
          </w:p>
        </w:tc>
      </w:tr>
      <w:tr w:rsidR="00EE2B0A" w:rsidRPr="00C928A8" w14:paraId="5D76782D" w14:textId="77777777" w:rsidTr="00575CD3">
        <w:trPr>
          <w:trHeight w:val="226"/>
        </w:trPr>
        <w:tc>
          <w:tcPr>
            <w:tcW w:w="6317" w:type="dxa"/>
            <w:gridSpan w:val="2"/>
            <w:tcBorders>
              <w:top w:val="single" w:sz="4" w:space="0" w:color="auto"/>
              <w:left w:val="nil"/>
              <w:bottom w:val="single" w:sz="4" w:space="0" w:color="auto"/>
              <w:right w:val="nil"/>
            </w:tcBorders>
            <w:shd w:val="clear" w:color="000000" w:fill="FFFFFF"/>
            <w:noWrap/>
            <w:vAlign w:val="bottom"/>
            <w:hideMark/>
          </w:tcPr>
          <w:p w14:paraId="0277253F" w14:textId="77777777" w:rsidR="00EE2B0A" w:rsidRPr="008732A3" w:rsidRDefault="00EE2B0A" w:rsidP="008732A3">
            <w:pPr>
              <w:pStyle w:val="NoSpacing"/>
              <w:spacing w:after="40" w:line="259" w:lineRule="auto"/>
              <w:rPr>
                <w:rFonts w:ascii="Cambria" w:hAnsi="Cambria"/>
                <w:b/>
                <w:i/>
                <w:iCs/>
                <w:sz w:val="18"/>
                <w:lang w:eastAsia="fr-BE"/>
              </w:rPr>
            </w:pPr>
            <w:r w:rsidRPr="008732A3">
              <w:rPr>
                <w:rFonts w:ascii="Cambria" w:hAnsi="Cambria"/>
                <w:b/>
                <w:i/>
                <w:iCs/>
                <w:sz w:val="18"/>
                <w:lang w:eastAsia="fr-BE"/>
              </w:rPr>
              <w:t>Opportunity barrier</w:t>
            </w:r>
          </w:p>
        </w:tc>
        <w:tc>
          <w:tcPr>
            <w:tcW w:w="1626" w:type="dxa"/>
            <w:tcBorders>
              <w:top w:val="single" w:sz="4" w:space="0" w:color="auto"/>
              <w:left w:val="nil"/>
              <w:bottom w:val="single" w:sz="4" w:space="0" w:color="auto"/>
              <w:right w:val="nil"/>
            </w:tcBorders>
            <w:shd w:val="clear" w:color="000000" w:fill="FFFFFF"/>
            <w:noWrap/>
            <w:vAlign w:val="bottom"/>
          </w:tcPr>
          <w:p w14:paraId="2FDCA314" w14:textId="77777777" w:rsidR="00EE2B0A" w:rsidRPr="008732A3" w:rsidRDefault="00EE2B0A" w:rsidP="008732A3">
            <w:pPr>
              <w:pStyle w:val="NoSpacing"/>
              <w:spacing w:after="40" w:line="259" w:lineRule="auto"/>
              <w:rPr>
                <w:rFonts w:ascii="Cambria" w:hAnsi="Cambria"/>
                <w:sz w:val="18"/>
                <w:lang w:eastAsia="fr-BE"/>
              </w:rPr>
            </w:pPr>
          </w:p>
        </w:tc>
        <w:tc>
          <w:tcPr>
            <w:tcW w:w="1417" w:type="dxa"/>
            <w:tcBorders>
              <w:top w:val="single" w:sz="4" w:space="0" w:color="auto"/>
              <w:left w:val="nil"/>
              <w:bottom w:val="single" w:sz="4" w:space="0" w:color="auto"/>
              <w:right w:val="nil"/>
            </w:tcBorders>
            <w:shd w:val="clear" w:color="000000" w:fill="FFFFFF"/>
            <w:noWrap/>
            <w:vAlign w:val="bottom"/>
          </w:tcPr>
          <w:p w14:paraId="3E6901CA" w14:textId="77777777" w:rsidR="00EE2B0A" w:rsidRPr="008732A3" w:rsidRDefault="00EE2B0A" w:rsidP="008732A3">
            <w:pPr>
              <w:pStyle w:val="NoSpacing"/>
              <w:spacing w:after="40" w:line="259" w:lineRule="auto"/>
              <w:rPr>
                <w:rFonts w:ascii="Cambria" w:hAnsi="Cambria"/>
                <w:sz w:val="18"/>
                <w:lang w:eastAsia="fr-BE"/>
              </w:rPr>
            </w:pPr>
          </w:p>
        </w:tc>
      </w:tr>
      <w:tr w:rsidR="00EE2B0A" w:rsidRPr="00C928A8" w14:paraId="0972B4D4" w14:textId="77777777" w:rsidTr="00575CD3">
        <w:trPr>
          <w:trHeight w:val="178"/>
        </w:trPr>
        <w:tc>
          <w:tcPr>
            <w:tcW w:w="630" w:type="dxa"/>
            <w:tcBorders>
              <w:top w:val="nil"/>
              <w:left w:val="nil"/>
              <w:bottom w:val="single" w:sz="4" w:space="0" w:color="auto"/>
              <w:right w:val="nil"/>
            </w:tcBorders>
            <w:shd w:val="clear" w:color="000000" w:fill="FFFFFF"/>
            <w:noWrap/>
            <w:vAlign w:val="bottom"/>
            <w:hideMark/>
          </w:tcPr>
          <w:p w14:paraId="24ED2F5D" w14:textId="77777777" w:rsidR="00EE2B0A" w:rsidRPr="008732A3" w:rsidRDefault="008D0953" w:rsidP="008732A3">
            <w:pPr>
              <w:pStyle w:val="NoSpacing"/>
              <w:spacing w:after="40" w:line="259" w:lineRule="auto"/>
              <w:rPr>
                <w:rFonts w:ascii="Cambria" w:eastAsia="Times New Roman" w:hAnsi="Cambria" w:cs="Arial"/>
                <w:color w:val="000000"/>
                <w:sz w:val="18"/>
                <w:szCs w:val="20"/>
                <w:lang w:eastAsia="fr-BE"/>
              </w:rPr>
            </w:pPr>
            <w:r>
              <w:rPr>
                <w:rFonts w:ascii="Cambria" w:hAnsi="Cambria"/>
                <w:sz w:val="18"/>
                <w:lang w:eastAsia="fr-BE"/>
              </w:rPr>
              <w:t>7</w:t>
            </w:r>
            <w:r w:rsidRPr="008732A3">
              <w:rPr>
                <w:rFonts w:ascii="Cambria" w:hAnsi="Cambria"/>
                <w:sz w:val="18"/>
                <w:lang w:eastAsia="fr-BE"/>
              </w:rPr>
              <w:t xml:space="preserve"> </w:t>
            </w:r>
            <w:r w:rsidR="00EE2B0A" w:rsidRPr="008732A3">
              <w:rPr>
                <w:rFonts w:ascii="Cambria" w:hAnsi="Cambria"/>
                <w:sz w:val="18"/>
                <w:lang w:eastAsia="fr-BE"/>
              </w:rPr>
              <w:t>-</w:t>
            </w:r>
            <w:r w:rsidR="00EE2B0A" w:rsidRPr="008732A3">
              <w:rPr>
                <w:rFonts w:ascii="Cambria" w:eastAsia="Times New Roman" w:hAnsi="Cambria" w:cs="Arial"/>
                <w:color w:val="000000"/>
                <w:sz w:val="18"/>
                <w:szCs w:val="20"/>
                <w:lang w:eastAsia="fr-BE"/>
              </w:rPr>
              <w:t xml:space="preserve"> </w:t>
            </w:r>
          </w:p>
        </w:tc>
        <w:tc>
          <w:tcPr>
            <w:tcW w:w="5687" w:type="dxa"/>
            <w:tcBorders>
              <w:top w:val="nil"/>
              <w:left w:val="nil"/>
              <w:bottom w:val="single" w:sz="4" w:space="0" w:color="auto"/>
              <w:right w:val="nil"/>
            </w:tcBorders>
            <w:shd w:val="clear" w:color="000000" w:fill="FFFFFF"/>
            <w:noWrap/>
            <w:vAlign w:val="bottom"/>
            <w:hideMark/>
          </w:tcPr>
          <w:p w14:paraId="3A3ED488" w14:textId="77777777" w:rsidR="00EE2B0A" w:rsidRPr="008732A3" w:rsidRDefault="00FF2D35" w:rsidP="008732A3">
            <w:pPr>
              <w:pStyle w:val="NoSpacing"/>
              <w:spacing w:after="40" w:line="259" w:lineRule="auto"/>
              <w:rPr>
                <w:rFonts w:ascii="Cambria" w:hAnsi="Cambria"/>
                <w:sz w:val="18"/>
                <w:lang w:eastAsia="fr-BE"/>
              </w:rPr>
            </w:pPr>
            <w:r w:rsidRPr="008732A3">
              <w:rPr>
                <w:rFonts w:ascii="Cambria" w:hAnsi="Cambria"/>
                <w:sz w:val="18"/>
                <w:lang w:eastAsia="fr-BE"/>
              </w:rPr>
              <w:t>Scarce employment opportunities</w:t>
            </w:r>
          </w:p>
        </w:tc>
        <w:tc>
          <w:tcPr>
            <w:tcW w:w="1626" w:type="dxa"/>
            <w:tcBorders>
              <w:top w:val="nil"/>
              <w:left w:val="nil"/>
              <w:bottom w:val="single" w:sz="4" w:space="0" w:color="auto"/>
              <w:right w:val="nil"/>
            </w:tcBorders>
            <w:shd w:val="clear" w:color="000000" w:fill="FFFFFF"/>
            <w:noWrap/>
            <w:vAlign w:val="bottom"/>
          </w:tcPr>
          <w:p w14:paraId="176C45C4" w14:textId="77777777" w:rsidR="00EE2B0A" w:rsidRPr="008732A3" w:rsidRDefault="00EE2B0A" w:rsidP="008732A3">
            <w:pPr>
              <w:pStyle w:val="NoSpacing"/>
              <w:spacing w:after="40" w:line="259" w:lineRule="auto"/>
              <w:jc w:val="center"/>
              <w:rPr>
                <w:rFonts w:ascii="Cambria" w:hAnsi="Cambria" w:cs="Times New Roman"/>
                <w:sz w:val="18"/>
                <w:lang w:eastAsia="fr-BE"/>
              </w:rPr>
            </w:pPr>
            <w:r w:rsidRPr="008732A3">
              <w:rPr>
                <w:rFonts w:ascii="Cambria" w:hAnsi="Cambria" w:cs="Times New Roman"/>
                <w:sz w:val="18"/>
                <w:lang w:eastAsia="fr-BE"/>
              </w:rPr>
              <w:t>41</w:t>
            </w:r>
          </w:p>
        </w:tc>
        <w:tc>
          <w:tcPr>
            <w:tcW w:w="1417" w:type="dxa"/>
            <w:tcBorders>
              <w:top w:val="nil"/>
              <w:left w:val="nil"/>
              <w:bottom w:val="single" w:sz="4" w:space="0" w:color="auto"/>
              <w:right w:val="nil"/>
            </w:tcBorders>
            <w:shd w:val="clear" w:color="000000" w:fill="FFFFFF"/>
            <w:noWrap/>
            <w:vAlign w:val="bottom"/>
          </w:tcPr>
          <w:p w14:paraId="2FBD3A4F" w14:textId="77777777" w:rsidR="00EE2B0A" w:rsidRPr="008732A3" w:rsidRDefault="00EE2B0A" w:rsidP="008732A3">
            <w:pPr>
              <w:pStyle w:val="NoSpacing"/>
              <w:spacing w:after="40" w:line="259" w:lineRule="auto"/>
              <w:jc w:val="center"/>
              <w:rPr>
                <w:rFonts w:ascii="Cambria" w:hAnsi="Cambria" w:cs="Times New Roman"/>
                <w:sz w:val="18"/>
                <w:lang w:eastAsia="fr-BE"/>
              </w:rPr>
            </w:pPr>
            <w:r w:rsidRPr="008732A3">
              <w:rPr>
                <w:rFonts w:ascii="Cambria" w:hAnsi="Cambria" w:cs="Times New Roman"/>
                <w:sz w:val="18"/>
                <w:lang w:eastAsia="fr-BE"/>
              </w:rPr>
              <w:t>3</w:t>
            </w:r>
            <w:r w:rsidR="00176B7B" w:rsidRPr="008732A3">
              <w:rPr>
                <w:rFonts w:ascii="Cambria" w:hAnsi="Cambria" w:cs="Times New Roman"/>
                <w:sz w:val="18"/>
                <w:lang w:eastAsia="fr-BE"/>
              </w:rPr>
              <w:t>3</w:t>
            </w:r>
          </w:p>
        </w:tc>
      </w:tr>
    </w:tbl>
    <w:p w14:paraId="108FF179" w14:textId="77777777" w:rsidR="00F94601" w:rsidRPr="008732A3" w:rsidRDefault="00F94601" w:rsidP="008732A3">
      <w:pPr>
        <w:pStyle w:val="ListParagraph"/>
        <w:spacing w:after="360" w:line="240" w:lineRule="atLeast"/>
        <w:ind w:left="0"/>
        <w:rPr>
          <w:rFonts w:ascii="Cambria" w:hAnsi="Cambria"/>
          <w:i/>
          <w:sz w:val="16"/>
        </w:rPr>
      </w:pPr>
      <w:r w:rsidRPr="008732A3">
        <w:rPr>
          <w:rFonts w:ascii="Cambria" w:hAnsi="Cambria"/>
          <w:i/>
          <w:sz w:val="16"/>
        </w:rPr>
        <w:t xml:space="preserve">Source: </w:t>
      </w:r>
      <w:r w:rsidR="000B1A6D">
        <w:rPr>
          <w:rFonts w:ascii="Cambria" w:hAnsi="Cambria"/>
          <w:sz w:val="16"/>
        </w:rPr>
        <w:t>Authors’</w:t>
      </w:r>
      <w:r w:rsidR="003C67AB" w:rsidRPr="002C43A0" w:rsidDel="003C67AB">
        <w:rPr>
          <w:rFonts w:ascii="Cambria" w:hAnsi="Cambria"/>
          <w:sz w:val="16"/>
        </w:rPr>
        <w:t xml:space="preserve"> </w:t>
      </w:r>
      <w:r w:rsidRPr="008732A3">
        <w:rPr>
          <w:rFonts w:ascii="Cambria" w:hAnsi="Cambria"/>
          <w:sz w:val="16"/>
        </w:rPr>
        <w:t>calculations based on EU</w:t>
      </w:r>
      <w:r w:rsidR="00D105AE" w:rsidRPr="008732A3">
        <w:rPr>
          <w:rFonts w:ascii="Cambria" w:hAnsi="Cambria"/>
          <w:sz w:val="16"/>
        </w:rPr>
        <w:t>-</w:t>
      </w:r>
      <w:r w:rsidRPr="008732A3">
        <w:rPr>
          <w:rFonts w:ascii="Cambria" w:hAnsi="Cambria"/>
          <w:sz w:val="16"/>
        </w:rPr>
        <w:t>SILC 2013</w:t>
      </w:r>
      <w:r w:rsidRPr="008732A3">
        <w:rPr>
          <w:rFonts w:ascii="Cambria" w:hAnsi="Cambria"/>
          <w:i/>
          <w:sz w:val="16"/>
        </w:rPr>
        <w:t xml:space="preserve"> </w:t>
      </w:r>
    </w:p>
    <w:p w14:paraId="7D2F7B3B" w14:textId="1667CD93" w:rsidR="00BF5A5B" w:rsidRPr="00C928A8" w:rsidRDefault="00C23843" w:rsidP="00CA653A">
      <w:pPr>
        <w:spacing w:after="120" w:line="259" w:lineRule="auto"/>
        <w:jc w:val="both"/>
        <w:rPr>
          <w:rFonts w:ascii="Cambria" w:hAnsi="Cambria"/>
          <w:b/>
        </w:rPr>
      </w:pPr>
      <w:r>
        <w:rPr>
          <w:rFonts w:ascii="Cambria" w:hAnsi="Cambria"/>
          <w:b/>
        </w:rPr>
        <w:t>Compared to the average for the six countries under study, the</w:t>
      </w:r>
      <w:r w:rsidRPr="00C928A8">
        <w:rPr>
          <w:rFonts w:ascii="Cambria" w:hAnsi="Cambria"/>
          <w:b/>
        </w:rPr>
        <w:t xml:space="preserve"> </w:t>
      </w:r>
      <w:r w:rsidR="00BF5A5B" w:rsidRPr="00C928A8">
        <w:rPr>
          <w:rFonts w:ascii="Cambria" w:hAnsi="Cambria"/>
          <w:b/>
        </w:rPr>
        <w:t>target population in Hungary stands out in terms of no recent work experience, earnings replacement benefits</w:t>
      </w:r>
      <w:r w:rsidR="00404E72">
        <w:rPr>
          <w:rFonts w:ascii="Cambria" w:hAnsi="Cambria"/>
          <w:b/>
        </w:rPr>
        <w:t>,</w:t>
      </w:r>
      <w:r w:rsidR="00BF5A5B" w:rsidRPr="00C928A8">
        <w:rPr>
          <w:rFonts w:ascii="Cambria" w:hAnsi="Cambria"/>
          <w:b/>
        </w:rPr>
        <w:t xml:space="preserve"> and health </w:t>
      </w:r>
      <w:r w:rsidR="00BF5A5B" w:rsidRPr="00404E72">
        <w:rPr>
          <w:rFonts w:ascii="Cambria" w:hAnsi="Cambria"/>
          <w:b/>
        </w:rPr>
        <w:t>limitations</w:t>
      </w:r>
      <w:r w:rsidRPr="00404E72">
        <w:rPr>
          <w:rFonts w:ascii="Cambria" w:hAnsi="Cambria"/>
          <w:b/>
        </w:rPr>
        <w:t xml:space="preserve"> </w:t>
      </w:r>
      <w:r w:rsidRPr="00AE4033">
        <w:rPr>
          <w:rFonts w:ascii="Cambria" w:hAnsi="Cambria"/>
          <w:b/>
        </w:rPr>
        <w:t>(</w:t>
      </w:r>
      <w:r w:rsidR="003159C5">
        <w:rPr>
          <w:rFonts w:ascii="Cambria" w:hAnsi="Cambria"/>
          <w:b/>
        </w:rPr>
        <w:fldChar w:fldCharType="begin"/>
      </w:r>
      <w:r w:rsidR="003159C5">
        <w:rPr>
          <w:rFonts w:ascii="Cambria" w:hAnsi="Cambria"/>
          <w:b/>
        </w:rPr>
        <w:instrText xml:space="preserve"> REF _Ref480877519 \h </w:instrText>
      </w:r>
      <w:r w:rsidR="003159C5">
        <w:rPr>
          <w:rFonts w:ascii="Cambria" w:hAnsi="Cambria"/>
          <w:b/>
        </w:rPr>
      </w:r>
      <w:r w:rsidR="003159C5">
        <w:rPr>
          <w:rFonts w:ascii="Cambria" w:hAnsi="Cambria"/>
          <w:b/>
        </w:rPr>
        <w:fldChar w:fldCharType="separate"/>
      </w:r>
      <w:r w:rsidR="005C68E8" w:rsidRPr="00481498">
        <w:rPr>
          <w:rFonts w:ascii="Cambria" w:hAnsi="Cambria"/>
          <w:b/>
          <w:sz w:val="18"/>
        </w:rPr>
        <w:t xml:space="preserve">Table </w:t>
      </w:r>
      <w:r w:rsidR="005C68E8">
        <w:rPr>
          <w:rFonts w:ascii="Cambria" w:hAnsi="Cambria"/>
          <w:b/>
          <w:noProof/>
          <w:sz w:val="18"/>
        </w:rPr>
        <w:t>2</w:t>
      </w:r>
      <w:r w:rsidR="003159C5">
        <w:rPr>
          <w:rFonts w:ascii="Cambria" w:hAnsi="Cambria"/>
          <w:b/>
        </w:rPr>
        <w:fldChar w:fldCharType="end"/>
      </w:r>
      <w:r w:rsidRPr="00AE4033">
        <w:rPr>
          <w:rFonts w:ascii="Cambria" w:hAnsi="Cambria"/>
          <w:b/>
        </w:rPr>
        <w:t>)</w:t>
      </w:r>
      <w:r w:rsidR="00BF5A5B" w:rsidRPr="00404E72">
        <w:rPr>
          <w:rFonts w:ascii="Cambria" w:hAnsi="Cambria"/>
          <w:b/>
        </w:rPr>
        <w:t>.</w:t>
      </w:r>
      <w:r w:rsidR="00BF5A5B" w:rsidRPr="00C928A8">
        <w:rPr>
          <w:rFonts w:ascii="Cambria" w:hAnsi="Cambria"/>
          <w:b/>
        </w:rPr>
        <w:t xml:space="preserve"> </w:t>
      </w:r>
      <w:r w:rsidR="00E451E1" w:rsidRPr="00C928A8">
        <w:rPr>
          <w:rFonts w:ascii="Cambria" w:hAnsi="Cambria"/>
        </w:rPr>
        <w:t>T</w:t>
      </w:r>
      <w:r w:rsidR="00BF5A5B" w:rsidRPr="00C928A8">
        <w:rPr>
          <w:rFonts w:ascii="Cambria" w:hAnsi="Cambria"/>
        </w:rPr>
        <w:t xml:space="preserve">he target group in Hungary has the highest share (73 percent) of those who have past work experience but no recent work experience. In contrast, Hungary also has the lowest share of those with no recent work experience but who have never worked. The target population in Hungary </w:t>
      </w:r>
      <w:r w:rsidR="002215B8" w:rsidRPr="00C928A8">
        <w:rPr>
          <w:rFonts w:ascii="Cambria" w:hAnsi="Cambria"/>
        </w:rPr>
        <w:t xml:space="preserve">includes </w:t>
      </w:r>
      <w:r w:rsidR="00BF5A5B" w:rsidRPr="00C928A8">
        <w:rPr>
          <w:rFonts w:ascii="Cambria" w:hAnsi="Cambria"/>
        </w:rPr>
        <w:t xml:space="preserve">the highest share of individuals with high earnings replacement benefits among the countries under study (14 percent) </w:t>
      </w:r>
      <w:r w:rsidR="002215B8" w:rsidRPr="00C928A8">
        <w:rPr>
          <w:rFonts w:ascii="Cambria" w:hAnsi="Cambria"/>
        </w:rPr>
        <w:t xml:space="preserve">as well as those faced with health limitations (37 percent). </w:t>
      </w:r>
      <w:r w:rsidR="00003A83">
        <w:rPr>
          <w:rFonts w:ascii="Cambria" w:hAnsi="Cambria"/>
        </w:rPr>
        <w:t xml:space="preserve">Although </w:t>
      </w:r>
      <w:r w:rsidR="00A30B4A" w:rsidRPr="00C928A8">
        <w:rPr>
          <w:rFonts w:ascii="Cambria" w:hAnsi="Cambria"/>
        </w:rPr>
        <w:t>31</w:t>
      </w:r>
      <w:r w:rsidR="00B83085">
        <w:rPr>
          <w:rFonts w:ascii="Cambria" w:hAnsi="Cambria"/>
        </w:rPr>
        <w:t xml:space="preserve"> percent</w:t>
      </w:r>
      <w:r w:rsidR="009270BE">
        <w:rPr>
          <w:rFonts w:ascii="Cambria" w:hAnsi="Cambria"/>
        </w:rPr>
        <w:t xml:space="preserve"> of the target population has a low level of education</w:t>
      </w:r>
      <w:r w:rsidR="00A30B4A" w:rsidRPr="00C928A8">
        <w:rPr>
          <w:rFonts w:ascii="Cambria" w:hAnsi="Cambria"/>
        </w:rPr>
        <w:t xml:space="preserve">, </w:t>
      </w:r>
      <w:r w:rsidR="009270BE">
        <w:rPr>
          <w:rFonts w:ascii="Cambria" w:hAnsi="Cambria"/>
        </w:rPr>
        <w:t xml:space="preserve">it appears that </w:t>
      </w:r>
      <w:r w:rsidR="00A30B4A" w:rsidRPr="00C928A8">
        <w:rPr>
          <w:rFonts w:ascii="Cambria" w:hAnsi="Cambria"/>
        </w:rPr>
        <w:t>Romania or Bulgaria</w:t>
      </w:r>
      <w:r w:rsidR="009270BE">
        <w:rPr>
          <w:rFonts w:ascii="Cambria" w:hAnsi="Cambria"/>
        </w:rPr>
        <w:t xml:space="preserve"> are </w:t>
      </w:r>
      <w:r w:rsidR="00D82F0C">
        <w:rPr>
          <w:rFonts w:ascii="Cambria" w:hAnsi="Cambria"/>
        </w:rPr>
        <w:t xml:space="preserve">much </w:t>
      </w:r>
      <w:r w:rsidR="009270BE">
        <w:rPr>
          <w:rFonts w:ascii="Cambria" w:hAnsi="Cambria"/>
        </w:rPr>
        <w:t xml:space="preserve">more constrained by this barrier. </w:t>
      </w:r>
      <w:r w:rsidR="00DF0CC4">
        <w:rPr>
          <w:rFonts w:ascii="Cambria" w:hAnsi="Cambria"/>
        </w:rPr>
        <w:t>However</w:t>
      </w:r>
      <w:r w:rsidR="009270BE">
        <w:rPr>
          <w:rFonts w:ascii="Cambria" w:hAnsi="Cambria"/>
        </w:rPr>
        <w:t xml:space="preserve">, it is critical to note that </w:t>
      </w:r>
      <w:r w:rsidR="00DF0CC4">
        <w:rPr>
          <w:rFonts w:ascii="Cambria" w:hAnsi="Cambria"/>
        </w:rPr>
        <w:t>Hungary has</w:t>
      </w:r>
      <w:r w:rsidR="009270BE">
        <w:rPr>
          <w:rFonts w:ascii="Cambria" w:hAnsi="Cambria"/>
        </w:rPr>
        <w:t xml:space="preserve"> a </w:t>
      </w:r>
      <w:r w:rsidR="00A30B4A" w:rsidRPr="00C928A8">
        <w:rPr>
          <w:rFonts w:ascii="Cambria" w:hAnsi="Cambria"/>
        </w:rPr>
        <w:t xml:space="preserve">high </w:t>
      </w:r>
      <w:r w:rsidR="009270BE">
        <w:rPr>
          <w:rFonts w:ascii="Cambria" w:hAnsi="Cambria"/>
        </w:rPr>
        <w:t xml:space="preserve">level of </w:t>
      </w:r>
      <w:r w:rsidR="00A30B4A" w:rsidRPr="00C928A8">
        <w:rPr>
          <w:rFonts w:ascii="Cambria" w:hAnsi="Cambria"/>
        </w:rPr>
        <w:t>stratification and</w:t>
      </w:r>
      <w:r w:rsidR="009270BE">
        <w:rPr>
          <w:rFonts w:ascii="Cambria" w:hAnsi="Cambria"/>
        </w:rPr>
        <w:t xml:space="preserve"> a school system that is </w:t>
      </w:r>
      <w:r w:rsidR="00A30B4A" w:rsidRPr="00C928A8">
        <w:rPr>
          <w:rFonts w:ascii="Cambria" w:hAnsi="Cambria"/>
        </w:rPr>
        <w:t>overall low perform</w:t>
      </w:r>
      <w:r w:rsidR="009270BE">
        <w:rPr>
          <w:rFonts w:ascii="Cambria" w:hAnsi="Cambria"/>
        </w:rPr>
        <w:t xml:space="preserve">ing; thus, </w:t>
      </w:r>
      <w:r>
        <w:rPr>
          <w:rFonts w:ascii="Cambria" w:hAnsi="Cambria"/>
        </w:rPr>
        <w:t>young</w:t>
      </w:r>
      <w:r w:rsidRPr="00C928A8">
        <w:rPr>
          <w:rFonts w:ascii="Cambria" w:hAnsi="Cambria"/>
        </w:rPr>
        <w:t xml:space="preserve"> </w:t>
      </w:r>
      <w:r w:rsidR="00A30B4A" w:rsidRPr="00C928A8">
        <w:rPr>
          <w:rFonts w:ascii="Cambria" w:hAnsi="Cambria"/>
        </w:rPr>
        <w:t xml:space="preserve">jobseekers in lower socioeconomic quantiles </w:t>
      </w:r>
      <w:r w:rsidR="00D82F0C">
        <w:rPr>
          <w:rFonts w:ascii="Cambria" w:hAnsi="Cambria"/>
        </w:rPr>
        <w:t>were</w:t>
      </w:r>
      <w:r w:rsidR="00D82F0C" w:rsidRPr="00C928A8">
        <w:rPr>
          <w:rFonts w:ascii="Cambria" w:hAnsi="Cambria"/>
        </w:rPr>
        <w:t xml:space="preserve"> </w:t>
      </w:r>
      <w:r w:rsidR="00A30B4A" w:rsidRPr="00C928A8">
        <w:rPr>
          <w:rFonts w:ascii="Cambria" w:hAnsi="Cambria"/>
        </w:rPr>
        <w:t xml:space="preserve">likely </w:t>
      </w:r>
      <w:r w:rsidR="00D82F0C">
        <w:rPr>
          <w:rFonts w:ascii="Cambria" w:hAnsi="Cambria"/>
        </w:rPr>
        <w:t>educated at</w:t>
      </w:r>
      <w:r w:rsidR="00A30B4A" w:rsidRPr="00C928A8">
        <w:rPr>
          <w:rFonts w:ascii="Cambria" w:hAnsi="Cambria"/>
        </w:rPr>
        <w:t xml:space="preserve"> </w:t>
      </w:r>
      <w:r w:rsidR="00D82F0C">
        <w:rPr>
          <w:rFonts w:ascii="Cambria" w:hAnsi="Cambria"/>
        </w:rPr>
        <w:t>low</w:t>
      </w:r>
      <w:r w:rsidR="00D82F0C" w:rsidRPr="00C928A8">
        <w:rPr>
          <w:rFonts w:ascii="Cambria" w:hAnsi="Cambria"/>
        </w:rPr>
        <w:t xml:space="preserve"> </w:t>
      </w:r>
      <w:r w:rsidR="00A30B4A" w:rsidRPr="00C928A8">
        <w:rPr>
          <w:rFonts w:ascii="Cambria" w:hAnsi="Cambria"/>
        </w:rPr>
        <w:t>performing schools. As a result, th</w:t>
      </w:r>
      <w:r w:rsidR="009270BE">
        <w:rPr>
          <w:rFonts w:ascii="Cambria" w:hAnsi="Cambria"/>
        </w:rPr>
        <w:t>is population receive</w:t>
      </w:r>
      <w:r w:rsidR="00D82F0C">
        <w:rPr>
          <w:rFonts w:ascii="Cambria" w:hAnsi="Cambria"/>
        </w:rPr>
        <w:t>d</w:t>
      </w:r>
      <w:r w:rsidR="009270BE">
        <w:rPr>
          <w:rFonts w:ascii="Cambria" w:hAnsi="Cambria"/>
        </w:rPr>
        <w:t xml:space="preserve"> </w:t>
      </w:r>
      <w:r w:rsidR="00A30B4A" w:rsidRPr="00C928A8">
        <w:rPr>
          <w:rFonts w:ascii="Cambria" w:hAnsi="Cambria"/>
        </w:rPr>
        <w:t>degrees</w:t>
      </w:r>
      <w:r w:rsidR="009270BE">
        <w:rPr>
          <w:rFonts w:ascii="Cambria" w:hAnsi="Cambria"/>
        </w:rPr>
        <w:t xml:space="preserve"> that</w:t>
      </w:r>
      <w:r w:rsidR="00A30B4A" w:rsidRPr="00C928A8">
        <w:rPr>
          <w:rFonts w:ascii="Cambria" w:hAnsi="Cambria"/>
        </w:rPr>
        <w:t xml:space="preserve"> likely represent a subpar skill-set </w:t>
      </w:r>
      <w:r w:rsidR="009270BE">
        <w:rPr>
          <w:rFonts w:ascii="Cambria" w:hAnsi="Cambria"/>
        </w:rPr>
        <w:t xml:space="preserve">compared to </w:t>
      </w:r>
      <w:r w:rsidR="00A30B4A" w:rsidRPr="00C928A8">
        <w:rPr>
          <w:rFonts w:ascii="Cambria" w:hAnsi="Cambria"/>
        </w:rPr>
        <w:t xml:space="preserve">equivalent degrees earned by youth from better off circumstances. </w:t>
      </w:r>
    </w:p>
    <w:p w14:paraId="21978331" w14:textId="4B9C7586" w:rsidR="00BF5A5B" w:rsidRPr="00481498" w:rsidRDefault="00FD1752" w:rsidP="007D75C2">
      <w:pPr>
        <w:spacing w:after="120" w:line="240" w:lineRule="atLeast"/>
        <w:jc w:val="center"/>
        <w:rPr>
          <w:rFonts w:ascii="Cambria" w:hAnsi="Cambria"/>
          <w:b/>
          <w:noProof/>
          <w:sz w:val="18"/>
        </w:rPr>
      </w:pPr>
      <w:bookmarkStart w:id="46" w:name="_Ref480877519"/>
      <w:bookmarkStart w:id="47" w:name="_Toc481142312"/>
      <w:r w:rsidRPr="00481498">
        <w:rPr>
          <w:rFonts w:ascii="Cambria" w:hAnsi="Cambria"/>
          <w:b/>
          <w:sz w:val="18"/>
        </w:rPr>
        <w:t xml:space="preserve">Table </w:t>
      </w:r>
      <w:r w:rsidRPr="00481498">
        <w:rPr>
          <w:rFonts w:ascii="Cambria" w:hAnsi="Cambria"/>
          <w:b/>
          <w:sz w:val="18"/>
        </w:rPr>
        <w:fldChar w:fldCharType="begin"/>
      </w:r>
      <w:r w:rsidRPr="00481498">
        <w:rPr>
          <w:rFonts w:ascii="Cambria" w:hAnsi="Cambria"/>
          <w:b/>
          <w:sz w:val="18"/>
        </w:rPr>
        <w:instrText xml:space="preserve"> SEQ Table \* ARABIC </w:instrText>
      </w:r>
      <w:r w:rsidRPr="00481498">
        <w:rPr>
          <w:rFonts w:ascii="Cambria" w:hAnsi="Cambria"/>
          <w:b/>
          <w:sz w:val="18"/>
        </w:rPr>
        <w:fldChar w:fldCharType="separate"/>
      </w:r>
      <w:r w:rsidR="005C68E8">
        <w:rPr>
          <w:rFonts w:ascii="Cambria" w:hAnsi="Cambria"/>
          <w:b/>
          <w:noProof/>
          <w:sz w:val="18"/>
        </w:rPr>
        <w:t>2</w:t>
      </w:r>
      <w:r w:rsidRPr="00481498">
        <w:rPr>
          <w:rFonts w:ascii="Cambria" w:hAnsi="Cambria"/>
          <w:b/>
          <w:sz w:val="18"/>
        </w:rPr>
        <w:fldChar w:fldCharType="end"/>
      </w:r>
      <w:bookmarkEnd w:id="46"/>
      <w:r w:rsidR="00CB5848">
        <w:rPr>
          <w:rFonts w:ascii="Cambria" w:hAnsi="Cambria"/>
          <w:b/>
          <w:sz w:val="18"/>
        </w:rPr>
        <w:t>.</w:t>
      </w:r>
      <w:r w:rsidR="00CB5848" w:rsidRPr="00481498">
        <w:rPr>
          <w:rFonts w:ascii="Cambria" w:hAnsi="Cambria"/>
          <w:sz w:val="18"/>
        </w:rPr>
        <w:t xml:space="preserve"> </w:t>
      </w:r>
      <w:r w:rsidR="00BF5A5B" w:rsidRPr="00481498">
        <w:rPr>
          <w:rFonts w:ascii="Cambria" w:hAnsi="Cambria"/>
          <w:b/>
          <w:sz w:val="18"/>
        </w:rPr>
        <w:t xml:space="preserve">A </w:t>
      </w:r>
      <w:r w:rsidR="002215B8" w:rsidRPr="00481498">
        <w:rPr>
          <w:rFonts w:ascii="Cambria" w:hAnsi="Cambria"/>
          <w:b/>
          <w:sz w:val="18"/>
        </w:rPr>
        <w:t xml:space="preserve">cross-country </w:t>
      </w:r>
      <w:r w:rsidR="00BF5A5B" w:rsidRPr="00481498">
        <w:rPr>
          <w:rFonts w:ascii="Cambria" w:hAnsi="Cambria"/>
          <w:b/>
          <w:sz w:val="18"/>
        </w:rPr>
        <w:t xml:space="preserve">comparison of barriers </w:t>
      </w:r>
      <w:r w:rsidR="002215B8" w:rsidRPr="00481498">
        <w:rPr>
          <w:rFonts w:ascii="Cambria" w:hAnsi="Cambria"/>
          <w:b/>
          <w:sz w:val="18"/>
        </w:rPr>
        <w:t xml:space="preserve">faced by the target </w:t>
      </w:r>
      <w:r w:rsidR="00A44515">
        <w:rPr>
          <w:rFonts w:ascii="Cambria" w:hAnsi="Cambria"/>
          <w:b/>
          <w:sz w:val="18"/>
        </w:rPr>
        <w:t>population</w:t>
      </w:r>
      <w:bookmarkEnd w:id="47"/>
      <w:r w:rsidR="002215B8" w:rsidRPr="00481498">
        <w:rPr>
          <w:rFonts w:ascii="Cambria" w:hAnsi="Cambria"/>
          <w:b/>
          <w:sz w:val="18"/>
        </w:rPr>
        <w:t xml:space="preserve"> </w:t>
      </w:r>
    </w:p>
    <w:tbl>
      <w:tblPr>
        <w:tblW w:w="9432" w:type="dxa"/>
        <w:jc w:val="center"/>
        <w:tblLook w:val="04A0" w:firstRow="1" w:lastRow="0" w:firstColumn="1" w:lastColumn="0" w:noHBand="0" w:noVBand="1"/>
      </w:tblPr>
      <w:tblGrid>
        <w:gridCol w:w="673"/>
        <w:gridCol w:w="2338"/>
        <w:gridCol w:w="931"/>
        <w:gridCol w:w="984"/>
        <w:gridCol w:w="816"/>
        <w:gridCol w:w="910"/>
        <w:gridCol w:w="816"/>
        <w:gridCol w:w="1087"/>
        <w:gridCol w:w="877"/>
      </w:tblGrid>
      <w:tr w:rsidR="00E96E5E" w:rsidRPr="00C928A8" w14:paraId="422B0232" w14:textId="77777777" w:rsidTr="008732A3">
        <w:trPr>
          <w:trHeight w:val="360"/>
          <w:jc w:val="center"/>
        </w:trPr>
        <w:tc>
          <w:tcPr>
            <w:tcW w:w="3011" w:type="dxa"/>
            <w:gridSpan w:val="2"/>
            <w:tcBorders>
              <w:top w:val="single" w:sz="4" w:space="0" w:color="auto"/>
              <w:left w:val="nil"/>
              <w:bottom w:val="double" w:sz="4" w:space="0" w:color="auto"/>
              <w:right w:val="nil"/>
            </w:tcBorders>
            <w:shd w:val="clear" w:color="000000" w:fill="FFFFFF"/>
            <w:noWrap/>
            <w:vAlign w:val="center"/>
            <w:hideMark/>
          </w:tcPr>
          <w:p w14:paraId="4C90B2E9" w14:textId="77777777" w:rsidR="00E96E5E" w:rsidRPr="00C928A8" w:rsidRDefault="00E96E5E" w:rsidP="008732A3">
            <w:pPr>
              <w:spacing w:after="40"/>
              <w:rPr>
                <w:rFonts w:ascii="Cambria" w:eastAsia="Times New Roman" w:hAnsi="Cambria" w:cs="Arial"/>
                <w:b/>
                <w:color w:val="000000"/>
                <w:sz w:val="16"/>
                <w:szCs w:val="16"/>
              </w:rPr>
            </w:pPr>
            <w:r w:rsidRPr="00C928A8">
              <w:rPr>
                <w:rFonts w:ascii="Cambria" w:eastAsia="Times New Roman" w:hAnsi="Cambria" w:cs="Arial"/>
                <w:b/>
                <w:color w:val="000000"/>
                <w:sz w:val="16"/>
                <w:szCs w:val="16"/>
              </w:rPr>
              <w:t>Country</w:t>
            </w:r>
          </w:p>
        </w:tc>
        <w:tc>
          <w:tcPr>
            <w:tcW w:w="931" w:type="dxa"/>
            <w:tcBorders>
              <w:top w:val="single" w:sz="4" w:space="0" w:color="auto"/>
              <w:left w:val="nil"/>
              <w:bottom w:val="double" w:sz="4" w:space="0" w:color="auto"/>
              <w:right w:val="nil"/>
            </w:tcBorders>
            <w:shd w:val="clear" w:color="auto" w:fill="auto"/>
            <w:noWrap/>
            <w:vAlign w:val="center"/>
            <w:hideMark/>
          </w:tcPr>
          <w:p w14:paraId="662C72C1" w14:textId="77777777" w:rsidR="00E96E5E" w:rsidRPr="00C928A8" w:rsidRDefault="00E96E5E" w:rsidP="008732A3">
            <w:pPr>
              <w:spacing w:after="40"/>
              <w:jc w:val="center"/>
              <w:rPr>
                <w:rFonts w:ascii="Cambria" w:eastAsia="Times New Roman" w:hAnsi="Cambria" w:cs="Arial"/>
                <w:b/>
                <w:bCs/>
                <w:color w:val="000000"/>
                <w:sz w:val="16"/>
                <w:szCs w:val="16"/>
              </w:rPr>
            </w:pPr>
            <w:r w:rsidRPr="00C928A8">
              <w:rPr>
                <w:rFonts w:ascii="Cambria" w:eastAsia="Times New Roman" w:hAnsi="Cambria" w:cs="Arial"/>
                <w:b/>
                <w:bCs/>
                <w:color w:val="000000"/>
                <w:sz w:val="16"/>
                <w:szCs w:val="16"/>
              </w:rPr>
              <w:t>Bulgaria</w:t>
            </w:r>
          </w:p>
        </w:tc>
        <w:tc>
          <w:tcPr>
            <w:tcW w:w="984" w:type="dxa"/>
            <w:tcBorders>
              <w:top w:val="single" w:sz="4" w:space="0" w:color="auto"/>
              <w:left w:val="nil"/>
              <w:bottom w:val="double" w:sz="4" w:space="0" w:color="auto"/>
              <w:right w:val="nil"/>
            </w:tcBorders>
            <w:shd w:val="clear" w:color="auto" w:fill="auto"/>
            <w:noWrap/>
            <w:vAlign w:val="center"/>
            <w:hideMark/>
          </w:tcPr>
          <w:p w14:paraId="523B3559" w14:textId="77777777" w:rsidR="00E96E5E" w:rsidRPr="00C928A8" w:rsidRDefault="00E96E5E" w:rsidP="008732A3">
            <w:pPr>
              <w:spacing w:after="40"/>
              <w:jc w:val="center"/>
              <w:rPr>
                <w:rFonts w:ascii="Cambria" w:eastAsia="Times New Roman" w:hAnsi="Cambria" w:cs="Arial"/>
                <w:b/>
                <w:bCs/>
                <w:color w:val="000000"/>
                <w:sz w:val="16"/>
                <w:szCs w:val="16"/>
              </w:rPr>
            </w:pPr>
            <w:r w:rsidRPr="00C928A8">
              <w:rPr>
                <w:rFonts w:ascii="Cambria" w:eastAsia="Times New Roman" w:hAnsi="Cambria" w:cs="Arial"/>
                <w:b/>
                <w:bCs/>
                <w:color w:val="000000"/>
                <w:sz w:val="16"/>
                <w:szCs w:val="16"/>
              </w:rPr>
              <w:t>Croatia</w:t>
            </w:r>
          </w:p>
        </w:tc>
        <w:tc>
          <w:tcPr>
            <w:tcW w:w="816" w:type="dxa"/>
            <w:tcBorders>
              <w:top w:val="single" w:sz="4" w:space="0" w:color="auto"/>
              <w:left w:val="nil"/>
              <w:bottom w:val="double" w:sz="4" w:space="0" w:color="auto"/>
              <w:right w:val="nil"/>
            </w:tcBorders>
            <w:shd w:val="clear" w:color="auto" w:fill="auto"/>
            <w:noWrap/>
            <w:vAlign w:val="center"/>
            <w:hideMark/>
          </w:tcPr>
          <w:p w14:paraId="447A6C00" w14:textId="77777777" w:rsidR="00E96E5E" w:rsidRPr="00C928A8" w:rsidRDefault="00E96E5E" w:rsidP="008732A3">
            <w:pPr>
              <w:spacing w:after="40"/>
              <w:jc w:val="center"/>
              <w:rPr>
                <w:rFonts w:ascii="Cambria" w:eastAsia="Times New Roman" w:hAnsi="Cambria" w:cs="Arial"/>
                <w:b/>
                <w:bCs/>
                <w:color w:val="000000"/>
                <w:sz w:val="16"/>
                <w:szCs w:val="16"/>
              </w:rPr>
            </w:pPr>
            <w:r w:rsidRPr="00C928A8">
              <w:rPr>
                <w:rFonts w:ascii="Cambria" w:eastAsia="Times New Roman" w:hAnsi="Cambria" w:cs="Arial"/>
                <w:b/>
                <w:bCs/>
                <w:color w:val="000000"/>
                <w:sz w:val="16"/>
                <w:szCs w:val="16"/>
              </w:rPr>
              <w:t>Greece</w:t>
            </w:r>
          </w:p>
        </w:tc>
        <w:tc>
          <w:tcPr>
            <w:tcW w:w="910" w:type="dxa"/>
            <w:tcBorders>
              <w:top w:val="single" w:sz="4" w:space="0" w:color="auto"/>
              <w:left w:val="nil"/>
              <w:bottom w:val="double" w:sz="4" w:space="0" w:color="auto"/>
              <w:right w:val="nil"/>
            </w:tcBorders>
            <w:shd w:val="clear" w:color="auto" w:fill="BDD6EE" w:themeFill="accent1" w:themeFillTint="66"/>
            <w:noWrap/>
            <w:vAlign w:val="center"/>
            <w:hideMark/>
          </w:tcPr>
          <w:p w14:paraId="278E1F95" w14:textId="77777777" w:rsidR="00E96E5E" w:rsidRPr="00C928A8" w:rsidRDefault="00E96E5E" w:rsidP="008732A3">
            <w:pPr>
              <w:spacing w:after="40"/>
              <w:jc w:val="center"/>
              <w:rPr>
                <w:rFonts w:ascii="Cambria" w:eastAsia="Times New Roman" w:hAnsi="Cambria" w:cs="Arial"/>
                <w:b/>
                <w:bCs/>
                <w:color w:val="000000"/>
                <w:sz w:val="16"/>
                <w:szCs w:val="16"/>
              </w:rPr>
            </w:pPr>
            <w:r w:rsidRPr="00C928A8">
              <w:rPr>
                <w:rFonts w:ascii="Cambria" w:eastAsia="Times New Roman" w:hAnsi="Cambria" w:cs="Arial"/>
                <w:b/>
                <w:bCs/>
                <w:color w:val="000000"/>
                <w:sz w:val="16"/>
                <w:szCs w:val="16"/>
              </w:rPr>
              <w:t>Hungary</w:t>
            </w:r>
          </w:p>
        </w:tc>
        <w:tc>
          <w:tcPr>
            <w:tcW w:w="816" w:type="dxa"/>
            <w:tcBorders>
              <w:top w:val="single" w:sz="4" w:space="0" w:color="auto"/>
              <w:left w:val="nil"/>
              <w:bottom w:val="double" w:sz="4" w:space="0" w:color="auto"/>
              <w:right w:val="nil"/>
            </w:tcBorders>
            <w:shd w:val="clear" w:color="auto" w:fill="auto"/>
            <w:noWrap/>
            <w:vAlign w:val="center"/>
            <w:hideMark/>
          </w:tcPr>
          <w:p w14:paraId="125E59F8" w14:textId="77777777" w:rsidR="00E96E5E" w:rsidRPr="00C928A8" w:rsidRDefault="00E96E5E" w:rsidP="008732A3">
            <w:pPr>
              <w:spacing w:after="40"/>
              <w:jc w:val="center"/>
              <w:rPr>
                <w:rFonts w:ascii="Cambria" w:eastAsia="Times New Roman" w:hAnsi="Cambria" w:cs="Arial"/>
                <w:b/>
                <w:bCs/>
                <w:color w:val="000000"/>
                <w:sz w:val="16"/>
                <w:szCs w:val="16"/>
              </w:rPr>
            </w:pPr>
            <w:r w:rsidRPr="00C928A8">
              <w:rPr>
                <w:rFonts w:ascii="Cambria" w:eastAsia="Times New Roman" w:hAnsi="Cambria" w:cs="Arial"/>
                <w:b/>
                <w:bCs/>
                <w:color w:val="000000"/>
                <w:sz w:val="16"/>
                <w:szCs w:val="16"/>
              </w:rPr>
              <w:t>Poland</w:t>
            </w:r>
          </w:p>
        </w:tc>
        <w:tc>
          <w:tcPr>
            <w:tcW w:w="1087" w:type="dxa"/>
            <w:tcBorders>
              <w:top w:val="single" w:sz="4" w:space="0" w:color="auto"/>
              <w:left w:val="nil"/>
              <w:bottom w:val="double" w:sz="4" w:space="0" w:color="auto"/>
              <w:right w:val="nil"/>
            </w:tcBorders>
            <w:shd w:val="clear" w:color="auto" w:fill="auto"/>
            <w:noWrap/>
            <w:vAlign w:val="center"/>
            <w:hideMark/>
          </w:tcPr>
          <w:p w14:paraId="48AE3378" w14:textId="77777777" w:rsidR="00E96E5E" w:rsidRPr="00C928A8" w:rsidRDefault="00E96E5E" w:rsidP="008732A3">
            <w:pPr>
              <w:spacing w:after="40"/>
              <w:jc w:val="center"/>
              <w:rPr>
                <w:rFonts w:ascii="Cambria" w:eastAsia="Times New Roman" w:hAnsi="Cambria" w:cs="Arial"/>
                <w:b/>
                <w:bCs/>
                <w:color w:val="000000"/>
                <w:sz w:val="16"/>
                <w:szCs w:val="16"/>
              </w:rPr>
            </w:pPr>
            <w:r w:rsidRPr="00C928A8">
              <w:rPr>
                <w:rFonts w:ascii="Cambria" w:eastAsia="Times New Roman" w:hAnsi="Cambria" w:cs="Arial"/>
                <w:b/>
                <w:bCs/>
                <w:color w:val="000000"/>
                <w:sz w:val="16"/>
                <w:szCs w:val="16"/>
              </w:rPr>
              <w:t>Romania</w:t>
            </w:r>
          </w:p>
        </w:tc>
        <w:tc>
          <w:tcPr>
            <w:tcW w:w="877" w:type="dxa"/>
            <w:tcBorders>
              <w:top w:val="single" w:sz="4" w:space="0" w:color="auto"/>
              <w:left w:val="nil"/>
              <w:bottom w:val="double" w:sz="4" w:space="0" w:color="auto"/>
              <w:right w:val="nil"/>
            </w:tcBorders>
          </w:tcPr>
          <w:p w14:paraId="5DF95B28" w14:textId="77777777" w:rsidR="00E96E5E" w:rsidRPr="008732A3" w:rsidRDefault="00E96E5E" w:rsidP="008732A3">
            <w:pPr>
              <w:spacing w:after="40"/>
              <w:jc w:val="center"/>
              <w:rPr>
                <w:rFonts w:ascii="Cambria" w:eastAsia="Times New Roman" w:hAnsi="Cambria" w:cs="Arial"/>
                <w:b/>
                <w:bCs/>
                <w:color w:val="000000"/>
                <w:sz w:val="16"/>
                <w:szCs w:val="16"/>
              </w:rPr>
            </w:pPr>
            <w:r w:rsidRPr="008732A3">
              <w:rPr>
                <w:rFonts w:ascii="Cambria" w:eastAsia="Times New Roman" w:hAnsi="Cambria" w:cs="Arial"/>
                <w:b/>
                <w:bCs/>
                <w:color w:val="000000"/>
                <w:sz w:val="16"/>
                <w:szCs w:val="16"/>
              </w:rPr>
              <w:t>Average</w:t>
            </w:r>
          </w:p>
        </w:tc>
      </w:tr>
      <w:tr w:rsidR="00E96E5E" w:rsidRPr="00C928A8" w14:paraId="30BF9A5C" w14:textId="77777777" w:rsidTr="008732A3">
        <w:trPr>
          <w:trHeight w:val="360"/>
          <w:jc w:val="center"/>
        </w:trPr>
        <w:tc>
          <w:tcPr>
            <w:tcW w:w="673" w:type="dxa"/>
            <w:tcBorders>
              <w:top w:val="double" w:sz="4" w:space="0" w:color="auto"/>
              <w:left w:val="nil"/>
              <w:bottom w:val="single" w:sz="4" w:space="0" w:color="auto"/>
              <w:right w:val="nil"/>
            </w:tcBorders>
            <w:shd w:val="clear" w:color="000000" w:fill="FFFFFF"/>
            <w:noWrap/>
            <w:vAlign w:val="center"/>
            <w:hideMark/>
          </w:tcPr>
          <w:p w14:paraId="07000AE4" w14:textId="77777777" w:rsidR="00E96E5E" w:rsidRPr="00C928A8" w:rsidRDefault="00E96E5E" w:rsidP="008732A3">
            <w:pPr>
              <w:spacing w:after="40"/>
              <w:rPr>
                <w:rFonts w:ascii="Cambria" w:eastAsia="Times New Roman" w:hAnsi="Cambria" w:cs="Arial"/>
                <w:color w:val="000000"/>
                <w:sz w:val="16"/>
                <w:szCs w:val="16"/>
              </w:rPr>
            </w:pPr>
            <w:r w:rsidRPr="00C928A8">
              <w:rPr>
                <w:rFonts w:ascii="Cambria" w:eastAsia="Times New Roman" w:hAnsi="Cambria" w:cs="Arial"/>
                <w:color w:val="000000"/>
                <w:sz w:val="16"/>
                <w:szCs w:val="16"/>
              </w:rPr>
              <w:t> </w:t>
            </w:r>
          </w:p>
        </w:tc>
        <w:tc>
          <w:tcPr>
            <w:tcW w:w="2338" w:type="dxa"/>
            <w:tcBorders>
              <w:top w:val="double" w:sz="4" w:space="0" w:color="auto"/>
              <w:left w:val="nil"/>
              <w:bottom w:val="single" w:sz="4" w:space="0" w:color="auto"/>
              <w:right w:val="nil"/>
            </w:tcBorders>
            <w:shd w:val="clear" w:color="000000" w:fill="FFFFFF"/>
            <w:vAlign w:val="center"/>
            <w:hideMark/>
          </w:tcPr>
          <w:p w14:paraId="27AE6E53" w14:textId="77777777" w:rsidR="00E96E5E" w:rsidRPr="00C928A8" w:rsidRDefault="00E96E5E" w:rsidP="008732A3">
            <w:pPr>
              <w:spacing w:after="40"/>
              <w:rPr>
                <w:rFonts w:ascii="Cambria" w:eastAsia="Times New Roman" w:hAnsi="Cambria" w:cs="Arial"/>
                <w:color w:val="000000"/>
                <w:sz w:val="16"/>
                <w:szCs w:val="16"/>
              </w:rPr>
            </w:pPr>
            <w:r w:rsidRPr="00C928A8">
              <w:rPr>
                <w:rFonts w:ascii="Cambria" w:eastAsia="Times New Roman" w:hAnsi="Cambria" w:cs="Arial"/>
                <w:color w:val="000000"/>
                <w:sz w:val="16"/>
                <w:szCs w:val="16"/>
              </w:rPr>
              <w:t> </w:t>
            </w:r>
          </w:p>
        </w:tc>
        <w:tc>
          <w:tcPr>
            <w:tcW w:w="6421" w:type="dxa"/>
            <w:gridSpan w:val="7"/>
            <w:tcBorders>
              <w:top w:val="double" w:sz="4" w:space="0" w:color="auto"/>
              <w:left w:val="nil"/>
              <w:bottom w:val="single" w:sz="4" w:space="0" w:color="auto"/>
              <w:right w:val="nil"/>
            </w:tcBorders>
            <w:shd w:val="clear" w:color="auto" w:fill="FFFFFF" w:themeFill="background1"/>
            <w:noWrap/>
            <w:vAlign w:val="center"/>
            <w:hideMark/>
          </w:tcPr>
          <w:p w14:paraId="69CB210B" w14:textId="77777777" w:rsidR="00E96E5E" w:rsidRPr="008732A3" w:rsidRDefault="00E96E5E" w:rsidP="008732A3">
            <w:pPr>
              <w:spacing w:after="40"/>
              <w:jc w:val="center"/>
              <w:rPr>
                <w:rFonts w:ascii="Cambria" w:eastAsia="Times New Roman" w:hAnsi="Cambria" w:cs="Arial"/>
                <w:b/>
                <w:bCs/>
                <w:color w:val="000000"/>
                <w:sz w:val="16"/>
                <w:szCs w:val="16"/>
              </w:rPr>
            </w:pPr>
            <w:r w:rsidRPr="00C928A8">
              <w:rPr>
                <w:rFonts w:ascii="Cambria" w:eastAsia="Times New Roman" w:hAnsi="Cambria" w:cs="Arial"/>
                <w:color w:val="000000"/>
                <w:sz w:val="16"/>
                <w:szCs w:val="16"/>
              </w:rPr>
              <w:t>Share of target group facing each barrier by country (percent)</w:t>
            </w:r>
          </w:p>
        </w:tc>
      </w:tr>
      <w:tr w:rsidR="00E96E5E" w:rsidRPr="00C928A8" w14:paraId="01B80C7C" w14:textId="77777777" w:rsidTr="008732A3">
        <w:trPr>
          <w:trHeight w:val="360"/>
          <w:jc w:val="center"/>
        </w:trPr>
        <w:tc>
          <w:tcPr>
            <w:tcW w:w="3011" w:type="dxa"/>
            <w:gridSpan w:val="2"/>
            <w:tcBorders>
              <w:top w:val="single" w:sz="4" w:space="0" w:color="auto"/>
              <w:left w:val="nil"/>
              <w:bottom w:val="single" w:sz="4" w:space="0" w:color="auto"/>
              <w:right w:val="nil"/>
            </w:tcBorders>
            <w:shd w:val="clear" w:color="000000" w:fill="FFFFFF"/>
            <w:noWrap/>
            <w:vAlign w:val="center"/>
            <w:hideMark/>
          </w:tcPr>
          <w:p w14:paraId="41917C76" w14:textId="77777777" w:rsidR="00E96E5E" w:rsidRPr="00C928A8" w:rsidRDefault="00E96E5E" w:rsidP="008732A3">
            <w:pPr>
              <w:spacing w:after="40"/>
              <w:rPr>
                <w:rFonts w:ascii="Cambria" w:eastAsia="Times New Roman" w:hAnsi="Cambria" w:cs="Arial"/>
                <w:i/>
                <w:iCs/>
                <w:color w:val="000000"/>
                <w:sz w:val="16"/>
                <w:szCs w:val="16"/>
              </w:rPr>
            </w:pPr>
            <w:r w:rsidRPr="00C928A8">
              <w:rPr>
                <w:rFonts w:ascii="Cambria" w:eastAsia="Times New Roman" w:hAnsi="Cambria" w:cs="Arial"/>
                <w:i/>
                <w:iCs/>
                <w:color w:val="000000"/>
                <w:sz w:val="16"/>
                <w:szCs w:val="16"/>
              </w:rPr>
              <w:t>Capabilities barriers</w:t>
            </w:r>
          </w:p>
        </w:tc>
        <w:tc>
          <w:tcPr>
            <w:tcW w:w="931" w:type="dxa"/>
            <w:tcBorders>
              <w:top w:val="single" w:sz="4" w:space="0" w:color="auto"/>
              <w:left w:val="nil"/>
              <w:bottom w:val="single" w:sz="4" w:space="0" w:color="auto"/>
              <w:right w:val="nil"/>
            </w:tcBorders>
            <w:shd w:val="clear" w:color="auto" w:fill="auto"/>
            <w:noWrap/>
            <w:vAlign w:val="center"/>
            <w:hideMark/>
          </w:tcPr>
          <w:p w14:paraId="056087D3" w14:textId="77777777" w:rsidR="00E96E5E" w:rsidRPr="00C928A8" w:rsidRDefault="00E96E5E" w:rsidP="008732A3">
            <w:pPr>
              <w:spacing w:after="40"/>
              <w:rPr>
                <w:rFonts w:ascii="Cambria" w:eastAsia="Times New Roman" w:hAnsi="Cambria" w:cs="Arial"/>
                <w:color w:val="000000"/>
                <w:sz w:val="16"/>
                <w:szCs w:val="16"/>
              </w:rPr>
            </w:pPr>
            <w:r w:rsidRPr="00C928A8">
              <w:rPr>
                <w:rFonts w:ascii="Cambria" w:eastAsia="Times New Roman" w:hAnsi="Cambria" w:cs="Arial"/>
                <w:color w:val="000000"/>
                <w:sz w:val="16"/>
                <w:szCs w:val="16"/>
              </w:rPr>
              <w:t> </w:t>
            </w:r>
          </w:p>
        </w:tc>
        <w:tc>
          <w:tcPr>
            <w:tcW w:w="984" w:type="dxa"/>
            <w:tcBorders>
              <w:top w:val="single" w:sz="4" w:space="0" w:color="auto"/>
              <w:left w:val="nil"/>
              <w:bottom w:val="single" w:sz="4" w:space="0" w:color="auto"/>
              <w:right w:val="nil"/>
            </w:tcBorders>
            <w:shd w:val="clear" w:color="auto" w:fill="auto"/>
            <w:noWrap/>
            <w:vAlign w:val="center"/>
            <w:hideMark/>
          </w:tcPr>
          <w:p w14:paraId="63474BAB" w14:textId="77777777" w:rsidR="00E96E5E" w:rsidRPr="00C928A8" w:rsidRDefault="00E96E5E" w:rsidP="008732A3">
            <w:pPr>
              <w:spacing w:after="40"/>
              <w:rPr>
                <w:rFonts w:ascii="Cambria" w:eastAsia="Times New Roman" w:hAnsi="Cambria" w:cs="Arial"/>
                <w:color w:val="000000"/>
                <w:sz w:val="16"/>
                <w:szCs w:val="16"/>
              </w:rPr>
            </w:pPr>
            <w:r w:rsidRPr="00C928A8">
              <w:rPr>
                <w:rFonts w:ascii="Cambria" w:eastAsia="Times New Roman" w:hAnsi="Cambria" w:cs="Arial"/>
                <w:color w:val="000000"/>
                <w:sz w:val="16"/>
                <w:szCs w:val="16"/>
              </w:rPr>
              <w:t> </w:t>
            </w:r>
          </w:p>
        </w:tc>
        <w:tc>
          <w:tcPr>
            <w:tcW w:w="816" w:type="dxa"/>
            <w:tcBorders>
              <w:top w:val="single" w:sz="4" w:space="0" w:color="auto"/>
              <w:left w:val="nil"/>
              <w:bottom w:val="single" w:sz="4" w:space="0" w:color="auto"/>
              <w:right w:val="nil"/>
            </w:tcBorders>
            <w:shd w:val="clear" w:color="auto" w:fill="auto"/>
            <w:noWrap/>
            <w:vAlign w:val="center"/>
            <w:hideMark/>
          </w:tcPr>
          <w:p w14:paraId="412ECACB" w14:textId="77777777" w:rsidR="00E96E5E" w:rsidRPr="00C928A8" w:rsidRDefault="00E96E5E" w:rsidP="008732A3">
            <w:pPr>
              <w:spacing w:after="40"/>
              <w:rPr>
                <w:rFonts w:ascii="Cambria" w:eastAsia="Times New Roman" w:hAnsi="Cambria" w:cs="Arial"/>
                <w:color w:val="000000"/>
                <w:sz w:val="16"/>
                <w:szCs w:val="16"/>
              </w:rPr>
            </w:pPr>
            <w:r w:rsidRPr="00C928A8">
              <w:rPr>
                <w:rFonts w:ascii="Cambria" w:eastAsia="Times New Roman" w:hAnsi="Cambria" w:cs="Arial"/>
                <w:color w:val="000000"/>
                <w:sz w:val="16"/>
                <w:szCs w:val="16"/>
              </w:rPr>
              <w:t> </w:t>
            </w:r>
          </w:p>
        </w:tc>
        <w:tc>
          <w:tcPr>
            <w:tcW w:w="910" w:type="dxa"/>
            <w:tcBorders>
              <w:top w:val="single" w:sz="4" w:space="0" w:color="auto"/>
              <w:left w:val="nil"/>
              <w:bottom w:val="single" w:sz="4" w:space="0" w:color="auto"/>
              <w:right w:val="nil"/>
            </w:tcBorders>
            <w:shd w:val="clear" w:color="auto" w:fill="BDD6EE" w:themeFill="accent1" w:themeFillTint="66"/>
            <w:noWrap/>
            <w:vAlign w:val="center"/>
            <w:hideMark/>
          </w:tcPr>
          <w:p w14:paraId="3B26A843" w14:textId="77777777" w:rsidR="00E96E5E" w:rsidRPr="00C928A8" w:rsidRDefault="00E96E5E" w:rsidP="008732A3">
            <w:pPr>
              <w:spacing w:after="40"/>
              <w:rPr>
                <w:rFonts w:ascii="Cambria" w:eastAsia="Times New Roman" w:hAnsi="Cambria" w:cs="Arial"/>
                <w:color w:val="000000"/>
                <w:sz w:val="16"/>
                <w:szCs w:val="16"/>
              </w:rPr>
            </w:pPr>
            <w:r w:rsidRPr="00C928A8">
              <w:rPr>
                <w:rFonts w:ascii="Cambria" w:eastAsia="Times New Roman" w:hAnsi="Cambria" w:cs="Arial"/>
                <w:color w:val="000000"/>
                <w:sz w:val="16"/>
                <w:szCs w:val="16"/>
              </w:rPr>
              <w:t> </w:t>
            </w:r>
          </w:p>
        </w:tc>
        <w:tc>
          <w:tcPr>
            <w:tcW w:w="816" w:type="dxa"/>
            <w:tcBorders>
              <w:top w:val="single" w:sz="4" w:space="0" w:color="auto"/>
              <w:left w:val="nil"/>
              <w:bottom w:val="single" w:sz="4" w:space="0" w:color="auto"/>
              <w:right w:val="nil"/>
            </w:tcBorders>
            <w:shd w:val="clear" w:color="auto" w:fill="auto"/>
            <w:noWrap/>
            <w:vAlign w:val="center"/>
            <w:hideMark/>
          </w:tcPr>
          <w:p w14:paraId="5511D600" w14:textId="77777777" w:rsidR="00E96E5E" w:rsidRPr="00C928A8" w:rsidRDefault="00E96E5E" w:rsidP="008732A3">
            <w:pPr>
              <w:spacing w:after="40"/>
              <w:rPr>
                <w:rFonts w:ascii="Cambria" w:eastAsia="Times New Roman" w:hAnsi="Cambria" w:cs="Arial"/>
                <w:color w:val="000000"/>
                <w:sz w:val="16"/>
                <w:szCs w:val="16"/>
              </w:rPr>
            </w:pPr>
            <w:r w:rsidRPr="00C928A8">
              <w:rPr>
                <w:rFonts w:ascii="Cambria" w:eastAsia="Times New Roman" w:hAnsi="Cambria" w:cs="Arial"/>
                <w:color w:val="000000"/>
                <w:sz w:val="16"/>
                <w:szCs w:val="16"/>
              </w:rPr>
              <w:t> </w:t>
            </w:r>
          </w:p>
        </w:tc>
        <w:tc>
          <w:tcPr>
            <w:tcW w:w="1087" w:type="dxa"/>
            <w:tcBorders>
              <w:top w:val="single" w:sz="4" w:space="0" w:color="auto"/>
              <w:left w:val="nil"/>
              <w:bottom w:val="single" w:sz="4" w:space="0" w:color="auto"/>
              <w:right w:val="nil"/>
            </w:tcBorders>
            <w:shd w:val="clear" w:color="auto" w:fill="auto"/>
            <w:noWrap/>
            <w:vAlign w:val="center"/>
            <w:hideMark/>
          </w:tcPr>
          <w:p w14:paraId="284B98AA" w14:textId="77777777" w:rsidR="00E96E5E" w:rsidRPr="00C928A8" w:rsidRDefault="00E96E5E" w:rsidP="008732A3">
            <w:pPr>
              <w:spacing w:after="40"/>
              <w:rPr>
                <w:rFonts w:ascii="Cambria" w:eastAsia="Times New Roman" w:hAnsi="Cambria" w:cs="Arial"/>
                <w:color w:val="000000"/>
                <w:sz w:val="16"/>
                <w:szCs w:val="16"/>
              </w:rPr>
            </w:pPr>
            <w:r w:rsidRPr="00C928A8">
              <w:rPr>
                <w:rFonts w:ascii="Cambria" w:eastAsia="Times New Roman" w:hAnsi="Cambria" w:cs="Arial"/>
                <w:color w:val="000000"/>
                <w:sz w:val="16"/>
                <w:szCs w:val="16"/>
              </w:rPr>
              <w:t> </w:t>
            </w:r>
          </w:p>
        </w:tc>
        <w:tc>
          <w:tcPr>
            <w:tcW w:w="877" w:type="dxa"/>
            <w:tcBorders>
              <w:top w:val="single" w:sz="4" w:space="0" w:color="auto"/>
              <w:left w:val="nil"/>
              <w:bottom w:val="single" w:sz="4" w:space="0" w:color="auto"/>
              <w:right w:val="nil"/>
            </w:tcBorders>
          </w:tcPr>
          <w:p w14:paraId="772C835A" w14:textId="77777777" w:rsidR="00E96E5E" w:rsidRPr="008732A3" w:rsidRDefault="00E96E5E" w:rsidP="008732A3">
            <w:pPr>
              <w:spacing w:after="40"/>
              <w:jc w:val="center"/>
              <w:rPr>
                <w:rFonts w:ascii="Cambria" w:eastAsia="Times New Roman" w:hAnsi="Cambria" w:cs="Arial"/>
                <w:b/>
                <w:bCs/>
                <w:color w:val="000000"/>
                <w:sz w:val="16"/>
                <w:szCs w:val="16"/>
              </w:rPr>
            </w:pPr>
          </w:p>
        </w:tc>
      </w:tr>
      <w:tr w:rsidR="00E96E5E" w:rsidRPr="00C928A8" w14:paraId="79FDFC48" w14:textId="77777777" w:rsidTr="008732A3">
        <w:trPr>
          <w:trHeight w:val="360"/>
          <w:jc w:val="center"/>
        </w:trPr>
        <w:tc>
          <w:tcPr>
            <w:tcW w:w="673" w:type="dxa"/>
            <w:tcBorders>
              <w:top w:val="nil"/>
              <w:left w:val="nil"/>
              <w:bottom w:val="single" w:sz="4" w:space="0" w:color="auto"/>
              <w:right w:val="nil"/>
            </w:tcBorders>
            <w:shd w:val="clear" w:color="000000" w:fill="FFFFFF"/>
            <w:noWrap/>
            <w:vAlign w:val="center"/>
            <w:hideMark/>
          </w:tcPr>
          <w:p w14:paraId="0CC39D09" w14:textId="77777777" w:rsidR="00E96E5E" w:rsidRPr="00C928A8" w:rsidRDefault="00E96E5E" w:rsidP="008732A3">
            <w:pPr>
              <w:spacing w:after="40"/>
              <w:rPr>
                <w:rFonts w:ascii="Cambria" w:eastAsia="Times New Roman" w:hAnsi="Cambria" w:cs="Arial"/>
                <w:color w:val="000000"/>
                <w:sz w:val="16"/>
                <w:szCs w:val="16"/>
              </w:rPr>
            </w:pPr>
            <w:r w:rsidRPr="00C928A8">
              <w:rPr>
                <w:rFonts w:ascii="Cambria" w:eastAsia="Times New Roman" w:hAnsi="Cambria" w:cs="Arial"/>
                <w:color w:val="000000"/>
                <w:sz w:val="16"/>
                <w:szCs w:val="16"/>
              </w:rPr>
              <w:t>1 -</w:t>
            </w:r>
          </w:p>
        </w:tc>
        <w:tc>
          <w:tcPr>
            <w:tcW w:w="2338" w:type="dxa"/>
            <w:tcBorders>
              <w:top w:val="nil"/>
              <w:left w:val="nil"/>
              <w:bottom w:val="single" w:sz="4" w:space="0" w:color="auto"/>
              <w:right w:val="nil"/>
            </w:tcBorders>
            <w:shd w:val="clear" w:color="000000" w:fill="FFFFFF"/>
            <w:vAlign w:val="center"/>
            <w:hideMark/>
          </w:tcPr>
          <w:p w14:paraId="476C0749" w14:textId="77777777" w:rsidR="00E96E5E" w:rsidRPr="00C928A8" w:rsidRDefault="00E96E5E" w:rsidP="008732A3">
            <w:pPr>
              <w:spacing w:after="40"/>
              <w:rPr>
                <w:rFonts w:ascii="Cambria" w:eastAsia="Times New Roman" w:hAnsi="Cambria" w:cs="Arial"/>
                <w:color w:val="000000"/>
                <w:sz w:val="16"/>
                <w:szCs w:val="16"/>
              </w:rPr>
            </w:pPr>
            <w:r w:rsidRPr="00C928A8">
              <w:rPr>
                <w:rFonts w:ascii="Cambria" w:eastAsia="Times New Roman" w:hAnsi="Cambria" w:cs="Arial"/>
                <w:color w:val="000000"/>
                <w:sz w:val="16"/>
                <w:szCs w:val="16"/>
              </w:rPr>
              <w:t>Low education</w:t>
            </w:r>
          </w:p>
        </w:tc>
        <w:tc>
          <w:tcPr>
            <w:tcW w:w="931" w:type="dxa"/>
            <w:tcBorders>
              <w:top w:val="nil"/>
              <w:left w:val="nil"/>
              <w:bottom w:val="single" w:sz="4" w:space="0" w:color="auto"/>
              <w:right w:val="nil"/>
            </w:tcBorders>
            <w:shd w:val="clear" w:color="auto" w:fill="auto"/>
            <w:noWrap/>
            <w:vAlign w:val="center"/>
            <w:hideMark/>
          </w:tcPr>
          <w:p w14:paraId="16606204" w14:textId="77777777" w:rsidR="00E96E5E" w:rsidRPr="00C928A8" w:rsidRDefault="00E96E5E" w:rsidP="008732A3">
            <w:pPr>
              <w:spacing w:after="40"/>
              <w:jc w:val="center"/>
              <w:rPr>
                <w:rFonts w:ascii="Cambria" w:eastAsia="Times New Roman" w:hAnsi="Cambria" w:cs="Arial"/>
                <w:sz w:val="16"/>
                <w:szCs w:val="16"/>
              </w:rPr>
            </w:pPr>
            <w:r w:rsidRPr="00C928A8">
              <w:rPr>
                <w:rFonts w:ascii="Cambria" w:eastAsia="Times New Roman" w:hAnsi="Cambria" w:cs="Arial"/>
                <w:sz w:val="16"/>
                <w:szCs w:val="16"/>
              </w:rPr>
              <w:t>38</w:t>
            </w:r>
          </w:p>
        </w:tc>
        <w:tc>
          <w:tcPr>
            <w:tcW w:w="984" w:type="dxa"/>
            <w:tcBorders>
              <w:top w:val="nil"/>
              <w:left w:val="nil"/>
              <w:bottom w:val="single" w:sz="4" w:space="0" w:color="auto"/>
              <w:right w:val="nil"/>
            </w:tcBorders>
            <w:shd w:val="clear" w:color="auto" w:fill="auto"/>
            <w:noWrap/>
            <w:vAlign w:val="center"/>
            <w:hideMark/>
          </w:tcPr>
          <w:p w14:paraId="0A9CEA3B" w14:textId="77777777" w:rsidR="00E96E5E" w:rsidRPr="00C928A8" w:rsidRDefault="00E96E5E" w:rsidP="008732A3">
            <w:pPr>
              <w:spacing w:after="40"/>
              <w:jc w:val="center"/>
              <w:rPr>
                <w:rFonts w:ascii="Cambria" w:eastAsia="Times New Roman" w:hAnsi="Cambria" w:cs="Arial"/>
                <w:sz w:val="16"/>
                <w:szCs w:val="16"/>
              </w:rPr>
            </w:pPr>
            <w:r w:rsidRPr="00C928A8">
              <w:rPr>
                <w:rFonts w:ascii="Cambria" w:eastAsia="Times New Roman" w:hAnsi="Cambria" w:cs="Arial"/>
                <w:sz w:val="16"/>
                <w:szCs w:val="16"/>
              </w:rPr>
              <w:t>30</w:t>
            </w:r>
          </w:p>
        </w:tc>
        <w:tc>
          <w:tcPr>
            <w:tcW w:w="816" w:type="dxa"/>
            <w:tcBorders>
              <w:top w:val="single" w:sz="4" w:space="0" w:color="auto"/>
              <w:left w:val="nil"/>
              <w:bottom w:val="single" w:sz="4" w:space="0" w:color="auto"/>
              <w:right w:val="nil"/>
            </w:tcBorders>
            <w:shd w:val="clear" w:color="auto" w:fill="auto"/>
            <w:noWrap/>
            <w:vAlign w:val="center"/>
            <w:hideMark/>
          </w:tcPr>
          <w:p w14:paraId="40D28471" w14:textId="77777777" w:rsidR="00E96E5E" w:rsidRPr="00C928A8" w:rsidRDefault="00E96E5E" w:rsidP="008732A3">
            <w:pPr>
              <w:spacing w:after="40"/>
              <w:jc w:val="center"/>
              <w:rPr>
                <w:rFonts w:ascii="Cambria" w:eastAsia="Times New Roman" w:hAnsi="Cambria" w:cs="Arial"/>
                <w:color w:val="000000"/>
                <w:sz w:val="16"/>
                <w:szCs w:val="16"/>
              </w:rPr>
            </w:pPr>
            <w:r w:rsidRPr="00C928A8">
              <w:rPr>
                <w:rFonts w:ascii="Cambria" w:eastAsia="Times New Roman" w:hAnsi="Cambria" w:cs="Arial"/>
                <w:color w:val="000000"/>
                <w:sz w:val="16"/>
                <w:szCs w:val="16"/>
              </w:rPr>
              <w:t>81**</w:t>
            </w:r>
          </w:p>
        </w:tc>
        <w:tc>
          <w:tcPr>
            <w:tcW w:w="910" w:type="dxa"/>
            <w:tcBorders>
              <w:top w:val="single" w:sz="4" w:space="0" w:color="auto"/>
              <w:left w:val="nil"/>
              <w:bottom w:val="single" w:sz="4" w:space="0" w:color="auto"/>
              <w:right w:val="nil"/>
            </w:tcBorders>
            <w:shd w:val="clear" w:color="auto" w:fill="BDD6EE" w:themeFill="accent1" w:themeFillTint="66"/>
            <w:noWrap/>
            <w:vAlign w:val="center"/>
            <w:hideMark/>
          </w:tcPr>
          <w:p w14:paraId="672FC6EE" w14:textId="77777777" w:rsidR="00E96E5E" w:rsidRPr="00C928A8" w:rsidRDefault="00E96E5E" w:rsidP="008732A3">
            <w:pPr>
              <w:spacing w:after="40"/>
              <w:jc w:val="center"/>
              <w:rPr>
                <w:rFonts w:ascii="Cambria" w:eastAsia="Times New Roman" w:hAnsi="Cambria" w:cs="Arial"/>
                <w:color w:val="000000"/>
                <w:sz w:val="16"/>
                <w:szCs w:val="16"/>
              </w:rPr>
            </w:pPr>
            <w:r w:rsidRPr="00C928A8">
              <w:rPr>
                <w:rFonts w:ascii="Cambria" w:eastAsia="Times New Roman" w:hAnsi="Cambria" w:cs="Arial"/>
                <w:color w:val="000000"/>
                <w:sz w:val="16"/>
                <w:szCs w:val="16"/>
              </w:rPr>
              <w:t>31</w:t>
            </w:r>
          </w:p>
        </w:tc>
        <w:tc>
          <w:tcPr>
            <w:tcW w:w="816" w:type="dxa"/>
            <w:tcBorders>
              <w:top w:val="single" w:sz="4" w:space="0" w:color="auto"/>
              <w:left w:val="nil"/>
              <w:bottom w:val="single" w:sz="4" w:space="0" w:color="auto"/>
              <w:right w:val="nil"/>
            </w:tcBorders>
            <w:shd w:val="clear" w:color="auto" w:fill="auto"/>
            <w:noWrap/>
            <w:vAlign w:val="center"/>
            <w:hideMark/>
          </w:tcPr>
          <w:p w14:paraId="2EEF772C" w14:textId="77777777" w:rsidR="00E96E5E" w:rsidRPr="00C928A8" w:rsidRDefault="00E96E5E" w:rsidP="008732A3">
            <w:pPr>
              <w:spacing w:after="40"/>
              <w:jc w:val="center"/>
              <w:rPr>
                <w:rFonts w:ascii="Cambria" w:eastAsia="Times New Roman" w:hAnsi="Cambria" w:cs="Arial"/>
                <w:color w:val="000000"/>
                <w:sz w:val="16"/>
                <w:szCs w:val="16"/>
              </w:rPr>
            </w:pPr>
            <w:r w:rsidRPr="00C928A8">
              <w:rPr>
                <w:rFonts w:ascii="Cambria" w:eastAsia="Times New Roman" w:hAnsi="Cambria" w:cs="Arial"/>
                <w:color w:val="000000"/>
                <w:sz w:val="16"/>
                <w:szCs w:val="16"/>
              </w:rPr>
              <w:t>19</w:t>
            </w:r>
          </w:p>
        </w:tc>
        <w:tc>
          <w:tcPr>
            <w:tcW w:w="1087" w:type="dxa"/>
            <w:tcBorders>
              <w:top w:val="single" w:sz="4" w:space="0" w:color="auto"/>
              <w:left w:val="nil"/>
              <w:bottom w:val="single" w:sz="4" w:space="0" w:color="auto"/>
              <w:right w:val="nil"/>
            </w:tcBorders>
            <w:shd w:val="clear" w:color="auto" w:fill="auto"/>
            <w:noWrap/>
            <w:vAlign w:val="center"/>
            <w:hideMark/>
          </w:tcPr>
          <w:p w14:paraId="33BB9D3D" w14:textId="77777777" w:rsidR="00E96E5E" w:rsidRPr="00C928A8" w:rsidRDefault="00E96E5E" w:rsidP="008732A3">
            <w:pPr>
              <w:spacing w:after="40"/>
              <w:jc w:val="center"/>
              <w:rPr>
                <w:rFonts w:ascii="Cambria" w:eastAsia="Times New Roman" w:hAnsi="Cambria" w:cs="Arial"/>
                <w:color w:val="000000"/>
                <w:sz w:val="16"/>
                <w:szCs w:val="16"/>
              </w:rPr>
            </w:pPr>
            <w:r w:rsidRPr="00C928A8">
              <w:rPr>
                <w:rFonts w:ascii="Cambria" w:eastAsia="Times New Roman" w:hAnsi="Cambria" w:cs="Arial"/>
                <w:color w:val="000000"/>
                <w:sz w:val="16"/>
                <w:szCs w:val="16"/>
              </w:rPr>
              <w:t>45</w:t>
            </w:r>
          </w:p>
        </w:tc>
        <w:tc>
          <w:tcPr>
            <w:tcW w:w="877" w:type="dxa"/>
            <w:tcBorders>
              <w:top w:val="single" w:sz="4" w:space="0" w:color="auto"/>
              <w:left w:val="nil"/>
              <w:bottom w:val="single" w:sz="4" w:space="0" w:color="auto"/>
              <w:right w:val="nil"/>
            </w:tcBorders>
            <w:vAlign w:val="center"/>
          </w:tcPr>
          <w:p w14:paraId="3F8C0739" w14:textId="77777777" w:rsidR="00E96E5E" w:rsidRPr="0094059D" w:rsidRDefault="00E96E5E" w:rsidP="008732A3">
            <w:pPr>
              <w:spacing w:after="40"/>
              <w:jc w:val="center"/>
              <w:rPr>
                <w:rFonts w:ascii="Cambria" w:eastAsia="Times New Roman" w:hAnsi="Cambria" w:cs="Arial"/>
                <w:color w:val="000000"/>
                <w:sz w:val="16"/>
                <w:szCs w:val="16"/>
              </w:rPr>
            </w:pPr>
            <w:r w:rsidRPr="0094059D">
              <w:rPr>
                <w:rFonts w:ascii="Cambria" w:eastAsia="Times New Roman" w:hAnsi="Cambria" w:cs="Arial"/>
                <w:color w:val="000000"/>
                <w:sz w:val="16"/>
                <w:szCs w:val="16"/>
              </w:rPr>
              <w:t>33</w:t>
            </w:r>
          </w:p>
        </w:tc>
      </w:tr>
      <w:tr w:rsidR="00E96E5E" w:rsidRPr="00C928A8" w14:paraId="47658A4D" w14:textId="77777777" w:rsidTr="008732A3">
        <w:trPr>
          <w:trHeight w:val="360"/>
          <w:jc w:val="center"/>
        </w:trPr>
        <w:tc>
          <w:tcPr>
            <w:tcW w:w="673" w:type="dxa"/>
            <w:tcBorders>
              <w:top w:val="nil"/>
              <w:left w:val="nil"/>
              <w:bottom w:val="single" w:sz="4" w:space="0" w:color="auto"/>
              <w:right w:val="nil"/>
            </w:tcBorders>
            <w:shd w:val="clear" w:color="000000" w:fill="FFFFFF"/>
            <w:noWrap/>
            <w:vAlign w:val="center"/>
            <w:hideMark/>
          </w:tcPr>
          <w:p w14:paraId="1FC4498C" w14:textId="77777777" w:rsidR="00E96E5E" w:rsidRPr="00C928A8" w:rsidRDefault="00E96E5E" w:rsidP="008732A3">
            <w:pPr>
              <w:spacing w:after="40"/>
              <w:rPr>
                <w:rFonts w:ascii="Cambria" w:eastAsia="Times New Roman" w:hAnsi="Cambria" w:cs="Arial"/>
                <w:color w:val="000000"/>
                <w:sz w:val="16"/>
                <w:szCs w:val="16"/>
              </w:rPr>
            </w:pPr>
            <w:r w:rsidRPr="00C928A8">
              <w:rPr>
                <w:rFonts w:ascii="Cambria" w:eastAsia="Times New Roman" w:hAnsi="Cambria" w:cs="Arial"/>
                <w:color w:val="000000"/>
                <w:sz w:val="16"/>
                <w:szCs w:val="16"/>
              </w:rPr>
              <w:t>2 -</w:t>
            </w:r>
          </w:p>
        </w:tc>
        <w:tc>
          <w:tcPr>
            <w:tcW w:w="2338" w:type="dxa"/>
            <w:tcBorders>
              <w:top w:val="nil"/>
              <w:left w:val="nil"/>
              <w:bottom w:val="single" w:sz="4" w:space="0" w:color="auto"/>
              <w:right w:val="nil"/>
            </w:tcBorders>
            <w:shd w:val="clear" w:color="000000" w:fill="FFFFFF"/>
            <w:vAlign w:val="center"/>
            <w:hideMark/>
          </w:tcPr>
          <w:p w14:paraId="48464F35" w14:textId="77777777" w:rsidR="00E96E5E" w:rsidRPr="00C928A8" w:rsidRDefault="00E96E5E" w:rsidP="008732A3">
            <w:pPr>
              <w:spacing w:after="40"/>
              <w:rPr>
                <w:rFonts w:ascii="Cambria" w:eastAsia="Times New Roman" w:hAnsi="Cambria" w:cs="Arial"/>
                <w:color w:val="000000"/>
                <w:sz w:val="16"/>
                <w:szCs w:val="16"/>
              </w:rPr>
            </w:pPr>
            <w:r w:rsidRPr="00C928A8">
              <w:rPr>
                <w:rFonts w:ascii="Cambria" w:eastAsia="Times New Roman" w:hAnsi="Cambria" w:cs="Arial"/>
                <w:color w:val="000000"/>
                <w:sz w:val="16"/>
                <w:szCs w:val="16"/>
              </w:rPr>
              <w:t>Care responsibilities</w:t>
            </w:r>
          </w:p>
        </w:tc>
        <w:tc>
          <w:tcPr>
            <w:tcW w:w="931" w:type="dxa"/>
            <w:tcBorders>
              <w:top w:val="single" w:sz="4" w:space="0" w:color="auto"/>
              <w:left w:val="nil"/>
              <w:bottom w:val="single" w:sz="4" w:space="0" w:color="auto"/>
              <w:right w:val="nil"/>
            </w:tcBorders>
            <w:shd w:val="clear" w:color="auto" w:fill="auto"/>
            <w:noWrap/>
            <w:vAlign w:val="center"/>
            <w:hideMark/>
          </w:tcPr>
          <w:p w14:paraId="4C598BCE" w14:textId="77777777" w:rsidR="00E96E5E" w:rsidRPr="00C928A8" w:rsidRDefault="00E96E5E" w:rsidP="008732A3">
            <w:pPr>
              <w:spacing w:after="40"/>
              <w:jc w:val="center"/>
              <w:rPr>
                <w:rFonts w:ascii="Cambria" w:eastAsia="Times New Roman" w:hAnsi="Cambria" w:cs="Arial"/>
                <w:sz w:val="16"/>
                <w:szCs w:val="16"/>
              </w:rPr>
            </w:pPr>
            <w:r w:rsidRPr="00C928A8">
              <w:rPr>
                <w:rFonts w:ascii="Cambria" w:eastAsia="Times New Roman" w:hAnsi="Cambria" w:cs="Arial"/>
                <w:sz w:val="16"/>
                <w:szCs w:val="16"/>
              </w:rPr>
              <w:t>13</w:t>
            </w:r>
          </w:p>
        </w:tc>
        <w:tc>
          <w:tcPr>
            <w:tcW w:w="984" w:type="dxa"/>
            <w:tcBorders>
              <w:top w:val="single" w:sz="4" w:space="0" w:color="auto"/>
              <w:left w:val="nil"/>
              <w:bottom w:val="single" w:sz="4" w:space="0" w:color="auto"/>
              <w:right w:val="nil"/>
            </w:tcBorders>
            <w:shd w:val="clear" w:color="auto" w:fill="auto"/>
            <w:noWrap/>
            <w:vAlign w:val="center"/>
            <w:hideMark/>
          </w:tcPr>
          <w:p w14:paraId="225538BA" w14:textId="77777777" w:rsidR="00E96E5E" w:rsidRPr="00C928A8" w:rsidRDefault="00E96E5E" w:rsidP="008732A3">
            <w:pPr>
              <w:spacing w:after="40"/>
              <w:jc w:val="center"/>
              <w:rPr>
                <w:rFonts w:ascii="Cambria" w:eastAsia="Times New Roman" w:hAnsi="Cambria" w:cs="Arial"/>
                <w:sz w:val="16"/>
                <w:szCs w:val="16"/>
              </w:rPr>
            </w:pPr>
            <w:r w:rsidRPr="00C928A8">
              <w:rPr>
                <w:rFonts w:ascii="Cambria" w:eastAsia="Times New Roman" w:hAnsi="Cambria" w:cs="Arial"/>
                <w:sz w:val="16"/>
                <w:szCs w:val="16"/>
              </w:rPr>
              <w:t>12</w:t>
            </w:r>
          </w:p>
        </w:tc>
        <w:tc>
          <w:tcPr>
            <w:tcW w:w="816" w:type="dxa"/>
            <w:tcBorders>
              <w:top w:val="single" w:sz="4" w:space="0" w:color="auto"/>
              <w:left w:val="nil"/>
              <w:bottom w:val="single" w:sz="4" w:space="0" w:color="auto"/>
              <w:right w:val="nil"/>
            </w:tcBorders>
            <w:shd w:val="clear" w:color="auto" w:fill="auto"/>
            <w:noWrap/>
            <w:vAlign w:val="center"/>
            <w:hideMark/>
          </w:tcPr>
          <w:p w14:paraId="3A6DF7B6" w14:textId="77777777" w:rsidR="00E96E5E" w:rsidRPr="00C928A8" w:rsidRDefault="00E96E5E" w:rsidP="008732A3">
            <w:pPr>
              <w:spacing w:after="40"/>
              <w:jc w:val="center"/>
              <w:rPr>
                <w:rFonts w:ascii="Cambria" w:eastAsia="Times New Roman" w:hAnsi="Cambria" w:cs="Arial"/>
                <w:color w:val="000000"/>
                <w:sz w:val="16"/>
                <w:szCs w:val="16"/>
              </w:rPr>
            </w:pPr>
            <w:r w:rsidRPr="00C928A8">
              <w:rPr>
                <w:rFonts w:ascii="Cambria" w:eastAsia="Times New Roman" w:hAnsi="Cambria" w:cs="Arial"/>
                <w:color w:val="000000"/>
                <w:sz w:val="16"/>
                <w:szCs w:val="16"/>
              </w:rPr>
              <w:t>16</w:t>
            </w:r>
          </w:p>
        </w:tc>
        <w:tc>
          <w:tcPr>
            <w:tcW w:w="910" w:type="dxa"/>
            <w:tcBorders>
              <w:top w:val="single" w:sz="4" w:space="0" w:color="auto"/>
              <w:left w:val="nil"/>
              <w:bottom w:val="single" w:sz="4" w:space="0" w:color="auto"/>
              <w:right w:val="nil"/>
            </w:tcBorders>
            <w:shd w:val="clear" w:color="auto" w:fill="BDD6EE" w:themeFill="accent1" w:themeFillTint="66"/>
            <w:noWrap/>
            <w:vAlign w:val="center"/>
            <w:hideMark/>
          </w:tcPr>
          <w:p w14:paraId="27C4C72D" w14:textId="77777777" w:rsidR="00E96E5E" w:rsidRPr="00C928A8" w:rsidRDefault="00E96E5E" w:rsidP="008732A3">
            <w:pPr>
              <w:pStyle w:val="NoSpacing"/>
              <w:spacing w:after="40" w:line="259" w:lineRule="auto"/>
              <w:jc w:val="center"/>
              <w:rPr>
                <w:rFonts w:ascii="Cambria" w:hAnsi="Cambria" w:cs="Times New Roman"/>
                <w:sz w:val="16"/>
                <w:szCs w:val="16"/>
                <w:lang w:eastAsia="fr-BE"/>
              </w:rPr>
            </w:pPr>
            <w:r w:rsidRPr="00C928A8">
              <w:rPr>
                <w:rFonts w:ascii="Cambria" w:hAnsi="Cambria" w:cs="Times New Roman"/>
                <w:sz w:val="16"/>
                <w:szCs w:val="16"/>
                <w:lang w:eastAsia="fr-BE"/>
              </w:rPr>
              <w:t>15</w:t>
            </w:r>
          </w:p>
        </w:tc>
        <w:tc>
          <w:tcPr>
            <w:tcW w:w="816" w:type="dxa"/>
            <w:tcBorders>
              <w:top w:val="single" w:sz="4" w:space="0" w:color="auto"/>
              <w:left w:val="nil"/>
              <w:bottom w:val="single" w:sz="4" w:space="0" w:color="auto"/>
              <w:right w:val="nil"/>
            </w:tcBorders>
            <w:shd w:val="clear" w:color="auto" w:fill="auto"/>
            <w:noWrap/>
            <w:vAlign w:val="center"/>
            <w:hideMark/>
          </w:tcPr>
          <w:p w14:paraId="4319DCD1" w14:textId="77777777" w:rsidR="00E96E5E" w:rsidRPr="00C928A8" w:rsidRDefault="00E96E5E" w:rsidP="008732A3">
            <w:pPr>
              <w:spacing w:after="40"/>
              <w:jc w:val="center"/>
              <w:rPr>
                <w:rFonts w:ascii="Cambria" w:eastAsia="Times New Roman" w:hAnsi="Cambria" w:cs="Arial"/>
                <w:color w:val="000000"/>
                <w:sz w:val="16"/>
                <w:szCs w:val="16"/>
              </w:rPr>
            </w:pPr>
            <w:r w:rsidRPr="00C928A8">
              <w:rPr>
                <w:rFonts w:ascii="Cambria" w:eastAsia="Times New Roman" w:hAnsi="Cambria" w:cs="Arial"/>
                <w:color w:val="000000"/>
                <w:sz w:val="16"/>
                <w:szCs w:val="16"/>
              </w:rPr>
              <w:t>15</w:t>
            </w:r>
          </w:p>
        </w:tc>
        <w:tc>
          <w:tcPr>
            <w:tcW w:w="1087" w:type="dxa"/>
            <w:tcBorders>
              <w:top w:val="single" w:sz="4" w:space="0" w:color="auto"/>
              <w:left w:val="nil"/>
              <w:bottom w:val="single" w:sz="4" w:space="0" w:color="auto"/>
              <w:right w:val="nil"/>
            </w:tcBorders>
            <w:shd w:val="clear" w:color="auto" w:fill="auto"/>
            <w:noWrap/>
            <w:vAlign w:val="center"/>
            <w:hideMark/>
          </w:tcPr>
          <w:p w14:paraId="5239251A" w14:textId="77777777" w:rsidR="00E96E5E" w:rsidRPr="00C928A8" w:rsidRDefault="00E96E5E" w:rsidP="008732A3">
            <w:pPr>
              <w:spacing w:after="40"/>
              <w:jc w:val="center"/>
              <w:rPr>
                <w:rFonts w:ascii="Cambria" w:eastAsia="Times New Roman" w:hAnsi="Cambria" w:cs="Arial"/>
                <w:color w:val="000000"/>
                <w:sz w:val="16"/>
                <w:szCs w:val="16"/>
              </w:rPr>
            </w:pPr>
            <w:r w:rsidRPr="00C928A8">
              <w:rPr>
                <w:rFonts w:ascii="Cambria" w:eastAsia="Times New Roman" w:hAnsi="Cambria" w:cs="Arial"/>
                <w:color w:val="000000"/>
                <w:sz w:val="16"/>
                <w:szCs w:val="16"/>
              </w:rPr>
              <w:t>13</w:t>
            </w:r>
          </w:p>
        </w:tc>
        <w:tc>
          <w:tcPr>
            <w:tcW w:w="877" w:type="dxa"/>
            <w:tcBorders>
              <w:top w:val="single" w:sz="4" w:space="0" w:color="auto"/>
              <w:left w:val="nil"/>
              <w:bottom w:val="single" w:sz="4" w:space="0" w:color="auto"/>
              <w:right w:val="nil"/>
            </w:tcBorders>
            <w:vAlign w:val="center"/>
          </w:tcPr>
          <w:p w14:paraId="755134DA" w14:textId="77777777" w:rsidR="00E96E5E" w:rsidRPr="0094059D" w:rsidRDefault="00E96E5E" w:rsidP="008732A3">
            <w:pPr>
              <w:spacing w:after="40"/>
              <w:jc w:val="center"/>
              <w:rPr>
                <w:rFonts w:ascii="Cambria" w:eastAsia="Times New Roman" w:hAnsi="Cambria" w:cs="Arial"/>
                <w:color w:val="000000"/>
                <w:sz w:val="16"/>
                <w:szCs w:val="16"/>
              </w:rPr>
            </w:pPr>
            <w:r w:rsidRPr="0094059D">
              <w:rPr>
                <w:rFonts w:ascii="Cambria" w:eastAsia="Times New Roman" w:hAnsi="Cambria" w:cs="Arial"/>
                <w:color w:val="000000"/>
                <w:sz w:val="16"/>
                <w:szCs w:val="16"/>
              </w:rPr>
              <w:t>14</w:t>
            </w:r>
          </w:p>
        </w:tc>
      </w:tr>
      <w:tr w:rsidR="00E96E5E" w:rsidRPr="00C928A8" w14:paraId="553115BB" w14:textId="77777777" w:rsidTr="008732A3">
        <w:trPr>
          <w:trHeight w:val="360"/>
          <w:jc w:val="center"/>
        </w:trPr>
        <w:tc>
          <w:tcPr>
            <w:tcW w:w="673" w:type="dxa"/>
            <w:tcBorders>
              <w:top w:val="nil"/>
              <w:left w:val="nil"/>
              <w:bottom w:val="single" w:sz="4" w:space="0" w:color="auto"/>
              <w:right w:val="nil"/>
            </w:tcBorders>
            <w:shd w:val="clear" w:color="000000" w:fill="FFFFFF"/>
            <w:noWrap/>
            <w:vAlign w:val="center"/>
            <w:hideMark/>
          </w:tcPr>
          <w:p w14:paraId="1D779699" w14:textId="77777777" w:rsidR="00E96E5E" w:rsidRPr="00C928A8" w:rsidRDefault="00E96E5E" w:rsidP="008732A3">
            <w:pPr>
              <w:spacing w:after="40"/>
              <w:rPr>
                <w:rFonts w:ascii="Cambria" w:eastAsia="Times New Roman" w:hAnsi="Cambria" w:cs="Arial"/>
                <w:color w:val="000000"/>
                <w:sz w:val="16"/>
                <w:szCs w:val="16"/>
              </w:rPr>
            </w:pPr>
            <w:r w:rsidRPr="00C928A8">
              <w:rPr>
                <w:rFonts w:ascii="Cambria" w:eastAsia="Times New Roman" w:hAnsi="Cambria" w:cs="Arial"/>
                <w:color w:val="000000"/>
                <w:sz w:val="16"/>
                <w:szCs w:val="16"/>
              </w:rPr>
              <w:t>3 -</w:t>
            </w:r>
          </w:p>
        </w:tc>
        <w:tc>
          <w:tcPr>
            <w:tcW w:w="2338" w:type="dxa"/>
            <w:tcBorders>
              <w:top w:val="nil"/>
              <w:left w:val="nil"/>
              <w:bottom w:val="single" w:sz="4" w:space="0" w:color="auto"/>
              <w:right w:val="nil"/>
            </w:tcBorders>
            <w:shd w:val="clear" w:color="000000" w:fill="FFFFFF"/>
            <w:vAlign w:val="center"/>
            <w:hideMark/>
          </w:tcPr>
          <w:p w14:paraId="0FD93145" w14:textId="77777777" w:rsidR="00E96E5E" w:rsidRPr="00C928A8" w:rsidRDefault="00E96E5E" w:rsidP="008732A3">
            <w:pPr>
              <w:spacing w:after="40"/>
              <w:rPr>
                <w:rFonts w:ascii="Cambria" w:eastAsia="Times New Roman" w:hAnsi="Cambria" w:cs="Arial"/>
                <w:color w:val="000000"/>
                <w:sz w:val="16"/>
                <w:szCs w:val="16"/>
              </w:rPr>
            </w:pPr>
            <w:r w:rsidRPr="00C928A8">
              <w:rPr>
                <w:rFonts w:ascii="Cambria" w:eastAsia="Times New Roman" w:hAnsi="Cambria" w:cs="Arial"/>
                <w:color w:val="000000"/>
                <w:sz w:val="16"/>
                <w:szCs w:val="16"/>
              </w:rPr>
              <w:t>Health limitations</w:t>
            </w:r>
          </w:p>
        </w:tc>
        <w:tc>
          <w:tcPr>
            <w:tcW w:w="931" w:type="dxa"/>
            <w:tcBorders>
              <w:top w:val="nil"/>
              <w:left w:val="nil"/>
              <w:bottom w:val="single" w:sz="4" w:space="0" w:color="auto"/>
              <w:right w:val="nil"/>
            </w:tcBorders>
            <w:shd w:val="clear" w:color="auto" w:fill="auto"/>
            <w:noWrap/>
            <w:vAlign w:val="center"/>
            <w:hideMark/>
          </w:tcPr>
          <w:p w14:paraId="1A43D4B3" w14:textId="77777777" w:rsidR="00E96E5E" w:rsidRPr="00C928A8" w:rsidRDefault="00E96E5E" w:rsidP="008732A3">
            <w:pPr>
              <w:spacing w:after="40"/>
              <w:jc w:val="center"/>
              <w:rPr>
                <w:rFonts w:ascii="Cambria" w:eastAsia="Times New Roman" w:hAnsi="Cambria" w:cs="Arial"/>
                <w:sz w:val="16"/>
                <w:szCs w:val="16"/>
              </w:rPr>
            </w:pPr>
            <w:r w:rsidRPr="00C928A8">
              <w:rPr>
                <w:rFonts w:ascii="Cambria" w:eastAsia="Times New Roman" w:hAnsi="Cambria" w:cs="Arial"/>
                <w:sz w:val="16"/>
                <w:szCs w:val="16"/>
              </w:rPr>
              <w:t>19</w:t>
            </w:r>
          </w:p>
        </w:tc>
        <w:tc>
          <w:tcPr>
            <w:tcW w:w="984" w:type="dxa"/>
            <w:tcBorders>
              <w:top w:val="nil"/>
              <w:left w:val="nil"/>
              <w:bottom w:val="single" w:sz="4" w:space="0" w:color="auto"/>
              <w:right w:val="nil"/>
            </w:tcBorders>
            <w:shd w:val="clear" w:color="auto" w:fill="auto"/>
            <w:noWrap/>
            <w:vAlign w:val="center"/>
            <w:hideMark/>
          </w:tcPr>
          <w:p w14:paraId="37438615" w14:textId="77777777" w:rsidR="00E96E5E" w:rsidRPr="00C928A8" w:rsidRDefault="00E96E5E" w:rsidP="008732A3">
            <w:pPr>
              <w:spacing w:after="40"/>
              <w:jc w:val="center"/>
              <w:rPr>
                <w:rFonts w:ascii="Cambria" w:eastAsia="Times New Roman" w:hAnsi="Cambria" w:cs="Arial"/>
                <w:sz w:val="16"/>
                <w:szCs w:val="16"/>
              </w:rPr>
            </w:pPr>
            <w:r w:rsidRPr="00C928A8">
              <w:rPr>
                <w:rFonts w:ascii="Cambria" w:eastAsia="Times New Roman" w:hAnsi="Cambria" w:cs="Arial"/>
                <w:sz w:val="16"/>
                <w:szCs w:val="16"/>
              </w:rPr>
              <w:t>33</w:t>
            </w:r>
          </w:p>
        </w:tc>
        <w:tc>
          <w:tcPr>
            <w:tcW w:w="816" w:type="dxa"/>
            <w:tcBorders>
              <w:top w:val="nil"/>
              <w:left w:val="nil"/>
              <w:bottom w:val="single" w:sz="4" w:space="0" w:color="auto"/>
              <w:right w:val="nil"/>
            </w:tcBorders>
            <w:shd w:val="clear" w:color="auto" w:fill="auto"/>
            <w:noWrap/>
            <w:vAlign w:val="center"/>
            <w:hideMark/>
          </w:tcPr>
          <w:p w14:paraId="347BB02B" w14:textId="77777777" w:rsidR="00E96E5E" w:rsidRPr="00C928A8" w:rsidRDefault="00E96E5E" w:rsidP="008732A3">
            <w:pPr>
              <w:spacing w:after="40"/>
              <w:jc w:val="center"/>
              <w:rPr>
                <w:rFonts w:ascii="Cambria" w:eastAsia="Times New Roman" w:hAnsi="Cambria" w:cs="Arial"/>
                <w:color w:val="000000"/>
                <w:sz w:val="16"/>
                <w:szCs w:val="16"/>
              </w:rPr>
            </w:pPr>
            <w:r w:rsidRPr="00C928A8">
              <w:rPr>
                <w:rFonts w:ascii="Cambria" w:eastAsia="Times New Roman" w:hAnsi="Cambria" w:cs="Arial"/>
                <w:color w:val="000000"/>
                <w:sz w:val="16"/>
                <w:szCs w:val="16"/>
              </w:rPr>
              <w:t>19</w:t>
            </w:r>
          </w:p>
        </w:tc>
        <w:tc>
          <w:tcPr>
            <w:tcW w:w="910" w:type="dxa"/>
            <w:tcBorders>
              <w:top w:val="nil"/>
              <w:left w:val="nil"/>
              <w:bottom w:val="single" w:sz="4" w:space="0" w:color="auto"/>
              <w:right w:val="nil"/>
            </w:tcBorders>
            <w:shd w:val="clear" w:color="auto" w:fill="BDD6EE" w:themeFill="accent1" w:themeFillTint="66"/>
            <w:noWrap/>
            <w:vAlign w:val="center"/>
            <w:hideMark/>
          </w:tcPr>
          <w:p w14:paraId="0822219D" w14:textId="77777777" w:rsidR="00E96E5E" w:rsidRPr="00C928A8" w:rsidRDefault="00E96E5E" w:rsidP="008732A3">
            <w:pPr>
              <w:pStyle w:val="NoSpacing"/>
              <w:spacing w:after="40" w:line="259" w:lineRule="auto"/>
              <w:jc w:val="center"/>
              <w:rPr>
                <w:rFonts w:ascii="Cambria" w:hAnsi="Cambria" w:cs="Times New Roman"/>
                <w:sz w:val="16"/>
                <w:szCs w:val="16"/>
                <w:lang w:eastAsia="fr-BE"/>
              </w:rPr>
            </w:pPr>
            <w:r w:rsidRPr="00C928A8">
              <w:rPr>
                <w:rFonts w:ascii="Cambria" w:hAnsi="Cambria" w:cs="Times New Roman"/>
                <w:sz w:val="16"/>
                <w:szCs w:val="16"/>
                <w:lang w:eastAsia="fr-BE"/>
              </w:rPr>
              <w:t>37</w:t>
            </w:r>
          </w:p>
        </w:tc>
        <w:tc>
          <w:tcPr>
            <w:tcW w:w="816" w:type="dxa"/>
            <w:tcBorders>
              <w:top w:val="nil"/>
              <w:left w:val="nil"/>
              <w:bottom w:val="single" w:sz="4" w:space="0" w:color="auto"/>
              <w:right w:val="nil"/>
            </w:tcBorders>
            <w:shd w:val="clear" w:color="auto" w:fill="auto"/>
            <w:noWrap/>
            <w:vAlign w:val="center"/>
            <w:hideMark/>
          </w:tcPr>
          <w:p w14:paraId="20703C29" w14:textId="77777777" w:rsidR="00E96E5E" w:rsidRPr="00C928A8" w:rsidRDefault="00E96E5E" w:rsidP="008732A3">
            <w:pPr>
              <w:spacing w:after="40"/>
              <w:jc w:val="center"/>
              <w:rPr>
                <w:rFonts w:ascii="Cambria" w:eastAsia="Times New Roman" w:hAnsi="Cambria" w:cs="Arial"/>
                <w:color w:val="000000"/>
                <w:sz w:val="16"/>
                <w:szCs w:val="16"/>
              </w:rPr>
            </w:pPr>
            <w:r w:rsidRPr="00C928A8">
              <w:rPr>
                <w:rFonts w:ascii="Cambria" w:eastAsia="Times New Roman" w:hAnsi="Cambria" w:cs="Arial"/>
                <w:color w:val="000000"/>
                <w:sz w:val="16"/>
                <w:szCs w:val="16"/>
              </w:rPr>
              <w:t>30</w:t>
            </w:r>
          </w:p>
        </w:tc>
        <w:tc>
          <w:tcPr>
            <w:tcW w:w="1087" w:type="dxa"/>
            <w:tcBorders>
              <w:top w:val="nil"/>
              <w:left w:val="nil"/>
              <w:bottom w:val="single" w:sz="4" w:space="0" w:color="auto"/>
              <w:right w:val="nil"/>
            </w:tcBorders>
            <w:shd w:val="clear" w:color="auto" w:fill="auto"/>
            <w:noWrap/>
            <w:vAlign w:val="center"/>
            <w:hideMark/>
          </w:tcPr>
          <w:p w14:paraId="0CC0A63F" w14:textId="77777777" w:rsidR="00E96E5E" w:rsidRPr="00C928A8" w:rsidRDefault="00E96E5E" w:rsidP="008732A3">
            <w:pPr>
              <w:spacing w:after="40"/>
              <w:jc w:val="center"/>
              <w:rPr>
                <w:rFonts w:ascii="Cambria" w:eastAsia="Times New Roman" w:hAnsi="Cambria" w:cs="Arial"/>
                <w:color w:val="000000"/>
                <w:sz w:val="16"/>
                <w:szCs w:val="16"/>
              </w:rPr>
            </w:pPr>
            <w:r w:rsidRPr="00C928A8">
              <w:rPr>
                <w:rFonts w:ascii="Cambria" w:eastAsia="Times New Roman" w:hAnsi="Cambria" w:cs="Arial"/>
                <w:color w:val="000000"/>
                <w:sz w:val="16"/>
                <w:szCs w:val="16"/>
              </w:rPr>
              <w:t>33</w:t>
            </w:r>
          </w:p>
        </w:tc>
        <w:tc>
          <w:tcPr>
            <w:tcW w:w="877" w:type="dxa"/>
            <w:tcBorders>
              <w:top w:val="single" w:sz="4" w:space="0" w:color="auto"/>
              <w:left w:val="nil"/>
              <w:bottom w:val="single" w:sz="4" w:space="0" w:color="auto"/>
              <w:right w:val="nil"/>
            </w:tcBorders>
            <w:vAlign w:val="center"/>
          </w:tcPr>
          <w:p w14:paraId="55B67EF3" w14:textId="77777777" w:rsidR="00E96E5E" w:rsidRPr="0094059D" w:rsidRDefault="00E96E5E" w:rsidP="008732A3">
            <w:pPr>
              <w:spacing w:after="40"/>
              <w:jc w:val="center"/>
              <w:rPr>
                <w:rFonts w:ascii="Cambria" w:eastAsia="Times New Roman" w:hAnsi="Cambria" w:cs="Arial"/>
                <w:color w:val="000000"/>
                <w:sz w:val="16"/>
                <w:szCs w:val="16"/>
              </w:rPr>
            </w:pPr>
            <w:r w:rsidRPr="0094059D">
              <w:rPr>
                <w:rFonts w:ascii="Cambria" w:eastAsia="Times New Roman" w:hAnsi="Cambria" w:cs="Arial"/>
                <w:color w:val="000000"/>
                <w:sz w:val="16"/>
                <w:szCs w:val="16"/>
              </w:rPr>
              <w:t>29</w:t>
            </w:r>
          </w:p>
        </w:tc>
      </w:tr>
      <w:tr w:rsidR="00E96E5E" w:rsidRPr="00C928A8" w14:paraId="0A41CF19" w14:textId="77777777" w:rsidTr="008732A3">
        <w:trPr>
          <w:trHeight w:val="360"/>
          <w:jc w:val="center"/>
        </w:trPr>
        <w:tc>
          <w:tcPr>
            <w:tcW w:w="673" w:type="dxa"/>
            <w:vMerge w:val="restart"/>
            <w:tcBorders>
              <w:top w:val="nil"/>
              <w:left w:val="nil"/>
              <w:bottom w:val="nil"/>
              <w:right w:val="nil"/>
            </w:tcBorders>
            <w:shd w:val="clear" w:color="000000" w:fill="FFFFFF"/>
            <w:noWrap/>
            <w:vAlign w:val="center"/>
            <w:hideMark/>
          </w:tcPr>
          <w:p w14:paraId="571B7E86" w14:textId="77777777" w:rsidR="00E96E5E" w:rsidRPr="00C928A8" w:rsidRDefault="008D0953" w:rsidP="008732A3">
            <w:pPr>
              <w:spacing w:after="40"/>
              <w:rPr>
                <w:rFonts w:ascii="Cambria" w:eastAsia="Times New Roman" w:hAnsi="Cambria" w:cs="Arial"/>
                <w:color w:val="000000"/>
                <w:sz w:val="16"/>
                <w:szCs w:val="16"/>
              </w:rPr>
            </w:pPr>
            <w:r>
              <w:rPr>
                <w:rFonts w:ascii="Cambria" w:eastAsia="Times New Roman" w:hAnsi="Cambria" w:cs="Arial"/>
                <w:color w:val="000000"/>
                <w:sz w:val="16"/>
                <w:szCs w:val="16"/>
              </w:rPr>
              <w:t>4</w:t>
            </w:r>
            <w:r w:rsidRPr="00C928A8">
              <w:rPr>
                <w:rFonts w:ascii="Cambria" w:eastAsia="Times New Roman" w:hAnsi="Cambria" w:cs="Arial"/>
                <w:color w:val="000000"/>
                <w:sz w:val="16"/>
                <w:szCs w:val="16"/>
              </w:rPr>
              <w:t xml:space="preserve"> </w:t>
            </w:r>
            <w:r w:rsidR="00E96E5E" w:rsidRPr="00C928A8">
              <w:rPr>
                <w:rFonts w:ascii="Cambria" w:eastAsia="Times New Roman" w:hAnsi="Cambria" w:cs="Arial"/>
                <w:color w:val="000000"/>
                <w:sz w:val="16"/>
                <w:szCs w:val="16"/>
              </w:rPr>
              <w:t>-</w:t>
            </w:r>
          </w:p>
        </w:tc>
        <w:tc>
          <w:tcPr>
            <w:tcW w:w="2338" w:type="dxa"/>
            <w:tcBorders>
              <w:top w:val="nil"/>
              <w:left w:val="nil"/>
              <w:bottom w:val="nil"/>
              <w:right w:val="nil"/>
            </w:tcBorders>
            <w:shd w:val="clear" w:color="000000" w:fill="FFFFFF"/>
            <w:vAlign w:val="center"/>
            <w:hideMark/>
          </w:tcPr>
          <w:p w14:paraId="54D1C17B" w14:textId="77777777" w:rsidR="00E96E5E" w:rsidRPr="00C928A8" w:rsidRDefault="00E96E5E" w:rsidP="008732A3">
            <w:pPr>
              <w:spacing w:after="40"/>
              <w:rPr>
                <w:rFonts w:ascii="Cambria" w:eastAsia="Times New Roman" w:hAnsi="Cambria" w:cs="Arial"/>
                <w:color w:val="000000"/>
                <w:sz w:val="16"/>
                <w:szCs w:val="16"/>
              </w:rPr>
            </w:pPr>
            <w:r w:rsidRPr="00C928A8">
              <w:rPr>
                <w:rFonts w:ascii="Cambria" w:eastAsia="Times New Roman" w:hAnsi="Cambria" w:cs="Arial"/>
                <w:color w:val="000000"/>
                <w:sz w:val="16"/>
                <w:szCs w:val="16"/>
              </w:rPr>
              <w:t xml:space="preserve">No recent </w:t>
            </w:r>
            <w:r w:rsidR="009270BE">
              <w:rPr>
                <w:rFonts w:ascii="Cambria" w:eastAsia="Times New Roman" w:hAnsi="Cambria" w:cs="Arial"/>
                <w:color w:val="000000"/>
                <w:sz w:val="16"/>
                <w:szCs w:val="16"/>
              </w:rPr>
              <w:t>work experience</w:t>
            </w:r>
            <w:r w:rsidRPr="00C928A8">
              <w:rPr>
                <w:rFonts w:ascii="Cambria" w:eastAsia="Times New Roman" w:hAnsi="Cambria" w:cs="Arial"/>
                <w:color w:val="000000"/>
                <w:sz w:val="16"/>
                <w:szCs w:val="16"/>
              </w:rPr>
              <w:t xml:space="preserve"> - Has worked in the past</w:t>
            </w:r>
          </w:p>
        </w:tc>
        <w:tc>
          <w:tcPr>
            <w:tcW w:w="931" w:type="dxa"/>
            <w:tcBorders>
              <w:top w:val="single" w:sz="4" w:space="0" w:color="auto"/>
              <w:left w:val="nil"/>
              <w:bottom w:val="nil"/>
              <w:right w:val="nil"/>
            </w:tcBorders>
            <w:shd w:val="clear" w:color="auto" w:fill="auto"/>
            <w:noWrap/>
            <w:vAlign w:val="center"/>
            <w:hideMark/>
          </w:tcPr>
          <w:p w14:paraId="0DF86D9E" w14:textId="77777777" w:rsidR="00E96E5E" w:rsidRPr="00C928A8" w:rsidRDefault="00E96E5E" w:rsidP="008732A3">
            <w:pPr>
              <w:spacing w:after="40"/>
              <w:jc w:val="center"/>
              <w:rPr>
                <w:rFonts w:ascii="Cambria" w:eastAsia="Times New Roman" w:hAnsi="Cambria" w:cs="Arial"/>
                <w:sz w:val="16"/>
                <w:szCs w:val="16"/>
              </w:rPr>
            </w:pPr>
            <w:r w:rsidRPr="00C928A8">
              <w:rPr>
                <w:rFonts w:ascii="Cambria" w:eastAsia="Times New Roman" w:hAnsi="Cambria" w:cs="Arial"/>
                <w:sz w:val="16"/>
                <w:szCs w:val="16"/>
              </w:rPr>
              <w:t>58*</w:t>
            </w:r>
          </w:p>
        </w:tc>
        <w:tc>
          <w:tcPr>
            <w:tcW w:w="984" w:type="dxa"/>
            <w:tcBorders>
              <w:top w:val="single" w:sz="4" w:space="0" w:color="auto"/>
              <w:left w:val="nil"/>
              <w:bottom w:val="nil"/>
              <w:right w:val="nil"/>
            </w:tcBorders>
            <w:shd w:val="clear" w:color="auto" w:fill="auto"/>
            <w:noWrap/>
            <w:vAlign w:val="center"/>
            <w:hideMark/>
          </w:tcPr>
          <w:p w14:paraId="0E920963" w14:textId="77777777" w:rsidR="00E96E5E" w:rsidRPr="00C928A8" w:rsidRDefault="00E96E5E" w:rsidP="008732A3">
            <w:pPr>
              <w:spacing w:after="40"/>
              <w:jc w:val="center"/>
              <w:rPr>
                <w:rFonts w:ascii="Cambria" w:eastAsia="Times New Roman" w:hAnsi="Cambria" w:cs="Arial"/>
                <w:sz w:val="16"/>
                <w:szCs w:val="16"/>
              </w:rPr>
            </w:pPr>
            <w:r w:rsidRPr="00C928A8">
              <w:rPr>
                <w:rFonts w:ascii="Cambria" w:eastAsia="Times New Roman" w:hAnsi="Cambria" w:cs="Arial"/>
                <w:sz w:val="16"/>
                <w:szCs w:val="16"/>
              </w:rPr>
              <w:t>65</w:t>
            </w:r>
          </w:p>
        </w:tc>
        <w:tc>
          <w:tcPr>
            <w:tcW w:w="816" w:type="dxa"/>
            <w:tcBorders>
              <w:top w:val="single" w:sz="4" w:space="0" w:color="auto"/>
              <w:left w:val="nil"/>
              <w:bottom w:val="nil"/>
              <w:right w:val="nil"/>
            </w:tcBorders>
            <w:shd w:val="clear" w:color="auto" w:fill="auto"/>
            <w:noWrap/>
            <w:vAlign w:val="center"/>
            <w:hideMark/>
          </w:tcPr>
          <w:p w14:paraId="137EDD48" w14:textId="77777777" w:rsidR="00E96E5E" w:rsidRPr="00C928A8" w:rsidRDefault="00E96E5E" w:rsidP="008732A3">
            <w:pPr>
              <w:spacing w:after="40"/>
              <w:jc w:val="center"/>
              <w:rPr>
                <w:rFonts w:ascii="Cambria" w:eastAsia="Times New Roman" w:hAnsi="Cambria" w:cs="Arial"/>
                <w:color w:val="000000"/>
                <w:sz w:val="16"/>
                <w:szCs w:val="16"/>
              </w:rPr>
            </w:pPr>
            <w:r w:rsidRPr="00C928A8">
              <w:rPr>
                <w:rFonts w:ascii="Cambria" w:eastAsia="Times New Roman" w:hAnsi="Cambria" w:cs="Arial"/>
                <w:color w:val="000000"/>
                <w:sz w:val="16"/>
                <w:szCs w:val="16"/>
              </w:rPr>
              <w:t>59</w:t>
            </w:r>
          </w:p>
        </w:tc>
        <w:tc>
          <w:tcPr>
            <w:tcW w:w="910" w:type="dxa"/>
            <w:tcBorders>
              <w:top w:val="single" w:sz="4" w:space="0" w:color="auto"/>
              <w:left w:val="nil"/>
              <w:bottom w:val="nil"/>
              <w:right w:val="nil"/>
            </w:tcBorders>
            <w:shd w:val="clear" w:color="auto" w:fill="BDD6EE" w:themeFill="accent1" w:themeFillTint="66"/>
            <w:noWrap/>
            <w:vAlign w:val="center"/>
            <w:hideMark/>
          </w:tcPr>
          <w:p w14:paraId="04FBBD1F" w14:textId="77777777" w:rsidR="00E96E5E" w:rsidRPr="00C928A8" w:rsidRDefault="00E96E5E" w:rsidP="008732A3">
            <w:pPr>
              <w:pStyle w:val="NoSpacing"/>
              <w:spacing w:after="40" w:line="259" w:lineRule="auto"/>
              <w:jc w:val="center"/>
              <w:rPr>
                <w:rFonts w:ascii="Cambria" w:hAnsi="Cambria"/>
                <w:sz w:val="16"/>
                <w:szCs w:val="16"/>
                <w:lang w:eastAsia="fr-BE"/>
              </w:rPr>
            </w:pPr>
            <w:r w:rsidRPr="00C928A8">
              <w:rPr>
                <w:rFonts w:ascii="Cambria" w:hAnsi="Cambria"/>
                <w:sz w:val="16"/>
                <w:szCs w:val="16"/>
                <w:lang w:eastAsia="fr-BE"/>
              </w:rPr>
              <w:t>73</w:t>
            </w:r>
          </w:p>
        </w:tc>
        <w:tc>
          <w:tcPr>
            <w:tcW w:w="816" w:type="dxa"/>
            <w:tcBorders>
              <w:top w:val="single" w:sz="4" w:space="0" w:color="auto"/>
              <w:left w:val="nil"/>
              <w:bottom w:val="nil"/>
              <w:right w:val="nil"/>
            </w:tcBorders>
            <w:shd w:val="clear" w:color="auto" w:fill="auto"/>
            <w:noWrap/>
            <w:vAlign w:val="center"/>
            <w:hideMark/>
          </w:tcPr>
          <w:p w14:paraId="4892F6F3" w14:textId="77777777" w:rsidR="00E96E5E" w:rsidRPr="00C928A8" w:rsidRDefault="00E96E5E" w:rsidP="008732A3">
            <w:pPr>
              <w:spacing w:after="40"/>
              <w:jc w:val="center"/>
              <w:rPr>
                <w:rFonts w:ascii="Cambria" w:eastAsia="Times New Roman" w:hAnsi="Cambria" w:cs="Arial"/>
                <w:color w:val="000000"/>
                <w:sz w:val="16"/>
                <w:szCs w:val="16"/>
              </w:rPr>
            </w:pPr>
            <w:r w:rsidRPr="00C928A8">
              <w:rPr>
                <w:rFonts w:ascii="Cambria" w:eastAsia="Times New Roman" w:hAnsi="Cambria" w:cs="Arial"/>
                <w:color w:val="000000"/>
                <w:sz w:val="16"/>
                <w:szCs w:val="16"/>
              </w:rPr>
              <w:t>66</w:t>
            </w:r>
          </w:p>
        </w:tc>
        <w:tc>
          <w:tcPr>
            <w:tcW w:w="1087" w:type="dxa"/>
            <w:tcBorders>
              <w:top w:val="single" w:sz="4" w:space="0" w:color="auto"/>
              <w:left w:val="nil"/>
              <w:bottom w:val="nil"/>
              <w:right w:val="nil"/>
            </w:tcBorders>
            <w:shd w:val="clear" w:color="auto" w:fill="auto"/>
            <w:noWrap/>
            <w:vAlign w:val="center"/>
            <w:hideMark/>
          </w:tcPr>
          <w:p w14:paraId="491893F4" w14:textId="77777777" w:rsidR="00E96E5E" w:rsidRPr="00C928A8" w:rsidRDefault="00E96E5E" w:rsidP="008732A3">
            <w:pPr>
              <w:spacing w:after="40"/>
              <w:jc w:val="center"/>
              <w:rPr>
                <w:rFonts w:ascii="Cambria" w:eastAsia="Times New Roman" w:hAnsi="Cambria" w:cs="Arial"/>
                <w:color w:val="000000"/>
                <w:sz w:val="16"/>
                <w:szCs w:val="16"/>
              </w:rPr>
            </w:pPr>
            <w:r w:rsidRPr="00C928A8">
              <w:rPr>
                <w:rFonts w:ascii="Cambria" w:eastAsia="Times New Roman" w:hAnsi="Cambria" w:cs="Arial"/>
                <w:color w:val="000000"/>
                <w:sz w:val="16"/>
                <w:szCs w:val="16"/>
              </w:rPr>
              <w:t>45</w:t>
            </w:r>
          </w:p>
        </w:tc>
        <w:tc>
          <w:tcPr>
            <w:tcW w:w="877" w:type="dxa"/>
            <w:tcBorders>
              <w:top w:val="single" w:sz="4" w:space="0" w:color="auto"/>
              <w:left w:val="nil"/>
              <w:right w:val="nil"/>
            </w:tcBorders>
            <w:vAlign w:val="center"/>
          </w:tcPr>
          <w:p w14:paraId="4EF0E303" w14:textId="77777777" w:rsidR="00E96E5E" w:rsidRPr="0094059D" w:rsidRDefault="00E96E5E" w:rsidP="008732A3">
            <w:pPr>
              <w:spacing w:after="40"/>
              <w:jc w:val="center"/>
              <w:rPr>
                <w:rFonts w:ascii="Cambria" w:eastAsia="Times New Roman" w:hAnsi="Cambria" w:cs="Arial"/>
                <w:color w:val="000000"/>
                <w:sz w:val="16"/>
                <w:szCs w:val="16"/>
              </w:rPr>
            </w:pPr>
            <w:r w:rsidRPr="0094059D">
              <w:rPr>
                <w:rFonts w:ascii="Cambria" w:eastAsia="Times New Roman" w:hAnsi="Cambria" w:cs="Arial"/>
                <w:color w:val="000000"/>
                <w:sz w:val="16"/>
                <w:szCs w:val="16"/>
              </w:rPr>
              <w:t>62</w:t>
            </w:r>
          </w:p>
        </w:tc>
      </w:tr>
      <w:tr w:rsidR="00E96E5E" w:rsidRPr="00C928A8" w14:paraId="0A45626F" w14:textId="77777777" w:rsidTr="008732A3">
        <w:trPr>
          <w:trHeight w:val="360"/>
          <w:jc w:val="center"/>
        </w:trPr>
        <w:tc>
          <w:tcPr>
            <w:tcW w:w="673" w:type="dxa"/>
            <w:vMerge/>
            <w:tcBorders>
              <w:top w:val="nil"/>
              <w:left w:val="nil"/>
              <w:bottom w:val="nil"/>
              <w:right w:val="nil"/>
            </w:tcBorders>
            <w:vAlign w:val="center"/>
            <w:hideMark/>
          </w:tcPr>
          <w:p w14:paraId="19B29FDE" w14:textId="77777777" w:rsidR="00E96E5E" w:rsidRPr="00C928A8" w:rsidRDefault="00E96E5E" w:rsidP="008732A3">
            <w:pPr>
              <w:spacing w:after="40"/>
              <w:rPr>
                <w:rFonts w:ascii="Cambria" w:eastAsia="Times New Roman" w:hAnsi="Cambria" w:cs="Arial"/>
                <w:color w:val="000000"/>
                <w:sz w:val="16"/>
                <w:szCs w:val="16"/>
              </w:rPr>
            </w:pPr>
          </w:p>
        </w:tc>
        <w:tc>
          <w:tcPr>
            <w:tcW w:w="2338" w:type="dxa"/>
            <w:tcBorders>
              <w:top w:val="nil"/>
              <w:left w:val="nil"/>
              <w:bottom w:val="nil"/>
              <w:right w:val="nil"/>
            </w:tcBorders>
            <w:shd w:val="clear" w:color="000000" w:fill="FFFFFF"/>
            <w:vAlign w:val="center"/>
            <w:hideMark/>
          </w:tcPr>
          <w:p w14:paraId="74ABBA72" w14:textId="77777777" w:rsidR="00E96E5E" w:rsidRPr="00C928A8" w:rsidRDefault="00E96E5E" w:rsidP="008732A3">
            <w:pPr>
              <w:spacing w:after="40"/>
              <w:rPr>
                <w:rFonts w:ascii="Cambria" w:eastAsia="Times New Roman" w:hAnsi="Cambria" w:cs="Arial"/>
                <w:color w:val="000000"/>
                <w:sz w:val="16"/>
                <w:szCs w:val="16"/>
              </w:rPr>
            </w:pPr>
            <w:r w:rsidRPr="00C928A8">
              <w:rPr>
                <w:rFonts w:ascii="Cambria" w:eastAsia="Times New Roman" w:hAnsi="Cambria" w:cs="Arial"/>
                <w:color w:val="000000"/>
                <w:sz w:val="16"/>
                <w:szCs w:val="16"/>
              </w:rPr>
              <w:t xml:space="preserve">No recent </w:t>
            </w:r>
            <w:r w:rsidR="009270BE">
              <w:rPr>
                <w:rFonts w:ascii="Cambria" w:eastAsia="Times New Roman" w:hAnsi="Cambria" w:cs="Arial"/>
                <w:color w:val="000000"/>
                <w:sz w:val="16"/>
                <w:szCs w:val="16"/>
              </w:rPr>
              <w:t xml:space="preserve">work experience </w:t>
            </w:r>
            <w:r w:rsidRPr="00C928A8">
              <w:rPr>
                <w:rFonts w:ascii="Cambria" w:eastAsia="Times New Roman" w:hAnsi="Cambria" w:cs="Arial"/>
                <w:color w:val="000000"/>
                <w:sz w:val="16"/>
                <w:szCs w:val="16"/>
              </w:rPr>
              <w:t>- Has never worked</w:t>
            </w:r>
          </w:p>
        </w:tc>
        <w:tc>
          <w:tcPr>
            <w:tcW w:w="931" w:type="dxa"/>
            <w:tcBorders>
              <w:left w:val="nil"/>
              <w:bottom w:val="nil"/>
              <w:right w:val="nil"/>
            </w:tcBorders>
            <w:shd w:val="clear" w:color="auto" w:fill="auto"/>
            <w:noWrap/>
            <w:vAlign w:val="center"/>
            <w:hideMark/>
          </w:tcPr>
          <w:p w14:paraId="7B1CAD75" w14:textId="77777777" w:rsidR="00E96E5E" w:rsidRPr="00C928A8" w:rsidRDefault="00E96E5E" w:rsidP="008732A3">
            <w:pPr>
              <w:spacing w:after="40"/>
              <w:jc w:val="center"/>
              <w:rPr>
                <w:rFonts w:ascii="Cambria" w:eastAsia="Times New Roman" w:hAnsi="Cambria" w:cs="Arial"/>
                <w:sz w:val="16"/>
                <w:szCs w:val="16"/>
              </w:rPr>
            </w:pPr>
            <w:r w:rsidRPr="00C928A8">
              <w:rPr>
                <w:rFonts w:ascii="Cambria" w:eastAsia="Times New Roman" w:hAnsi="Cambria" w:cs="Arial"/>
                <w:sz w:val="16"/>
                <w:szCs w:val="16"/>
              </w:rPr>
              <w:t>19*</w:t>
            </w:r>
          </w:p>
        </w:tc>
        <w:tc>
          <w:tcPr>
            <w:tcW w:w="984" w:type="dxa"/>
            <w:tcBorders>
              <w:left w:val="nil"/>
              <w:bottom w:val="nil"/>
              <w:right w:val="nil"/>
            </w:tcBorders>
            <w:shd w:val="clear" w:color="auto" w:fill="auto"/>
            <w:noWrap/>
            <w:vAlign w:val="center"/>
            <w:hideMark/>
          </w:tcPr>
          <w:p w14:paraId="16376010" w14:textId="77777777" w:rsidR="00E96E5E" w:rsidRPr="00C928A8" w:rsidRDefault="00E96E5E" w:rsidP="008732A3">
            <w:pPr>
              <w:spacing w:after="40"/>
              <w:jc w:val="center"/>
              <w:rPr>
                <w:rFonts w:ascii="Cambria" w:eastAsia="Times New Roman" w:hAnsi="Cambria" w:cs="Arial"/>
                <w:sz w:val="16"/>
                <w:szCs w:val="16"/>
              </w:rPr>
            </w:pPr>
            <w:r w:rsidRPr="00C928A8">
              <w:rPr>
                <w:rFonts w:ascii="Cambria" w:eastAsia="Times New Roman" w:hAnsi="Cambria" w:cs="Arial"/>
                <w:sz w:val="16"/>
                <w:szCs w:val="16"/>
              </w:rPr>
              <w:t>20</w:t>
            </w:r>
          </w:p>
        </w:tc>
        <w:tc>
          <w:tcPr>
            <w:tcW w:w="816" w:type="dxa"/>
            <w:tcBorders>
              <w:left w:val="nil"/>
              <w:bottom w:val="nil"/>
              <w:right w:val="nil"/>
            </w:tcBorders>
            <w:shd w:val="clear" w:color="auto" w:fill="auto"/>
            <w:noWrap/>
            <w:vAlign w:val="center"/>
            <w:hideMark/>
          </w:tcPr>
          <w:p w14:paraId="656CF158" w14:textId="77777777" w:rsidR="00E96E5E" w:rsidRPr="00C928A8" w:rsidRDefault="00E96E5E" w:rsidP="008732A3">
            <w:pPr>
              <w:spacing w:after="40"/>
              <w:jc w:val="center"/>
              <w:rPr>
                <w:rFonts w:ascii="Cambria" w:eastAsia="Times New Roman" w:hAnsi="Cambria" w:cs="Arial"/>
                <w:color w:val="000000"/>
                <w:sz w:val="16"/>
                <w:szCs w:val="16"/>
              </w:rPr>
            </w:pPr>
            <w:r w:rsidRPr="00C928A8">
              <w:rPr>
                <w:rFonts w:ascii="Cambria" w:eastAsia="Times New Roman" w:hAnsi="Cambria" w:cs="Arial"/>
                <w:color w:val="000000"/>
                <w:sz w:val="16"/>
                <w:szCs w:val="16"/>
              </w:rPr>
              <w:t>26</w:t>
            </w:r>
          </w:p>
        </w:tc>
        <w:tc>
          <w:tcPr>
            <w:tcW w:w="910" w:type="dxa"/>
            <w:tcBorders>
              <w:left w:val="nil"/>
              <w:bottom w:val="nil"/>
              <w:right w:val="nil"/>
            </w:tcBorders>
            <w:shd w:val="clear" w:color="auto" w:fill="BDD6EE" w:themeFill="accent1" w:themeFillTint="66"/>
            <w:noWrap/>
            <w:vAlign w:val="center"/>
            <w:hideMark/>
          </w:tcPr>
          <w:p w14:paraId="1F73AB44" w14:textId="77777777" w:rsidR="00E96E5E" w:rsidRPr="00C928A8" w:rsidRDefault="00E96E5E" w:rsidP="008732A3">
            <w:pPr>
              <w:pStyle w:val="NoSpacing"/>
              <w:spacing w:after="40" w:line="259" w:lineRule="auto"/>
              <w:jc w:val="center"/>
              <w:rPr>
                <w:rFonts w:ascii="Cambria" w:hAnsi="Cambria"/>
                <w:sz w:val="16"/>
                <w:szCs w:val="16"/>
                <w:lang w:eastAsia="fr-BE"/>
              </w:rPr>
            </w:pPr>
            <w:r w:rsidRPr="00C928A8">
              <w:rPr>
                <w:rFonts w:ascii="Cambria" w:hAnsi="Cambria"/>
                <w:sz w:val="16"/>
                <w:szCs w:val="16"/>
                <w:lang w:eastAsia="fr-BE"/>
              </w:rPr>
              <w:t>9</w:t>
            </w:r>
          </w:p>
        </w:tc>
        <w:tc>
          <w:tcPr>
            <w:tcW w:w="816" w:type="dxa"/>
            <w:tcBorders>
              <w:left w:val="nil"/>
              <w:bottom w:val="nil"/>
              <w:right w:val="nil"/>
            </w:tcBorders>
            <w:shd w:val="clear" w:color="auto" w:fill="auto"/>
            <w:noWrap/>
            <w:vAlign w:val="center"/>
            <w:hideMark/>
          </w:tcPr>
          <w:p w14:paraId="337E1191" w14:textId="77777777" w:rsidR="00E96E5E" w:rsidRPr="00C928A8" w:rsidRDefault="00E96E5E" w:rsidP="008732A3">
            <w:pPr>
              <w:spacing w:after="40"/>
              <w:jc w:val="center"/>
              <w:rPr>
                <w:rFonts w:ascii="Cambria" w:eastAsia="Times New Roman" w:hAnsi="Cambria" w:cs="Arial"/>
                <w:color w:val="000000"/>
                <w:sz w:val="16"/>
                <w:szCs w:val="16"/>
              </w:rPr>
            </w:pPr>
            <w:r w:rsidRPr="00C928A8">
              <w:rPr>
                <w:rFonts w:ascii="Cambria" w:eastAsia="Times New Roman" w:hAnsi="Cambria" w:cs="Arial"/>
                <w:color w:val="000000"/>
                <w:sz w:val="16"/>
                <w:szCs w:val="16"/>
              </w:rPr>
              <w:t>10</w:t>
            </w:r>
          </w:p>
        </w:tc>
        <w:tc>
          <w:tcPr>
            <w:tcW w:w="1087" w:type="dxa"/>
            <w:tcBorders>
              <w:left w:val="nil"/>
              <w:bottom w:val="nil"/>
              <w:right w:val="nil"/>
            </w:tcBorders>
            <w:shd w:val="clear" w:color="auto" w:fill="auto"/>
            <w:noWrap/>
            <w:vAlign w:val="center"/>
            <w:hideMark/>
          </w:tcPr>
          <w:p w14:paraId="0674B48E" w14:textId="77777777" w:rsidR="00E96E5E" w:rsidRPr="00C928A8" w:rsidRDefault="00E96E5E" w:rsidP="008732A3">
            <w:pPr>
              <w:spacing w:after="40"/>
              <w:jc w:val="center"/>
              <w:rPr>
                <w:rFonts w:ascii="Cambria" w:eastAsia="Times New Roman" w:hAnsi="Cambria" w:cs="Arial"/>
                <w:color w:val="000000"/>
                <w:sz w:val="16"/>
                <w:szCs w:val="16"/>
              </w:rPr>
            </w:pPr>
            <w:r w:rsidRPr="00C928A8">
              <w:rPr>
                <w:rFonts w:ascii="Cambria" w:eastAsia="Times New Roman" w:hAnsi="Cambria" w:cs="Arial"/>
                <w:color w:val="000000"/>
                <w:sz w:val="16"/>
                <w:szCs w:val="16"/>
              </w:rPr>
              <w:t>28</w:t>
            </w:r>
          </w:p>
        </w:tc>
        <w:tc>
          <w:tcPr>
            <w:tcW w:w="877" w:type="dxa"/>
            <w:tcBorders>
              <w:left w:val="nil"/>
              <w:bottom w:val="single" w:sz="4" w:space="0" w:color="auto"/>
              <w:right w:val="nil"/>
            </w:tcBorders>
            <w:vAlign w:val="center"/>
          </w:tcPr>
          <w:p w14:paraId="463F6D00" w14:textId="77777777" w:rsidR="00E96E5E" w:rsidRPr="0094059D" w:rsidRDefault="00E96E5E" w:rsidP="008732A3">
            <w:pPr>
              <w:spacing w:after="40"/>
              <w:jc w:val="center"/>
              <w:rPr>
                <w:rFonts w:ascii="Cambria" w:eastAsia="Times New Roman" w:hAnsi="Cambria" w:cs="Arial"/>
                <w:color w:val="000000"/>
                <w:sz w:val="16"/>
                <w:szCs w:val="16"/>
              </w:rPr>
            </w:pPr>
            <w:r w:rsidRPr="0094059D">
              <w:rPr>
                <w:rFonts w:ascii="Cambria" w:eastAsia="Times New Roman" w:hAnsi="Cambria" w:cs="Arial"/>
                <w:color w:val="000000"/>
                <w:sz w:val="16"/>
                <w:szCs w:val="16"/>
              </w:rPr>
              <w:t>19</w:t>
            </w:r>
          </w:p>
        </w:tc>
      </w:tr>
      <w:tr w:rsidR="00E96E5E" w:rsidRPr="00C928A8" w14:paraId="30AC238B" w14:textId="77777777" w:rsidTr="008732A3">
        <w:trPr>
          <w:trHeight w:val="360"/>
          <w:jc w:val="center"/>
        </w:trPr>
        <w:tc>
          <w:tcPr>
            <w:tcW w:w="3011" w:type="dxa"/>
            <w:gridSpan w:val="2"/>
            <w:tcBorders>
              <w:top w:val="single" w:sz="4" w:space="0" w:color="auto"/>
              <w:left w:val="nil"/>
              <w:bottom w:val="single" w:sz="4" w:space="0" w:color="auto"/>
              <w:right w:val="nil"/>
            </w:tcBorders>
            <w:shd w:val="clear" w:color="000000" w:fill="FFFFFF"/>
            <w:noWrap/>
            <w:vAlign w:val="center"/>
            <w:hideMark/>
          </w:tcPr>
          <w:p w14:paraId="22DDF01A" w14:textId="77777777" w:rsidR="00E96E5E" w:rsidRPr="00C928A8" w:rsidRDefault="00E96E5E" w:rsidP="008732A3">
            <w:pPr>
              <w:spacing w:after="40"/>
              <w:rPr>
                <w:rFonts w:ascii="Cambria" w:eastAsia="Times New Roman" w:hAnsi="Cambria" w:cs="Arial"/>
                <w:i/>
                <w:iCs/>
                <w:color w:val="000000"/>
                <w:sz w:val="16"/>
                <w:szCs w:val="16"/>
              </w:rPr>
            </w:pPr>
            <w:r w:rsidRPr="00C928A8">
              <w:rPr>
                <w:rFonts w:ascii="Cambria" w:eastAsia="Times New Roman" w:hAnsi="Cambria" w:cs="Arial"/>
                <w:i/>
                <w:iCs/>
                <w:color w:val="000000"/>
                <w:sz w:val="16"/>
                <w:szCs w:val="16"/>
              </w:rPr>
              <w:t>Incentives barriers</w:t>
            </w:r>
          </w:p>
        </w:tc>
        <w:tc>
          <w:tcPr>
            <w:tcW w:w="931" w:type="dxa"/>
            <w:tcBorders>
              <w:top w:val="single" w:sz="4" w:space="0" w:color="auto"/>
              <w:left w:val="nil"/>
              <w:bottom w:val="single" w:sz="4" w:space="0" w:color="auto"/>
              <w:right w:val="nil"/>
            </w:tcBorders>
            <w:shd w:val="clear" w:color="auto" w:fill="auto"/>
            <w:noWrap/>
            <w:vAlign w:val="center"/>
            <w:hideMark/>
          </w:tcPr>
          <w:p w14:paraId="3750DCA1" w14:textId="77777777" w:rsidR="00E96E5E" w:rsidRPr="00C928A8" w:rsidRDefault="00E96E5E" w:rsidP="008732A3">
            <w:pPr>
              <w:spacing w:after="40"/>
              <w:jc w:val="center"/>
              <w:rPr>
                <w:rFonts w:ascii="Cambria" w:eastAsia="Times New Roman" w:hAnsi="Cambria" w:cs="Arial"/>
                <w:sz w:val="16"/>
                <w:szCs w:val="16"/>
              </w:rPr>
            </w:pPr>
          </w:p>
        </w:tc>
        <w:tc>
          <w:tcPr>
            <w:tcW w:w="984" w:type="dxa"/>
            <w:tcBorders>
              <w:top w:val="single" w:sz="4" w:space="0" w:color="auto"/>
              <w:left w:val="nil"/>
              <w:bottom w:val="single" w:sz="4" w:space="0" w:color="auto"/>
              <w:right w:val="nil"/>
            </w:tcBorders>
            <w:shd w:val="clear" w:color="auto" w:fill="auto"/>
            <w:noWrap/>
            <w:vAlign w:val="center"/>
            <w:hideMark/>
          </w:tcPr>
          <w:p w14:paraId="342CD565" w14:textId="77777777" w:rsidR="00E96E5E" w:rsidRPr="00C928A8" w:rsidRDefault="00E96E5E" w:rsidP="008732A3">
            <w:pPr>
              <w:spacing w:after="40"/>
              <w:jc w:val="center"/>
              <w:rPr>
                <w:rFonts w:ascii="Cambria" w:eastAsia="Times New Roman" w:hAnsi="Cambria" w:cs="Arial"/>
                <w:sz w:val="16"/>
                <w:szCs w:val="16"/>
              </w:rPr>
            </w:pPr>
          </w:p>
        </w:tc>
        <w:tc>
          <w:tcPr>
            <w:tcW w:w="816" w:type="dxa"/>
            <w:tcBorders>
              <w:top w:val="single" w:sz="4" w:space="0" w:color="auto"/>
              <w:left w:val="nil"/>
              <w:bottom w:val="single" w:sz="4" w:space="0" w:color="auto"/>
              <w:right w:val="nil"/>
            </w:tcBorders>
            <w:shd w:val="clear" w:color="auto" w:fill="auto"/>
            <w:noWrap/>
            <w:vAlign w:val="center"/>
            <w:hideMark/>
          </w:tcPr>
          <w:p w14:paraId="3703536A" w14:textId="77777777" w:rsidR="00E96E5E" w:rsidRPr="00C928A8" w:rsidRDefault="00E96E5E" w:rsidP="008732A3">
            <w:pPr>
              <w:spacing w:after="40"/>
              <w:jc w:val="center"/>
              <w:rPr>
                <w:rFonts w:ascii="Cambria" w:eastAsia="Times New Roman" w:hAnsi="Cambria" w:cs="Arial"/>
                <w:color w:val="000000"/>
                <w:sz w:val="16"/>
                <w:szCs w:val="16"/>
              </w:rPr>
            </w:pPr>
          </w:p>
        </w:tc>
        <w:tc>
          <w:tcPr>
            <w:tcW w:w="910" w:type="dxa"/>
            <w:tcBorders>
              <w:top w:val="single" w:sz="4" w:space="0" w:color="auto"/>
              <w:left w:val="nil"/>
              <w:bottom w:val="single" w:sz="4" w:space="0" w:color="auto"/>
              <w:right w:val="nil"/>
            </w:tcBorders>
            <w:shd w:val="clear" w:color="auto" w:fill="BDD6EE" w:themeFill="accent1" w:themeFillTint="66"/>
            <w:noWrap/>
            <w:vAlign w:val="center"/>
            <w:hideMark/>
          </w:tcPr>
          <w:p w14:paraId="15A3ED8A" w14:textId="77777777" w:rsidR="00E96E5E" w:rsidRPr="00C928A8" w:rsidRDefault="00E96E5E" w:rsidP="008732A3">
            <w:pPr>
              <w:spacing w:after="40"/>
              <w:jc w:val="center"/>
              <w:rPr>
                <w:rFonts w:ascii="Cambria" w:eastAsia="Times New Roman" w:hAnsi="Cambria" w:cs="Arial"/>
                <w:color w:val="000000"/>
                <w:sz w:val="16"/>
                <w:szCs w:val="16"/>
              </w:rPr>
            </w:pPr>
          </w:p>
        </w:tc>
        <w:tc>
          <w:tcPr>
            <w:tcW w:w="816" w:type="dxa"/>
            <w:tcBorders>
              <w:top w:val="single" w:sz="4" w:space="0" w:color="auto"/>
              <w:left w:val="nil"/>
              <w:bottom w:val="single" w:sz="4" w:space="0" w:color="auto"/>
              <w:right w:val="nil"/>
            </w:tcBorders>
            <w:shd w:val="clear" w:color="auto" w:fill="auto"/>
            <w:noWrap/>
            <w:vAlign w:val="center"/>
            <w:hideMark/>
          </w:tcPr>
          <w:p w14:paraId="4CDC8D6A" w14:textId="77777777" w:rsidR="00E96E5E" w:rsidRPr="00C928A8" w:rsidRDefault="00E96E5E" w:rsidP="008732A3">
            <w:pPr>
              <w:spacing w:after="40"/>
              <w:jc w:val="center"/>
              <w:rPr>
                <w:rFonts w:ascii="Cambria" w:eastAsia="Times New Roman" w:hAnsi="Cambria" w:cs="Arial"/>
                <w:color w:val="000000"/>
                <w:sz w:val="16"/>
                <w:szCs w:val="16"/>
              </w:rPr>
            </w:pPr>
          </w:p>
        </w:tc>
        <w:tc>
          <w:tcPr>
            <w:tcW w:w="1087" w:type="dxa"/>
            <w:tcBorders>
              <w:top w:val="single" w:sz="4" w:space="0" w:color="auto"/>
              <w:left w:val="nil"/>
              <w:bottom w:val="single" w:sz="4" w:space="0" w:color="auto"/>
              <w:right w:val="nil"/>
            </w:tcBorders>
            <w:shd w:val="clear" w:color="auto" w:fill="auto"/>
            <w:noWrap/>
            <w:vAlign w:val="center"/>
            <w:hideMark/>
          </w:tcPr>
          <w:p w14:paraId="442A03E2" w14:textId="77777777" w:rsidR="00E96E5E" w:rsidRPr="00C928A8" w:rsidRDefault="00E96E5E" w:rsidP="008732A3">
            <w:pPr>
              <w:spacing w:after="40"/>
              <w:jc w:val="center"/>
              <w:rPr>
                <w:rFonts w:ascii="Cambria" w:eastAsia="Times New Roman" w:hAnsi="Cambria" w:cs="Arial"/>
                <w:color w:val="000000"/>
                <w:sz w:val="16"/>
                <w:szCs w:val="16"/>
              </w:rPr>
            </w:pPr>
          </w:p>
        </w:tc>
        <w:tc>
          <w:tcPr>
            <w:tcW w:w="877" w:type="dxa"/>
            <w:tcBorders>
              <w:top w:val="single" w:sz="4" w:space="0" w:color="auto"/>
              <w:left w:val="nil"/>
              <w:bottom w:val="single" w:sz="4" w:space="0" w:color="auto"/>
              <w:right w:val="nil"/>
            </w:tcBorders>
            <w:vAlign w:val="center"/>
          </w:tcPr>
          <w:p w14:paraId="1AE3CFEB" w14:textId="77777777" w:rsidR="00E96E5E" w:rsidRPr="0094059D" w:rsidRDefault="00E96E5E" w:rsidP="008732A3">
            <w:pPr>
              <w:spacing w:after="40"/>
              <w:jc w:val="center"/>
              <w:rPr>
                <w:rFonts w:ascii="Cambria" w:eastAsia="Times New Roman" w:hAnsi="Cambria" w:cs="Arial"/>
                <w:color w:val="000000"/>
                <w:sz w:val="16"/>
                <w:szCs w:val="16"/>
              </w:rPr>
            </w:pPr>
          </w:p>
        </w:tc>
      </w:tr>
      <w:tr w:rsidR="00E96E5E" w:rsidRPr="00C928A8" w14:paraId="70F4DE80" w14:textId="77777777" w:rsidTr="008732A3">
        <w:trPr>
          <w:trHeight w:val="360"/>
          <w:jc w:val="center"/>
        </w:trPr>
        <w:tc>
          <w:tcPr>
            <w:tcW w:w="673" w:type="dxa"/>
            <w:tcBorders>
              <w:top w:val="nil"/>
              <w:left w:val="nil"/>
              <w:bottom w:val="single" w:sz="4" w:space="0" w:color="auto"/>
              <w:right w:val="nil"/>
            </w:tcBorders>
            <w:shd w:val="clear" w:color="000000" w:fill="FFFFFF"/>
            <w:noWrap/>
            <w:vAlign w:val="center"/>
            <w:hideMark/>
          </w:tcPr>
          <w:p w14:paraId="56DC55AD" w14:textId="77777777" w:rsidR="00E96E5E" w:rsidRPr="00C928A8" w:rsidRDefault="008D0953" w:rsidP="008732A3">
            <w:pPr>
              <w:spacing w:after="40"/>
              <w:rPr>
                <w:rFonts w:ascii="Cambria" w:eastAsia="Times New Roman" w:hAnsi="Cambria" w:cs="Arial"/>
                <w:color w:val="000000"/>
                <w:sz w:val="16"/>
                <w:szCs w:val="16"/>
              </w:rPr>
            </w:pPr>
            <w:r>
              <w:rPr>
                <w:rFonts w:ascii="Cambria" w:eastAsia="Times New Roman" w:hAnsi="Cambria" w:cs="Arial"/>
                <w:color w:val="000000"/>
                <w:sz w:val="16"/>
                <w:szCs w:val="16"/>
              </w:rPr>
              <w:t>5</w:t>
            </w:r>
            <w:r w:rsidRPr="00C928A8">
              <w:rPr>
                <w:rFonts w:ascii="Cambria" w:eastAsia="Times New Roman" w:hAnsi="Cambria" w:cs="Arial"/>
                <w:color w:val="000000"/>
                <w:sz w:val="16"/>
                <w:szCs w:val="16"/>
              </w:rPr>
              <w:t xml:space="preserve"> </w:t>
            </w:r>
            <w:r w:rsidR="00E96E5E" w:rsidRPr="00C928A8">
              <w:rPr>
                <w:rFonts w:ascii="Cambria" w:eastAsia="Times New Roman" w:hAnsi="Cambria" w:cs="Arial"/>
                <w:color w:val="000000"/>
                <w:sz w:val="16"/>
                <w:szCs w:val="16"/>
              </w:rPr>
              <w:t xml:space="preserve">- </w:t>
            </w:r>
          </w:p>
        </w:tc>
        <w:tc>
          <w:tcPr>
            <w:tcW w:w="2338" w:type="dxa"/>
            <w:tcBorders>
              <w:top w:val="nil"/>
              <w:left w:val="nil"/>
              <w:bottom w:val="single" w:sz="4" w:space="0" w:color="auto"/>
              <w:right w:val="nil"/>
            </w:tcBorders>
            <w:shd w:val="clear" w:color="000000" w:fill="FFFFFF"/>
            <w:vAlign w:val="center"/>
            <w:hideMark/>
          </w:tcPr>
          <w:p w14:paraId="5DCFA0F1" w14:textId="77777777" w:rsidR="00E96E5E" w:rsidRPr="00C928A8" w:rsidRDefault="00E96E5E" w:rsidP="008732A3">
            <w:pPr>
              <w:spacing w:after="40"/>
              <w:rPr>
                <w:rFonts w:ascii="Cambria" w:eastAsia="Times New Roman" w:hAnsi="Cambria" w:cs="Arial"/>
                <w:color w:val="000000"/>
                <w:sz w:val="16"/>
                <w:szCs w:val="16"/>
              </w:rPr>
            </w:pPr>
            <w:r w:rsidRPr="00C928A8">
              <w:rPr>
                <w:rFonts w:ascii="Cambria" w:eastAsia="Times New Roman" w:hAnsi="Cambria" w:cs="Arial"/>
                <w:color w:val="000000"/>
                <w:sz w:val="16"/>
                <w:szCs w:val="16"/>
              </w:rPr>
              <w:t>High non-labor income</w:t>
            </w:r>
          </w:p>
        </w:tc>
        <w:tc>
          <w:tcPr>
            <w:tcW w:w="931" w:type="dxa"/>
            <w:tcBorders>
              <w:top w:val="nil"/>
              <w:left w:val="nil"/>
              <w:bottom w:val="single" w:sz="4" w:space="0" w:color="auto"/>
              <w:right w:val="nil"/>
            </w:tcBorders>
            <w:shd w:val="clear" w:color="auto" w:fill="auto"/>
            <w:noWrap/>
            <w:vAlign w:val="center"/>
            <w:hideMark/>
          </w:tcPr>
          <w:p w14:paraId="015E2841" w14:textId="77777777" w:rsidR="00E96E5E" w:rsidRPr="00C928A8" w:rsidRDefault="00E96E5E" w:rsidP="008732A3">
            <w:pPr>
              <w:spacing w:after="40"/>
              <w:jc w:val="center"/>
              <w:rPr>
                <w:rFonts w:ascii="Cambria" w:eastAsia="Times New Roman" w:hAnsi="Cambria" w:cs="Arial"/>
                <w:sz w:val="16"/>
                <w:szCs w:val="16"/>
              </w:rPr>
            </w:pPr>
            <w:r w:rsidRPr="00C928A8">
              <w:rPr>
                <w:rFonts w:ascii="Cambria" w:eastAsia="Times New Roman" w:hAnsi="Cambria" w:cs="Arial"/>
                <w:sz w:val="16"/>
                <w:szCs w:val="16"/>
              </w:rPr>
              <w:t>18</w:t>
            </w:r>
          </w:p>
        </w:tc>
        <w:tc>
          <w:tcPr>
            <w:tcW w:w="984" w:type="dxa"/>
            <w:tcBorders>
              <w:top w:val="nil"/>
              <w:left w:val="nil"/>
              <w:bottom w:val="single" w:sz="4" w:space="0" w:color="auto"/>
              <w:right w:val="nil"/>
            </w:tcBorders>
            <w:shd w:val="clear" w:color="auto" w:fill="auto"/>
            <w:noWrap/>
            <w:vAlign w:val="center"/>
            <w:hideMark/>
          </w:tcPr>
          <w:p w14:paraId="143AEBE8" w14:textId="77777777" w:rsidR="00E96E5E" w:rsidRPr="00C928A8" w:rsidRDefault="00E96E5E" w:rsidP="008732A3">
            <w:pPr>
              <w:spacing w:after="40"/>
              <w:jc w:val="center"/>
              <w:rPr>
                <w:rFonts w:ascii="Cambria" w:eastAsia="Times New Roman" w:hAnsi="Cambria" w:cs="Arial"/>
                <w:sz w:val="16"/>
                <w:szCs w:val="16"/>
              </w:rPr>
            </w:pPr>
            <w:r w:rsidRPr="00C928A8">
              <w:rPr>
                <w:rFonts w:ascii="Cambria" w:eastAsia="Times New Roman" w:hAnsi="Cambria" w:cs="Arial"/>
                <w:sz w:val="16"/>
                <w:szCs w:val="16"/>
              </w:rPr>
              <w:t>20</w:t>
            </w:r>
          </w:p>
        </w:tc>
        <w:tc>
          <w:tcPr>
            <w:tcW w:w="816" w:type="dxa"/>
            <w:tcBorders>
              <w:top w:val="nil"/>
              <w:left w:val="nil"/>
              <w:bottom w:val="single" w:sz="4" w:space="0" w:color="auto"/>
              <w:right w:val="nil"/>
            </w:tcBorders>
            <w:shd w:val="clear" w:color="auto" w:fill="auto"/>
            <w:noWrap/>
            <w:vAlign w:val="center"/>
            <w:hideMark/>
          </w:tcPr>
          <w:p w14:paraId="3378CFCA" w14:textId="77777777" w:rsidR="00E96E5E" w:rsidRPr="00C928A8" w:rsidRDefault="00E96E5E" w:rsidP="008732A3">
            <w:pPr>
              <w:spacing w:after="40"/>
              <w:jc w:val="center"/>
              <w:rPr>
                <w:rFonts w:ascii="Cambria" w:eastAsia="Times New Roman" w:hAnsi="Cambria" w:cs="Arial"/>
                <w:color w:val="000000"/>
                <w:sz w:val="16"/>
                <w:szCs w:val="16"/>
              </w:rPr>
            </w:pPr>
            <w:r w:rsidRPr="00C928A8">
              <w:rPr>
                <w:rFonts w:ascii="Cambria" w:eastAsia="Times New Roman" w:hAnsi="Cambria" w:cs="Arial"/>
                <w:color w:val="000000"/>
                <w:sz w:val="16"/>
                <w:szCs w:val="16"/>
              </w:rPr>
              <w:t>23</w:t>
            </w:r>
          </w:p>
        </w:tc>
        <w:tc>
          <w:tcPr>
            <w:tcW w:w="910" w:type="dxa"/>
            <w:tcBorders>
              <w:top w:val="nil"/>
              <w:left w:val="nil"/>
              <w:bottom w:val="single" w:sz="4" w:space="0" w:color="auto"/>
              <w:right w:val="nil"/>
            </w:tcBorders>
            <w:shd w:val="clear" w:color="auto" w:fill="BDD6EE" w:themeFill="accent1" w:themeFillTint="66"/>
            <w:noWrap/>
            <w:vAlign w:val="center"/>
            <w:hideMark/>
          </w:tcPr>
          <w:p w14:paraId="3CC859AD" w14:textId="77777777" w:rsidR="00E96E5E" w:rsidRPr="00C928A8" w:rsidRDefault="00E96E5E" w:rsidP="008732A3">
            <w:pPr>
              <w:pStyle w:val="NoSpacing"/>
              <w:spacing w:after="40" w:line="259" w:lineRule="auto"/>
              <w:jc w:val="center"/>
              <w:rPr>
                <w:rFonts w:ascii="Cambria" w:hAnsi="Cambria" w:cs="Times New Roman"/>
                <w:sz w:val="16"/>
                <w:szCs w:val="16"/>
                <w:lang w:eastAsia="fr-BE"/>
              </w:rPr>
            </w:pPr>
            <w:r w:rsidRPr="00C928A8">
              <w:rPr>
                <w:rFonts w:ascii="Cambria" w:hAnsi="Cambria" w:cs="Times New Roman"/>
                <w:sz w:val="16"/>
                <w:szCs w:val="16"/>
                <w:lang w:eastAsia="fr-BE"/>
              </w:rPr>
              <w:t>19</w:t>
            </w:r>
          </w:p>
        </w:tc>
        <w:tc>
          <w:tcPr>
            <w:tcW w:w="816" w:type="dxa"/>
            <w:tcBorders>
              <w:top w:val="nil"/>
              <w:left w:val="nil"/>
              <w:bottom w:val="single" w:sz="4" w:space="0" w:color="auto"/>
              <w:right w:val="nil"/>
            </w:tcBorders>
            <w:shd w:val="clear" w:color="auto" w:fill="auto"/>
            <w:noWrap/>
            <w:vAlign w:val="center"/>
            <w:hideMark/>
          </w:tcPr>
          <w:p w14:paraId="6D252982" w14:textId="77777777" w:rsidR="00E96E5E" w:rsidRPr="00C928A8" w:rsidRDefault="00E96E5E" w:rsidP="008732A3">
            <w:pPr>
              <w:spacing w:after="40"/>
              <w:jc w:val="center"/>
              <w:rPr>
                <w:rFonts w:ascii="Cambria" w:eastAsia="Times New Roman" w:hAnsi="Cambria" w:cs="Arial"/>
                <w:color w:val="000000"/>
                <w:sz w:val="16"/>
                <w:szCs w:val="16"/>
              </w:rPr>
            </w:pPr>
            <w:r w:rsidRPr="00C928A8">
              <w:rPr>
                <w:rFonts w:ascii="Cambria" w:eastAsia="Times New Roman" w:hAnsi="Cambria" w:cs="Arial"/>
                <w:color w:val="000000"/>
                <w:sz w:val="16"/>
                <w:szCs w:val="16"/>
              </w:rPr>
              <w:t>19</w:t>
            </w:r>
          </w:p>
        </w:tc>
        <w:tc>
          <w:tcPr>
            <w:tcW w:w="1087" w:type="dxa"/>
            <w:tcBorders>
              <w:top w:val="nil"/>
              <w:left w:val="nil"/>
              <w:bottom w:val="single" w:sz="4" w:space="0" w:color="auto"/>
              <w:right w:val="nil"/>
            </w:tcBorders>
            <w:shd w:val="clear" w:color="auto" w:fill="auto"/>
            <w:noWrap/>
            <w:vAlign w:val="center"/>
            <w:hideMark/>
          </w:tcPr>
          <w:p w14:paraId="45B658B6" w14:textId="77777777" w:rsidR="00E96E5E" w:rsidRPr="00C928A8" w:rsidRDefault="00E96E5E" w:rsidP="008732A3">
            <w:pPr>
              <w:spacing w:after="40"/>
              <w:jc w:val="center"/>
              <w:rPr>
                <w:rFonts w:ascii="Cambria" w:eastAsia="Times New Roman" w:hAnsi="Cambria" w:cs="Arial"/>
                <w:color w:val="000000"/>
                <w:sz w:val="16"/>
                <w:szCs w:val="16"/>
              </w:rPr>
            </w:pPr>
            <w:r w:rsidRPr="00C928A8">
              <w:rPr>
                <w:rFonts w:ascii="Cambria" w:eastAsia="Times New Roman" w:hAnsi="Cambria" w:cs="Arial"/>
                <w:color w:val="000000"/>
                <w:sz w:val="16"/>
                <w:szCs w:val="16"/>
              </w:rPr>
              <w:t>19</w:t>
            </w:r>
          </w:p>
        </w:tc>
        <w:tc>
          <w:tcPr>
            <w:tcW w:w="877" w:type="dxa"/>
            <w:tcBorders>
              <w:top w:val="nil"/>
              <w:left w:val="nil"/>
              <w:bottom w:val="single" w:sz="4" w:space="0" w:color="auto"/>
              <w:right w:val="nil"/>
            </w:tcBorders>
            <w:vAlign w:val="center"/>
          </w:tcPr>
          <w:p w14:paraId="7F761AF3" w14:textId="77777777" w:rsidR="00E96E5E" w:rsidRPr="0094059D" w:rsidRDefault="00E96E5E" w:rsidP="008732A3">
            <w:pPr>
              <w:spacing w:after="40"/>
              <w:jc w:val="center"/>
              <w:rPr>
                <w:rFonts w:ascii="Cambria" w:eastAsia="Times New Roman" w:hAnsi="Cambria" w:cs="Arial"/>
                <w:color w:val="000000"/>
                <w:sz w:val="16"/>
                <w:szCs w:val="16"/>
              </w:rPr>
            </w:pPr>
            <w:r w:rsidRPr="0094059D">
              <w:rPr>
                <w:rFonts w:ascii="Cambria" w:eastAsia="Times New Roman" w:hAnsi="Cambria" w:cs="Arial"/>
                <w:color w:val="000000"/>
                <w:sz w:val="16"/>
                <w:szCs w:val="16"/>
              </w:rPr>
              <w:t>20</w:t>
            </w:r>
          </w:p>
        </w:tc>
      </w:tr>
      <w:tr w:rsidR="00E96E5E" w:rsidRPr="00C928A8" w14:paraId="41F10920" w14:textId="77777777" w:rsidTr="008732A3">
        <w:trPr>
          <w:trHeight w:val="360"/>
          <w:jc w:val="center"/>
        </w:trPr>
        <w:tc>
          <w:tcPr>
            <w:tcW w:w="673" w:type="dxa"/>
            <w:tcBorders>
              <w:top w:val="nil"/>
              <w:left w:val="nil"/>
              <w:bottom w:val="single" w:sz="4" w:space="0" w:color="auto"/>
              <w:right w:val="nil"/>
            </w:tcBorders>
            <w:shd w:val="clear" w:color="000000" w:fill="FFFFFF"/>
            <w:noWrap/>
            <w:vAlign w:val="center"/>
            <w:hideMark/>
          </w:tcPr>
          <w:p w14:paraId="7D08C903" w14:textId="77777777" w:rsidR="00E96E5E" w:rsidRPr="00C928A8" w:rsidRDefault="008D0953" w:rsidP="008732A3">
            <w:pPr>
              <w:spacing w:after="40"/>
              <w:rPr>
                <w:rFonts w:ascii="Cambria" w:eastAsia="Times New Roman" w:hAnsi="Cambria" w:cs="Arial"/>
                <w:color w:val="000000"/>
                <w:sz w:val="16"/>
                <w:szCs w:val="16"/>
              </w:rPr>
            </w:pPr>
            <w:r>
              <w:rPr>
                <w:rFonts w:ascii="Cambria" w:eastAsia="Times New Roman" w:hAnsi="Cambria" w:cs="Arial"/>
                <w:color w:val="000000"/>
                <w:sz w:val="16"/>
                <w:szCs w:val="16"/>
              </w:rPr>
              <w:t>6</w:t>
            </w:r>
            <w:r w:rsidRPr="00C928A8">
              <w:rPr>
                <w:rFonts w:ascii="Cambria" w:eastAsia="Times New Roman" w:hAnsi="Cambria" w:cs="Arial"/>
                <w:color w:val="000000"/>
                <w:sz w:val="16"/>
                <w:szCs w:val="16"/>
              </w:rPr>
              <w:t xml:space="preserve"> </w:t>
            </w:r>
            <w:r w:rsidR="00E96E5E" w:rsidRPr="00C928A8">
              <w:rPr>
                <w:rFonts w:ascii="Cambria" w:eastAsia="Times New Roman" w:hAnsi="Cambria" w:cs="Arial"/>
                <w:color w:val="000000"/>
                <w:sz w:val="16"/>
                <w:szCs w:val="16"/>
              </w:rPr>
              <w:t xml:space="preserve">- </w:t>
            </w:r>
          </w:p>
        </w:tc>
        <w:tc>
          <w:tcPr>
            <w:tcW w:w="2338" w:type="dxa"/>
            <w:tcBorders>
              <w:top w:val="nil"/>
              <w:left w:val="nil"/>
              <w:bottom w:val="single" w:sz="4" w:space="0" w:color="auto"/>
              <w:right w:val="nil"/>
            </w:tcBorders>
            <w:shd w:val="clear" w:color="000000" w:fill="FFFFFF"/>
            <w:vAlign w:val="center"/>
            <w:hideMark/>
          </w:tcPr>
          <w:p w14:paraId="55146350" w14:textId="77777777" w:rsidR="00E96E5E" w:rsidRPr="00C928A8" w:rsidRDefault="00E96E5E" w:rsidP="008732A3">
            <w:pPr>
              <w:spacing w:after="40"/>
              <w:rPr>
                <w:rFonts w:ascii="Cambria" w:eastAsia="Times New Roman" w:hAnsi="Cambria" w:cs="Arial"/>
                <w:color w:val="000000"/>
                <w:sz w:val="16"/>
                <w:szCs w:val="16"/>
              </w:rPr>
            </w:pPr>
            <w:r w:rsidRPr="00C928A8">
              <w:rPr>
                <w:rFonts w:ascii="Cambria" w:eastAsia="Times New Roman" w:hAnsi="Cambria" w:cs="Arial"/>
                <w:color w:val="000000"/>
                <w:sz w:val="16"/>
                <w:szCs w:val="16"/>
              </w:rPr>
              <w:t>High earnings-replacement benefits</w:t>
            </w:r>
          </w:p>
        </w:tc>
        <w:tc>
          <w:tcPr>
            <w:tcW w:w="931" w:type="dxa"/>
            <w:tcBorders>
              <w:top w:val="single" w:sz="4" w:space="0" w:color="auto"/>
              <w:left w:val="nil"/>
              <w:bottom w:val="single" w:sz="4" w:space="0" w:color="auto"/>
              <w:right w:val="nil"/>
            </w:tcBorders>
            <w:shd w:val="clear" w:color="auto" w:fill="auto"/>
            <w:noWrap/>
            <w:vAlign w:val="center"/>
            <w:hideMark/>
          </w:tcPr>
          <w:p w14:paraId="0A32CB35" w14:textId="77777777" w:rsidR="00E96E5E" w:rsidRPr="00C928A8" w:rsidRDefault="00E96E5E" w:rsidP="008732A3">
            <w:pPr>
              <w:spacing w:after="40"/>
              <w:jc w:val="center"/>
              <w:rPr>
                <w:rFonts w:ascii="Cambria" w:eastAsia="Times New Roman" w:hAnsi="Cambria" w:cs="Arial"/>
                <w:sz w:val="16"/>
                <w:szCs w:val="16"/>
              </w:rPr>
            </w:pPr>
            <w:r w:rsidRPr="00C928A8">
              <w:rPr>
                <w:rFonts w:ascii="Cambria" w:eastAsia="Times New Roman" w:hAnsi="Cambria" w:cs="Arial"/>
                <w:sz w:val="16"/>
                <w:szCs w:val="16"/>
              </w:rPr>
              <w:t>6</w:t>
            </w:r>
          </w:p>
        </w:tc>
        <w:tc>
          <w:tcPr>
            <w:tcW w:w="984" w:type="dxa"/>
            <w:tcBorders>
              <w:top w:val="single" w:sz="4" w:space="0" w:color="auto"/>
              <w:left w:val="nil"/>
              <w:bottom w:val="single" w:sz="4" w:space="0" w:color="auto"/>
              <w:right w:val="nil"/>
            </w:tcBorders>
            <w:shd w:val="clear" w:color="auto" w:fill="auto"/>
            <w:noWrap/>
            <w:vAlign w:val="center"/>
            <w:hideMark/>
          </w:tcPr>
          <w:p w14:paraId="59AA6D3F" w14:textId="77777777" w:rsidR="00E96E5E" w:rsidRPr="00C928A8" w:rsidRDefault="00E96E5E" w:rsidP="008732A3">
            <w:pPr>
              <w:spacing w:after="40"/>
              <w:jc w:val="center"/>
              <w:rPr>
                <w:rFonts w:ascii="Cambria" w:eastAsia="Times New Roman" w:hAnsi="Cambria" w:cs="Arial"/>
                <w:sz w:val="16"/>
                <w:szCs w:val="16"/>
              </w:rPr>
            </w:pPr>
            <w:r w:rsidRPr="00C928A8">
              <w:rPr>
                <w:rFonts w:ascii="Cambria" w:eastAsia="Times New Roman" w:hAnsi="Cambria" w:cs="Arial"/>
                <w:sz w:val="16"/>
                <w:szCs w:val="16"/>
              </w:rPr>
              <w:t>3</w:t>
            </w:r>
          </w:p>
        </w:tc>
        <w:tc>
          <w:tcPr>
            <w:tcW w:w="816" w:type="dxa"/>
            <w:tcBorders>
              <w:top w:val="single" w:sz="4" w:space="0" w:color="auto"/>
              <w:left w:val="nil"/>
              <w:bottom w:val="single" w:sz="4" w:space="0" w:color="auto"/>
              <w:right w:val="nil"/>
            </w:tcBorders>
            <w:shd w:val="clear" w:color="auto" w:fill="auto"/>
            <w:noWrap/>
            <w:vAlign w:val="center"/>
            <w:hideMark/>
          </w:tcPr>
          <w:p w14:paraId="7A2DDE2E" w14:textId="77777777" w:rsidR="00E96E5E" w:rsidRPr="00C928A8" w:rsidRDefault="00E96E5E" w:rsidP="008732A3">
            <w:pPr>
              <w:spacing w:after="40"/>
              <w:jc w:val="center"/>
              <w:rPr>
                <w:rFonts w:ascii="Cambria" w:eastAsia="Times New Roman" w:hAnsi="Cambria" w:cs="Arial"/>
                <w:color w:val="000000"/>
                <w:sz w:val="16"/>
                <w:szCs w:val="16"/>
              </w:rPr>
            </w:pPr>
            <w:r w:rsidRPr="00C928A8">
              <w:rPr>
                <w:rFonts w:ascii="Cambria" w:eastAsia="Times New Roman" w:hAnsi="Cambria" w:cs="Arial"/>
                <w:color w:val="000000"/>
                <w:sz w:val="16"/>
                <w:szCs w:val="16"/>
              </w:rPr>
              <w:t>12</w:t>
            </w:r>
          </w:p>
        </w:tc>
        <w:tc>
          <w:tcPr>
            <w:tcW w:w="910" w:type="dxa"/>
            <w:tcBorders>
              <w:top w:val="single" w:sz="4" w:space="0" w:color="auto"/>
              <w:left w:val="nil"/>
              <w:bottom w:val="single" w:sz="4" w:space="0" w:color="auto"/>
              <w:right w:val="nil"/>
            </w:tcBorders>
            <w:shd w:val="clear" w:color="auto" w:fill="BDD6EE" w:themeFill="accent1" w:themeFillTint="66"/>
            <w:noWrap/>
            <w:vAlign w:val="center"/>
            <w:hideMark/>
          </w:tcPr>
          <w:p w14:paraId="4CB171D0" w14:textId="77777777" w:rsidR="00E96E5E" w:rsidRPr="00C928A8" w:rsidRDefault="00E96E5E" w:rsidP="008732A3">
            <w:pPr>
              <w:pStyle w:val="NoSpacing"/>
              <w:spacing w:after="40" w:line="259" w:lineRule="auto"/>
              <w:jc w:val="center"/>
              <w:rPr>
                <w:rFonts w:ascii="Cambria" w:hAnsi="Cambria" w:cs="Times New Roman"/>
                <w:sz w:val="16"/>
                <w:szCs w:val="16"/>
                <w:lang w:eastAsia="fr-BE"/>
              </w:rPr>
            </w:pPr>
            <w:r w:rsidRPr="00C928A8">
              <w:rPr>
                <w:rFonts w:ascii="Cambria" w:hAnsi="Cambria" w:cs="Times New Roman"/>
                <w:sz w:val="16"/>
                <w:szCs w:val="16"/>
                <w:lang w:eastAsia="fr-BE"/>
              </w:rPr>
              <w:t>14</w:t>
            </w:r>
          </w:p>
        </w:tc>
        <w:tc>
          <w:tcPr>
            <w:tcW w:w="816" w:type="dxa"/>
            <w:tcBorders>
              <w:top w:val="single" w:sz="4" w:space="0" w:color="auto"/>
              <w:left w:val="nil"/>
              <w:bottom w:val="single" w:sz="4" w:space="0" w:color="auto"/>
              <w:right w:val="nil"/>
            </w:tcBorders>
            <w:shd w:val="clear" w:color="auto" w:fill="auto"/>
            <w:noWrap/>
            <w:vAlign w:val="center"/>
            <w:hideMark/>
          </w:tcPr>
          <w:p w14:paraId="4E681001" w14:textId="77777777" w:rsidR="00E96E5E" w:rsidRPr="00C928A8" w:rsidRDefault="00E96E5E" w:rsidP="008732A3">
            <w:pPr>
              <w:spacing w:after="40"/>
              <w:jc w:val="center"/>
              <w:rPr>
                <w:rFonts w:ascii="Cambria" w:eastAsia="Times New Roman" w:hAnsi="Cambria" w:cs="Arial"/>
                <w:color w:val="000000"/>
                <w:sz w:val="16"/>
                <w:szCs w:val="16"/>
              </w:rPr>
            </w:pPr>
            <w:r w:rsidRPr="00C928A8">
              <w:rPr>
                <w:rFonts w:ascii="Cambria" w:eastAsia="Times New Roman" w:hAnsi="Cambria" w:cs="Arial"/>
                <w:color w:val="000000"/>
                <w:sz w:val="16"/>
                <w:szCs w:val="16"/>
              </w:rPr>
              <w:t>9</w:t>
            </w:r>
          </w:p>
        </w:tc>
        <w:tc>
          <w:tcPr>
            <w:tcW w:w="1087" w:type="dxa"/>
            <w:tcBorders>
              <w:top w:val="single" w:sz="4" w:space="0" w:color="auto"/>
              <w:left w:val="nil"/>
              <w:bottom w:val="single" w:sz="4" w:space="0" w:color="auto"/>
              <w:right w:val="nil"/>
            </w:tcBorders>
            <w:shd w:val="clear" w:color="auto" w:fill="auto"/>
            <w:noWrap/>
            <w:vAlign w:val="center"/>
            <w:hideMark/>
          </w:tcPr>
          <w:p w14:paraId="093ACF3B" w14:textId="77777777" w:rsidR="00E96E5E" w:rsidRPr="00C928A8" w:rsidRDefault="00E96E5E" w:rsidP="008732A3">
            <w:pPr>
              <w:spacing w:after="40"/>
              <w:jc w:val="center"/>
              <w:rPr>
                <w:rFonts w:ascii="Cambria" w:eastAsia="Times New Roman" w:hAnsi="Cambria" w:cs="Arial"/>
                <w:color w:val="000000"/>
                <w:sz w:val="16"/>
                <w:szCs w:val="16"/>
              </w:rPr>
            </w:pPr>
            <w:r w:rsidRPr="00C928A8">
              <w:rPr>
                <w:rFonts w:ascii="Cambria" w:eastAsia="Times New Roman" w:hAnsi="Cambria" w:cs="Arial"/>
                <w:color w:val="000000"/>
                <w:sz w:val="16"/>
                <w:szCs w:val="16"/>
              </w:rPr>
              <w:t>10</w:t>
            </w:r>
          </w:p>
        </w:tc>
        <w:tc>
          <w:tcPr>
            <w:tcW w:w="877" w:type="dxa"/>
            <w:tcBorders>
              <w:top w:val="single" w:sz="4" w:space="0" w:color="auto"/>
              <w:left w:val="nil"/>
              <w:bottom w:val="single" w:sz="4" w:space="0" w:color="auto"/>
              <w:right w:val="nil"/>
            </w:tcBorders>
            <w:vAlign w:val="center"/>
          </w:tcPr>
          <w:p w14:paraId="302CCE3F" w14:textId="77777777" w:rsidR="00E96E5E" w:rsidRPr="0094059D" w:rsidRDefault="00E96E5E" w:rsidP="008732A3">
            <w:pPr>
              <w:spacing w:after="40"/>
              <w:jc w:val="center"/>
              <w:rPr>
                <w:rFonts w:ascii="Cambria" w:eastAsia="Times New Roman" w:hAnsi="Cambria" w:cs="Arial"/>
                <w:color w:val="000000"/>
                <w:sz w:val="16"/>
                <w:szCs w:val="16"/>
              </w:rPr>
            </w:pPr>
            <w:r w:rsidRPr="0094059D">
              <w:rPr>
                <w:rFonts w:ascii="Cambria" w:eastAsia="Times New Roman" w:hAnsi="Cambria" w:cs="Arial"/>
                <w:color w:val="000000"/>
                <w:sz w:val="16"/>
                <w:szCs w:val="16"/>
              </w:rPr>
              <w:t>9</w:t>
            </w:r>
          </w:p>
        </w:tc>
      </w:tr>
      <w:tr w:rsidR="00E96E5E" w:rsidRPr="00C928A8" w14:paraId="12B968BA" w14:textId="77777777" w:rsidTr="008732A3">
        <w:trPr>
          <w:trHeight w:val="360"/>
          <w:jc w:val="center"/>
        </w:trPr>
        <w:tc>
          <w:tcPr>
            <w:tcW w:w="3011" w:type="dxa"/>
            <w:gridSpan w:val="2"/>
            <w:tcBorders>
              <w:top w:val="single" w:sz="4" w:space="0" w:color="auto"/>
              <w:left w:val="nil"/>
              <w:bottom w:val="single" w:sz="4" w:space="0" w:color="auto"/>
              <w:right w:val="nil"/>
            </w:tcBorders>
            <w:shd w:val="clear" w:color="000000" w:fill="FFFFFF"/>
            <w:noWrap/>
            <w:vAlign w:val="center"/>
            <w:hideMark/>
          </w:tcPr>
          <w:p w14:paraId="56F7D9FB" w14:textId="77777777" w:rsidR="00E96E5E" w:rsidRPr="00C928A8" w:rsidRDefault="00E96E5E" w:rsidP="008732A3">
            <w:pPr>
              <w:spacing w:after="40"/>
              <w:rPr>
                <w:rFonts w:ascii="Cambria" w:eastAsia="Times New Roman" w:hAnsi="Cambria" w:cs="Arial"/>
                <w:i/>
                <w:iCs/>
                <w:color w:val="000000"/>
                <w:sz w:val="16"/>
                <w:szCs w:val="16"/>
              </w:rPr>
            </w:pPr>
            <w:r w:rsidRPr="00C928A8">
              <w:rPr>
                <w:rFonts w:ascii="Cambria" w:eastAsia="Times New Roman" w:hAnsi="Cambria" w:cs="Arial"/>
                <w:i/>
                <w:iCs/>
                <w:color w:val="000000"/>
                <w:sz w:val="16"/>
                <w:szCs w:val="16"/>
              </w:rPr>
              <w:t>Opportunity barrier</w:t>
            </w:r>
          </w:p>
        </w:tc>
        <w:tc>
          <w:tcPr>
            <w:tcW w:w="931" w:type="dxa"/>
            <w:tcBorders>
              <w:top w:val="single" w:sz="4" w:space="0" w:color="auto"/>
              <w:left w:val="nil"/>
              <w:bottom w:val="single" w:sz="4" w:space="0" w:color="auto"/>
              <w:right w:val="nil"/>
            </w:tcBorders>
            <w:shd w:val="clear" w:color="auto" w:fill="auto"/>
            <w:noWrap/>
            <w:vAlign w:val="center"/>
            <w:hideMark/>
          </w:tcPr>
          <w:p w14:paraId="7D72455A" w14:textId="77777777" w:rsidR="00E96E5E" w:rsidRPr="00C928A8" w:rsidRDefault="00E96E5E" w:rsidP="008732A3">
            <w:pPr>
              <w:spacing w:after="40"/>
              <w:jc w:val="center"/>
              <w:rPr>
                <w:rFonts w:ascii="Cambria" w:eastAsia="Times New Roman" w:hAnsi="Cambria" w:cs="Arial"/>
                <w:sz w:val="16"/>
                <w:szCs w:val="16"/>
              </w:rPr>
            </w:pPr>
          </w:p>
        </w:tc>
        <w:tc>
          <w:tcPr>
            <w:tcW w:w="984" w:type="dxa"/>
            <w:tcBorders>
              <w:top w:val="single" w:sz="4" w:space="0" w:color="auto"/>
              <w:left w:val="nil"/>
              <w:bottom w:val="single" w:sz="4" w:space="0" w:color="auto"/>
              <w:right w:val="nil"/>
            </w:tcBorders>
            <w:shd w:val="clear" w:color="auto" w:fill="auto"/>
            <w:noWrap/>
            <w:vAlign w:val="center"/>
            <w:hideMark/>
          </w:tcPr>
          <w:p w14:paraId="23DB7F5D" w14:textId="77777777" w:rsidR="00E96E5E" w:rsidRPr="00C928A8" w:rsidRDefault="00E96E5E" w:rsidP="008732A3">
            <w:pPr>
              <w:spacing w:after="40"/>
              <w:jc w:val="center"/>
              <w:rPr>
                <w:rFonts w:ascii="Cambria" w:eastAsia="Times New Roman" w:hAnsi="Cambria" w:cs="Arial"/>
                <w:sz w:val="16"/>
                <w:szCs w:val="16"/>
              </w:rPr>
            </w:pPr>
          </w:p>
        </w:tc>
        <w:tc>
          <w:tcPr>
            <w:tcW w:w="816" w:type="dxa"/>
            <w:tcBorders>
              <w:top w:val="single" w:sz="4" w:space="0" w:color="auto"/>
              <w:left w:val="nil"/>
              <w:bottom w:val="single" w:sz="4" w:space="0" w:color="auto"/>
              <w:right w:val="nil"/>
            </w:tcBorders>
            <w:shd w:val="clear" w:color="auto" w:fill="auto"/>
            <w:noWrap/>
            <w:vAlign w:val="center"/>
            <w:hideMark/>
          </w:tcPr>
          <w:p w14:paraId="36B1DB64" w14:textId="77777777" w:rsidR="00E96E5E" w:rsidRPr="00C928A8" w:rsidRDefault="00E96E5E" w:rsidP="008732A3">
            <w:pPr>
              <w:spacing w:after="40"/>
              <w:jc w:val="center"/>
              <w:rPr>
                <w:rFonts w:ascii="Cambria" w:eastAsia="Times New Roman" w:hAnsi="Cambria" w:cs="Arial"/>
                <w:color w:val="000000"/>
                <w:sz w:val="16"/>
                <w:szCs w:val="16"/>
              </w:rPr>
            </w:pPr>
          </w:p>
        </w:tc>
        <w:tc>
          <w:tcPr>
            <w:tcW w:w="910" w:type="dxa"/>
            <w:tcBorders>
              <w:top w:val="single" w:sz="4" w:space="0" w:color="auto"/>
              <w:left w:val="nil"/>
              <w:bottom w:val="single" w:sz="4" w:space="0" w:color="auto"/>
              <w:right w:val="nil"/>
            </w:tcBorders>
            <w:shd w:val="clear" w:color="auto" w:fill="BDD6EE" w:themeFill="accent1" w:themeFillTint="66"/>
            <w:noWrap/>
            <w:vAlign w:val="center"/>
            <w:hideMark/>
          </w:tcPr>
          <w:p w14:paraId="603A658A" w14:textId="77777777" w:rsidR="00E96E5E" w:rsidRPr="00C928A8" w:rsidRDefault="00E96E5E" w:rsidP="008732A3">
            <w:pPr>
              <w:spacing w:after="40"/>
              <w:jc w:val="center"/>
              <w:rPr>
                <w:rFonts w:ascii="Cambria" w:eastAsia="Times New Roman" w:hAnsi="Cambria" w:cs="Arial"/>
                <w:color w:val="000000"/>
                <w:sz w:val="16"/>
                <w:szCs w:val="16"/>
              </w:rPr>
            </w:pPr>
          </w:p>
        </w:tc>
        <w:tc>
          <w:tcPr>
            <w:tcW w:w="816" w:type="dxa"/>
            <w:tcBorders>
              <w:top w:val="single" w:sz="4" w:space="0" w:color="auto"/>
              <w:left w:val="nil"/>
              <w:bottom w:val="single" w:sz="4" w:space="0" w:color="auto"/>
              <w:right w:val="nil"/>
            </w:tcBorders>
            <w:shd w:val="clear" w:color="auto" w:fill="auto"/>
            <w:noWrap/>
            <w:vAlign w:val="center"/>
            <w:hideMark/>
          </w:tcPr>
          <w:p w14:paraId="3B5653A6" w14:textId="77777777" w:rsidR="00E96E5E" w:rsidRPr="00C928A8" w:rsidRDefault="00E96E5E" w:rsidP="008732A3">
            <w:pPr>
              <w:pStyle w:val="NoSpacing"/>
              <w:spacing w:after="40" w:line="259" w:lineRule="auto"/>
              <w:jc w:val="center"/>
              <w:rPr>
                <w:rFonts w:ascii="Cambria" w:hAnsi="Cambria"/>
                <w:sz w:val="16"/>
                <w:szCs w:val="16"/>
                <w:lang w:eastAsia="fr-BE"/>
              </w:rPr>
            </w:pPr>
          </w:p>
        </w:tc>
        <w:tc>
          <w:tcPr>
            <w:tcW w:w="1087" w:type="dxa"/>
            <w:tcBorders>
              <w:top w:val="single" w:sz="4" w:space="0" w:color="auto"/>
              <w:left w:val="nil"/>
              <w:bottom w:val="single" w:sz="4" w:space="0" w:color="auto"/>
              <w:right w:val="nil"/>
            </w:tcBorders>
            <w:shd w:val="clear" w:color="auto" w:fill="auto"/>
            <w:noWrap/>
            <w:vAlign w:val="center"/>
            <w:hideMark/>
          </w:tcPr>
          <w:p w14:paraId="79D3CC16" w14:textId="77777777" w:rsidR="00E96E5E" w:rsidRPr="00C928A8" w:rsidRDefault="00E96E5E" w:rsidP="008732A3">
            <w:pPr>
              <w:spacing w:after="40"/>
              <w:jc w:val="center"/>
              <w:rPr>
                <w:rFonts w:ascii="Cambria" w:eastAsia="Times New Roman" w:hAnsi="Cambria" w:cs="Arial"/>
                <w:color w:val="000000"/>
                <w:sz w:val="16"/>
                <w:szCs w:val="16"/>
              </w:rPr>
            </w:pPr>
          </w:p>
        </w:tc>
        <w:tc>
          <w:tcPr>
            <w:tcW w:w="877" w:type="dxa"/>
            <w:tcBorders>
              <w:top w:val="single" w:sz="4" w:space="0" w:color="auto"/>
              <w:left w:val="nil"/>
              <w:bottom w:val="single" w:sz="4" w:space="0" w:color="auto"/>
              <w:right w:val="nil"/>
            </w:tcBorders>
            <w:vAlign w:val="center"/>
          </w:tcPr>
          <w:p w14:paraId="4D495E74" w14:textId="77777777" w:rsidR="00E96E5E" w:rsidRPr="0094059D" w:rsidRDefault="00E96E5E" w:rsidP="008732A3">
            <w:pPr>
              <w:spacing w:after="40"/>
              <w:jc w:val="center"/>
              <w:rPr>
                <w:rFonts w:ascii="Cambria" w:eastAsia="Times New Roman" w:hAnsi="Cambria" w:cs="Arial"/>
                <w:color w:val="000000"/>
                <w:sz w:val="16"/>
                <w:szCs w:val="16"/>
              </w:rPr>
            </w:pPr>
          </w:p>
        </w:tc>
      </w:tr>
      <w:tr w:rsidR="00E96E5E" w:rsidRPr="00C928A8" w14:paraId="2FD2B356" w14:textId="77777777" w:rsidTr="008732A3">
        <w:trPr>
          <w:trHeight w:val="361"/>
          <w:jc w:val="center"/>
        </w:trPr>
        <w:tc>
          <w:tcPr>
            <w:tcW w:w="673" w:type="dxa"/>
            <w:tcBorders>
              <w:top w:val="single" w:sz="4" w:space="0" w:color="auto"/>
              <w:left w:val="nil"/>
              <w:bottom w:val="single" w:sz="4" w:space="0" w:color="auto"/>
              <w:right w:val="nil"/>
            </w:tcBorders>
            <w:shd w:val="clear" w:color="000000" w:fill="FFFFFF"/>
            <w:noWrap/>
            <w:vAlign w:val="center"/>
            <w:hideMark/>
          </w:tcPr>
          <w:p w14:paraId="6DF36037" w14:textId="77777777" w:rsidR="00E96E5E" w:rsidRPr="00C928A8" w:rsidRDefault="008D0953" w:rsidP="008732A3">
            <w:pPr>
              <w:spacing w:after="40"/>
              <w:rPr>
                <w:rFonts w:ascii="Cambria" w:eastAsia="Times New Roman" w:hAnsi="Cambria" w:cs="Arial"/>
                <w:color w:val="000000"/>
                <w:sz w:val="16"/>
                <w:szCs w:val="16"/>
              </w:rPr>
            </w:pPr>
            <w:r>
              <w:rPr>
                <w:rFonts w:ascii="Cambria" w:eastAsia="Times New Roman" w:hAnsi="Cambria" w:cs="Arial"/>
                <w:color w:val="000000"/>
                <w:sz w:val="16"/>
                <w:szCs w:val="16"/>
              </w:rPr>
              <w:t>7</w:t>
            </w:r>
            <w:r w:rsidRPr="00C928A8">
              <w:rPr>
                <w:rFonts w:ascii="Cambria" w:eastAsia="Times New Roman" w:hAnsi="Cambria" w:cs="Arial"/>
                <w:color w:val="000000"/>
                <w:sz w:val="16"/>
                <w:szCs w:val="16"/>
              </w:rPr>
              <w:t xml:space="preserve"> </w:t>
            </w:r>
            <w:r w:rsidR="00E96E5E" w:rsidRPr="00C928A8">
              <w:rPr>
                <w:rFonts w:ascii="Cambria" w:eastAsia="Times New Roman" w:hAnsi="Cambria" w:cs="Arial"/>
                <w:color w:val="000000"/>
                <w:sz w:val="16"/>
                <w:szCs w:val="16"/>
              </w:rPr>
              <w:t xml:space="preserve">- </w:t>
            </w:r>
          </w:p>
        </w:tc>
        <w:tc>
          <w:tcPr>
            <w:tcW w:w="2338" w:type="dxa"/>
            <w:tcBorders>
              <w:top w:val="single" w:sz="4" w:space="0" w:color="auto"/>
              <w:left w:val="nil"/>
              <w:bottom w:val="single" w:sz="4" w:space="0" w:color="auto"/>
              <w:right w:val="nil"/>
            </w:tcBorders>
            <w:shd w:val="clear" w:color="000000" w:fill="FFFFFF"/>
            <w:vAlign w:val="center"/>
            <w:hideMark/>
          </w:tcPr>
          <w:p w14:paraId="2CBF041C" w14:textId="77777777" w:rsidR="00E96E5E" w:rsidRPr="00C928A8" w:rsidRDefault="00E96E5E" w:rsidP="008732A3">
            <w:pPr>
              <w:spacing w:after="40"/>
              <w:rPr>
                <w:rFonts w:ascii="Cambria" w:eastAsia="Times New Roman" w:hAnsi="Cambria" w:cs="Arial"/>
                <w:color w:val="000000"/>
                <w:sz w:val="16"/>
                <w:szCs w:val="16"/>
              </w:rPr>
            </w:pPr>
            <w:r w:rsidRPr="00C928A8">
              <w:rPr>
                <w:rFonts w:ascii="Cambria" w:eastAsia="Times New Roman" w:hAnsi="Cambria" w:cs="Arial"/>
                <w:color w:val="000000"/>
                <w:sz w:val="16"/>
                <w:szCs w:val="16"/>
              </w:rPr>
              <w:t xml:space="preserve">Scarce </w:t>
            </w:r>
            <w:r>
              <w:rPr>
                <w:rFonts w:ascii="Cambria" w:eastAsia="Times New Roman" w:hAnsi="Cambria" w:cs="Arial"/>
                <w:color w:val="000000"/>
                <w:sz w:val="16"/>
                <w:szCs w:val="16"/>
              </w:rPr>
              <w:t>employment</w:t>
            </w:r>
            <w:r w:rsidRPr="00C928A8">
              <w:rPr>
                <w:rFonts w:ascii="Cambria" w:eastAsia="Times New Roman" w:hAnsi="Cambria" w:cs="Arial"/>
                <w:color w:val="000000"/>
                <w:sz w:val="16"/>
                <w:szCs w:val="16"/>
              </w:rPr>
              <w:t xml:space="preserve"> opportunities</w:t>
            </w:r>
          </w:p>
        </w:tc>
        <w:tc>
          <w:tcPr>
            <w:tcW w:w="931" w:type="dxa"/>
            <w:tcBorders>
              <w:top w:val="single" w:sz="4" w:space="0" w:color="auto"/>
              <w:left w:val="nil"/>
              <w:bottom w:val="single" w:sz="4" w:space="0" w:color="auto"/>
              <w:right w:val="nil"/>
            </w:tcBorders>
            <w:shd w:val="clear" w:color="auto" w:fill="auto"/>
            <w:noWrap/>
            <w:vAlign w:val="center"/>
            <w:hideMark/>
          </w:tcPr>
          <w:p w14:paraId="370D6FD4" w14:textId="77777777" w:rsidR="00E96E5E" w:rsidRPr="00C928A8" w:rsidRDefault="00E96E5E" w:rsidP="008732A3">
            <w:pPr>
              <w:spacing w:after="40"/>
              <w:jc w:val="center"/>
              <w:rPr>
                <w:rFonts w:ascii="Cambria" w:eastAsia="Times New Roman" w:hAnsi="Cambria" w:cs="Arial"/>
                <w:sz w:val="16"/>
                <w:szCs w:val="16"/>
              </w:rPr>
            </w:pPr>
            <w:r w:rsidRPr="00C928A8">
              <w:rPr>
                <w:rFonts w:ascii="Cambria" w:eastAsia="Times New Roman" w:hAnsi="Cambria" w:cs="Arial"/>
                <w:sz w:val="16"/>
                <w:szCs w:val="16"/>
              </w:rPr>
              <w:t>47</w:t>
            </w:r>
          </w:p>
        </w:tc>
        <w:tc>
          <w:tcPr>
            <w:tcW w:w="984" w:type="dxa"/>
            <w:tcBorders>
              <w:top w:val="single" w:sz="4" w:space="0" w:color="auto"/>
              <w:left w:val="nil"/>
              <w:bottom w:val="single" w:sz="4" w:space="0" w:color="auto"/>
              <w:right w:val="nil"/>
            </w:tcBorders>
            <w:shd w:val="clear" w:color="auto" w:fill="auto"/>
            <w:noWrap/>
            <w:vAlign w:val="center"/>
            <w:hideMark/>
          </w:tcPr>
          <w:p w14:paraId="1987E0B3" w14:textId="77777777" w:rsidR="00E96E5E" w:rsidRPr="00C928A8" w:rsidRDefault="00E96E5E" w:rsidP="008732A3">
            <w:pPr>
              <w:spacing w:after="40"/>
              <w:jc w:val="center"/>
              <w:rPr>
                <w:rFonts w:ascii="Cambria" w:eastAsia="Times New Roman" w:hAnsi="Cambria" w:cs="Arial"/>
                <w:sz w:val="16"/>
                <w:szCs w:val="16"/>
              </w:rPr>
            </w:pPr>
            <w:r w:rsidRPr="00C928A8">
              <w:rPr>
                <w:rFonts w:ascii="Cambria" w:eastAsia="Times New Roman" w:hAnsi="Cambria" w:cs="Arial"/>
                <w:sz w:val="16"/>
                <w:szCs w:val="16"/>
              </w:rPr>
              <w:t>35</w:t>
            </w:r>
          </w:p>
        </w:tc>
        <w:tc>
          <w:tcPr>
            <w:tcW w:w="816" w:type="dxa"/>
            <w:tcBorders>
              <w:top w:val="single" w:sz="4" w:space="0" w:color="auto"/>
              <w:left w:val="nil"/>
              <w:bottom w:val="single" w:sz="4" w:space="0" w:color="auto"/>
              <w:right w:val="nil"/>
            </w:tcBorders>
            <w:shd w:val="clear" w:color="auto" w:fill="auto"/>
            <w:noWrap/>
            <w:vAlign w:val="center"/>
            <w:hideMark/>
          </w:tcPr>
          <w:p w14:paraId="0CC3EDD9" w14:textId="77777777" w:rsidR="00E96E5E" w:rsidRPr="00C928A8" w:rsidRDefault="00E96E5E" w:rsidP="008732A3">
            <w:pPr>
              <w:spacing w:after="40"/>
              <w:jc w:val="center"/>
              <w:rPr>
                <w:rFonts w:ascii="Cambria" w:eastAsia="Times New Roman" w:hAnsi="Cambria" w:cs="Arial"/>
                <w:color w:val="000000"/>
                <w:sz w:val="16"/>
                <w:szCs w:val="16"/>
              </w:rPr>
            </w:pPr>
            <w:r w:rsidRPr="00C928A8">
              <w:rPr>
                <w:rFonts w:ascii="Cambria" w:eastAsia="Times New Roman" w:hAnsi="Cambria" w:cs="Arial"/>
                <w:color w:val="000000"/>
                <w:sz w:val="16"/>
                <w:szCs w:val="16"/>
              </w:rPr>
              <w:t>45</w:t>
            </w:r>
          </w:p>
        </w:tc>
        <w:tc>
          <w:tcPr>
            <w:tcW w:w="910" w:type="dxa"/>
            <w:tcBorders>
              <w:top w:val="single" w:sz="4" w:space="0" w:color="auto"/>
              <w:left w:val="nil"/>
              <w:bottom w:val="single" w:sz="4" w:space="0" w:color="auto"/>
              <w:right w:val="nil"/>
            </w:tcBorders>
            <w:shd w:val="clear" w:color="auto" w:fill="BDD6EE" w:themeFill="accent1" w:themeFillTint="66"/>
            <w:noWrap/>
            <w:vAlign w:val="center"/>
            <w:hideMark/>
          </w:tcPr>
          <w:p w14:paraId="538867DC" w14:textId="77777777" w:rsidR="00E96E5E" w:rsidRPr="00C928A8" w:rsidRDefault="00E96E5E" w:rsidP="008732A3">
            <w:pPr>
              <w:pStyle w:val="NoSpacing"/>
              <w:spacing w:after="40" w:line="259" w:lineRule="auto"/>
              <w:jc w:val="center"/>
              <w:rPr>
                <w:rFonts w:ascii="Cambria" w:hAnsi="Cambria" w:cs="Times New Roman"/>
                <w:sz w:val="16"/>
                <w:szCs w:val="16"/>
                <w:lang w:eastAsia="fr-BE"/>
              </w:rPr>
            </w:pPr>
            <w:r w:rsidRPr="00C928A8">
              <w:rPr>
                <w:rFonts w:ascii="Cambria" w:hAnsi="Cambria" w:cs="Times New Roman"/>
                <w:sz w:val="16"/>
                <w:szCs w:val="16"/>
                <w:lang w:eastAsia="fr-BE"/>
              </w:rPr>
              <w:t>41</w:t>
            </w:r>
          </w:p>
        </w:tc>
        <w:tc>
          <w:tcPr>
            <w:tcW w:w="816" w:type="dxa"/>
            <w:tcBorders>
              <w:top w:val="single" w:sz="4" w:space="0" w:color="auto"/>
              <w:left w:val="nil"/>
              <w:bottom w:val="single" w:sz="4" w:space="0" w:color="auto"/>
              <w:right w:val="nil"/>
            </w:tcBorders>
            <w:shd w:val="clear" w:color="auto" w:fill="auto"/>
            <w:noWrap/>
            <w:vAlign w:val="center"/>
            <w:hideMark/>
          </w:tcPr>
          <w:p w14:paraId="33054E72" w14:textId="77777777" w:rsidR="00E96E5E" w:rsidRPr="00C928A8" w:rsidRDefault="00E96E5E" w:rsidP="008732A3">
            <w:pPr>
              <w:spacing w:after="40"/>
              <w:jc w:val="center"/>
              <w:rPr>
                <w:rFonts w:ascii="Cambria" w:eastAsia="Times New Roman" w:hAnsi="Cambria" w:cs="Arial"/>
                <w:color w:val="D9D9D9"/>
                <w:sz w:val="16"/>
                <w:szCs w:val="16"/>
              </w:rPr>
            </w:pPr>
            <w:r w:rsidRPr="00C928A8">
              <w:rPr>
                <w:rFonts w:ascii="Cambria" w:eastAsia="Times New Roman" w:hAnsi="Cambria" w:cs="Arial"/>
                <w:sz w:val="16"/>
                <w:szCs w:val="16"/>
              </w:rPr>
              <w:t>32</w:t>
            </w:r>
          </w:p>
        </w:tc>
        <w:tc>
          <w:tcPr>
            <w:tcW w:w="1087" w:type="dxa"/>
            <w:tcBorders>
              <w:top w:val="single" w:sz="4" w:space="0" w:color="auto"/>
              <w:left w:val="nil"/>
              <w:bottom w:val="single" w:sz="4" w:space="0" w:color="auto"/>
              <w:right w:val="nil"/>
            </w:tcBorders>
            <w:shd w:val="clear" w:color="auto" w:fill="auto"/>
            <w:noWrap/>
            <w:vAlign w:val="center"/>
            <w:hideMark/>
          </w:tcPr>
          <w:p w14:paraId="6D9F37FD" w14:textId="77777777" w:rsidR="00E96E5E" w:rsidRPr="00C928A8" w:rsidRDefault="00E96E5E" w:rsidP="008732A3">
            <w:pPr>
              <w:spacing w:after="40"/>
              <w:jc w:val="center"/>
              <w:rPr>
                <w:rFonts w:ascii="Cambria" w:eastAsia="Times New Roman" w:hAnsi="Cambria" w:cs="Arial"/>
                <w:color w:val="000000"/>
                <w:sz w:val="16"/>
                <w:szCs w:val="16"/>
              </w:rPr>
            </w:pPr>
            <w:r w:rsidRPr="00C928A8">
              <w:rPr>
                <w:rFonts w:ascii="Cambria" w:eastAsia="Times New Roman" w:hAnsi="Cambria" w:cs="Arial"/>
                <w:color w:val="000000"/>
                <w:sz w:val="16"/>
                <w:szCs w:val="16"/>
              </w:rPr>
              <w:t>26</w:t>
            </w:r>
          </w:p>
        </w:tc>
        <w:tc>
          <w:tcPr>
            <w:tcW w:w="877" w:type="dxa"/>
            <w:tcBorders>
              <w:top w:val="nil"/>
              <w:left w:val="nil"/>
              <w:bottom w:val="single" w:sz="4" w:space="0" w:color="auto"/>
              <w:right w:val="nil"/>
            </w:tcBorders>
            <w:vAlign w:val="center"/>
          </w:tcPr>
          <w:p w14:paraId="1033D72E" w14:textId="77777777" w:rsidR="00E96E5E" w:rsidRPr="0094059D" w:rsidRDefault="00E96E5E" w:rsidP="008732A3">
            <w:pPr>
              <w:spacing w:after="40"/>
              <w:jc w:val="center"/>
              <w:rPr>
                <w:rFonts w:ascii="Cambria" w:eastAsia="Times New Roman" w:hAnsi="Cambria" w:cs="Arial"/>
                <w:color w:val="000000"/>
                <w:sz w:val="16"/>
                <w:szCs w:val="16"/>
              </w:rPr>
            </w:pPr>
            <w:r w:rsidRPr="0094059D">
              <w:rPr>
                <w:rFonts w:ascii="Cambria" w:eastAsia="Times New Roman" w:hAnsi="Cambria" w:cs="Arial"/>
                <w:color w:val="000000"/>
                <w:sz w:val="16"/>
                <w:szCs w:val="16"/>
              </w:rPr>
              <w:t>38</w:t>
            </w:r>
          </w:p>
        </w:tc>
      </w:tr>
    </w:tbl>
    <w:p w14:paraId="4136C9DA" w14:textId="77777777" w:rsidR="00BF5A5B" w:rsidRPr="0010068C" w:rsidRDefault="00BF5A5B" w:rsidP="007D75C2">
      <w:pPr>
        <w:spacing w:after="120" w:line="240" w:lineRule="atLeast"/>
        <w:rPr>
          <w:rFonts w:ascii="Cambria" w:hAnsi="Cambria"/>
          <w:sz w:val="16"/>
          <w:szCs w:val="16"/>
        </w:rPr>
      </w:pPr>
      <w:r w:rsidRPr="0010068C">
        <w:rPr>
          <w:rFonts w:ascii="Cambria" w:hAnsi="Cambria"/>
          <w:sz w:val="16"/>
          <w:szCs w:val="16"/>
        </w:rPr>
        <w:t xml:space="preserve">* In Bulgaria, a significant share of observations was missing from the data on activities conducted in the reference year: as a result, the indicator was constructed differently </w:t>
      </w:r>
      <w:r w:rsidR="00CE7965">
        <w:rPr>
          <w:rFonts w:ascii="Cambria" w:hAnsi="Cambria"/>
          <w:sz w:val="16"/>
          <w:szCs w:val="16"/>
        </w:rPr>
        <w:t xml:space="preserve">from </w:t>
      </w:r>
      <w:r w:rsidRPr="0010068C">
        <w:rPr>
          <w:rFonts w:ascii="Cambria" w:hAnsi="Cambria"/>
          <w:sz w:val="16"/>
          <w:szCs w:val="16"/>
        </w:rPr>
        <w:t xml:space="preserve">the other countries. </w:t>
      </w:r>
    </w:p>
    <w:p w14:paraId="6DEA8157" w14:textId="77777777" w:rsidR="00FF2D35" w:rsidRDefault="00BF5A5B" w:rsidP="00FF2D35">
      <w:pPr>
        <w:spacing w:after="120" w:line="240" w:lineRule="atLeast"/>
        <w:jc w:val="both"/>
        <w:rPr>
          <w:rFonts w:ascii="Cambria" w:hAnsi="Cambria"/>
          <w:color w:val="000000"/>
          <w:sz w:val="16"/>
          <w:szCs w:val="16"/>
        </w:rPr>
      </w:pPr>
      <w:r w:rsidRPr="0010068C">
        <w:rPr>
          <w:rFonts w:ascii="Cambria" w:hAnsi="Cambria"/>
          <w:sz w:val="16"/>
          <w:szCs w:val="16"/>
        </w:rPr>
        <w:t xml:space="preserve">** </w:t>
      </w:r>
      <w:r w:rsidRPr="0010068C">
        <w:rPr>
          <w:rFonts w:ascii="Cambria" w:hAnsi="Cambria"/>
          <w:color w:val="000000"/>
          <w:sz w:val="16"/>
          <w:szCs w:val="16"/>
        </w:rPr>
        <w:t xml:space="preserve">In Greece, the cut-off for low education has been set at </w:t>
      </w:r>
      <w:r w:rsidR="00CE7965">
        <w:rPr>
          <w:rFonts w:ascii="Cambria" w:hAnsi="Cambria"/>
          <w:color w:val="000000"/>
          <w:sz w:val="16"/>
          <w:szCs w:val="16"/>
        </w:rPr>
        <w:t xml:space="preserve">the </w:t>
      </w:r>
      <w:r w:rsidRPr="0010068C">
        <w:rPr>
          <w:rFonts w:ascii="Cambria" w:hAnsi="Cambria"/>
          <w:color w:val="000000"/>
          <w:sz w:val="16"/>
          <w:szCs w:val="16"/>
        </w:rPr>
        <w:t xml:space="preserve">post-secondary </w:t>
      </w:r>
      <w:r w:rsidR="00CE7965">
        <w:rPr>
          <w:rFonts w:ascii="Cambria" w:hAnsi="Cambria"/>
          <w:color w:val="000000"/>
          <w:sz w:val="16"/>
          <w:szCs w:val="16"/>
        </w:rPr>
        <w:t xml:space="preserve">level </w:t>
      </w:r>
      <w:r w:rsidRPr="0010068C">
        <w:rPr>
          <w:rFonts w:ascii="Cambria" w:hAnsi="Cambria"/>
          <w:color w:val="000000"/>
          <w:sz w:val="16"/>
          <w:szCs w:val="16"/>
        </w:rPr>
        <w:t xml:space="preserve">rather than </w:t>
      </w:r>
      <w:r w:rsidR="00CE7965">
        <w:rPr>
          <w:rFonts w:ascii="Cambria" w:hAnsi="Cambria"/>
          <w:color w:val="000000"/>
          <w:sz w:val="16"/>
          <w:szCs w:val="16"/>
        </w:rPr>
        <w:t xml:space="preserve">the </w:t>
      </w:r>
      <w:r w:rsidRPr="0010068C">
        <w:rPr>
          <w:rFonts w:ascii="Cambria" w:hAnsi="Cambria"/>
          <w:color w:val="000000"/>
          <w:sz w:val="16"/>
          <w:szCs w:val="16"/>
        </w:rPr>
        <w:t>lower secondary level. The reason for the change in the cut-off is that a look at unemployment (employment) rates by education level shows that unemployment (employment) only falls (rises) significantly among individuals who have completed tertiary education</w:t>
      </w:r>
      <w:r w:rsidR="00FF2D35">
        <w:rPr>
          <w:rFonts w:ascii="Cambria" w:hAnsi="Cambria"/>
          <w:color w:val="000000"/>
          <w:sz w:val="16"/>
          <w:szCs w:val="16"/>
        </w:rPr>
        <w:t>.</w:t>
      </w:r>
      <w:r w:rsidR="00FF2D35" w:rsidRPr="0010068C">
        <w:rPr>
          <w:rFonts w:ascii="Cambria" w:hAnsi="Cambria"/>
          <w:color w:val="000000"/>
          <w:sz w:val="16"/>
          <w:szCs w:val="16"/>
        </w:rPr>
        <w:t xml:space="preserve"> </w:t>
      </w:r>
    </w:p>
    <w:p w14:paraId="5870DBF1" w14:textId="77777777" w:rsidR="00FF2D35" w:rsidRPr="00B11E55" w:rsidRDefault="00FF2D35" w:rsidP="00FF2D35">
      <w:pPr>
        <w:spacing w:after="120" w:line="240" w:lineRule="atLeast"/>
        <w:jc w:val="both"/>
        <w:rPr>
          <w:rFonts w:ascii="Cambria" w:hAnsi="Cambria"/>
          <w:sz w:val="16"/>
          <w:szCs w:val="16"/>
        </w:rPr>
      </w:pPr>
      <w:r>
        <w:rPr>
          <w:rFonts w:ascii="Cambria" w:hAnsi="Cambria"/>
          <w:sz w:val="16"/>
          <w:szCs w:val="16"/>
        </w:rPr>
        <w:t xml:space="preserve">Note: Average for low education does not include Greece. </w:t>
      </w:r>
    </w:p>
    <w:p w14:paraId="7CB297C5" w14:textId="77777777" w:rsidR="00FF2D35" w:rsidRDefault="00FF2D35" w:rsidP="003159C5">
      <w:pPr>
        <w:spacing w:after="360" w:line="240" w:lineRule="atLeast"/>
        <w:jc w:val="both"/>
        <w:rPr>
          <w:rFonts w:ascii="Cambria" w:hAnsi="Cambria"/>
          <w:sz w:val="16"/>
          <w:szCs w:val="16"/>
        </w:rPr>
      </w:pPr>
      <w:r w:rsidRPr="00B11E55">
        <w:rPr>
          <w:rFonts w:ascii="Cambria" w:hAnsi="Cambria"/>
          <w:i/>
          <w:sz w:val="16"/>
          <w:szCs w:val="16"/>
        </w:rPr>
        <w:t>Source:</w:t>
      </w:r>
      <w:r w:rsidRPr="00B11E55">
        <w:rPr>
          <w:rFonts w:ascii="Cambria" w:hAnsi="Cambria"/>
          <w:sz w:val="16"/>
          <w:szCs w:val="16"/>
        </w:rPr>
        <w:t xml:space="preserve"> </w:t>
      </w:r>
      <w:r w:rsidR="000B1A6D">
        <w:rPr>
          <w:rFonts w:ascii="Cambria" w:hAnsi="Cambria"/>
          <w:sz w:val="16"/>
          <w:szCs w:val="16"/>
        </w:rPr>
        <w:t>Authors’</w:t>
      </w:r>
      <w:r w:rsidRPr="00B11E55">
        <w:rPr>
          <w:rFonts w:ascii="Cambria" w:hAnsi="Cambria"/>
          <w:sz w:val="16"/>
          <w:szCs w:val="16"/>
        </w:rPr>
        <w:t xml:space="preserve"> calculations based on EU-SILC 2013 for Bulgaria, Croatia, Hungary, Poland, and Romania, and on EU-SILC 2014 for Greece.</w:t>
      </w:r>
    </w:p>
    <w:p w14:paraId="6A755DFE" w14:textId="44F49132" w:rsidR="00F30AFA" w:rsidRPr="00C928A8" w:rsidRDefault="00F30AFA" w:rsidP="00CA653A">
      <w:pPr>
        <w:spacing w:after="120" w:line="259" w:lineRule="auto"/>
        <w:jc w:val="both"/>
        <w:rPr>
          <w:rFonts w:ascii="Cambria" w:hAnsi="Cambria"/>
        </w:rPr>
      </w:pPr>
      <w:r w:rsidRPr="00C928A8">
        <w:rPr>
          <w:rFonts w:ascii="Cambria" w:hAnsi="Cambria"/>
          <w:b/>
        </w:rPr>
        <w:t xml:space="preserve">The </w:t>
      </w:r>
      <w:r w:rsidR="00E451E1" w:rsidRPr="00C928A8">
        <w:rPr>
          <w:rFonts w:ascii="Cambria" w:hAnsi="Cambria"/>
          <w:b/>
        </w:rPr>
        <w:t>statistical clustering</w:t>
      </w:r>
      <w:r w:rsidRPr="00C928A8">
        <w:rPr>
          <w:rFonts w:ascii="Cambria" w:hAnsi="Cambria"/>
          <w:b/>
        </w:rPr>
        <w:t xml:space="preserve"> method utilized </w:t>
      </w:r>
      <w:r w:rsidR="00E451E1" w:rsidRPr="00C928A8">
        <w:rPr>
          <w:rFonts w:ascii="Cambria" w:hAnsi="Cambria"/>
          <w:b/>
        </w:rPr>
        <w:t xml:space="preserve">in this note to analyze the target population </w:t>
      </w:r>
      <w:r w:rsidRPr="00C928A8">
        <w:rPr>
          <w:rFonts w:ascii="Cambria" w:hAnsi="Cambria"/>
          <w:b/>
        </w:rPr>
        <w:t xml:space="preserve">is </w:t>
      </w:r>
      <w:r w:rsidR="00436680">
        <w:rPr>
          <w:rFonts w:ascii="Cambria" w:hAnsi="Cambria"/>
          <w:b/>
        </w:rPr>
        <w:t>l</w:t>
      </w:r>
      <w:r w:rsidRPr="00C928A8">
        <w:rPr>
          <w:rFonts w:ascii="Cambria" w:hAnsi="Cambria"/>
          <w:b/>
        </w:rPr>
        <w:t xml:space="preserve">atent </w:t>
      </w:r>
      <w:r w:rsidR="00436680">
        <w:rPr>
          <w:rFonts w:ascii="Cambria" w:hAnsi="Cambria"/>
          <w:b/>
        </w:rPr>
        <w:t>c</w:t>
      </w:r>
      <w:r w:rsidR="00436680" w:rsidRPr="00C928A8">
        <w:rPr>
          <w:rFonts w:ascii="Cambria" w:hAnsi="Cambria"/>
          <w:b/>
        </w:rPr>
        <w:t xml:space="preserve">lass </w:t>
      </w:r>
      <w:r w:rsidR="00436680">
        <w:rPr>
          <w:rFonts w:ascii="Cambria" w:hAnsi="Cambria"/>
          <w:b/>
        </w:rPr>
        <w:t>a</w:t>
      </w:r>
      <w:r w:rsidR="00436680" w:rsidRPr="00C928A8">
        <w:rPr>
          <w:rFonts w:ascii="Cambria" w:hAnsi="Cambria"/>
          <w:b/>
        </w:rPr>
        <w:t xml:space="preserve">nalysis </w:t>
      </w:r>
      <w:r w:rsidRPr="00C928A8">
        <w:rPr>
          <w:rFonts w:ascii="Cambria" w:hAnsi="Cambria"/>
          <w:b/>
        </w:rPr>
        <w:t>(LCA)</w:t>
      </w:r>
      <w:r w:rsidR="00E451E1" w:rsidRPr="00C928A8">
        <w:rPr>
          <w:rFonts w:ascii="Cambria" w:hAnsi="Cambria"/>
          <w:b/>
        </w:rPr>
        <w:t xml:space="preserve">. </w:t>
      </w:r>
      <w:r w:rsidR="00E451E1" w:rsidRPr="00C928A8">
        <w:rPr>
          <w:rFonts w:ascii="Cambria" w:hAnsi="Cambria"/>
        </w:rPr>
        <w:t>This method</w:t>
      </w:r>
      <w:r w:rsidRPr="00C928A8">
        <w:rPr>
          <w:rFonts w:ascii="Cambria" w:hAnsi="Cambria"/>
        </w:rPr>
        <w:t xml:space="preserve"> exploits the observed proxies of the different categories of employment barriers as captured by the </w:t>
      </w:r>
      <w:r w:rsidR="00E451E1" w:rsidRPr="00C928A8">
        <w:rPr>
          <w:rFonts w:ascii="Cambria" w:hAnsi="Cambria"/>
        </w:rPr>
        <w:t>employment barrier</w:t>
      </w:r>
      <w:r w:rsidRPr="00C928A8">
        <w:rPr>
          <w:rFonts w:ascii="Cambria" w:hAnsi="Cambria"/>
        </w:rPr>
        <w:t xml:space="preserve"> framework</w:t>
      </w:r>
      <w:r w:rsidR="00E451E1" w:rsidRPr="00C928A8">
        <w:rPr>
          <w:rFonts w:ascii="Cambria" w:hAnsi="Cambria"/>
        </w:rPr>
        <w:t xml:space="preserve"> (</w:t>
      </w:r>
      <w:r w:rsidR="003159C5">
        <w:rPr>
          <w:rFonts w:ascii="Cambria" w:hAnsi="Cambria"/>
        </w:rPr>
        <w:fldChar w:fldCharType="begin"/>
      </w:r>
      <w:r w:rsidR="003159C5">
        <w:rPr>
          <w:rFonts w:ascii="Cambria" w:hAnsi="Cambria"/>
        </w:rPr>
        <w:instrText xml:space="preserve"> REF _Ref480877571 \h </w:instrText>
      </w:r>
      <w:r w:rsidR="003159C5">
        <w:rPr>
          <w:rFonts w:ascii="Cambria" w:hAnsi="Cambria"/>
        </w:rPr>
      </w:r>
      <w:r w:rsidR="003159C5">
        <w:rPr>
          <w:rFonts w:ascii="Cambria" w:hAnsi="Cambria"/>
        </w:rPr>
        <w:fldChar w:fldCharType="separate"/>
      </w:r>
      <w:r w:rsidR="005C68E8" w:rsidRPr="00BE5CA9">
        <w:rPr>
          <w:rFonts w:ascii="Cambria" w:hAnsi="Cambria"/>
          <w:b/>
          <w:sz w:val="18"/>
          <w:szCs w:val="18"/>
        </w:rPr>
        <w:t xml:space="preserve">Figure </w:t>
      </w:r>
      <w:r w:rsidR="005C68E8">
        <w:rPr>
          <w:rFonts w:ascii="Cambria" w:hAnsi="Cambria"/>
          <w:b/>
          <w:noProof/>
          <w:sz w:val="18"/>
          <w:szCs w:val="18"/>
        </w:rPr>
        <w:t>12</w:t>
      </w:r>
      <w:r w:rsidR="003159C5">
        <w:rPr>
          <w:rFonts w:ascii="Cambria" w:hAnsi="Cambria"/>
        </w:rPr>
        <w:fldChar w:fldCharType="end"/>
      </w:r>
      <w:r w:rsidR="00E451E1" w:rsidRPr="00C928A8">
        <w:rPr>
          <w:rFonts w:ascii="Cambria" w:hAnsi="Cambria"/>
        </w:rPr>
        <w:t>)</w:t>
      </w:r>
      <w:r w:rsidRPr="00C928A8">
        <w:rPr>
          <w:rFonts w:ascii="Cambria" w:hAnsi="Cambria"/>
        </w:rPr>
        <w:t xml:space="preserve">. LCA is a statistical segmentation technique that enables a characterization of a categorical latent variable (unobserved; in this case labor market vulnerability) starting from an analysis of relationships among several observed variables (“indicators” as defined </w:t>
      </w:r>
      <w:r w:rsidR="00E451E1" w:rsidRPr="00C928A8">
        <w:rPr>
          <w:rFonts w:ascii="Cambria" w:hAnsi="Cambria"/>
        </w:rPr>
        <w:t>earlier</w:t>
      </w:r>
      <w:r w:rsidRPr="00C928A8">
        <w:rPr>
          <w:rFonts w:ascii="Cambria" w:hAnsi="Cambria"/>
        </w:rPr>
        <w:t>). It allows</w:t>
      </w:r>
      <w:r w:rsidR="00196D7F">
        <w:rPr>
          <w:rFonts w:ascii="Cambria" w:hAnsi="Cambria"/>
        </w:rPr>
        <w:t xml:space="preserve"> for</w:t>
      </w:r>
      <w:r w:rsidRPr="00C928A8">
        <w:rPr>
          <w:rFonts w:ascii="Cambria" w:hAnsi="Cambria"/>
        </w:rPr>
        <w:t xml:space="preserve"> the statistical segmentation of the target population into distinct but homogenous groups with similar barriers to employment in each group, while across groups the profile of employment barriers would differ. In contrast to traditional regression analysis, which identifies the effect of one barrier while assuming all the other barriers stay constant, the LCA exploits the interrelations</w:t>
      </w:r>
      <w:r w:rsidR="00436680">
        <w:rPr>
          <w:rFonts w:ascii="Cambria" w:hAnsi="Cambria"/>
        </w:rPr>
        <w:t>hips</w:t>
      </w:r>
      <w:r w:rsidRPr="00C928A8">
        <w:rPr>
          <w:rFonts w:ascii="Cambria" w:hAnsi="Cambria"/>
        </w:rPr>
        <w:t xml:space="preserve"> of the employment barriers, and the joint determination of the observed outcome</w:t>
      </w:r>
      <w:r w:rsidR="00436680">
        <w:rPr>
          <w:rFonts w:ascii="Cambria" w:hAnsi="Cambria"/>
        </w:rPr>
        <w:t>.</w:t>
      </w:r>
      <w:r w:rsidRPr="00C928A8">
        <w:rPr>
          <w:rFonts w:ascii="Cambria" w:hAnsi="Cambria"/>
        </w:rPr>
        <w:t xml:space="preserve"> (</w:t>
      </w:r>
      <w:r w:rsidR="00436680">
        <w:rPr>
          <w:rFonts w:ascii="Cambria" w:hAnsi="Cambria"/>
        </w:rPr>
        <w:t>F</w:t>
      </w:r>
      <w:r w:rsidR="00436680" w:rsidRPr="00C928A8">
        <w:rPr>
          <w:rFonts w:ascii="Cambria" w:hAnsi="Cambria"/>
        </w:rPr>
        <w:t xml:space="preserve">urther </w:t>
      </w:r>
      <w:r w:rsidRPr="00C928A8">
        <w:rPr>
          <w:rFonts w:ascii="Cambria" w:hAnsi="Cambria"/>
        </w:rPr>
        <w:t xml:space="preserve">details on LCA and selection of indicators is provided </w:t>
      </w:r>
      <w:r w:rsidR="00436680">
        <w:rPr>
          <w:rFonts w:ascii="Cambria" w:hAnsi="Cambria"/>
        </w:rPr>
        <w:t xml:space="preserve">in </w:t>
      </w:r>
      <w:r w:rsidRPr="00C928A8">
        <w:rPr>
          <w:rFonts w:ascii="Cambria" w:hAnsi="Cambria"/>
        </w:rPr>
        <w:t xml:space="preserve">the OECD-World Bank Joint </w:t>
      </w:r>
      <w:r w:rsidR="00E127F8" w:rsidRPr="00C928A8">
        <w:rPr>
          <w:rFonts w:ascii="Cambria" w:hAnsi="Cambria"/>
        </w:rPr>
        <w:t>Methodolog</w:t>
      </w:r>
      <w:r w:rsidR="00E127F8">
        <w:rPr>
          <w:rFonts w:ascii="Cambria" w:hAnsi="Cambria"/>
        </w:rPr>
        <w:t>ical</w:t>
      </w:r>
      <w:r w:rsidR="00E127F8" w:rsidRPr="00C928A8">
        <w:rPr>
          <w:rFonts w:ascii="Cambria" w:hAnsi="Cambria"/>
        </w:rPr>
        <w:t xml:space="preserve"> </w:t>
      </w:r>
      <w:r w:rsidRPr="00C928A8">
        <w:rPr>
          <w:rFonts w:ascii="Cambria" w:hAnsi="Cambria"/>
        </w:rPr>
        <w:t>Paper, 2016).</w:t>
      </w:r>
      <w:r w:rsidR="00863276">
        <w:rPr>
          <w:rFonts w:ascii="Cambria" w:hAnsi="Cambria"/>
        </w:rPr>
        <w:t xml:space="preserve"> </w:t>
      </w:r>
    </w:p>
    <w:p w14:paraId="33A3DC2D" w14:textId="77777777" w:rsidR="00730B2C" w:rsidRPr="00C928A8" w:rsidRDefault="00730B2C" w:rsidP="007D75C2">
      <w:pPr>
        <w:pStyle w:val="ListParagraph"/>
        <w:spacing w:after="120" w:line="240" w:lineRule="atLeast"/>
        <w:ind w:left="0"/>
        <w:rPr>
          <w:rFonts w:ascii="Cambria" w:hAnsi="Cambria"/>
          <w:i/>
        </w:rPr>
      </w:pPr>
    </w:p>
    <w:p w14:paraId="30426A56" w14:textId="77777777" w:rsidR="002906D5" w:rsidRPr="00C928A8" w:rsidRDefault="001C717A" w:rsidP="007D75C2">
      <w:pPr>
        <w:pStyle w:val="Heading2"/>
        <w:numPr>
          <w:ilvl w:val="0"/>
          <w:numId w:val="6"/>
        </w:numPr>
        <w:spacing w:before="0" w:after="120" w:line="240" w:lineRule="atLeast"/>
        <w:jc w:val="both"/>
        <w:rPr>
          <w:rFonts w:ascii="Cambria" w:hAnsi="Cambria"/>
          <w:b/>
        </w:rPr>
      </w:pPr>
      <w:bookmarkStart w:id="48" w:name="_Toc501550143"/>
      <w:r w:rsidRPr="00C928A8">
        <w:rPr>
          <w:rFonts w:ascii="Cambria" w:hAnsi="Cambria"/>
          <w:b/>
        </w:rPr>
        <w:t xml:space="preserve">Results </w:t>
      </w:r>
      <w:r w:rsidR="00063B35" w:rsidRPr="00C928A8">
        <w:rPr>
          <w:rFonts w:ascii="Cambria" w:hAnsi="Cambria"/>
          <w:b/>
        </w:rPr>
        <w:t>of the analysis:</w:t>
      </w:r>
      <w:r w:rsidR="006856FB" w:rsidRPr="00C928A8">
        <w:rPr>
          <w:rFonts w:ascii="Cambria" w:hAnsi="Cambria"/>
          <w:b/>
        </w:rPr>
        <w:t xml:space="preserve"> </w:t>
      </w:r>
      <w:r w:rsidR="00063B35" w:rsidRPr="00C928A8">
        <w:rPr>
          <w:rFonts w:ascii="Cambria" w:hAnsi="Cambria"/>
          <w:b/>
        </w:rPr>
        <w:t xml:space="preserve">portraits </w:t>
      </w:r>
      <w:r w:rsidR="006856FB" w:rsidRPr="00C928A8">
        <w:rPr>
          <w:rFonts w:ascii="Cambria" w:hAnsi="Cambria"/>
          <w:b/>
        </w:rPr>
        <w:t xml:space="preserve">of </w:t>
      </w:r>
      <w:r w:rsidR="00063B35" w:rsidRPr="00C928A8">
        <w:rPr>
          <w:rFonts w:ascii="Cambria" w:hAnsi="Cambria"/>
          <w:b/>
        </w:rPr>
        <w:t>labor market exclusion in Hungary</w:t>
      </w:r>
      <w:bookmarkEnd w:id="48"/>
      <w:r w:rsidR="00063B35" w:rsidRPr="00C928A8">
        <w:rPr>
          <w:rFonts w:ascii="Cambria" w:hAnsi="Cambria"/>
          <w:b/>
        </w:rPr>
        <w:t xml:space="preserve"> </w:t>
      </w:r>
    </w:p>
    <w:p w14:paraId="7EF643B9" w14:textId="7391B00B" w:rsidR="000A1ADD" w:rsidRPr="00C928A8" w:rsidRDefault="006856FB" w:rsidP="00CA653A">
      <w:pPr>
        <w:spacing w:after="120" w:line="259" w:lineRule="auto"/>
        <w:jc w:val="both"/>
        <w:rPr>
          <w:rFonts w:ascii="Cambria" w:hAnsi="Cambria"/>
        </w:rPr>
      </w:pPr>
      <w:r w:rsidRPr="00C928A8">
        <w:rPr>
          <w:rFonts w:ascii="Cambria" w:hAnsi="Cambria"/>
          <w:b/>
        </w:rPr>
        <w:t>Applying the above methodology</w:t>
      </w:r>
      <w:r w:rsidR="00436680">
        <w:rPr>
          <w:rFonts w:ascii="Cambria" w:hAnsi="Cambria"/>
          <w:b/>
        </w:rPr>
        <w:t>,</w:t>
      </w:r>
      <w:r w:rsidR="00E274B4" w:rsidRPr="00941231">
        <w:rPr>
          <w:rStyle w:val="FootnoteReference"/>
          <w:rFonts w:ascii="Cambria" w:hAnsi="Cambria"/>
          <w:b/>
        </w:rPr>
        <w:footnoteReference w:id="12"/>
      </w:r>
      <w:r w:rsidRPr="00941231">
        <w:rPr>
          <w:rFonts w:ascii="Cambria" w:hAnsi="Cambria"/>
          <w:b/>
        </w:rPr>
        <w:t xml:space="preserve"> latent class analysis </w:t>
      </w:r>
      <w:r w:rsidR="006551B1" w:rsidRPr="00C928A8">
        <w:rPr>
          <w:rFonts w:ascii="Cambria" w:hAnsi="Cambria"/>
          <w:b/>
        </w:rPr>
        <w:t>yields</w:t>
      </w:r>
      <w:r w:rsidRPr="00C928A8">
        <w:rPr>
          <w:rFonts w:ascii="Cambria" w:hAnsi="Cambria"/>
          <w:b/>
        </w:rPr>
        <w:t xml:space="preserve"> the classification of the target population into </w:t>
      </w:r>
      <w:r w:rsidR="00B542C2" w:rsidRPr="00C928A8">
        <w:rPr>
          <w:rFonts w:ascii="Cambria" w:hAnsi="Cambria"/>
          <w:b/>
        </w:rPr>
        <w:t>six</w:t>
      </w:r>
      <w:r w:rsidRPr="00C928A8">
        <w:rPr>
          <w:rFonts w:ascii="Cambria" w:hAnsi="Cambria"/>
          <w:b/>
        </w:rPr>
        <w:t xml:space="preserve"> different groups</w:t>
      </w:r>
      <w:r w:rsidR="00483EC8" w:rsidRPr="00C928A8">
        <w:rPr>
          <w:rFonts w:ascii="Cambria" w:hAnsi="Cambria"/>
          <w:b/>
        </w:rPr>
        <w:t xml:space="preserve"> in Hungary</w:t>
      </w:r>
      <w:r w:rsidRPr="00C928A8">
        <w:rPr>
          <w:rFonts w:ascii="Cambria" w:hAnsi="Cambria"/>
        </w:rPr>
        <w:t>. Each group varies in terms of size</w:t>
      </w:r>
      <w:r w:rsidR="00F61B7D" w:rsidRPr="00C928A8">
        <w:rPr>
          <w:rFonts w:ascii="Cambria" w:hAnsi="Cambria"/>
        </w:rPr>
        <w:t xml:space="preserve"> (as </w:t>
      </w:r>
      <w:r w:rsidR="00997EBA" w:rsidRPr="00C928A8">
        <w:rPr>
          <w:rFonts w:ascii="Cambria" w:hAnsi="Cambria"/>
        </w:rPr>
        <w:t xml:space="preserve">shown </w:t>
      </w:r>
      <w:r w:rsidR="00436680">
        <w:rPr>
          <w:rFonts w:ascii="Cambria" w:hAnsi="Cambria"/>
        </w:rPr>
        <w:t>i</w:t>
      </w:r>
      <w:r w:rsidR="00436680" w:rsidRPr="00C928A8">
        <w:rPr>
          <w:rFonts w:ascii="Cambria" w:hAnsi="Cambria"/>
        </w:rPr>
        <w:t xml:space="preserve">n </w:t>
      </w:r>
      <w:r w:rsidR="00251494">
        <w:rPr>
          <w:rFonts w:ascii="Cambria" w:hAnsi="Cambria"/>
        </w:rPr>
        <w:fldChar w:fldCharType="begin"/>
      </w:r>
      <w:r w:rsidR="00251494">
        <w:rPr>
          <w:rFonts w:ascii="Cambria" w:hAnsi="Cambria"/>
        </w:rPr>
        <w:instrText xml:space="preserve"> REF _Ref480898491 \h </w:instrText>
      </w:r>
      <w:r w:rsidR="00251494">
        <w:rPr>
          <w:rFonts w:ascii="Cambria" w:hAnsi="Cambria"/>
        </w:rPr>
      </w:r>
      <w:r w:rsidR="00251494">
        <w:rPr>
          <w:rFonts w:ascii="Cambria" w:hAnsi="Cambria"/>
        </w:rPr>
        <w:fldChar w:fldCharType="separate"/>
      </w:r>
      <w:r w:rsidR="005C68E8" w:rsidRPr="00481498">
        <w:rPr>
          <w:rFonts w:ascii="Cambria" w:hAnsi="Cambria"/>
          <w:b/>
          <w:sz w:val="18"/>
          <w:szCs w:val="18"/>
        </w:rPr>
        <w:t xml:space="preserve">Figure </w:t>
      </w:r>
      <w:r w:rsidR="005C68E8">
        <w:rPr>
          <w:rFonts w:ascii="Cambria" w:hAnsi="Cambria"/>
          <w:b/>
          <w:noProof/>
          <w:sz w:val="18"/>
          <w:szCs w:val="18"/>
        </w:rPr>
        <w:t>13</w:t>
      </w:r>
      <w:r w:rsidR="00251494">
        <w:rPr>
          <w:rFonts w:ascii="Cambria" w:hAnsi="Cambria"/>
        </w:rPr>
        <w:fldChar w:fldCharType="end"/>
      </w:r>
      <w:r w:rsidR="00F61B7D" w:rsidRPr="00C928A8">
        <w:rPr>
          <w:rFonts w:ascii="Cambria" w:hAnsi="Cambria"/>
        </w:rPr>
        <w:t>)</w:t>
      </w:r>
      <w:r w:rsidRPr="00C928A8">
        <w:rPr>
          <w:rFonts w:ascii="Cambria" w:hAnsi="Cambria"/>
        </w:rPr>
        <w:t>, characteristics of its population</w:t>
      </w:r>
      <w:r w:rsidR="001773C7">
        <w:rPr>
          <w:rFonts w:ascii="Cambria" w:hAnsi="Cambria"/>
        </w:rPr>
        <w:t>, and</w:t>
      </w:r>
      <w:r w:rsidR="00196D7F">
        <w:rPr>
          <w:rFonts w:ascii="Cambria" w:hAnsi="Cambria"/>
        </w:rPr>
        <w:t xml:space="preserve"> in </w:t>
      </w:r>
      <w:r w:rsidRPr="00C928A8">
        <w:rPr>
          <w:rFonts w:ascii="Cambria" w:hAnsi="Cambria"/>
        </w:rPr>
        <w:t>the</w:t>
      </w:r>
      <w:r w:rsidR="00F61B7D" w:rsidRPr="00C928A8">
        <w:rPr>
          <w:rFonts w:ascii="Cambria" w:hAnsi="Cambria"/>
        </w:rPr>
        <w:t xml:space="preserve"> mix of </w:t>
      </w:r>
      <w:r w:rsidRPr="00C928A8">
        <w:rPr>
          <w:rFonts w:ascii="Cambria" w:hAnsi="Cambria"/>
        </w:rPr>
        <w:t>barriers they face</w:t>
      </w:r>
      <w:r w:rsidR="00DC313E" w:rsidRPr="00C928A8">
        <w:rPr>
          <w:rFonts w:ascii="Cambria" w:hAnsi="Cambria"/>
        </w:rPr>
        <w:t>.</w:t>
      </w:r>
      <w:r w:rsidR="000A1ADD">
        <w:rPr>
          <w:rFonts w:ascii="Cambria" w:hAnsi="Cambria"/>
          <w:b/>
        </w:rPr>
        <w:t xml:space="preserve"> </w:t>
      </w:r>
      <w:r w:rsidR="000A1ADD">
        <w:rPr>
          <w:rFonts w:ascii="Cambria" w:hAnsi="Cambria"/>
        </w:rPr>
        <w:t xml:space="preserve">We have given a </w:t>
      </w:r>
      <w:r w:rsidR="000A1ADD" w:rsidRPr="00C928A8">
        <w:rPr>
          <w:rFonts w:ascii="Cambria" w:hAnsi="Cambria"/>
        </w:rPr>
        <w:t>generic title</w:t>
      </w:r>
      <w:r w:rsidR="000A1ADD" w:rsidRPr="00941231">
        <w:rPr>
          <w:rStyle w:val="FootnoteReference"/>
          <w:rFonts w:ascii="Cambria" w:hAnsi="Cambria"/>
        </w:rPr>
        <w:footnoteReference w:id="13"/>
      </w:r>
      <w:r w:rsidR="000A1ADD" w:rsidRPr="00941231">
        <w:rPr>
          <w:rFonts w:ascii="Cambria" w:hAnsi="Cambria"/>
        </w:rPr>
        <w:t xml:space="preserve"> </w:t>
      </w:r>
      <w:r w:rsidR="000A1ADD">
        <w:rPr>
          <w:rFonts w:ascii="Cambria" w:hAnsi="Cambria"/>
        </w:rPr>
        <w:t xml:space="preserve">for </w:t>
      </w:r>
      <w:r w:rsidR="000A1ADD" w:rsidRPr="00941231">
        <w:rPr>
          <w:rFonts w:ascii="Cambria" w:hAnsi="Cambria"/>
        </w:rPr>
        <w:t>each group</w:t>
      </w:r>
      <w:r w:rsidR="000A1ADD">
        <w:rPr>
          <w:rFonts w:ascii="Cambria" w:hAnsi="Cambria"/>
        </w:rPr>
        <w:t xml:space="preserve"> that reflects the characteristics that have a high probability of occurring in that group</w:t>
      </w:r>
      <w:r w:rsidR="000A1ADD" w:rsidRPr="00941231">
        <w:rPr>
          <w:rFonts w:ascii="Cambria" w:hAnsi="Cambria"/>
        </w:rPr>
        <w:t>.</w:t>
      </w:r>
      <w:r w:rsidR="000A1ADD" w:rsidRPr="00C928A8">
        <w:rPr>
          <w:rFonts w:ascii="Cambria" w:hAnsi="Cambria"/>
        </w:rPr>
        <w:t xml:space="preserve"> </w:t>
      </w:r>
      <w:r w:rsidR="00212FC4">
        <w:rPr>
          <w:rFonts w:ascii="Cambria" w:hAnsi="Cambria"/>
        </w:rPr>
        <w:fldChar w:fldCharType="begin"/>
      </w:r>
      <w:r w:rsidR="00212FC4">
        <w:rPr>
          <w:rFonts w:ascii="Cambria" w:hAnsi="Cambria"/>
        </w:rPr>
        <w:instrText xml:space="preserve"> REF _Ref480877656 \h </w:instrText>
      </w:r>
      <w:r w:rsidR="00212FC4">
        <w:rPr>
          <w:rFonts w:ascii="Cambria" w:hAnsi="Cambria"/>
        </w:rPr>
      </w:r>
      <w:r w:rsidR="00212FC4">
        <w:rPr>
          <w:rFonts w:ascii="Cambria" w:hAnsi="Cambria"/>
        </w:rPr>
        <w:fldChar w:fldCharType="separate"/>
      </w:r>
      <w:r w:rsidR="005C68E8" w:rsidRPr="008732A3">
        <w:rPr>
          <w:rFonts w:ascii="Cambria" w:hAnsi="Cambria"/>
          <w:b/>
          <w:sz w:val="18"/>
        </w:rPr>
        <w:t xml:space="preserve">Table </w:t>
      </w:r>
      <w:r w:rsidR="005C68E8">
        <w:rPr>
          <w:rFonts w:ascii="Cambria" w:hAnsi="Cambria"/>
          <w:b/>
          <w:noProof/>
          <w:sz w:val="18"/>
        </w:rPr>
        <w:t>3</w:t>
      </w:r>
      <w:r w:rsidR="00212FC4">
        <w:rPr>
          <w:rFonts w:ascii="Cambria" w:hAnsi="Cambria"/>
        </w:rPr>
        <w:fldChar w:fldCharType="end"/>
      </w:r>
      <w:r w:rsidR="00212FC4">
        <w:rPr>
          <w:rFonts w:ascii="Cambria" w:hAnsi="Cambria"/>
        </w:rPr>
        <w:t xml:space="preserve"> </w:t>
      </w:r>
      <w:r w:rsidR="000A1ADD" w:rsidRPr="003159C5">
        <w:rPr>
          <w:rFonts w:ascii="Cambria" w:hAnsi="Cambria"/>
        </w:rPr>
        <w:t>elucidate</w:t>
      </w:r>
      <w:r w:rsidR="000A1ADD">
        <w:rPr>
          <w:rFonts w:ascii="Cambria" w:hAnsi="Cambria"/>
        </w:rPr>
        <w:t>s</w:t>
      </w:r>
      <w:r w:rsidR="000A1ADD" w:rsidRPr="003159C5">
        <w:rPr>
          <w:rFonts w:ascii="Cambria" w:hAnsi="Cambria"/>
        </w:rPr>
        <w:t xml:space="preserve"> the most salient barriers for each population gr</w:t>
      </w:r>
      <w:r w:rsidR="00863276">
        <w:rPr>
          <w:rFonts w:ascii="Cambria" w:hAnsi="Cambria"/>
        </w:rPr>
        <w:t>oup emerging from the analysis.</w:t>
      </w:r>
      <w:r w:rsidR="000A1ADD" w:rsidRPr="00C928A8">
        <w:rPr>
          <w:rFonts w:ascii="Cambria" w:hAnsi="Cambria"/>
        </w:rPr>
        <w:t xml:space="preserve"> Annex </w:t>
      </w:r>
      <w:r w:rsidR="00B45709">
        <w:rPr>
          <w:rFonts w:ascii="Cambria" w:hAnsi="Cambria"/>
        </w:rPr>
        <w:t>3</w:t>
      </w:r>
      <w:r w:rsidR="00B45709" w:rsidRPr="00C928A8">
        <w:rPr>
          <w:rFonts w:ascii="Cambria" w:hAnsi="Cambria"/>
        </w:rPr>
        <w:t xml:space="preserve"> </w:t>
      </w:r>
      <w:r w:rsidR="000A1ADD">
        <w:rPr>
          <w:rFonts w:ascii="Cambria" w:hAnsi="Cambria"/>
        </w:rPr>
        <w:t xml:space="preserve">provides additional lists of details </w:t>
      </w:r>
      <w:r w:rsidR="000A1ADD" w:rsidRPr="00C928A8">
        <w:rPr>
          <w:rFonts w:ascii="Cambria" w:hAnsi="Cambria"/>
        </w:rPr>
        <w:t xml:space="preserve">of </w:t>
      </w:r>
      <w:r w:rsidR="000A1ADD">
        <w:rPr>
          <w:rFonts w:ascii="Cambria" w:hAnsi="Cambria"/>
        </w:rPr>
        <w:t xml:space="preserve">group </w:t>
      </w:r>
      <w:r w:rsidR="000A1ADD" w:rsidRPr="00C928A8">
        <w:rPr>
          <w:rFonts w:ascii="Cambria" w:hAnsi="Cambria"/>
        </w:rPr>
        <w:t>characteristics</w:t>
      </w:r>
      <w:r w:rsidR="000A1ADD">
        <w:rPr>
          <w:rFonts w:ascii="Cambria" w:hAnsi="Cambria"/>
        </w:rPr>
        <w:t xml:space="preserve"> that </w:t>
      </w:r>
      <w:r w:rsidR="000A1ADD" w:rsidRPr="00C928A8">
        <w:rPr>
          <w:rFonts w:ascii="Cambria" w:hAnsi="Cambria"/>
        </w:rPr>
        <w:t>provide the basis for the group names.</w:t>
      </w:r>
      <w:r w:rsidR="00863276">
        <w:rPr>
          <w:rFonts w:ascii="Cambria" w:hAnsi="Cambria"/>
        </w:rPr>
        <w:t xml:space="preserve"> </w:t>
      </w:r>
    </w:p>
    <w:p w14:paraId="790F4B94" w14:textId="77777777" w:rsidR="00DC313E" w:rsidRPr="00C928A8" w:rsidRDefault="00DC313E" w:rsidP="007D75C2">
      <w:pPr>
        <w:spacing w:after="120" w:line="240" w:lineRule="atLeast"/>
        <w:rPr>
          <w:rFonts w:ascii="Cambria" w:hAnsi="Cambria"/>
        </w:rPr>
      </w:pPr>
    </w:p>
    <w:p w14:paraId="5AD36AB8" w14:textId="10A92298" w:rsidR="00F13D47" w:rsidRPr="00481498" w:rsidRDefault="00FD1752" w:rsidP="007D75C2">
      <w:pPr>
        <w:pStyle w:val="ListParagraph"/>
        <w:keepNext/>
        <w:spacing w:after="120" w:line="240" w:lineRule="atLeast"/>
        <w:jc w:val="center"/>
        <w:rPr>
          <w:rFonts w:ascii="Cambria" w:hAnsi="Cambria"/>
          <w:b/>
          <w:sz w:val="18"/>
          <w:szCs w:val="18"/>
        </w:rPr>
      </w:pPr>
      <w:bookmarkStart w:id="49" w:name="_Ref480898491"/>
      <w:bookmarkStart w:id="50" w:name="_Toc481142281"/>
      <w:r w:rsidRPr="00481498">
        <w:rPr>
          <w:rFonts w:ascii="Cambria" w:hAnsi="Cambria"/>
          <w:b/>
          <w:sz w:val="18"/>
          <w:szCs w:val="18"/>
        </w:rPr>
        <w:t xml:space="preserve">Figure </w:t>
      </w:r>
      <w:r w:rsidRPr="00481498">
        <w:rPr>
          <w:rFonts w:ascii="Cambria" w:hAnsi="Cambria"/>
          <w:b/>
          <w:sz w:val="18"/>
          <w:szCs w:val="18"/>
        </w:rPr>
        <w:fldChar w:fldCharType="begin"/>
      </w:r>
      <w:r w:rsidRPr="00481498">
        <w:rPr>
          <w:rFonts w:ascii="Cambria" w:hAnsi="Cambria"/>
          <w:b/>
          <w:sz w:val="18"/>
          <w:szCs w:val="18"/>
        </w:rPr>
        <w:instrText xml:space="preserve"> SEQ Figure \* ARABIC </w:instrText>
      </w:r>
      <w:r w:rsidRPr="00481498">
        <w:rPr>
          <w:rFonts w:ascii="Cambria" w:hAnsi="Cambria"/>
          <w:b/>
          <w:sz w:val="18"/>
          <w:szCs w:val="18"/>
        </w:rPr>
        <w:fldChar w:fldCharType="separate"/>
      </w:r>
      <w:r w:rsidR="005C68E8">
        <w:rPr>
          <w:rFonts w:ascii="Cambria" w:hAnsi="Cambria"/>
          <w:b/>
          <w:noProof/>
          <w:sz w:val="18"/>
          <w:szCs w:val="18"/>
        </w:rPr>
        <w:t>13</w:t>
      </w:r>
      <w:r w:rsidRPr="00481498">
        <w:rPr>
          <w:rFonts w:ascii="Cambria" w:hAnsi="Cambria"/>
          <w:b/>
          <w:sz w:val="18"/>
          <w:szCs w:val="18"/>
        </w:rPr>
        <w:fldChar w:fldCharType="end"/>
      </w:r>
      <w:bookmarkEnd w:id="49"/>
      <w:r w:rsidR="0094059D">
        <w:rPr>
          <w:rFonts w:ascii="Cambria" w:hAnsi="Cambria"/>
          <w:b/>
          <w:sz w:val="18"/>
          <w:szCs w:val="18"/>
        </w:rPr>
        <w:t>.</w:t>
      </w:r>
      <w:r w:rsidR="0094059D" w:rsidRPr="00481498">
        <w:rPr>
          <w:rFonts w:ascii="Cambria" w:hAnsi="Cambria"/>
          <w:b/>
          <w:sz w:val="18"/>
          <w:szCs w:val="18"/>
        </w:rPr>
        <w:t xml:space="preserve"> </w:t>
      </w:r>
      <w:r w:rsidR="00F13D47" w:rsidRPr="00481498">
        <w:rPr>
          <w:rFonts w:ascii="Cambria" w:hAnsi="Cambria"/>
          <w:b/>
          <w:sz w:val="18"/>
          <w:szCs w:val="18"/>
        </w:rPr>
        <w:t>Latent groups within the Hungarian target population</w:t>
      </w:r>
      <w:bookmarkEnd w:id="50"/>
    </w:p>
    <w:p w14:paraId="7BB20742" w14:textId="77777777" w:rsidR="00384E6C" w:rsidRPr="00941231" w:rsidRDefault="00431E5A" w:rsidP="007D75C2">
      <w:pPr>
        <w:spacing w:after="120" w:line="240" w:lineRule="atLeast"/>
        <w:jc w:val="both"/>
        <w:rPr>
          <w:rFonts w:ascii="Cambria" w:hAnsi="Cambria"/>
        </w:rPr>
      </w:pPr>
      <w:r w:rsidRPr="00431E5A">
        <w:rPr>
          <w:noProof/>
        </w:rPr>
        <w:t xml:space="preserve"> </w:t>
      </w:r>
      <w:r w:rsidR="003133CA">
        <w:rPr>
          <w:noProof/>
        </w:rPr>
        <w:drawing>
          <wp:inline distT="0" distB="0" distL="0" distR="0" wp14:anchorId="18E953B5" wp14:editId="2C1B4A38">
            <wp:extent cx="5888333" cy="4009654"/>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7CD56D3" w14:textId="77777777" w:rsidR="00F94601" w:rsidRPr="008732A3" w:rsidRDefault="00F94601" w:rsidP="008732A3">
      <w:pPr>
        <w:pStyle w:val="ListParagraph"/>
        <w:spacing w:after="120" w:line="240" w:lineRule="atLeast"/>
        <w:ind w:left="-90" w:firstLine="90"/>
        <w:rPr>
          <w:rFonts w:ascii="Cambria" w:hAnsi="Cambria"/>
          <w:i/>
          <w:sz w:val="16"/>
        </w:rPr>
      </w:pPr>
      <w:r w:rsidRPr="008732A3">
        <w:rPr>
          <w:rFonts w:ascii="Cambria" w:hAnsi="Cambria"/>
          <w:i/>
          <w:sz w:val="16"/>
        </w:rPr>
        <w:t xml:space="preserve">Source: </w:t>
      </w:r>
      <w:r w:rsidR="000B1A6D">
        <w:rPr>
          <w:rFonts w:ascii="Cambria" w:hAnsi="Cambria"/>
          <w:sz w:val="16"/>
        </w:rPr>
        <w:t>Authors’</w:t>
      </w:r>
      <w:r w:rsidR="008D097C" w:rsidRPr="008732A3">
        <w:rPr>
          <w:rFonts w:ascii="Cambria" w:hAnsi="Cambria"/>
          <w:sz w:val="16"/>
        </w:rPr>
        <w:t xml:space="preserve"> </w:t>
      </w:r>
      <w:r w:rsidRPr="008732A3">
        <w:rPr>
          <w:rFonts w:ascii="Cambria" w:hAnsi="Cambria"/>
          <w:sz w:val="16"/>
        </w:rPr>
        <w:t>calculations based on EU</w:t>
      </w:r>
      <w:r w:rsidR="00D105AE" w:rsidRPr="008732A3">
        <w:rPr>
          <w:rFonts w:ascii="Cambria" w:hAnsi="Cambria"/>
          <w:sz w:val="16"/>
        </w:rPr>
        <w:t>-</w:t>
      </w:r>
      <w:r w:rsidRPr="008732A3">
        <w:rPr>
          <w:rFonts w:ascii="Cambria" w:hAnsi="Cambria"/>
          <w:sz w:val="16"/>
        </w:rPr>
        <w:t>SILC 2013</w:t>
      </w:r>
      <w:r w:rsidR="008D097C">
        <w:rPr>
          <w:rFonts w:ascii="Cambria" w:hAnsi="Cambria"/>
          <w:sz w:val="16"/>
        </w:rPr>
        <w:t>.</w:t>
      </w:r>
      <w:r w:rsidRPr="008732A3">
        <w:rPr>
          <w:rFonts w:ascii="Cambria" w:hAnsi="Cambria"/>
          <w:i/>
          <w:sz w:val="16"/>
        </w:rPr>
        <w:t xml:space="preserve"> </w:t>
      </w:r>
    </w:p>
    <w:p w14:paraId="1B88D391" w14:textId="77777777" w:rsidR="00A03BBF" w:rsidRPr="00C928A8" w:rsidRDefault="00A03BBF" w:rsidP="007D75C2">
      <w:pPr>
        <w:spacing w:after="120" w:line="240" w:lineRule="atLeast"/>
        <w:jc w:val="both"/>
        <w:rPr>
          <w:rFonts w:ascii="Cambria" w:hAnsi="Cambria"/>
        </w:rPr>
      </w:pPr>
    </w:p>
    <w:p w14:paraId="1C0EF65F" w14:textId="77777777" w:rsidR="00CF4712" w:rsidRDefault="00CF4712" w:rsidP="00D364AE">
      <w:pPr>
        <w:keepNext/>
        <w:spacing w:after="120" w:line="240" w:lineRule="atLeast"/>
        <w:jc w:val="center"/>
        <w:rPr>
          <w:rFonts w:ascii="Cambria" w:hAnsi="Cambria"/>
          <w:b/>
          <w:sz w:val="18"/>
        </w:rPr>
        <w:sectPr w:rsidR="00CF4712" w:rsidSect="009F602D">
          <w:footerReference w:type="default" r:id="rId36"/>
          <w:headerReference w:type="first" r:id="rId37"/>
          <w:pgSz w:w="12240" w:h="15840"/>
          <w:pgMar w:top="1440" w:right="1440" w:bottom="1440" w:left="1440" w:header="720" w:footer="720" w:gutter="0"/>
          <w:cols w:space="720"/>
          <w:titlePg/>
          <w:docGrid w:linePitch="360"/>
        </w:sectPr>
      </w:pPr>
    </w:p>
    <w:p w14:paraId="050E5483" w14:textId="6BE3ADC2" w:rsidR="00996D94" w:rsidRPr="008732A3" w:rsidRDefault="00FD1752" w:rsidP="007A5B50">
      <w:pPr>
        <w:keepNext/>
        <w:spacing w:after="120" w:line="240" w:lineRule="atLeast"/>
        <w:ind w:right="-270"/>
        <w:jc w:val="center"/>
        <w:rPr>
          <w:rFonts w:ascii="Cambria" w:hAnsi="Cambria"/>
          <w:b/>
          <w:sz w:val="18"/>
        </w:rPr>
      </w:pPr>
      <w:bookmarkStart w:id="51" w:name="_Ref480877656"/>
      <w:bookmarkStart w:id="52" w:name="_Toc481142313"/>
      <w:r w:rsidRPr="008732A3">
        <w:rPr>
          <w:rFonts w:ascii="Cambria" w:hAnsi="Cambria"/>
          <w:b/>
          <w:sz w:val="18"/>
        </w:rPr>
        <w:t xml:space="preserve">Table </w:t>
      </w:r>
      <w:r w:rsidRPr="00CA7FF3">
        <w:rPr>
          <w:rFonts w:ascii="Cambria" w:hAnsi="Cambria"/>
          <w:b/>
          <w:sz w:val="18"/>
        </w:rPr>
        <w:fldChar w:fldCharType="begin"/>
      </w:r>
      <w:r w:rsidRPr="008732A3">
        <w:rPr>
          <w:rFonts w:ascii="Cambria" w:hAnsi="Cambria"/>
          <w:b/>
          <w:sz w:val="18"/>
        </w:rPr>
        <w:instrText xml:space="preserve"> SEQ Table \* ARABIC </w:instrText>
      </w:r>
      <w:r w:rsidRPr="00CA7FF3">
        <w:rPr>
          <w:rFonts w:ascii="Cambria" w:hAnsi="Cambria"/>
          <w:b/>
          <w:sz w:val="18"/>
        </w:rPr>
        <w:fldChar w:fldCharType="separate"/>
      </w:r>
      <w:r w:rsidR="005C68E8">
        <w:rPr>
          <w:rFonts w:ascii="Cambria" w:hAnsi="Cambria"/>
          <w:b/>
          <w:noProof/>
          <w:sz w:val="18"/>
        </w:rPr>
        <w:t>3</w:t>
      </w:r>
      <w:r w:rsidRPr="00CA7FF3">
        <w:rPr>
          <w:rFonts w:ascii="Cambria" w:hAnsi="Cambria"/>
          <w:b/>
          <w:sz w:val="18"/>
        </w:rPr>
        <w:fldChar w:fldCharType="end"/>
      </w:r>
      <w:bookmarkEnd w:id="51"/>
      <w:r w:rsidR="0094059D">
        <w:rPr>
          <w:rFonts w:ascii="Cambria" w:hAnsi="Cambria"/>
          <w:b/>
          <w:sz w:val="18"/>
        </w:rPr>
        <w:t>.</w:t>
      </w:r>
      <w:r w:rsidR="0094059D" w:rsidRPr="008732A3">
        <w:rPr>
          <w:rFonts w:ascii="Cambria" w:hAnsi="Cambria"/>
          <w:sz w:val="18"/>
        </w:rPr>
        <w:t xml:space="preserve"> </w:t>
      </w:r>
      <w:r w:rsidR="00996D94" w:rsidRPr="008732A3">
        <w:rPr>
          <w:rFonts w:ascii="Cambria" w:hAnsi="Cambria"/>
          <w:b/>
          <w:sz w:val="18"/>
        </w:rPr>
        <w:t>Employment barriers faced by excluded groups in the Hungarian labor market</w:t>
      </w:r>
      <w:bookmarkEnd w:id="52"/>
    </w:p>
    <w:tbl>
      <w:tblPr>
        <w:tblW w:w="13230" w:type="dxa"/>
        <w:tblInd w:w="-180" w:type="dxa"/>
        <w:tblLayout w:type="fixed"/>
        <w:tblLook w:val="04A0" w:firstRow="1" w:lastRow="0" w:firstColumn="1" w:lastColumn="0" w:noHBand="0" w:noVBand="1"/>
      </w:tblPr>
      <w:tblGrid>
        <w:gridCol w:w="597"/>
        <w:gridCol w:w="3093"/>
        <w:gridCol w:w="1506"/>
        <w:gridCol w:w="1409"/>
        <w:gridCol w:w="1135"/>
        <w:gridCol w:w="1710"/>
        <w:gridCol w:w="1382"/>
        <w:gridCol w:w="1414"/>
        <w:gridCol w:w="274"/>
        <w:gridCol w:w="710"/>
      </w:tblGrid>
      <w:tr w:rsidR="00216C94" w:rsidRPr="000D05A4" w14:paraId="7A486E4B" w14:textId="77777777" w:rsidTr="00ED7A80">
        <w:trPr>
          <w:trHeight w:val="2197"/>
        </w:trPr>
        <w:tc>
          <w:tcPr>
            <w:tcW w:w="3690" w:type="dxa"/>
            <w:gridSpan w:val="2"/>
            <w:tcBorders>
              <w:top w:val="single" w:sz="4" w:space="0" w:color="auto"/>
              <w:left w:val="nil"/>
              <w:bottom w:val="single" w:sz="4" w:space="0" w:color="auto"/>
              <w:right w:val="nil"/>
            </w:tcBorders>
            <w:shd w:val="clear" w:color="000000" w:fill="FFFFFF"/>
            <w:noWrap/>
            <w:vAlign w:val="bottom"/>
            <w:hideMark/>
          </w:tcPr>
          <w:p w14:paraId="11CCC955" w14:textId="77777777" w:rsidR="00216C94" w:rsidRPr="000D05A4" w:rsidRDefault="00216C94" w:rsidP="007D75C2">
            <w:pPr>
              <w:spacing w:after="120" w:line="240" w:lineRule="atLeast"/>
              <w:rPr>
                <w:rFonts w:ascii="Cambria" w:eastAsia="Times New Roman" w:hAnsi="Cambria" w:cs="Arial"/>
                <w:b/>
                <w:color w:val="000000"/>
                <w:sz w:val="16"/>
                <w:szCs w:val="16"/>
              </w:rPr>
            </w:pPr>
            <w:r w:rsidRPr="000D05A4">
              <w:rPr>
                <w:rFonts w:ascii="Cambria" w:eastAsia="Times New Roman" w:hAnsi="Cambria" w:cs="Arial"/>
                <w:b/>
                <w:color w:val="000000"/>
                <w:sz w:val="16"/>
                <w:szCs w:val="16"/>
              </w:rPr>
              <w:t> Class name</w:t>
            </w:r>
          </w:p>
        </w:tc>
        <w:tc>
          <w:tcPr>
            <w:tcW w:w="1506" w:type="dxa"/>
            <w:tcBorders>
              <w:top w:val="single" w:sz="4" w:space="0" w:color="auto"/>
              <w:left w:val="nil"/>
              <w:bottom w:val="single" w:sz="4" w:space="0" w:color="auto"/>
              <w:right w:val="nil"/>
            </w:tcBorders>
            <w:shd w:val="clear" w:color="000000" w:fill="FFFFFF"/>
            <w:noWrap/>
            <w:vAlign w:val="bottom"/>
            <w:hideMark/>
          </w:tcPr>
          <w:p w14:paraId="78548E01" w14:textId="77777777" w:rsidR="00216C94" w:rsidRPr="000D05A4" w:rsidRDefault="00216C94" w:rsidP="008732A3">
            <w:pPr>
              <w:spacing w:after="120" w:line="240" w:lineRule="atLeast"/>
              <w:jc w:val="center"/>
              <w:rPr>
                <w:rFonts w:ascii="Cambria" w:eastAsia="Times New Roman" w:hAnsi="Cambria" w:cs="Arial"/>
                <w:b/>
                <w:color w:val="000000"/>
                <w:sz w:val="16"/>
                <w:szCs w:val="16"/>
              </w:rPr>
            </w:pPr>
            <w:r>
              <w:rPr>
                <w:rFonts w:ascii="Cambria" w:eastAsia="Times New Roman" w:hAnsi="Cambria" w:cs="Arial"/>
                <w:b/>
                <w:color w:val="000000"/>
                <w:sz w:val="16"/>
                <w:szCs w:val="16"/>
              </w:rPr>
              <w:t>Group 1.</w:t>
            </w:r>
            <w:r w:rsidRPr="00200890">
              <w:rPr>
                <w:rFonts w:ascii="Cambria" w:eastAsia="Times New Roman" w:hAnsi="Cambria" w:cs="Arial"/>
                <w:b/>
                <w:color w:val="000000"/>
                <w:sz w:val="16"/>
                <w:szCs w:val="16"/>
              </w:rPr>
              <w:t xml:space="preserve"> Retired or inactive, relatively educated older individuals, some with health limitations</w:t>
            </w:r>
          </w:p>
        </w:tc>
        <w:tc>
          <w:tcPr>
            <w:tcW w:w="1409" w:type="dxa"/>
            <w:tcBorders>
              <w:top w:val="single" w:sz="4" w:space="0" w:color="auto"/>
              <w:left w:val="nil"/>
              <w:bottom w:val="single" w:sz="4" w:space="0" w:color="auto"/>
              <w:right w:val="nil"/>
            </w:tcBorders>
            <w:shd w:val="clear" w:color="000000" w:fill="FFFFFF"/>
            <w:noWrap/>
            <w:vAlign w:val="bottom"/>
            <w:hideMark/>
          </w:tcPr>
          <w:p w14:paraId="5ED8AB2E" w14:textId="77777777" w:rsidR="00216C94" w:rsidRPr="000D05A4" w:rsidRDefault="00216C94" w:rsidP="008732A3">
            <w:pPr>
              <w:spacing w:after="120" w:line="240" w:lineRule="atLeast"/>
              <w:jc w:val="center"/>
              <w:rPr>
                <w:rFonts w:ascii="Cambria" w:eastAsia="Times New Roman" w:hAnsi="Cambria" w:cs="Arial"/>
                <w:b/>
                <w:color w:val="000000"/>
                <w:sz w:val="16"/>
                <w:szCs w:val="16"/>
              </w:rPr>
            </w:pPr>
            <w:r w:rsidRPr="007A5B50">
              <w:rPr>
                <w:rFonts w:ascii="Cambria" w:eastAsia="Times New Roman" w:hAnsi="Cambria" w:cs="Arial"/>
                <w:b/>
                <w:color w:val="000000"/>
                <w:sz w:val="16"/>
                <w:szCs w:val="16"/>
              </w:rPr>
              <w:t>Group 2. Poor, low-educated, unemployed or inactive individuals, some with health limitations</w:t>
            </w:r>
          </w:p>
        </w:tc>
        <w:tc>
          <w:tcPr>
            <w:tcW w:w="1135" w:type="dxa"/>
            <w:tcBorders>
              <w:top w:val="single" w:sz="4" w:space="0" w:color="auto"/>
              <w:left w:val="nil"/>
              <w:bottom w:val="single" w:sz="4" w:space="0" w:color="auto"/>
              <w:right w:val="nil"/>
            </w:tcBorders>
            <w:shd w:val="clear" w:color="000000" w:fill="FFFFFF"/>
            <w:noWrap/>
            <w:vAlign w:val="bottom"/>
            <w:hideMark/>
          </w:tcPr>
          <w:p w14:paraId="392BF66D" w14:textId="77777777" w:rsidR="00216C94" w:rsidRPr="000D05A4" w:rsidRDefault="00216C94" w:rsidP="008732A3">
            <w:pPr>
              <w:spacing w:after="120" w:line="240" w:lineRule="atLeast"/>
              <w:jc w:val="center"/>
              <w:rPr>
                <w:rFonts w:ascii="Cambria" w:eastAsia="Times New Roman" w:hAnsi="Cambria" w:cs="Arial"/>
                <w:b/>
                <w:color w:val="000000"/>
                <w:sz w:val="16"/>
                <w:szCs w:val="16"/>
              </w:rPr>
            </w:pPr>
            <w:r w:rsidRPr="007A5B50">
              <w:rPr>
                <w:rFonts w:ascii="Cambria" w:eastAsia="Times New Roman" w:hAnsi="Cambria" w:cs="Arial"/>
                <w:b/>
                <w:color w:val="000000"/>
                <w:sz w:val="16"/>
                <w:szCs w:val="16"/>
              </w:rPr>
              <w:t>Group 3. Retired older women, some with health limitations</w:t>
            </w:r>
          </w:p>
        </w:tc>
        <w:tc>
          <w:tcPr>
            <w:tcW w:w="1710" w:type="dxa"/>
            <w:tcBorders>
              <w:top w:val="single" w:sz="4" w:space="0" w:color="auto"/>
              <w:left w:val="nil"/>
              <w:bottom w:val="single" w:sz="4" w:space="0" w:color="auto"/>
              <w:right w:val="nil"/>
            </w:tcBorders>
            <w:shd w:val="clear" w:color="000000" w:fill="FFFFFF"/>
            <w:noWrap/>
            <w:vAlign w:val="bottom"/>
            <w:hideMark/>
          </w:tcPr>
          <w:p w14:paraId="669990F5" w14:textId="77777777" w:rsidR="00216C94" w:rsidRPr="000D05A4" w:rsidRDefault="00216C94" w:rsidP="008732A3">
            <w:pPr>
              <w:spacing w:after="120" w:line="240" w:lineRule="atLeast"/>
              <w:jc w:val="center"/>
              <w:rPr>
                <w:rFonts w:ascii="Cambria" w:eastAsia="Times New Roman" w:hAnsi="Cambria" w:cs="Arial"/>
                <w:b/>
                <w:color w:val="000000"/>
                <w:sz w:val="16"/>
                <w:szCs w:val="16"/>
              </w:rPr>
            </w:pPr>
            <w:r w:rsidRPr="007A5B50">
              <w:rPr>
                <w:rFonts w:ascii="Cambria" w:eastAsia="Times New Roman" w:hAnsi="Cambria" w:cs="Arial"/>
                <w:b/>
                <w:color w:val="000000"/>
                <w:sz w:val="16"/>
                <w:szCs w:val="16"/>
              </w:rPr>
              <w:t>Group 4. Relatively educated, middle-aged inactive mothers with past work experience facing care responsibilities</w:t>
            </w:r>
          </w:p>
        </w:tc>
        <w:tc>
          <w:tcPr>
            <w:tcW w:w="1382" w:type="dxa"/>
            <w:tcBorders>
              <w:top w:val="single" w:sz="4" w:space="0" w:color="auto"/>
              <w:left w:val="nil"/>
              <w:bottom w:val="single" w:sz="4" w:space="0" w:color="auto"/>
              <w:right w:val="nil"/>
            </w:tcBorders>
            <w:shd w:val="clear" w:color="000000" w:fill="FFFFFF"/>
            <w:noWrap/>
            <w:vAlign w:val="bottom"/>
            <w:hideMark/>
          </w:tcPr>
          <w:p w14:paraId="2C5AED48" w14:textId="77777777" w:rsidR="00216C94" w:rsidRPr="000D05A4" w:rsidRDefault="00216C94" w:rsidP="008732A3">
            <w:pPr>
              <w:spacing w:after="120" w:line="240" w:lineRule="atLeast"/>
              <w:jc w:val="center"/>
              <w:rPr>
                <w:rFonts w:ascii="Cambria" w:eastAsia="Times New Roman" w:hAnsi="Cambria" w:cs="Arial"/>
                <w:b/>
                <w:color w:val="000000"/>
                <w:sz w:val="16"/>
                <w:szCs w:val="16"/>
              </w:rPr>
            </w:pPr>
            <w:r w:rsidRPr="007A5B50">
              <w:rPr>
                <w:rFonts w:ascii="Cambria" w:eastAsia="Times New Roman" w:hAnsi="Cambria" w:cs="Arial"/>
                <w:b/>
                <w:color w:val="000000"/>
                <w:sz w:val="16"/>
                <w:szCs w:val="16"/>
              </w:rPr>
              <w:t>Group 5. Poor, middle-aged, mostly male, long-term unemployed with past work experience</w:t>
            </w:r>
          </w:p>
        </w:tc>
        <w:tc>
          <w:tcPr>
            <w:tcW w:w="1414" w:type="dxa"/>
            <w:tcBorders>
              <w:top w:val="single" w:sz="4" w:space="0" w:color="auto"/>
              <w:left w:val="nil"/>
              <w:bottom w:val="single" w:sz="4" w:space="0" w:color="auto"/>
              <w:right w:val="nil"/>
            </w:tcBorders>
            <w:shd w:val="clear" w:color="000000" w:fill="FFFFFF"/>
            <w:noWrap/>
            <w:vAlign w:val="bottom"/>
            <w:hideMark/>
          </w:tcPr>
          <w:p w14:paraId="374DBAAC" w14:textId="77777777" w:rsidR="00216C94" w:rsidRPr="000D05A4" w:rsidRDefault="00216C94" w:rsidP="008732A3">
            <w:pPr>
              <w:spacing w:after="120" w:line="240" w:lineRule="atLeast"/>
              <w:jc w:val="center"/>
              <w:rPr>
                <w:rFonts w:ascii="Cambria" w:eastAsia="Times New Roman" w:hAnsi="Cambria" w:cs="Arial"/>
                <w:b/>
                <w:color w:val="000000"/>
                <w:sz w:val="16"/>
                <w:szCs w:val="16"/>
              </w:rPr>
            </w:pPr>
            <w:r w:rsidRPr="007A5B50">
              <w:rPr>
                <w:rFonts w:ascii="Cambria" w:eastAsia="Times New Roman" w:hAnsi="Cambria" w:cs="Arial"/>
                <w:b/>
                <w:color w:val="000000"/>
                <w:sz w:val="16"/>
                <w:szCs w:val="16"/>
              </w:rPr>
              <w:t>Group 6. Poor, low-educated, inactive young mothers with care responsibilities</w:t>
            </w:r>
          </w:p>
        </w:tc>
        <w:tc>
          <w:tcPr>
            <w:tcW w:w="274" w:type="dxa"/>
            <w:tcBorders>
              <w:left w:val="nil"/>
              <w:bottom w:val="nil"/>
              <w:right w:val="nil"/>
            </w:tcBorders>
            <w:shd w:val="clear" w:color="000000" w:fill="FFFFFF"/>
          </w:tcPr>
          <w:p w14:paraId="3BFF3851" w14:textId="77777777" w:rsidR="00216C94" w:rsidRPr="000D05A4" w:rsidRDefault="00216C94" w:rsidP="007D75C2">
            <w:pPr>
              <w:spacing w:after="120" w:line="240" w:lineRule="atLeast"/>
              <w:rPr>
                <w:rFonts w:ascii="Cambria" w:eastAsia="Times New Roman" w:hAnsi="Cambria" w:cs="Arial"/>
                <w:b/>
                <w:color w:val="000000"/>
                <w:sz w:val="16"/>
                <w:szCs w:val="16"/>
              </w:rPr>
            </w:pPr>
          </w:p>
        </w:tc>
        <w:tc>
          <w:tcPr>
            <w:tcW w:w="710" w:type="dxa"/>
            <w:tcBorders>
              <w:top w:val="single" w:sz="4" w:space="0" w:color="auto"/>
              <w:left w:val="nil"/>
              <w:bottom w:val="single" w:sz="4" w:space="0" w:color="auto"/>
              <w:right w:val="nil"/>
            </w:tcBorders>
            <w:shd w:val="clear" w:color="000000" w:fill="FFFFFF"/>
            <w:noWrap/>
            <w:vAlign w:val="bottom"/>
            <w:hideMark/>
          </w:tcPr>
          <w:p w14:paraId="4920617A" w14:textId="77777777" w:rsidR="00216C94" w:rsidRPr="000D05A4" w:rsidRDefault="00216C94" w:rsidP="00216C94">
            <w:pPr>
              <w:spacing w:after="120" w:line="240" w:lineRule="atLeast"/>
              <w:jc w:val="center"/>
              <w:rPr>
                <w:rFonts w:ascii="Cambria" w:eastAsia="Times New Roman" w:hAnsi="Cambria" w:cs="Arial"/>
                <w:b/>
                <w:color w:val="000000"/>
                <w:sz w:val="16"/>
                <w:szCs w:val="16"/>
              </w:rPr>
            </w:pPr>
            <w:r w:rsidRPr="000D05A4">
              <w:rPr>
                <w:rFonts w:ascii="Cambria" w:eastAsia="Times New Roman" w:hAnsi="Cambria" w:cs="Arial"/>
                <w:b/>
                <w:color w:val="000000"/>
                <w:sz w:val="16"/>
                <w:szCs w:val="16"/>
              </w:rPr>
              <w:t xml:space="preserve">Target </w:t>
            </w:r>
            <w:r>
              <w:rPr>
                <w:rFonts w:ascii="Cambria" w:eastAsia="Times New Roman" w:hAnsi="Cambria" w:cs="Arial"/>
                <w:b/>
                <w:color w:val="000000"/>
                <w:sz w:val="16"/>
                <w:szCs w:val="16"/>
              </w:rPr>
              <w:t>pop.</w:t>
            </w:r>
          </w:p>
        </w:tc>
      </w:tr>
      <w:tr w:rsidR="00216C94" w:rsidRPr="00C928A8" w14:paraId="77CEC918" w14:textId="77777777" w:rsidTr="00ED7A80">
        <w:trPr>
          <w:trHeight w:val="248"/>
        </w:trPr>
        <w:tc>
          <w:tcPr>
            <w:tcW w:w="3690" w:type="dxa"/>
            <w:gridSpan w:val="2"/>
            <w:tcBorders>
              <w:top w:val="single" w:sz="4" w:space="0" w:color="auto"/>
              <w:left w:val="nil"/>
              <w:bottom w:val="double" w:sz="6" w:space="0" w:color="auto"/>
              <w:right w:val="nil"/>
            </w:tcBorders>
            <w:shd w:val="clear" w:color="000000" w:fill="FFFFFF"/>
            <w:noWrap/>
            <w:vAlign w:val="bottom"/>
            <w:hideMark/>
          </w:tcPr>
          <w:p w14:paraId="47BC1F71" w14:textId="77777777" w:rsidR="00216C94" w:rsidRPr="00C928A8" w:rsidRDefault="00216C94" w:rsidP="007D75C2">
            <w:pPr>
              <w:spacing w:after="120" w:line="240" w:lineRule="atLeast"/>
              <w:rPr>
                <w:rFonts w:ascii="Cambria" w:eastAsia="Times New Roman" w:hAnsi="Cambria" w:cs="Arial"/>
                <w:color w:val="000000"/>
                <w:sz w:val="16"/>
                <w:szCs w:val="16"/>
              </w:rPr>
            </w:pPr>
            <w:r w:rsidRPr="00C928A8">
              <w:rPr>
                <w:rFonts w:ascii="Cambria" w:eastAsia="Times New Roman" w:hAnsi="Cambria" w:cs="Arial"/>
                <w:color w:val="000000"/>
                <w:sz w:val="16"/>
                <w:szCs w:val="16"/>
              </w:rPr>
              <w:t> Class size (as a share of target population)</w:t>
            </w:r>
          </w:p>
        </w:tc>
        <w:tc>
          <w:tcPr>
            <w:tcW w:w="1506" w:type="dxa"/>
            <w:tcBorders>
              <w:top w:val="single" w:sz="4" w:space="0" w:color="auto"/>
              <w:left w:val="nil"/>
              <w:bottom w:val="nil"/>
              <w:right w:val="nil"/>
            </w:tcBorders>
            <w:shd w:val="clear" w:color="auto" w:fill="auto"/>
            <w:noWrap/>
            <w:vAlign w:val="bottom"/>
            <w:hideMark/>
          </w:tcPr>
          <w:p w14:paraId="170F16FB" w14:textId="77777777" w:rsidR="00216C94" w:rsidRPr="00C928A8" w:rsidRDefault="00216C94" w:rsidP="007D75C2">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36</w:t>
            </w:r>
          </w:p>
        </w:tc>
        <w:tc>
          <w:tcPr>
            <w:tcW w:w="1409" w:type="dxa"/>
            <w:tcBorders>
              <w:top w:val="single" w:sz="4" w:space="0" w:color="auto"/>
              <w:left w:val="nil"/>
              <w:bottom w:val="nil"/>
              <w:right w:val="nil"/>
            </w:tcBorders>
            <w:shd w:val="clear" w:color="auto" w:fill="auto"/>
            <w:noWrap/>
            <w:vAlign w:val="bottom"/>
            <w:hideMark/>
          </w:tcPr>
          <w:p w14:paraId="38F1685C" w14:textId="77777777" w:rsidR="00216C94" w:rsidRPr="00C928A8" w:rsidRDefault="00216C94" w:rsidP="007D75C2">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24</w:t>
            </w:r>
          </w:p>
        </w:tc>
        <w:tc>
          <w:tcPr>
            <w:tcW w:w="1135" w:type="dxa"/>
            <w:tcBorders>
              <w:top w:val="single" w:sz="4" w:space="0" w:color="auto"/>
              <w:left w:val="nil"/>
              <w:bottom w:val="nil"/>
              <w:right w:val="nil"/>
            </w:tcBorders>
            <w:shd w:val="clear" w:color="auto" w:fill="auto"/>
            <w:noWrap/>
            <w:vAlign w:val="bottom"/>
            <w:hideMark/>
          </w:tcPr>
          <w:p w14:paraId="203D6EB6" w14:textId="77777777" w:rsidR="00216C94" w:rsidRPr="00C928A8" w:rsidRDefault="00216C94" w:rsidP="007D75C2">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14</w:t>
            </w:r>
          </w:p>
        </w:tc>
        <w:tc>
          <w:tcPr>
            <w:tcW w:w="1710" w:type="dxa"/>
            <w:tcBorders>
              <w:top w:val="single" w:sz="4" w:space="0" w:color="auto"/>
              <w:left w:val="nil"/>
              <w:bottom w:val="nil"/>
              <w:right w:val="nil"/>
            </w:tcBorders>
            <w:shd w:val="clear" w:color="auto" w:fill="auto"/>
            <w:noWrap/>
            <w:vAlign w:val="bottom"/>
            <w:hideMark/>
          </w:tcPr>
          <w:p w14:paraId="6FCCF50F" w14:textId="77777777" w:rsidR="00216C94" w:rsidRPr="00C928A8" w:rsidRDefault="00216C94" w:rsidP="007D75C2">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10</w:t>
            </w:r>
          </w:p>
        </w:tc>
        <w:tc>
          <w:tcPr>
            <w:tcW w:w="1382" w:type="dxa"/>
            <w:tcBorders>
              <w:top w:val="single" w:sz="4" w:space="0" w:color="auto"/>
              <w:left w:val="nil"/>
              <w:bottom w:val="nil"/>
              <w:right w:val="nil"/>
            </w:tcBorders>
            <w:shd w:val="clear" w:color="auto" w:fill="auto"/>
            <w:noWrap/>
            <w:vAlign w:val="bottom"/>
            <w:hideMark/>
          </w:tcPr>
          <w:p w14:paraId="24E24274" w14:textId="77777777" w:rsidR="00216C94" w:rsidRPr="00C928A8" w:rsidRDefault="00216C94" w:rsidP="007D75C2">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8</w:t>
            </w:r>
          </w:p>
        </w:tc>
        <w:tc>
          <w:tcPr>
            <w:tcW w:w="1414" w:type="dxa"/>
            <w:tcBorders>
              <w:top w:val="single" w:sz="4" w:space="0" w:color="auto"/>
              <w:left w:val="nil"/>
              <w:bottom w:val="nil"/>
              <w:right w:val="nil"/>
            </w:tcBorders>
            <w:shd w:val="clear" w:color="auto" w:fill="auto"/>
            <w:noWrap/>
            <w:vAlign w:val="bottom"/>
            <w:hideMark/>
          </w:tcPr>
          <w:p w14:paraId="171C1550" w14:textId="77777777" w:rsidR="00216C94" w:rsidRPr="00C928A8" w:rsidRDefault="00216C94" w:rsidP="007D75C2">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8</w:t>
            </w:r>
          </w:p>
        </w:tc>
        <w:tc>
          <w:tcPr>
            <w:tcW w:w="274" w:type="dxa"/>
            <w:tcBorders>
              <w:top w:val="nil"/>
              <w:left w:val="nil"/>
              <w:right w:val="nil"/>
            </w:tcBorders>
          </w:tcPr>
          <w:p w14:paraId="2B6A683E" w14:textId="77777777" w:rsidR="00216C94" w:rsidRPr="00C928A8" w:rsidRDefault="00216C94" w:rsidP="007D75C2">
            <w:pPr>
              <w:spacing w:after="120" w:line="240" w:lineRule="atLeast"/>
              <w:jc w:val="right"/>
              <w:rPr>
                <w:rFonts w:ascii="Cambria" w:eastAsia="Times New Roman" w:hAnsi="Cambria" w:cs="Arial"/>
                <w:color w:val="000000"/>
                <w:sz w:val="16"/>
                <w:szCs w:val="16"/>
              </w:rPr>
            </w:pPr>
          </w:p>
        </w:tc>
        <w:tc>
          <w:tcPr>
            <w:tcW w:w="710" w:type="dxa"/>
            <w:tcBorders>
              <w:top w:val="single" w:sz="4" w:space="0" w:color="auto"/>
              <w:left w:val="nil"/>
              <w:bottom w:val="double" w:sz="6" w:space="0" w:color="auto"/>
              <w:right w:val="nil"/>
            </w:tcBorders>
            <w:shd w:val="clear" w:color="000000" w:fill="FFFFFF"/>
            <w:noWrap/>
            <w:vAlign w:val="bottom"/>
            <w:hideMark/>
          </w:tcPr>
          <w:p w14:paraId="2C2DE59F" w14:textId="77777777" w:rsidR="00216C94" w:rsidRPr="00C928A8" w:rsidRDefault="00216C94" w:rsidP="007D75C2">
            <w:pPr>
              <w:spacing w:after="120" w:line="240" w:lineRule="atLeast"/>
              <w:jc w:val="right"/>
              <w:rPr>
                <w:rFonts w:ascii="Cambria" w:eastAsia="Times New Roman" w:hAnsi="Cambria" w:cs="Arial"/>
                <w:color w:val="000000"/>
                <w:sz w:val="16"/>
                <w:szCs w:val="16"/>
              </w:rPr>
            </w:pPr>
            <w:r w:rsidRPr="00C928A8">
              <w:rPr>
                <w:rFonts w:ascii="Cambria" w:eastAsia="Times New Roman" w:hAnsi="Cambria" w:cs="Arial"/>
                <w:color w:val="000000"/>
                <w:sz w:val="16"/>
                <w:szCs w:val="16"/>
              </w:rPr>
              <w:t>100</w:t>
            </w:r>
          </w:p>
        </w:tc>
      </w:tr>
      <w:tr w:rsidR="00216C94" w:rsidRPr="00C928A8" w14:paraId="6E278765" w14:textId="77777777" w:rsidTr="00ED7A80">
        <w:trPr>
          <w:trHeight w:val="207"/>
        </w:trPr>
        <w:tc>
          <w:tcPr>
            <w:tcW w:w="597" w:type="dxa"/>
            <w:tcBorders>
              <w:top w:val="nil"/>
              <w:left w:val="nil"/>
              <w:bottom w:val="single" w:sz="4" w:space="0" w:color="auto"/>
              <w:right w:val="nil"/>
            </w:tcBorders>
            <w:shd w:val="clear" w:color="000000" w:fill="FFFFFF"/>
            <w:noWrap/>
            <w:vAlign w:val="bottom"/>
            <w:hideMark/>
          </w:tcPr>
          <w:p w14:paraId="530590BC" w14:textId="77777777" w:rsidR="00216C94" w:rsidRPr="00C928A8" w:rsidRDefault="00216C94" w:rsidP="007D75C2">
            <w:pPr>
              <w:spacing w:after="120" w:line="240" w:lineRule="atLeast"/>
              <w:rPr>
                <w:rFonts w:ascii="Cambria" w:eastAsia="Times New Roman" w:hAnsi="Cambria" w:cs="Arial"/>
                <w:color w:val="000000"/>
                <w:sz w:val="16"/>
                <w:szCs w:val="16"/>
              </w:rPr>
            </w:pPr>
            <w:r w:rsidRPr="00C928A8">
              <w:rPr>
                <w:rFonts w:ascii="Cambria" w:eastAsia="Times New Roman" w:hAnsi="Cambria" w:cs="Arial"/>
                <w:color w:val="000000"/>
                <w:sz w:val="16"/>
                <w:szCs w:val="16"/>
              </w:rPr>
              <w:t> </w:t>
            </w:r>
          </w:p>
        </w:tc>
        <w:tc>
          <w:tcPr>
            <w:tcW w:w="3093" w:type="dxa"/>
            <w:tcBorders>
              <w:top w:val="nil"/>
              <w:left w:val="nil"/>
              <w:bottom w:val="single" w:sz="4" w:space="0" w:color="auto"/>
              <w:right w:val="nil"/>
            </w:tcBorders>
            <w:shd w:val="clear" w:color="000000" w:fill="FFFFFF"/>
            <w:noWrap/>
            <w:vAlign w:val="bottom"/>
            <w:hideMark/>
          </w:tcPr>
          <w:p w14:paraId="178E4F3F" w14:textId="77777777" w:rsidR="00216C94" w:rsidRPr="00C928A8" w:rsidRDefault="00216C94" w:rsidP="007D75C2">
            <w:pPr>
              <w:spacing w:after="120" w:line="240" w:lineRule="atLeast"/>
              <w:rPr>
                <w:rFonts w:ascii="Cambria" w:eastAsia="Times New Roman" w:hAnsi="Cambria" w:cs="Arial"/>
                <w:color w:val="000000"/>
                <w:sz w:val="16"/>
                <w:szCs w:val="16"/>
              </w:rPr>
            </w:pPr>
            <w:r w:rsidRPr="00C928A8">
              <w:rPr>
                <w:rFonts w:ascii="Cambria" w:eastAsia="Times New Roman" w:hAnsi="Cambria" w:cs="Arial"/>
                <w:color w:val="000000"/>
                <w:sz w:val="16"/>
                <w:szCs w:val="16"/>
              </w:rPr>
              <w:t> </w:t>
            </w:r>
          </w:p>
        </w:tc>
        <w:tc>
          <w:tcPr>
            <w:tcW w:w="1506" w:type="dxa"/>
            <w:tcBorders>
              <w:top w:val="double" w:sz="6" w:space="0" w:color="auto"/>
              <w:left w:val="nil"/>
              <w:bottom w:val="single" w:sz="4" w:space="0" w:color="auto"/>
              <w:right w:val="nil"/>
            </w:tcBorders>
            <w:shd w:val="clear" w:color="000000" w:fill="FFFFFF"/>
            <w:noWrap/>
            <w:vAlign w:val="bottom"/>
            <w:hideMark/>
          </w:tcPr>
          <w:p w14:paraId="4982DA49" w14:textId="77777777" w:rsidR="00216C94" w:rsidRPr="00C928A8" w:rsidRDefault="00216C94" w:rsidP="007D75C2">
            <w:pPr>
              <w:spacing w:after="120" w:line="240" w:lineRule="atLeast"/>
              <w:rPr>
                <w:rFonts w:ascii="Cambria" w:eastAsia="Times New Roman" w:hAnsi="Cambria" w:cs="Arial"/>
                <w:color w:val="000000"/>
                <w:sz w:val="16"/>
                <w:szCs w:val="16"/>
              </w:rPr>
            </w:pPr>
            <w:r w:rsidRPr="00C928A8">
              <w:rPr>
                <w:rFonts w:ascii="Cambria" w:eastAsia="Times New Roman" w:hAnsi="Cambria" w:cs="Arial"/>
                <w:color w:val="000000"/>
                <w:sz w:val="16"/>
                <w:szCs w:val="16"/>
              </w:rPr>
              <w:t> </w:t>
            </w:r>
          </w:p>
        </w:tc>
        <w:tc>
          <w:tcPr>
            <w:tcW w:w="1409" w:type="dxa"/>
            <w:tcBorders>
              <w:top w:val="double" w:sz="6" w:space="0" w:color="auto"/>
              <w:left w:val="nil"/>
              <w:bottom w:val="single" w:sz="4" w:space="0" w:color="auto"/>
              <w:right w:val="nil"/>
            </w:tcBorders>
            <w:shd w:val="clear" w:color="000000" w:fill="FFFFFF"/>
            <w:noWrap/>
            <w:vAlign w:val="bottom"/>
            <w:hideMark/>
          </w:tcPr>
          <w:p w14:paraId="3BFCF76A" w14:textId="77777777" w:rsidR="00216C94" w:rsidRPr="00C928A8" w:rsidRDefault="00216C94" w:rsidP="007D75C2">
            <w:pPr>
              <w:spacing w:after="120" w:line="240" w:lineRule="atLeast"/>
              <w:rPr>
                <w:rFonts w:ascii="Cambria" w:eastAsia="Times New Roman" w:hAnsi="Cambria" w:cs="Arial"/>
                <w:color w:val="000000"/>
                <w:sz w:val="16"/>
                <w:szCs w:val="16"/>
              </w:rPr>
            </w:pPr>
            <w:r w:rsidRPr="00C928A8">
              <w:rPr>
                <w:rFonts w:ascii="Cambria" w:eastAsia="Times New Roman" w:hAnsi="Cambria" w:cs="Arial"/>
                <w:color w:val="000000"/>
                <w:sz w:val="16"/>
                <w:szCs w:val="16"/>
              </w:rPr>
              <w:t> </w:t>
            </w:r>
          </w:p>
        </w:tc>
        <w:tc>
          <w:tcPr>
            <w:tcW w:w="1135" w:type="dxa"/>
            <w:tcBorders>
              <w:top w:val="double" w:sz="6" w:space="0" w:color="auto"/>
              <w:left w:val="nil"/>
              <w:bottom w:val="single" w:sz="4" w:space="0" w:color="auto"/>
              <w:right w:val="nil"/>
            </w:tcBorders>
            <w:shd w:val="clear" w:color="000000" w:fill="FFFFFF"/>
            <w:noWrap/>
            <w:vAlign w:val="bottom"/>
            <w:hideMark/>
          </w:tcPr>
          <w:p w14:paraId="72AC6FA0" w14:textId="77777777" w:rsidR="00216C94" w:rsidRPr="00C928A8" w:rsidRDefault="00216C94" w:rsidP="007D75C2">
            <w:pPr>
              <w:spacing w:after="120" w:line="240" w:lineRule="atLeast"/>
              <w:rPr>
                <w:rFonts w:ascii="Cambria" w:eastAsia="Times New Roman" w:hAnsi="Cambria" w:cs="Arial"/>
                <w:color w:val="000000"/>
                <w:sz w:val="16"/>
                <w:szCs w:val="16"/>
              </w:rPr>
            </w:pPr>
            <w:r w:rsidRPr="00C928A8">
              <w:rPr>
                <w:rFonts w:ascii="Cambria" w:eastAsia="Times New Roman" w:hAnsi="Cambria" w:cs="Arial"/>
                <w:color w:val="000000"/>
                <w:sz w:val="16"/>
                <w:szCs w:val="16"/>
              </w:rPr>
              <w:t> </w:t>
            </w:r>
          </w:p>
        </w:tc>
        <w:tc>
          <w:tcPr>
            <w:tcW w:w="1710" w:type="dxa"/>
            <w:tcBorders>
              <w:top w:val="double" w:sz="6" w:space="0" w:color="auto"/>
              <w:left w:val="nil"/>
              <w:bottom w:val="single" w:sz="4" w:space="0" w:color="auto"/>
              <w:right w:val="nil"/>
            </w:tcBorders>
            <w:shd w:val="clear" w:color="000000" w:fill="FFFFFF"/>
            <w:noWrap/>
            <w:vAlign w:val="bottom"/>
            <w:hideMark/>
          </w:tcPr>
          <w:p w14:paraId="5C435053" w14:textId="77777777" w:rsidR="00216C94" w:rsidRPr="00C928A8" w:rsidRDefault="00216C94" w:rsidP="007D75C2">
            <w:pPr>
              <w:spacing w:after="120" w:line="240" w:lineRule="atLeast"/>
              <w:rPr>
                <w:rFonts w:ascii="Cambria" w:eastAsia="Times New Roman" w:hAnsi="Cambria" w:cs="Arial"/>
                <w:color w:val="000000"/>
                <w:sz w:val="16"/>
                <w:szCs w:val="16"/>
              </w:rPr>
            </w:pPr>
            <w:r w:rsidRPr="00C928A8">
              <w:rPr>
                <w:rFonts w:ascii="Cambria" w:eastAsia="Times New Roman" w:hAnsi="Cambria" w:cs="Arial"/>
                <w:color w:val="000000"/>
                <w:sz w:val="16"/>
                <w:szCs w:val="16"/>
              </w:rPr>
              <w:t> </w:t>
            </w:r>
          </w:p>
        </w:tc>
        <w:tc>
          <w:tcPr>
            <w:tcW w:w="1382" w:type="dxa"/>
            <w:tcBorders>
              <w:top w:val="double" w:sz="6" w:space="0" w:color="auto"/>
              <w:left w:val="nil"/>
              <w:bottom w:val="single" w:sz="4" w:space="0" w:color="auto"/>
              <w:right w:val="nil"/>
            </w:tcBorders>
            <w:shd w:val="clear" w:color="000000" w:fill="FFFFFF"/>
            <w:noWrap/>
            <w:vAlign w:val="bottom"/>
            <w:hideMark/>
          </w:tcPr>
          <w:p w14:paraId="1D6D5C17" w14:textId="77777777" w:rsidR="00216C94" w:rsidRPr="00C928A8" w:rsidRDefault="00216C94" w:rsidP="007D75C2">
            <w:pPr>
              <w:spacing w:after="120" w:line="240" w:lineRule="atLeast"/>
              <w:rPr>
                <w:rFonts w:ascii="Cambria" w:eastAsia="Times New Roman" w:hAnsi="Cambria" w:cs="Arial"/>
                <w:color w:val="000000"/>
                <w:sz w:val="16"/>
                <w:szCs w:val="16"/>
              </w:rPr>
            </w:pPr>
            <w:r w:rsidRPr="00C928A8">
              <w:rPr>
                <w:rFonts w:ascii="Cambria" w:eastAsia="Times New Roman" w:hAnsi="Cambria" w:cs="Arial"/>
                <w:color w:val="000000"/>
                <w:sz w:val="16"/>
                <w:szCs w:val="16"/>
              </w:rPr>
              <w:t> </w:t>
            </w:r>
          </w:p>
        </w:tc>
        <w:tc>
          <w:tcPr>
            <w:tcW w:w="1414" w:type="dxa"/>
            <w:tcBorders>
              <w:top w:val="double" w:sz="6" w:space="0" w:color="auto"/>
              <w:left w:val="nil"/>
              <w:bottom w:val="single" w:sz="4" w:space="0" w:color="auto"/>
              <w:right w:val="nil"/>
            </w:tcBorders>
            <w:shd w:val="clear" w:color="000000" w:fill="FFFFFF"/>
            <w:noWrap/>
            <w:vAlign w:val="bottom"/>
            <w:hideMark/>
          </w:tcPr>
          <w:p w14:paraId="0772B354" w14:textId="77777777" w:rsidR="00216C94" w:rsidRPr="00C928A8" w:rsidRDefault="00216C94" w:rsidP="007D75C2">
            <w:pPr>
              <w:spacing w:after="120" w:line="240" w:lineRule="atLeast"/>
              <w:rPr>
                <w:rFonts w:ascii="Cambria" w:eastAsia="Times New Roman" w:hAnsi="Cambria" w:cs="Arial"/>
                <w:color w:val="000000"/>
                <w:sz w:val="16"/>
                <w:szCs w:val="16"/>
              </w:rPr>
            </w:pPr>
            <w:r w:rsidRPr="00C928A8">
              <w:rPr>
                <w:rFonts w:ascii="Cambria" w:eastAsia="Times New Roman" w:hAnsi="Cambria" w:cs="Arial"/>
                <w:color w:val="000000"/>
                <w:sz w:val="16"/>
                <w:szCs w:val="16"/>
              </w:rPr>
              <w:t> </w:t>
            </w:r>
          </w:p>
        </w:tc>
        <w:tc>
          <w:tcPr>
            <w:tcW w:w="274" w:type="dxa"/>
            <w:tcBorders>
              <w:top w:val="nil"/>
              <w:left w:val="nil"/>
              <w:right w:val="nil"/>
            </w:tcBorders>
            <w:shd w:val="clear" w:color="000000" w:fill="FFFFFF"/>
          </w:tcPr>
          <w:p w14:paraId="5656503E" w14:textId="77777777" w:rsidR="00216C94" w:rsidRPr="00C928A8" w:rsidRDefault="00216C94" w:rsidP="007D75C2">
            <w:pPr>
              <w:spacing w:after="120" w:line="240" w:lineRule="atLeast"/>
              <w:rPr>
                <w:rFonts w:ascii="Cambria" w:eastAsia="Times New Roman" w:hAnsi="Cambria" w:cs="Arial"/>
                <w:color w:val="000000"/>
                <w:sz w:val="16"/>
                <w:szCs w:val="16"/>
              </w:rPr>
            </w:pPr>
          </w:p>
        </w:tc>
        <w:tc>
          <w:tcPr>
            <w:tcW w:w="710" w:type="dxa"/>
            <w:tcBorders>
              <w:top w:val="nil"/>
              <w:left w:val="nil"/>
              <w:bottom w:val="single" w:sz="4" w:space="0" w:color="auto"/>
              <w:right w:val="nil"/>
            </w:tcBorders>
            <w:shd w:val="clear" w:color="000000" w:fill="FFFFFF"/>
            <w:noWrap/>
            <w:vAlign w:val="bottom"/>
            <w:hideMark/>
          </w:tcPr>
          <w:p w14:paraId="4851333D" w14:textId="77777777" w:rsidR="00216C94" w:rsidRPr="00C928A8" w:rsidRDefault="00216C94" w:rsidP="007D75C2">
            <w:pPr>
              <w:spacing w:after="120" w:line="240" w:lineRule="atLeast"/>
              <w:rPr>
                <w:rFonts w:ascii="Cambria" w:eastAsia="Times New Roman" w:hAnsi="Cambria" w:cs="Arial"/>
                <w:color w:val="000000"/>
                <w:sz w:val="16"/>
                <w:szCs w:val="16"/>
              </w:rPr>
            </w:pPr>
            <w:r w:rsidRPr="00C928A8">
              <w:rPr>
                <w:rFonts w:ascii="Cambria" w:eastAsia="Times New Roman" w:hAnsi="Cambria" w:cs="Arial"/>
                <w:color w:val="000000"/>
                <w:sz w:val="16"/>
                <w:szCs w:val="16"/>
              </w:rPr>
              <w:t> </w:t>
            </w:r>
          </w:p>
        </w:tc>
      </w:tr>
      <w:tr w:rsidR="00216C94" w:rsidRPr="00C928A8" w14:paraId="45457D4F" w14:textId="77777777" w:rsidTr="00ED7A80">
        <w:trPr>
          <w:trHeight w:val="248"/>
        </w:trPr>
        <w:tc>
          <w:tcPr>
            <w:tcW w:w="3690" w:type="dxa"/>
            <w:gridSpan w:val="2"/>
            <w:tcBorders>
              <w:top w:val="nil"/>
              <w:left w:val="nil"/>
              <w:bottom w:val="single" w:sz="8" w:space="0" w:color="auto"/>
              <w:right w:val="nil"/>
            </w:tcBorders>
            <w:shd w:val="clear" w:color="000000" w:fill="FFFFFF"/>
            <w:noWrap/>
            <w:vAlign w:val="bottom"/>
            <w:hideMark/>
          </w:tcPr>
          <w:p w14:paraId="7D821E88" w14:textId="77777777" w:rsidR="00216C94" w:rsidRPr="00C928A8" w:rsidRDefault="00216C94" w:rsidP="00200890">
            <w:pPr>
              <w:spacing w:after="120" w:line="240" w:lineRule="atLeast"/>
              <w:rPr>
                <w:rFonts w:ascii="Cambria" w:eastAsia="Times New Roman" w:hAnsi="Cambria" w:cs="Arial"/>
                <w:color w:val="000000"/>
                <w:sz w:val="16"/>
                <w:szCs w:val="16"/>
              </w:rPr>
            </w:pPr>
            <w:r w:rsidRPr="00C928A8">
              <w:rPr>
                <w:rFonts w:ascii="Cambria" w:eastAsia="Times New Roman" w:hAnsi="Cambria" w:cs="Arial"/>
                <w:color w:val="000000"/>
                <w:sz w:val="16"/>
                <w:szCs w:val="16"/>
              </w:rPr>
              <w:t>INDICATOR</w:t>
            </w:r>
          </w:p>
        </w:tc>
        <w:tc>
          <w:tcPr>
            <w:tcW w:w="8556" w:type="dxa"/>
            <w:gridSpan w:val="6"/>
            <w:tcBorders>
              <w:top w:val="nil"/>
              <w:left w:val="nil"/>
              <w:bottom w:val="single" w:sz="8" w:space="0" w:color="auto"/>
              <w:right w:val="nil"/>
            </w:tcBorders>
            <w:shd w:val="clear" w:color="000000" w:fill="FFFFFF"/>
            <w:noWrap/>
            <w:vAlign w:val="bottom"/>
            <w:hideMark/>
          </w:tcPr>
          <w:p w14:paraId="03DA3687" w14:textId="77777777" w:rsidR="00216C94" w:rsidRPr="00C928A8" w:rsidRDefault="00216C94" w:rsidP="007A5B50">
            <w:pPr>
              <w:spacing w:after="120" w:line="240" w:lineRule="atLeast"/>
              <w:jc w:val="center"/>
              <w:rPr>
                <w:rFonts w:ascii="Cambria" w:eastAsia="Times New Roman" w:hAnsi="Cambria" w:cs="Arial"/>
                <w:color w:val="000000"/>
                <w:sz w:val="16"/>
                <w:szCs w:val="16"/>
              </w:rPr>
            </w:pPr>
            <w:r w:rsidRPr="00C928A8">
              <w:rPr>
                <w:rFonts w:ascii="Cambria" w:eastAsia="Times New Roman" w:hAnsi="Cambria" w:cs="Arial"/>
                <w:color w:val="000000"/>
                <w:sz w:val="16"/>
                <w:szCs w:val="16"/>
              </w:rPr>
              <w:t>Share of individuals facing each barrier, by class</w:t>
            </w:r>
          </w:p>
        </w:tc>
        <w:tc>
          <w:tcPr>
            <w:tcW w:w="274" w:type="dxa"/>
            <w:tcBorders>
              <w:top w:val="nil"/>
              <w:left w:val="nil"/>
              <w:right w:val="nil"/>
            </w:tcBorders>
            <w:shd w:val="clear" w:color="000000" w:fill="FFFFFF"/>
          </w:tcPr>
          <w:p w14:paraId="656A9AE7" w14:textId="77777777" w:rsidR="00216C94" w:rsidRPr="00C928A8" w:rsidRDefault="00216C94" w:rsidP="00200890">
            <w:pPr>
              <w:spacing w:after="120" w:line="240" w:lineRule="atLeast"/>
              <w:rPr>
                <w:rFonts w:ascii="Cambria" w:eastAsia="Times New Roman" w:hAnsi="Cambria" w:cs="Arial"/>
                <w:color w:val="000000"/>
                <w:sz w:val="16"/>
                <w:szCs w:val="16"/>
              </w:rPr>
            </w:pPr>
          </w:p>
        </w:tc>
        <w:tc>
          <w:tcPr>
            <w:tcW w:w="710" w:type="dxa"/>
            <w:tcBorders>
              <w:top w:val="nil"/>
              <w:left w:val="nil"/>
              <w:bottom w:val="single" w:sz="8" w:space="0" w:color="auto"/>
              <w:right w:val="nil"/>
            </w:tcBorders>
            <w:shd w:val="clear" w:color="000000" w:fill="FFFFFF"/>
            <w:noWrap/>
            <w:vAlign w:val="bottom"/>
            <w:hideMark/>
          </w:tcPr>
          <w:p w14:paraId="45C58328" w14:textId="77777777" w:rsidR="00216C94" w:rsidRPr="00C928A8" w:rsidRDefault="00216C94" w:rsidP="00200890">
            <w:pPr>
              <w:spacing w:after="120" w:line="240" w:lineRule="atLeast"/>
              <w:rPr>
                <w:rFonts w:ascii="Cambria" w:eastAsia="Times New Roman" w:hAnsi="Cambria" w:cs="Arial"/>
                <w:color w:val="000000"/>
                <w:sz w:val="16"/>
                <w:szCs w:val="16"/>
              </w:rPr>
            </w:pPr>
            <w:r w:rsidRPr="00C928A8">
              <w:rPr>
                <w:rFonts w:ascii="Cambria" w:eastAsia="Times New Roman" w:hAnsi="Cambria" w:cs="Arial"/>
                <w:color w:val="000000"/>
                <w:sz w:val="16"/>
                <w:szCs w:val="16"/>
              </w:rPr>
              <w:t> </w:t>
            </w:r>
          </w:p>
        </w:tc>
      </w:tr>
      <w:tr w:rsidR="00216C94" w:rsidRPr="00C928A8" w14:paraId="338BD0F2" w14:textId="77777777" w:rsidTr="00ED7A80">
        <w:trPr>
          <w:trHeight w:val="237"/>
        </w:trPr>
        <w:tc>
          <w:tcPr>
            <w:tcW w:w="3690" w:type="dxa"/>
            <w:gridSpan w:val="2"/>
            <w:tcBorders>
              <w:top w:val="nil"/>
              <w:left w:val="nil"/>
              <w:bottom w:val="single" w:sz="4" w:space="0" w:color="auto"/>
              <w:right w:val="nil"/>
            </w:tcBorders>
            <w:shd w:val="clear" w:color="000000" w:fill="FFFFFF"/>
            <w:noWrap/>
            <w:vAlign w:val="bottom"/>
            <w:hideMark/>
          </w:tcPr>
          <w:p w14:paraId="15E50922" w14:textId="77777777" w:rsidR="00216C94" w:rsidRPr="00C928A8" w:rsidRDefault="00216C94" w:rsidP="00200890">
            <w:pPr>
              <w:spacing w:after="120" w:line="240" w:lineRule="atLeast"/>
              <w:rPr>
                <w:rFonts w:ascii="Cambria" w:eastAsia="Times New Roman" w:hAnsi="Cambria" w:cs="Arial"/>
                <w:i/>
                <w:iCs/>
                <w:color w:val="000000"/>
                <w:sz w:val="16"/>
                <w:szCs w:val="16"/>
              </w:rPr>
            </w:pPr>
            <w:r w:rsidRPr="00C928A8">
              <w:rPr>
                <w:rFonts w:ascii="Cambria" w:eastAsia="Times New Roman" w:hAnsi="Cambria" w:cs="Arial"/>
                <w:color w:val="000000"/>
                <w:sz w:val="16"/>
                <w:szCs w:val="16"/>
              </w:rPr>
              <w:t> </w:t>
            </w:r>
            <w:r w:rsidRPr="00C928A8">
              <w:rPr>
                <w:rFonts w:ascii="Cambria" w:eastAsia="Times New Roman" w:hAnsi="Cambria" w:cs="Arial"/>
                <w:i/>
                <w:iCs/>
                <w:color w:val="000000"/>
                <w:sz w:val="16"/>
                <w:szCs w:val="16"/>
              </w:rPr>
              <w:t>Capabilities barriers</w:t>
            </w:r>
          </w:p>
        </w:tc>
        <w:tc>
          <w:tcPr>
            <w:tcW w:w="1506" w:type="dxa"/>
            <w:tcBorders>
              <w:top w:val="nil"/>
              <w:left w:val="nil"/>
              <w:bottom w:val="single" w:sz="4" w:space="0" w:color="auto"/>
              <w:right w:val="nil"/>
            </w:tcBorders>
            <w:shd w:val="clear" w:color="000000" w:fill="FFFFFF"/>
            <w:noWrap/>
            <w:vAlign w:val="bottom"/>
            <w:hideMark/>
          </w:tcPr>
          <w:p w14:paraId="0E9C1121" w14:textId="77777777" w:rsidR="00216C94" w:rsidRPr="00C928A8" w:rsidRDefault="00216C94" w:rsidP="00200890">
            <w:pPr>
              <w:spacing w:after="120" w:line="240" w:lineRule="atLeast"/>
              <w:rPr>
                <w:rFonts w:ascii="Cambria" w:eastAsia="Times New Roman" w:hAnsi="Cambria" w:cs="Arial"/>
                <w:color w:val="000000"/>
                <w:sz w:val="16"/>
                <w:szCs w:val="16"/>
              </w:rPr>
            </w:pPr>
            <w:r w:rsidRPr="00C928A8">
              <w:rPr>
                <w:rFonts w:ascii="Cambria" w:eastAsia="Times New Roman" w:hAnsi="Cambria" w:cs="Arial"/>
                <w:color w:val="000000"/>
                <w:sz w:val="16"/>
                <w:szCs w:val="16"/>
              </w:rPr>
              <w:t> </w:t>
            </w:r>
          </w:p>
        </w:tc>
        <w:tc>
          <w:tcPr>
            <w:tcW w:w="1409" w:type="dxa"/>
            <w:tcBorders>
              <w:top w:val="nil"/>
              <w:left w:val="nil"/>
              <w:bottom w:val="single" w:sz="4" w:space="0" w:color="auto"/>
              <w:right w:val="nil"/>
            </w:tcBorders>
            <w:shd w:val="clear" w:color="000000" w:fill="FFFFFF"/>
            <w:noWrap/>
            <w:vAlign w:val="bottom"/>
            <w:hideMark/>
          </w:tcPr>
          <w:p w14:paraId="1449E62C" w14:textId="77777777" w:rsidR="00216C94" w:rsidRPr="00C928A8" w:rsidRDefault="00216C94" w:rsidP="00200890">
            <w:pPr>
              <w:spacing w:after="120" w:line="240" w:lineRule="atLeast"/>
              <w:rPr>
                <w:rFonts w:ascii="Cambria" w:eastAsia="Times New Roman" w:hAnsi="Cambria" w:cs="Arial"/>
                <w:color w:val="000000"/>
                <w:sz w:val="16"/>
                <w:szCs w:val="16"/>
              </w:rPr>
            </w:pPr>
            <w:r w:rsidRPr="00C928A8">
              <w:rPr>
                <w:rFonts w:ascii="Cambria" w:eastAsia="Times New Roman" w:hAnsi="Cambria" w:cs="Arial"/>
                <w:color w:val="000000"/>
                <w:sz w:val="16"/>
                <w:szCs w:val="16"/>
              </w:rPr>
              <w:t> </w:t>
            </w:r>
          </w:p>
        </w:tc>
        <w:tc>
          <w:tcPr>
            <w:tcW w:w="1135" w:type="dxa"/>
            <w:tcBorders>
              <w:top w:val="nil"/>
              <w:left w:val="nil"/>
              <w:bottom w:val="single" w:sz="4" w:space="0" w:color="auto"/>
              <w:right w:val="nil"/>
            </w:tcBorders>
            <w:shd w:val="clear" w:color="000000" w:fill="FFFFFF"/>
            <w:noWrap/>
            <w:vAlign w:val="bottom"/>
            <w:hideMark/>
          </w:tcPr>
          <w:p w14:paraId="720FEEE3" w14:textId="77777777" w:rsidR="00216C94" w:rsidRPr="00C928A8" w:rsidRDefault="00216C94" w:rsidP="00200890">
            <w:pPr>
              <w:spacing w:after="120" w:line="240" w:lineRule="atLeast"/>
              <w:rPr>
                <w:rFonts w:ascii="Cambria" w:eastAsia="Times New Roman" w:hAnsi="Cambria" w:cs="Arial"/>
                <w:color w:val="000000"/>
                <w:sz w:val="16"/>
                <w:szCs w:val="16"/>
              </w:rPr>
            </w:pPr>
            <w:r w:rsidRPr="00C928A8">
              <w:rPr>
                <w:rFonts w:ascii="Cambria" w:eastAsia="Times New Roman" w:hAnsi="Cambria" w:cs="Arial"/>
                <w:color w:val="000000"/>
                <w:sz w:val="16"/>
                <w:szCs w:val="16"/>
              </w:rPr>
              <w:t> </w:t>
            </w:r>
          </w:p>
        </w:tc>
        <w:tc>
          <w:tcPr>
            <w:tcW w:w="1710" w:type="dxa"/>
            <w:tcBorders>
              <w:top w:val="nil"/>
              <w:left w:val="nil"/>
              <w:bottom w:val="single" w:sz="4" w:space="0" w:color="auto"/>
              <w:right w:val="nil"/>
            </w:tcBorders>
            <w:shd w:val="clear" w:color="000000" w:fill="FFFFFF"/>
            <w:noWrap/>
            <w:vAlign w:val="bottom"/>
            <w:hideMark/>
          </w:tcPr>
          <w:p w14:paraId="684C708D" w14:textId="77777777" w:rsidR="00216C94" w:rsidRPr="00C928A8" w:rsidRDefault="00216C94" w:rsidP="00200890">
            <w:pPr>
              <w:spacing w:after="120" w:line="240" w:lineRule="atLeast"/>
              <w:rPr>
                <w:rFonts w:ascii="Cambria" w:eastAsia="Times New Roman" w:hAnsi="Cambria" w:cs="Arial"/>
                <w:color w:val="000000"/>
                <w:sz w:val="16"/>
                <w:szCs w:val="16"/>
              </w:rPr>
            </w:pPr>
            <w:r w:rsidRPr="00C928A8">
              <w:rPr>
                <w:rFonts w:ascii="Cambria" w:eastAsia="Times New Roman" w:hAnsi="Cambria" w:cs="Arial"/>
                <w:color w:val="000000"/>
                <w:sz w:val="16"/>
                <w:szCs w:val="16"/>
              </w:rPr>
              <w:t> </w:t>
            </w:r>
          </w:p>
        </w:tc>
        <w:tc>
          <w:tcPr>
            <w:tcW w:w="1382" w:type="dxa"/>
            <w:tcBorders>
              <w:top w:val="nil"/>
              <w:left w:val="nil"/>
              <w:bottom w:val="single" w:sz="4" w:space="0" w:color="auto"/>
              <w:right w:val="nil"/>
            </w:tcBorders>
            <w:shd w:val="clear" w:color="000000" w:fill="FFFFFF"/>
            <w:noWrap/>
            <w:vAlign w:val="bottom"/>
            <w:hideMark/>
          </w:tcPr>
          <w:p w14:paraId="5786B540" w14:textId="77777777" w:rsidR="00216C94" w:rsidRPr="00C928A8" w:rsidRDefault="00216C94" w:rsidP="00200890">
            <w:pPr>
              <w:spacing w:after="120" w:line="240" w:lineRule="atLeast"/>
              <w:rPr>
                <w:rFonts w:ascii="Cambria" w:eastAsia="Times New Roman" w:hAnsi="Cambria" w:cs="Arial"/>
                <w:color w:val="000000"/>
                <w:sz w:val="16"/>
                <w:szCs w:val="16"/>
              </w:rPr>
            </w:pPr>
            <w:r w:rsidRPr="00C928A8">
              <w:rPr>
                <w:rFonts w:ascii="Cambria" w:eastAsia="Times New Roman" w:hAnsi="Cambria" w:cs="Arial"/>
                <w:color w:val="000000"/>
                <w:sz w:val="16"/>
                <w:szCs w:val="16"/>
              </w:rPr>
              <w:t> </w:t>
            </w:r>
          </w:p>
        </w:tc>
        <w:tc>
          <w:tcPr>
            <w:tcW w:w="1414" w:type="dxa"/>
            <w:tcBorders>
              <w:top w:val="nil"/>
              <w:left w:val="nil"/>
              <w:bottom w:val="single" w:sz="4" w:space="0" w:color="auto"/>
              <w:right w:val="nil"/>
            </w:tcBorders>
            <w:shd w:val="clear" w:color="000000" w:fill="FFFFFF"/>
            <w:noWrap/>
            <w:vAlign w:val="bottom"/>
            <w:hideMark/>
          </w:tcPr>
          <w:p w14:paraId="65E444E5" w14:textId="77777777" w:rsidR="00216C94" w:rsidRPr="00C928A8" w:rsidRDefault="00216C94" w:rsidP="00200890">
            <w:pPr>
              <w:spacing w:after="120" w:line="240" w:lineRule="atLeast"/>
              <w:rPr>
                <w:rFonts w:ascii="Cambria" w:eastAsia="Times New Roman" w:hAnsi="Cambria" w:cs="Arial"/>
                <w:color w:val="000000"/>
                <w:sz w:val="16"/>
                <w:szCs w:val="16"/>
              </w:rPr>
            </w:pPr>
            <w:r w:rsidRPr="00C928A8">
              <w:rPr>
                <w:rFonts w:ascii="Cambria" w:eastAsia="Times New Roman" w:hAnsi="Cambria" w:cs="Arial"/>
                <w:color w:val="000000"/>
                <w:sz w:val="16"/>
                <w:szCs w:val="16"/>
              </w:rPr>
              <w:t> </w:t>
            </w:r>
          </w:p>
        </w:tc>
        <w:tc>
          <w:tcPr>
            <w:tcW w:w="274" w:type="dxa"/>
            <w:tcBorders>
              <w:top w:val="nil"/>
              <w:left w:val="nil"/>
              <w:right w:val="nil"/>
            </w:tcBorders>
            <w:shd w:val="clear" w:color="000000" w:fill="FFFFFF"/>
          </w:tcPr>
          <w:p w14:paraId="0133ED92" w14:textId="77777777" w:rsidR="00216C94" w:rsidRPr="00C928A8" w:rsidRDefault="00216C94" w:rsidP="00200890">
            <w:pPr>
              <w:spacing w:after="120" w:line="240" w:lineRule="atLeast"/>
              <w:rPr>
                <w:rFonts w:ascii="Cambria" w:eastAsia="Times New Roman" w:hAnsi="Cambria" w:cs="Arial"/>
                <w:color w:val="000000"/>
                <w:sz w:val="16"/>
                <w:szCs w:val="16"/>
              </w:rPr>
            </w:pPr>
          </w:p>
        </w:tc>
        <w:tc>
          <w:tcPr>
            <w:tcW w:w="710" w:type="dxa"/>
            <w:tcBorders>
              <w:top w:val="nil"/>
              <w:left w:val="nil"/>
              <w:bottom w:val="single" w:sz="4" w:space="0" w:color="auto"/>
              <w:right w:val="nil"/>
            </w:tcBorders>
            <w:shd w:val="clear" w:color="000000" w:fill="FFFFFF"/>
            <w:noWrap/>
            <w:vAlign w:val="bottom"/>
            <w:hideMark/>
          </w:tcPr>
          <w:p w14:paraId="402DAE7D" w14:textId="77777777" w:rsidR="00216C94" w:rsidRPr="00C928A8" w:rsidRDefault="00216C94" w:rsidP="00200890">
            <w:pPr>
              <w:spacing w:after="120" w:line="240" w:lineRule="atLeast"/>
              <w:rPr>
                <w:rFonts w:ascii="Cambria" w:eastAsia="Times New Roman" w:hAnsi="Cambria" w:cs="Arial"/>
                <w:color w:val="000000"/>
                <w:sz w:val="16"/>
                <w:szCs w:val="16"/>
              </w:rPr>
            </w:pPr>
            <w:r w:rsidRPr="00C928A8">
              <w:rPr>
                <w:rFonts w:ascii="Cambria" w:eastAsia="Times New Roman" w:hAnsi="Cambria" w:cs="Arial"/>
                <w:color w:val="000000"/>
                <w:sz w:val="16"/>
                <w:szCs w:val="16"/>
              </w:rPr>
              <w:t> </w:t>
            </w:r>
          </w:p>
        </w:tc>
      </w:tr>
      <w:tr w:rsidR="00216C94" w:rsidRPr="00C928A8" w14:paraId="1EB4F674" w14:textId="77777777" w:rsidTr="00ED7A80">
        <w:trPr>
          <w:trHeight w:val="237"/>
        </w:trPr>
        <w:tc>
          <w:tcPr>
            <w:tcW w:w="597" w:type="dxa"/>
            <w:tcBorders>
              <w:top w:val="single" w:sz="4" w:space="0" w:color="auto"/>
              <w:left w:val="nil"/>
              <w:bottom w:val="single" w:sz="4" w:space="0" w:color="auto"/>
              <w:right w:val="nil"/>
            </w:tcBorders>
            <w:shd w:val="clear" w:color="000000" w:fill="FFFFFF"/>
            <w:noWrap/>
            <w:vAlign w:val="bottom"/>
            <w:hideMark/>
          </w:tcPr>
          <w:p w14:paraId="15DBA98F" w14:textId="77777777" w:rsidR="00216C94" w:rsidRPr="00C928A8" w:rsidRDefault="00216C94" w:rsidP="00200890">
            <w:pPr>
              <w:spacing w:after="120" w:line="240" w:lineRule="atLeast"/>
              <w:rPr>
                <w:rFonts w:ascii="Cambria" w:eastAsia="Times New Roman" w:hAnsi="Cambria" w:cs="Arial"/>
                <w:color w:val="000000"/>
                <w:sz w:val="16"/>
                <w:szCs w:val="16"/>
              </w:rPr>
            </w:pPr>
            <w:r>
              <w:rPr>
                <w:rFonts w:ascii="Cambria" w:eastAsia="Times New Roman" w:hAnsi="Cambria" w:cs="Arial"/>
                <w:color w:val="000000"/>
                <w:sz w:val="16"/>
                <w:szCs w:val="16"/>
              </w:rPr>
              <w:t>1</w:t>
            </w:r>
          </w:p>
        </w:tc>
        <w:tc>
          <w:tcPr>
            <w:tcW w:w="3093" w:type="dxa"/>
            <w:tcBorders>
              <w:top w:val="single" w:sz="4" w:space="0" w:color="auto"/>
              <w:left w:val="nil"/>
              <w:bottom w:val="single" w:sz="4" w:space="0" w:color="auto"/>
              <w:right w:val="nil"/>
            </w:tcBorders>
            <w:shd w:val="clear" w:color="000000" w:fill="FFFFFF"/>
            <w:noWrap/>
            <w:vAlign w:val="bottom"/>
            <w:hideMark/>
          </w:tcPr>
          <w:p w14:paraId="27049E07" w14:textId="77777777" w:rsidR="00216C94" w:rsidRPr="00C928A8" w:rsidRDefault="00216C94" w:rsidP="00200890">
            <w:pPr>
              <w:spacing w:after="120" w:line="240" w:lineRule="atLeast"/>
              <w:rPr>
                <w:rFonts w:ascii="Cambria" w:eastAsia="Times New Roman" w:hAnsi="Cambria" w:cs="Arial"/>
                <w:color w:val="000000"/>
                <w:sz w:val="16"/>
                <w:szCs w:val="16"/>
              </w:rPr>
            </w:pPr>
            <w:r>
              <w:rPr>
                <w:rFonts w:ascii="Cambria" w:eastAsia="Times New Roman" w:hAnsi="Cambria" w:cs="Arial"/>
                <w:color w:val="000000"/>
                <w:sz w:val="16"/>
                <w:szCs w:val="16"/>
              </w:rPr>
              <w:t>Low education</w:t>
            </w:r>
          </w:p>
        </w:tc>
        <w:tc>
          <w:tcPr>
            <w:tcW w:w="1506" w:type="dxa"/>
            <w:tcBorders>
              <w:top w:val="single" w:sz="4" w:space="0" w:color="auto"/>
              <w:left w:val="nil"/>
              <w:bottom w:val="single" w:sz="4" w:space="0" w:color="auto"/>
              <w:right w:val="nil"/>
            </w:tcBorders>
            <w:shd w:val="clear" w:color="000000" w:fill="FFFFFF"/>
            <w:noWrap/>
            <w:vAlign w:val="bottom"/>
            <w:hideMark/>
          </w:tcPr>
          <w:p w14:paraId="772F4C87" w14:textId="77777777" w:rsidR="00216C94" w:rsidRPr="00C928A8" w:rsidRDefault="00216C94" w:rsidP="00200890">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w:t>
            </w:r>
          </w:p>
        </w:tc>
        <w:tc>
          <w:tcPr>
            <w:tcW w:w="1409" w:type="dxa"/>
            <w:tcBorders>
              <w:top w:val="single" w:sz="4" w:space="0" w:color="auto"/>
              <w:left w:val="nil"/>
              <w:bottom w:val="single" w:sz="4" w:space="0" w:color="auto"/>
              <w:right w:val="nil"/>
            </w:tcBorders>
            <w:shd w:val="clear" w:color="000000" w:fill="DC6E6E"/>
            <w:noWrap/>
            <w:vAlign w:val="bottom"/>
            <w:hideMark/>
          </w:tcPr>
          <w:p w14:paraId="6C97DD03" w14:textId="77777777" w:rsidR="00216C94" w:rsidRPr="00C928A8" w:rsidRDefault="00216C94" w:rsidP="00200890">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68</w:t>
            </w:r>
          </w:p>
        </w:tc>
        <w:tc>
          <w:tcPr>
            <w:tcW w:w="1135" w:type="dxa"/>
            <w:tcBorders>
              <w:top w:val="single" w:sz="4" w:space="0" w:color="auto"/>
              <w:left w:val="nil"/>
              <w:bottom w:val="single" w:sz="4" w:space="0" w:color="auto"/>
              <w:right w:val="nil"/>
            </w:tcBorders>
            <w:shd w:val="clear" w:color="000000" w:fill="EDB3B3"/>
            <w:noWrap/>
            <w:vAlign w:val="bottom"/>
            <w:hideMark/>
          </w:tcPr>
          <w:p w14:paraId="1906B39A" w14:textId="77777777" w:rsidR="00216C94" w:rsidRPr="00C928A8" w:rsidRDefault="00216C94" w:rsidP="00200890">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48</w:t>
            </w:r>
          </w:p>
        </w:tc>
        <w:tc>
          <w:tcPr>
            <w:tcW w:w="1710" w:type="dxa"/>
            <w:tcBorders>
              <w:top w:val="single" w:sz="4" w:space="0" w:color="auto"/>
              <w:left w:val="nil"/>
              <w:bottom w:val="single" w:sz="4" w:space="0" w:color="auto"/>
              <w:right w:val="nil"/>
            </w:tcBorders>
            <w:shd w:val="clear" w:color="000000" w:fill="FFFFFF"/>
            <w:noWrap/>
            <w:vAlign w:val="bottom"/>
            <w:hideMark/>
          </w:tcPr>
          <w:p w14:paraId="3124E9FF" w14:textId="77777777" w:rsidR="00216C94" w:rsidRPr="00C928A8" w:rsidRDefault="00216C94" w:rsidP="00200890">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1382" w:type="dxa"/>
            <w:tcBorders>
              <w:top w:val="single" w:sz="4" w:space="0" w:color="auto"/>
              <w:left w:val="nil"/>
              <w:bottom w:val="single" w:sz="4" w:space="0" w:color="auto"/>
              <w:right w:val="nil"/>
            </w:tcBorders>
            <w:shd w:val="clear" w:color="000000" w:fill="F6D8D8"/>
            <w:noWrap/>
            <w:vAlign w:val="bottom"/>
            <w:hideMark/>
          </w:tcPr>
          <w:p w14:paraId="7031A750" w14:textId="77777777" w:rsidR="00216C94" w:rsidRPr="00C928A8" w:rsidRDefault="00216C94" w:rsidP="00200890">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37</w:t>
            </w:r>
          </w:p>
        </w:tc>
        <w:tc>
          <w:tcPr>
            <w:tcW w:w="1414" w:type="dxa"/>
            <w:tcBorders>
              <w:top w:val="single" w:sz="4" w:space="0" w:color="auto"/>
              <w:left w:val="nil"/>
              <w:bottom w:val="single" w:sz="4" w:space="0" w:color="auto"/>
              <w:right w:val="nil"/>
            </w:tcBorders>
            <w:shd w:val="clear" w:color="000000" w:fill="DE7A7A"/>
            <w:noWrap/>
            <w:vAlign w:val="bottom"/>
            <w:hideMark/>
          </w:tcPr>
          <w:p w14:paraId="3BEC936F" w14:textId="77777777" w:rsidR="00216C94" w:rsidRPr="00C928A8" w:rsidRDefault="00216C94" w:rsidP="00200890">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64</w:t>
            </w:r>
          </w:p>
        </w:tc>
        <w:tc>
          <w:tcPr>
            <w:tcW w:w="274" w:type="dxa"/>
            <w:tcBorders>
              <w:top w:val="nil"/>
              <w:left w:val="nil"/>
              <w:bottom w:val="nil"/>
              <w:right w:val="nil"/>
            </w:tcBorders>
            <w:shd w:val="clear" w:color="000000" w:fill="FFFFFF"/>
          </w:tcPr>
          <w:p w14:paraId="7DE0EE66" w14:textId="77777777" w:rsidR="00216C94" w:rsidRPr="00C928A8" w:rsidRDefault="00216C94" w:rsidP="00200890">
            <w:pPr>
              <w:spacing w:after="120" w:line="240" w:lineRule="atLeast"/>
              <w:jc w:val="right"/>
              <w:rPr>
                <w:rFonts w:ascii="Cambria" w:eastAsia="Times New Roman" w:hAnsi="Cambria" w:cs="Arial"/>
                <w:color w:val="000000"/>
                <w:sz w:val="16"/>
                <w:szCs w:val="16"/>
              </w:rPr>
            </w:pPr>
          </w:p>
        </w:tc>
        <w:tc>
          <w:tcPr>
            <w:tcW w:w="710" w:type="dxa"/>
            <w:tcBorders>
              <w:top w:val="single" w:sz="4" w:space="0" w:color="auto"/>
              <w:left w:val="nil"/>
              <w:bottom w:val="single" w:sz="4" w:space="0" w:color="auto"/>
              <w:right w:val="nil"/>
            </w:tcBorders>
            <w:shd w:val="clear" w:color="000000" w:fill="FFFFFF"/>
            <w:noWrap/>
            <w:vAlign w:val="bottom"/>
            <w:hideMark/>
          </w:tcPr>
          <w:p w14:paraId="3926C088" w14:textId="77777777" w:rsidR="00216C94" w:rsidRPr="00C928A8" w:rsidRDefault="00216C94" w:rsidP="00200890">
            <w:pPr>
              <w:spacing w:after="120" w:line="240" w:lineRule="atLeast"/>
              <w:jc w:val="right"/>
              <w:rPr>
                <w:rFonts w:ascii="Cambria" w:eastAsia="Times New Roman" w:hAnsi="Cambria" w:cs="Arial"/>
                <w:color w:val="000000"/>
                <w:sz w:val="16"/>
                <w:szCs w:val="16"/>
              </w:rPr>
            </w:pPr>
            <w:r w:rsidRPr="00C928A8">
              <w:rPr>
                <w:rFonts w:ascii="Cambria" w:eastAsia="Times New Roman" w:hAnsi="Cambria" w:cs="Arial"/>
                <w:color w:val="000000"/>
                <w:sz w:val="16"/>
                <w:szCs w:val="16"/>
              </w:rPr>
              <w:t>31</w:t>
            </w:r>
          </w:p>
        </w:tc>
      </w:tr>
      <w:tr w:rsidR="00216C94" w:rsidRPr="00C928A8" w14:paraId="22FE8C3A" w14:textId="77777777" w:rsidTr="00ED7A80">
        <w:trPr>
          <w:trHeight w:val="333"/>
        </w:trPr>
        <w:tc>
          <w:tcPr>
            <w:tcW w:w="597" w:type="dxa"/>
            <w:tcBorders>
              <w:top w:val="single" w:sz="4" w:space="0" w:color="auto"/>
              <w:left w:val="nil"/>
              <w:bottom w:val="single" w:sz="4" w:space="0" w:color="auto"/>
              <w:right w:val="nil"/>
            </w:tcBorders>
            <w:shd w:val="clear" w:color="000000" w:fill="FFFFFF"/>
            <w:noWrap/>
            <w:vAlign w:val="bottom"/>
            <w:hideMark/>
          </w:tcPr>
          <w:p w14:paraId="1F5F79D6" w14:textId="77777777" w:rsidR="00216C94" w:rsidRPr="00C928A8" w:rsidRDefault="00216C94" w:rsidP="00200890">
            <w:pPr>
              <w:spacing w:after="120" w:line="240" w:lineRule="atLeast"/>
              <w:rPr>
                <w:rFonts w:ascii="Cambria" w:eastAsia="Times New Roman" w:hAnsi="Cambria" w:cs="Arial"/>
                <w:color w:val="000000"/>
                <w:sz w:val="16"/>
                <w:szCs w:val="16"/>
              </w:rPr>
            </w:pPr>
            <w:r w:rsidRPr="00C928A8">
              <w:rPr>
                <w:rFonts w:ascii="Cambria" w:eastAsia="Times New Roman" w:hAnsi="Cambria" w:cs="Arial"/>
                <w:color w:val="000000"/>
                <w:sz w:val="16"/>
                <w:szCs w:val="16"/>
              </w:rPr>
              <w:t xml:space="preserve">2 </w:t>
            </w:r>
          </w:p>
        </w:tc>
        <w:tc>
          <w:tcPr>
            <w:tcW w:w="3093" w:type="dxa"/>
            <w:tcBorders>
              <w:top w:val="single" w:sz="4" w:space="0" w:color="auto"/>
              <w:left w:val="nil"/>
              <w:bottom w:val="single" w:sz="4" w:space="0" w:color="auto"/>
              <w:right w:val="nil"/>
            </w:tcBorders>
            <w:shd w:val="clear" w:color="000000" w:fill="FFFFFF"/>
            <w:noWrap/>
            <w:vAlign w:val="bottom"/>
            <w:hideMark/>
          </w:tcPr>
          <w:p w14:paraId="2CD1DB56" w14:textId="77777777" w:rsidR="00216C94" w:rsidRPr="00C928A8" w:rsidRDefault="00216C94" w:rsidP="00200890">
            <w:pPr>
              <w:spacing w:after="120" w:line="240" w:lineRule="atLeast"/>
              <w:rPr>
                <w:rFonts w:ascii="Cambria" w:eastAsia="Times New Roman" w:hAnsi="Cambria" w:cs="Arial"/>
                <w:color w:val="000000"/>
                <w:sz w:val="16"/>
                <w:szCs w:val="16"/>
              </w:rPr>
            </w:pPr>
            <w:r w:rsidRPr="00C928A8">
              <w:rPr>
                <w:rFonts w:ascii="Cambria" w:eastAsia="Times New Roman" w:hAnsi="Cambria" w:cs="Arial"/>
                <w:color w:val="000000"/>
                <w:sz w:val="16"/>
                <w:szCs w:val="16"/>
              </w:rPr>
              <w:t>Care</w:t>
            </w:r>
            <w:r>
              <w:rPr>
                <w:rFonts w:ascii="Cambria" w:eastAsia="Times New Roman" w:hAnsi="Cambria" w:cs="Arial"/>
                <w:color w:val="000000"/>
                <w:sz w:val="16"/>
                <w:szCs w:val="16"/>
              </w:rPr>
              <w:t xml:space="preserve"> </w:t>
            </w:r>
            <w:r w:rsidRPr="00C928A8">
              <w:rPr>
                <w:rFonts w:ascii="Cambria" w:eastAsia="Times New Roman" w:hAnsi="Cambria" w:cs="Arial"/>
                <w:color w:val="000000"/>
                <w:sz w:val="16"/>
                <w:szCs w:val="16"/>
              </w:rPr>
              <w:t>responsibilities</w:t>
            </w:r>
          </w:p>
        </w:tc>
        <w:tc>
          <w:tcPr>
            <w:tcW w:w="1506" w:type="dxa"/>
            <w:tcBorders>
              <w:top w:val="single" w:sz="4" w:space="0" w:color="auto"/>
              <w:left w:val="nil"/>
              <w:bottom w:val="single" w:sz="4" w:space="0" w:color="auto"/>
              <w:right w:val="nil"/>
            </w:tcBorders>
            <w:shd w:val="clear" w:color="000000" w:fill="FFFFFF"/>
            <w:noWrap/>
            <w:vAlign w:val="bottom"/>
            <w:hideMark/>
          </w:tcPr>
          <w:p w14:paraId="09D84EDB" w14:textId="77777777" w:rsidR="00216C94" w:rsidRPr="00C928A8" w:rsidRDefault="00216C94" w:rsidP="00200890">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w:t>
            </w:r>
          </w:p>
        </w:tc>
        <w:tc>
          <w:tcPr>
            <w:tcW w:w="1409" w:type="dxa"/>
            <w:tcBorders>
              <w:top w:val="single" w:sz="4" w:space="0" w:color="auto"/>
              <w:left w:val="nil"/>
              <w:bottom w:val="single" w:sz="4" w:space="0" w:color="auto"/>
              <w:right w:val="nil"/>
            </w:tcBorders>
            <w:shd w:val="clear" w:color="000000" w:fill="FFFFFF"/>
            <w:noWrap/>
            <w:vAlign w:val="bottom"/>
            <w:hideMark/>
          </w:tcPr>
          <w:p w14:paraId="4A55EE84" w14:textId="77777777" w:rsidR="00216C94" w:rsidRPr="00C928A8" w:rsidRDefault="00216C94" w:rsidP="00200890">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w:t>
            </w:r>
          </w:p>
        </w:tc>
        <w:tc>
          <w:tcPr>
            <w:tcW w:w="1135" w:type="dxa"/>
            <w:tcBorders>
              <w:top w:val="single" w:sz="4" w:space="0" w:color="auto"/>
              <w:left w:val="nil"/>
              <w:bottom w:val="single" w:sz="4" w:space="0" w:color="auto"/>
              <w:right w:val="nil"/>
            </w:tcBorders>
            <w:shd w:val="clear" w:color="000000" w:fill="FFFFFF"/>
            <w:noWrap/>
            <w:vAlign w:val="bottom"/>
            <w:hideMark/>
          </w:tcPr>
          <w:p w14:paraId="5DAC1851" w14:textId="77777777" w:rsidR="00216C94" w:rsidRPr="00C928A8" w:rsidRDefault="00216C94" w:rsidP="00200890">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7</w:t>
            </w:r>
          </w:p>
        </w:tc>
        <w:tc>
          <w:tcPr>
            <w:tcW w:w="1710" w:type="dxa"/>
            <w:tcBorders>
              <w:top w:val="single" w:sz="4" w:space="0" w:color="auto"/>
              <w:left w:val="nil"/>
              <w:bottom w:val="single" w:sz="4" w:space="0" w:color="auto"/>
              <w:right w:val="nil"/>
            </w:tcBorders>
            <w:shd w:val="clear" w:color="000000" w:fill="D96363"/>
            <w:noWrap/>
            <w:vAlign w:val="bottom"/>
            <w:hideMark/>
          </w:tcPr>
          <w:p w14:paraId="2E2DB784" w14:textId="77777777" w:rsidR="00216C94" w:rsidRPr="00C928A8" w:rsidRDefault="00216C94" w:rsidP="00200890">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71</w:t>
            </w:r>
          </w:p>
        </w:tc>
        <w:tc>
          <w:tcPr>
            <w:tcW w:w="1382" w:type="dxa"/>
            <w:tcBorders>
              <w:top w:val="single" w:sz="4" w:space="0" w:color="auto"/>
              <w:left w:val="nil"/>
              <w:bottom w:val="single" w:sz="4" w:space="0" w:color="auto"/>
              <w:right w:val="nil"/>
            </w:tcBorders>
            <w:shd w:val="clear" w:color="000000" w:fill="FFFFFF"/>
            <w:noWrap/>
            <w:vAlign w:val="bottom"/>
            <w:hideMark/>
          </w:tcPr>
          <w:p w14:paraId="2AE5FF7F" w14:textId="77777777" w:rsidR="00216C94" w:rsidRPr="00C928A8" w:rsidRDefault="00216C94" w:rsidP="00200890">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8</w:t>
            </w:r>
          </w:p>
        </w:tc>
        <w:tc>
          <w:tcPr>
            <w:tcW w:w="1414" w:type="dxa"/>
            <w:tcBorders>
              <w:top w:val="single" w:sz="4" w:space="0" w:color="auto"/>
              <w:left w:val="nil"/>
              <w:bottom w:val="single" w:sz="4" w:space="0" w:color="auto"/>
              <w:right w:val="nil"/>
            </w:tcBorders>
            <w:shd w:val="clear" w:color="000000" w:fill="ECB1B1"/>
            <w:noWrap/>
            <w:vAlign w:val="bottom"/>
            <w:hideMark/>
          </w:tcPr>
          <w:p w14:paraId="54877BFC" w14:textId="77777777" w:rsidR="00216C94" w:rsidRPr="00C928A8" w:rsidRDefault="00216C94" w:rsidP="00200890">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48</w:t>
            </w:r>
          </w:p>
        </w:tc>
        <w:tc>
          <w:tcPr>
            <w:tcW w:w="274" w:type="dxa"/>
            <w:tcBorders>
              <w:top w:val="nil"/>
              <w:left w:val="nil"/>
              <w:bottom w:val="nil"/>
              <w:right w:val="nil"/>
            </w:tcBorders>
            <w:shd w:val="clear" w:color="000000" w:fill="FFFFFF"/>
          </w:tcPr>
          <w:p w14:paraId="6CAC4C02" w14:textId="77777777" w:rsidR="00216C94" w:rsidRPr="00C928A8" w:rsidRDefault="00216C94" w:rsidP="00200890">
            <w:pPr>
              <w:spacing w:after="120" w:line="240" w:lineRule="atLeast"/>
              <w:jc w:val="right"/>
              <w:rPr>
                <w:rFonts w:ascii="Cambria" w:eastAsia="Times New Roman" w:hAnsi="Cambria" w:cs="Arial"/>
                <w:color w:val="000000"/>
                <w:sz w:val="16"/>
                <w:szCs w:val="16"/>
              </w:rPr>
            </w:pPr>
          </w:p>
        </w:tc>
        <w:tc>
          <w:tcPr>
            <w:tcW w:w="710" w:type="dxa"/>
            <w:tcBorders>
              <w:top w:val="single" w:sz="4" w:space="0" w:color="auto"/>
              <w:left w:val="nil"/>
              <w:bottom w:val="single" w:sz="4" w:space="0" w:color="auto"/>
              <w:right w:val="nil"/>
            </w:tcBorders>
            <w:shd w:val="clear" w:color="000000" w:fill="FFFFFF"/>
            <w:noWrap/>
            <w:vAlign w:val="bottom"/>
            <w:hideMark/>
          </w:tcPr>
          <w:p w14:paraId="28ECE449" w14:textId="77777777" w:rsidR="00216C94" w:rsidRPr="00C928A8" w:rsidRDefault="00216C94" w:rsidP="00200890">
            <w:pPr>
              <w:spacing w:after="120" w:line="240" w:lineRule="atLeast"/>
              <w:jc w:val="right"/>
              <w:rPr>
                <w:rFonts w:ascii="Cambria" w:eastAsia="Times New Roman" w:hAnsi="Cambria" w:cs="Arial"/>
                <w:color w:val="000000"/>
                <w:sz w:val="16"/>
                <w:szCs w:val="16"/>
              </w:rPr>
            </w:pPr>
            <w:r w:rsidRPr="00C928A8">
              <w:rPr>
                <w:rFonts w:ascii="Cambria" w:eastAsia="Times New Roman" w:hAnsi="Cambria" w:cs="Arial"/>
                <w:color w:val="000000"/>
                <w:sz w:val="16"/>
                <w:szCs w:val="16"/>
              </w:rPr>
              <w:t>15</w:t>
            </w:r>
          </w:p>
        </w:tc>
      </w:tr>
      <w:tr w:rsidR="00216C94" w:rsidRPr="00C928A8" w14:paraId="2B934B87" w14:textId="77777777" w:rsidTr="00ED7A80">
        <w:trPr>
          <w:trHeight w:val="237"/>
        </w:trPr>
        <w:tc>
          <w:tcPr>
            <w:tcW w:w="597" w:type="dxa"/>
            <w:tcBorders>
              <w:top w:val="nil"/>
              <w:left w:val="nil"/>
              <w:bottom w:val="single" w:sz="4" w:space="0" w:color="auto"/>
              <w:right w:val="nil"/>
            </w:tcBorders>
            <w:shd w:val="clear" w:color="000000" w:fill="FFFFFF"/>
            <w:noWrap/>
            <w:vAlign w:val="bottom"/>
            <w:hideMark/>
          </w:tcPr>
          <w:p w14:paraId="1A566065" w14:textId="77777777" w:rsidR="00216C94" w:rsidRPr="00C928A8" w:rsidRDefault="00216C94" w:rsidP="00200890">
            <w:pPr>
              <w:spacing w:after="120" w:line="240" w:lineRule="atLeast"/>
              <w:rPr>
                <w:rFonts w:ascii="Cambria" w:eastAsia="Times New Roman" w:hAnsi="Cambria" w:cs="Arial"/>
                <w:color w:val="000000"/>
                <w:sz w:val="16"/>
                <w:szCs w:val="16"/>
              </w:rPr>
            </w:pPr>
            <w:r w:rsidRPr="00C928A8">
              <w:rPr>
                <w:rFonts w:ascii="Cambria" w:eastAsia="Times New Roman" w:hAnsi="Cambria" w:cs="Arial"/>
                <w:color w:val="000000"/>
                <w:sz w:val="16"/>
                <w:szCs w:val="16"/>
              </w:rPr>
              <w:t xml:space="preserve">3 </w:t>
            </w:r>
          </w:p>
        </w:tc>
        <w:tc>
          <w:tcPr>
            <w:tcW w:w="3093" w:type="dxa"/>
            <w:tcBorders>
              <w:top w:val="nil"/>
              <w:left w:val="nil"/>
              <w:bottom w:val="single" w:sz="4" w:space="0" w:color="auto"/>
              <w:right w:val="nil"/>
            </w:tcBorders>
            <w:shd w:val="clear" w:color="000000" w:fill="FFFFFF"/>
            <w:noWrap/>
            <w:vAlign w:val="bottom"/>
            <w:hideMark/>
          </w:tcPr>
          <w:p w14:paraId="7EBCB590" w14:textId="77777777" w:rsidR="00216C94" w:rsidRPr="00C928A8" w:rsidRDefault="00216C94" w:rsidP="00200890">
            <w:pPr>
              <w:spacing w:after="120" w:line="240" w:lineRule="atLeast"/>
              <w:rPr>
                <w:rFonts w:ascii="Cambria" w:eastAsia="Times New Roman" w:hAnsi="Cambria" w:cs="Arial"/>
                <w:color w:val="000000"/>
                <w:sz w:val="16"/>
                <w:szCs w:val="16"/>
              </w:rPr>
            </w:pPr>
            <w:r w:rsidRPr="00C928A8">
              <w:rPr>
                <w:rFonts w:ascii="Cambria" w:eastAsia="Times New Roman" w:hAnsi="Cambria" w:cs="Arial"/>
                <w:color w:val="000000"/>
                <w:sz w:val="16"/>
                <w:szCs w:val="16"/>
              </w:rPr>
              <w:t>Health limitations</w:t>
            </w:r>
          </w:p>
        </w:tc>
        <w:tc>
          <w:tcPr>
            <w:tcW w:w="1506" w:type="dxa"/>
            <w:tcBorders>
              <w:top w:val="single" w:sz="4" w:space="0" w:color="auto"/>
              <w:left w:val="nil"/>
              <w:bottom w:val="single" w:sz="4" w:space="0" w:color="auto"/>
              <w:right w:val="nil"/>
            </w:tcBorders>
            <w:shd w:val="clear" w:color="000000" w:fill="EDB4B4"/>
            <w:noWrap/>
            <w:vAlign w:val="bottom"/>
            <w:hideMark/>
          </w:tcPr>
          <w:p w14:paraId="288E6254" w14:textId="77777777" w:rsidR="00216C94" w:rsidRPr="00C928A8" w:rsidRDefault="00216C94" w:rsidP="00200890">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47</w:t>
            </w:r>
          </w:p>
        </w:tc>
        <w:tc>
          <w:tcPr>
            <w:tcW w:w="1409" w:type="dxa"/>
            <w:tcBorders>
              <w:top w:val="single" w:sz="4" w:space="0" w:color="auto"/>
              <w:left w:val="nil"/>
              <w:bottom w:val="single" w:sz="4" w:space="0" w:color="auto"/>
              <w:right w:val="nil"/>
            </w:tcBorders>
            <w:shd w:val="clear" w:color="000000" w:fill="F5D4D4"/>
            <w:noWrap/>
            <w:vAlign w:val="bottom"/>
            <w:hideMark/>
          </w:tcPr>
          <w:p w14:paraId="795F04A8" w14:textId="77777777" w:rsidR="00216C94" w:rsidRPr="00C928A8" w:rsidRDefault="00216C94" w:rsidP="00200890">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38</w:t>
            </w:r>
          </w:p>
        </w:tc>
        <w:tc>
          <w:tcPr>
            <w:tcW w:w="1135" w:type="dxa"/>
            <w:tcBorders>
              <w:top w:val="single" w:sz="4" w:space="0" w:color="auto"/>
              <w:left w:val="nil"/>
              <w:bottom w:val="single" w:sz="4" w:space="0" w:color="auto"/>
              <w:right w:val="nil"/>
            </w:tcBorders>
            <w:shd w:val="clear" w:color="000000" w:fill="E9A6A6"/>
            <w:noWrap/>
            <w:vAlign w:val="bottom"/>
            <w:hideMark/>
          </w:tcPr>
          <w:p w14:paraId="4D42A08F" w14:textId="77777777" w:rsidR="00216C94" w:rsidRPr="00C928A8" w:rsidRDefault="00216C94" w:rsidP="00200890">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51</w:t>
            </w:r>
          </w:p>
        </w:tc>
        <w:tc>
          <w:tcPr>
            <w:tcW w:w="1710" w:type="dxa"/>
            <w:tcBorders>
              <w:top w:val="single" w:sz="4" w:space="0" w:color="auto"/>
              <w:left w:val="nil"/>
              <w:bottom w:val="single" w:sz="4" w:space="0" w:color="auto"/>
              <w:right w:val="nil"/>
            </w:tcBorders>
            <w:shd w:val="clear" w:color="000000" w:fill="FFFFFF"/>
            <w:noWrap/>
            <w:vAlign w:val="bottom"/>
            <w:hideMark/>
          </w:tcPr>
          <w:p w14:paraId="10166DC9" w14:textId="77777777" w:rsidR="00216C94" w:rsidRPr="00C928A8" w:rsidRDefault="00216C94" w:rsidP="00200890">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6</w:t>
            </w:r>
          </w:p>
        </w:tc>
        <w:tc>
          <w:tcPr>
            <w:tcW w:w="1382" w:type="dxa"/>
            <w:tcBorders>
              <w:top w:val="single" w:sz="4" w:space="0" w:color="auto"/>
              <w:left w:val="nil"/>
              <w:bottom w:val="single" w:sz="4" w:space="0" w:color="auto"/>
              <w:right w:val="nil"/>
            </w:tcBorders>
            <w:shd w:val="clear" w:color="000000" w:fill="FFFFFF"/>
            <w:noWrap/>
            <w:vAlign w:val="bottom"/>
            <w:hideMark/>
          </w:tcPr>
          <w:p w14:paraId="477E77B5" w14:textId="77777777" w:rsidR="00216C94" w:rsidRPr="00C928A8" w:rsidRDefault="00216C94" w:rsidP="00200890">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24</w:t>
            </w:r>
          </w:p>
        </w:tc>
        <w:tc>
          <w:tcPr>
            <w:tcW w:w="1414" w:type="dxa"/>
            <w:tcBorders>
              <w:top w:val="single" w:sz="4" w:space="0" w:color="auto"/>
              <w:left w:val="nil"/>
              <w:bottom w:val="single" w:sz="4" w:space="0" w:color="auto"/>
              <w:right w:val="nil"/>
            </w:tcBorders>
            <w:shd w:val="clear" w:color="000000" w:fill="FFFFFF"/>
            <w:noWrap/>
            <w:vAlign w:val="bottom"/>
            <w:hideMark/>
          </w:tcPr>
          <w:p w14:paraId="59C343BA" w14:textId="77777777" w:rsidR="00216C94" w:rsidRPr="00C928A8" w:rsidRDefault="00216C94" w:rsidP="00200890">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11</w:t>
            </w:r>
          </w:p>
        </w:tc>
        <w:tc>
          <w:tcPr>
            <w:tcW w:w="274" w:type="dxa"/>
            <w:tcBorders>
              <w:top w:val="nil"/>
              <w:left w:val="nil"/>
              <w:bottom w:val="nil"/>
              <w:right w:val="nil"/>
            </w:tcBorders>
            <w:shd w:val="clear" w:color="000000" w:fill="FFFFFF"/>
          </w:tcPr>
          <w:p w14:paraId="330A22C5" w14:textId="77777777" w:rsidR="00216C94" w:rsidRPr="00C928A8" w:rsidRDefault="00216C94" w:rsidP="00200890">
            <w:pPr>
              <w:spacing w:after="120" w:line="240" w:lineRule="atLeast"/>
              <w:jc w:val="right"/>
              <w:rPr>
                <w:rFonts w:ascii="Cambria" w:eastAsia="Times New Roman" w:hAnsi="Cambria" w:cs="Arial"/>
                <w:color w:val="000000"/>
                <w:sz w:val="16"/>
                <w:szCs w:val="16"/>
              </w:rPr>
            </w:pPr>
          </w:p>
        </w:tc>
        <w:tc>
          <w:tcPr>
            <w:tcW w:w="710" w:type="dxa"/>
            <w:tcBorders>
              <w:top w:val="single" w:sz="4" w:space="0" w:color="auto"/>
              <w:left w:val="nil"/>
              <w:bottom w:val="single" w:sz="4" w:space="0" w:color="auto"/>
              <w:right w:val="nil"/>
            </w:tcBorders>
            <w:shd w:val="clear" w:color="000000" w:fill="FFFFFF"/>
            <w:noWrap/>
            <w:vAlign w:val="bottom"/>
            <w:hideMark/>
          </w:tcPr>
          <w:p w14:paraId="26E49E22" w14:textId="77777777" w:rsidR="00216C94" w:rsidRPr="00C928A8" w:rsidRDefault="00216C94" w:rsidP="00200890">
            <w:pPr>
              <w:spacing w:after="120" w:line="240" w:lineRule="atLeast"/>
              <w:jc w:val="right"/>
              <w:rPr>
                <w:rFonts w:ascii="Cambria" w:eastAsia="Times New Roman" w:hAnsi="Cambria" w:cs="Arial"/>
                <w:color w:val="000000"/>
                <w:sz w:val="16"/>
                <w:szCs w:val="16"/>
              </w:rPr>
            </w:pPr>
            <w:r w:rsidRPr="00C928A8">
              <w:rPr>
                <w:rFonts w:ascii="Cambria" w:eastAsia="Times New Roman" w:hAnsi="Cambria" w:cs="Arial"/>
                <w:color w:val="000000"/>
                <w:sz w:val="16"/>
                <w:szCs w:val="16"/>
              </w:rPr>
              <w:t>37</w:t>
            </w:r>
          </w:p>
        </w:tc>
      </w:tr>
      <w:tr w:rsidR="00216C94" w:rsidRPr="00C928A8" w14:paraId="08D85DC0" w14:textId="77777777" w:rsidTr="00ED7A80">
        <w:trPr>
          <w:trHeight w:val="237"/>
        </w:trPr>
        <w:tc>
          <w:tcPr>
            <w:tcW w:w="597" w:type="dxa"/>
            <w:vMerge w:val="restart"/>
            <w:tcBorders>
              <w:top w:val="nil"/>
              <w:left w:val="nil"/>
              <w:bottom w:val="single" w:sz="4" w:space="0" w:color="000000"/>
              <w:right w:val="nil"/>
            </w:tcBorders>
            <w:shd w:val="clear" w:color="000000" w:fill="FFFFFF"/>
            <w:noWrap/>
            <w:vAlign w:val="center"/>
            <w:hideMark/>
          </w:tcPr>
          <w:p w14:paraId="4CC55754" w14:textId="77777777" w:rsidR="00216C94" w:rsidRPr="00C928A8" w:rsidRDefault="00216C94" w:rsidP="00200890">
            <w:pPr>
              <w:spacing w:after="120" w:line="240" w:lineRule="atLeast"/>
              <w:rPr>
                <w:rFonts w:ascii="Cambria" w:eastAsia="Times New Roman" w:hAnsi="Cambria" w:cs="Arial"/>
                <w:color w:val="000000"/>
                <w:sz w:val="16"/>
                <w:szCs w:val="16"/>
              </w:rPr>
            </w:pPr>
            <w:r w:rsidRPr="00C928A8">
              <w:rPr>
                <w:rFonts w:ascii="Cambria" w:eastAsia="Times New Roman" w:hAnsi="Cambria" w:cs="Arial"/>
                <w:color w:val="000000"/>
                <w:sz w:val="16"/>
                <w:szCs w:val="16"/>
              </w:rPr>
              <w:t xml:space="preserve">4 </w:t>
            </w:r>
          </w:p>
        </w:tc>
        <w:tc>
          <w:tcPr>
            <w:tcW w:w="3093" w:type="dxa"/>
            <w:tcBorders>
              <w:top w:val="nil"/>
              <w:left w:val="nil"/>
              <w:bottom w:val="nil"/>
              <w:right w:val="nil"/>
            </w:tcBorders>
            <w:shd w:val="clear" w:color="000000" w:fill="FFFFFF"/>
            <w:noWrap/>
            <w:vAlign w:val="bottom"/>
            <w:hideMark/>
          </w:tcPr>
          <w:p w14:paraId="49B410D3" w14:textId="77777777" w:rsidR="00216C94" w:rsidRPr="00C928A8" w:rsidRDefault="00216C94" w:rsidP="00200890">
            <w:pPr>
              <w:spacing w:line="240" w:lineRule="atLeast"/>
              <w:rPr>
                <w:rFonts w:ascii="Cambria" w:eastAsia="Times New Roman" w:hAnsi="Cambria" w:cs="Arial"/>
                <w:color w:val="000000"/>
                <w:sz w:val="16"/>
                <w:szCs w:val="16"/>
              </w:rPr>
            </w:pPr>
            <w:r w:rsidRPr="00C928A8">
              <w:rPr>
                <w:rFonts w:ascii="Cambria" w:eastAsia="Times New Roman" w:hAnsi="Cambria" w:cs="Arial"/>
                <w:color w:val="000000"/>
                <w:sz w:val="16"/>
                <w:szCs w:val="16"/>
              </w:rPr>
              <w:t xml:space="preserve">No recent </w:t>
            </w:r>
            <w:r>
              <w:rPr>
                <w:rFonts w:ascii="Cambria" w:eastAsia="Times New Roman" w:hAnsi="Cambria" w:cs="Arial"/>
                <w:color w:val="000000"/>
                <w:sz w:val="16"/>
                <w:szCs w:val="16"/>
              </w:rPr>
              <w:t>work experience</w:t>
            </w:r>
            <w:r w:rsidRPr="00C928A8">
              <w:rPr>
                <w:rFonts w:ascii="Cambria" w:eastAsia="Times New Roman" w:hAnsi="Cambria" w:cs="Arial"/>
                <w:color w:val="000000"/>
                <w:sz w:val="16"/>
                <w:szCs w:val="16"/>
              </w:rPr>
              <w:t xml:space="preserve"> - Has worked in the past</w:t>
            </w:r>
          </w:p>
        </w:tc>
        <w:tc>
          <w:tcPr>
            <w:tcW w:w="1506" w:type="dxa"/>
            <w:tcBorders>
              <w:top w:val="single" w:sz="4" w:space="0" w:color="auto"/>
              <w:left w:val="nil"/>
              <w:bottom w:val="nil"/>
              <w:right w:val="nil"/>
            </w:tcBorders>
            <w:shd w:val="clear" w:color="000000" w:fill="D03F3F"/>
            <w:noWrap/>
            <w:vAlign w:val="bottom"/>
            <w:hideMark/>
          </w:tcPr>
          <w:p w14:paraId="1BF64A4B" w14:textId="77777777" w:rsidR="00216C94" w:rsidRPr="00C928A8" w:rsidRDefault="00216C94" w:rsidP="00200890">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82</w:t>
            </w:r>
          </w:p>
        </w:tc>
        <w:tc>
          <w:tcPr>
            <w:tcW w:w="1409" w:type="dxa"/>
            <w:tcBorders>
              <w:top w:val="single" w:sz="4" w:space="0" w:color="auto"/>
              <w:left w:val="nil"/>
              <w:bottom w:val="nil"/>
              <w:right w:val="nil"/>
            </w:tcBorders>
            <w:shd w:val="clear" w:color="000000" w:fill="EAAAAA"/>
            <w:noWrap/>
            <w:vAlign w:val="bottom"/>
            <w:hideMark/>
          </w:tcPr>
          <w:p w14:paraId="528CD857" w14:textId="77777777" w:rsidR="00216C94" w:rsidRPr="00C928A8" w:rsidRDefault="00216C94" w:rsidP="00200890">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50</w:t>
            </w:r>
          </w:p>
        </w:tc>
        <w:tc>
          <w:tcPr>
            <w:tcW w:w="1135" w:type="dxa"/>
            <w:tcBorders>
              <w:top w:val="single" w:sz="4" w:space="0" w:color="auto"/>
              <w:left w:val="nil"/>
              <w:bottom w:val="nil"/>
              <w:right w:val="nil"/>
            </w:tcBorders>
            <w:shd w:val="clear" w:color="000000" w:fill="C61717"/>
            <w:noWrap/>
            <w:vAlign w:val="bottom"/>
            <w:hideMark/>
          </w:tcPr>
          <w:p w14:paraId="00546B2F" w14:textId="77777777" w:rsidR="00216C94" w:rsidRPr="00C928A8" w:rsidRDefault="00216C94" w:rsidP="00200890">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93</w:t>
            </w:r>
          </w:p>
        </w:tc>
        <w:tc>
          <w:tcPr>
            <w:tcW w:w="1710" w:type="dxa"/>
            <w:tcBorders>
              <w:top w:val="single" w:sz="4" w:space="0" w:color="auto"/>
              <w:left w:val="nil"/>
              <w:bottom w:val="nil"/>
              <w:right w:val="nil"/>
            </w:tcBorders>
            <w:shd w:val="clear" w:color="000000" w:fill="D34949"/>
            <w:noWrap/>
            <w:vAlign w:val="bottom"/>
            <w:hideMark/>
          </w:tcPr>
          <w:p w14:paraId="41A09AED" w14:textId="77777777" w:rsidR="00216C94" w:rsidRPr="00C928A8" w:rsidRDefault="00216C94" w:rsidP="00200890">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79</w:t>
            </w:r>
          </w:p>
        </w:tc>
        <w:tc>
          <w:tcPr>
            <w:tcW w:w="1382" w:type="dxa"/>
            <w:tcBorders>
              <w:top w:val="single" w:sz="4" w:space="0" w:color="auto"/>
              <w:left w:val="nil"/>
              <w:bottom w:val="nil"/>
              <w:right w:val="nil"/>
            </w:tcBorders>
            <w:shd w:val="clear" w:color="000000" w:fill="CB2C2C"/>
            <w:noWrap/>
            <w:vAlign w:val="bottom"/>
            <w:hideMark/>
          </w:tcPr>
          <w:p w14:paraId="4964606C" w14:textId="77777777" w:rsidR="00216C94" w:rsidRPr="00C928A8" w:rsidRDefault="00216C94" w:rsidP="00200890">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87</w:t>
            </w:r>
          </w:p>
        </w:tc>
        <w:tc>
          <w:tcPr>
            <w:tcW w:w="1414" w:type="dxa"/>
            <w:tcBorders>
              <w:top w:val="single" w:sz="4" w:space="0" w:color="auto"/>
              <w:left w:val="nil"/>
              <w:bottom w:val="nil"/>
              <w:right w:val="nil"/>
            </w:tcBorders>
            <w:shd w:val="clear" w:color="000000" w:fill="EAA7A7"/>
            <w:noWrap/>
            <w:vAlign w:val="bottom"/>
            <w:hideMark/>
          </w:tcPr>
          <w:p w14:paraId="2AD3EDCC" w14:textId="77777777" w:rsidR="00216C94" w:rsidRPr="00C928A8" w:rsidRDefault="00216C94" w:rsidP="00200890">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51</w:t>
            </w:r>
          </w:p>
        </w:tc>
        <w:tc>
          <w:tcPr>
            <w:tcW w:w="274" w:type="dxa"/>
            <w:tcBorders>
              <w:top w:val="nil"/>
              <w:left w:val="nil"/>
              <w:bottom w:val="nil"/>
              <w:right w:val="nil"/>
            </w:tcBorders>
            <w:shd w:val="clear" w:color="000000" w:fill="FFFFFF"/>
          </w:tcPr>
          <w:p w14:paraId="1F56676E" w14:textId="77777777" w:rsidR="00216C94" w:rsidRPr="00C928A8" w:rsidRDefault="00216C94" w:rsidP="00200890">
            <w:pPr>
              <w:spacing w:after="120" w:line="240" w:lineRule="atLeast"/>
              <w:jc w:val="right"/>
              <w:rPr>
                <w:rFonts w:ascii="Cambria" w:eastAsia="Times New Roman" w:hAnsi="Cambria" w:cs="Arial"/>
                <w:color w:val="000000"/>
                <w:sz w:val="16"/>
                <w:szCs w:val="16"/>
              </w:rPr>
            </w:pPr>
          </w:p>
        </w:tc>
        <w:tc>
          <w:tcPr>
            <w:tcW w:w="710" w:type="dxa"/>
            <w:tcBorders>
              <w:top w:val="single" w:sz="4" w:space="0" w:color="auto"/>
              <w:left w:val="nil"/>
              <w:bottom w:val="nil"/>
              <w:right w:val="nil"/>
            </w:tcBorders>
            <w:shd w:val="clear" w:color="000000" w:fill="FFFFFF"/>
            <w:noWrap/>
            <w:vAlign w:val="bottom"/>
            <w:hideMark/>
          </w:tcPr>
          <w:p w14:paraId="50CAA2E7" w14:textId="77777777" w:rsidR="00216C94" w:rsidRPr="00C928A8" w:rsidRDefault="00216C94" w:rsidP="00200890">
            <w:pPr>
              <w:spacing w:after="120" w:line="240" w:lineRule="atLeast"/>
              <w:jc w:val="right"/>
              <w:rPr>
                <w:rFonts w:ascii="Cambria" w:eastAsia="Times New Roman" w:hAnsi="Cambria" w:cs="Arial"/>
                <w:color w:val="000000"/>
                <w:sz w:val="16"/>
                <w:szCs w:val="16"/>
              </w:rPr>
            </w:pPr>
            <w:r w:rsidRPr="00C928A8">
              <w:rPr>
                <w:rFonts w:ascii="Cambria" w:eastAsia="Times New Roman" w:hAnsi="Cambria" w:cs="Arial"/>
                <w:color w:val="000000"/>
                <w:sz w:val="16"/>
                <w:szCs w:val="16"/>
              </w:rPr>
              <w:t>73</w:t>
            </w:r>
          </w:p>
        </w:tc>
      </w:tr>
      <w:tr w:rsidR="00216C94" w:rsidRPr="00C928A8" w14:paraId="2FDE1A7C" w14:textId="77777777" w:rsidTr="00ED7A80">
        <w:trPr>
          <w:trHeight w:val="563"/>
        </w:trPr>
        <w:tc>
          <w:tcPr>
            <w:tcW w:w="597" w:type="dxa"/>
            <w:vMerge/>
            <w:tcBorders>
              <w:top w:val="nil"/>
              <w:left w:val="nil"/>
              <w:bottom w:val="single" w:sz="4" w:space="0" w:color="000000"/>
              <w:right w:val="nil"/>
            </w:tcBorders>
            <w:vAlign w:val="center"/>
            <w:hideMark/>
          </w:tcPr>
          <w:p w14:paraId="6F913C74" w14:textId="77777777" w:rsidR="00216C94" w:rsidRPr="00C928A8" w:rsidRDefault="00216C94" w:rsidP="00200890">
            <w:pPr>
              <w:spacing w:after="120" w:line="240" w:lineRule="atLeast"/>
              <w:rPr>
                <w:rFonts w:ascii="Cambria" w:eastAsia="Times New Roman" w:hAnsi="Cambria" w:cs="Arial"/>
                <w:color w:val="000000"/>
                <w:sz w:val="16"/>
                <w:szCs w:val="16"/>
              </w:rPr>
            </w:pPr>
          </w:p>
        </w:tc>
        <w:tc>
          <w:tcPr>
            <w:tcW w:w="3093" w:type="dxa"/>
            <w:tcBorders>
              <w:top w:val="nil"/>
              <w:left w:val="nil"/>
              <w:bottom w:val="single" w:sz="4" w:space="0" w:color="auto"/>
              <w:right w:val="nil"/>
            </w:tcBorders>
            <w:shd w:val="clear" w:color="000000" w:fill="FFFFFF"/>
            <w:noWrap/>
            <w:vAlign w:val="bottom"/>
            <w:hideMark/>
          </w:tcPr>
          <w:p w14:paraId="31C926B4" w14:textId="77777777" w:rsidR="00216C94" w:rsidRDefault="00216C94" w:rsidP="00200890">
            <w:pPr>
              <w:spacing w:line="240" w:lineRule="atLeast"/>
              <w:rPr>
                <w:rFonts w:ascii="Cambria" w:eastAsia="Times New Roman" w:hAnsi="Cambria" w:cs="Arial"/>
                <w:color w:val="000000"/>
                <w:sz w:val="16"/>
                <w:szCs w:val="16"/>
              </w:rPr>
            </w:pPr>
            <w:r w:rsidRPr="00C928A8">
              <w:rPr>
                <w:rFonts w:ascii="Cambria" w:eastAsia="Times New Roman" w:hAnsi="Cambria" w:cs="Arial"/>
                <w:color w:val="000000"/>
                <w:sz w:val="16"/>
                <w:szCs w:val="16"/>
              </w:rPr>
              <w:t xml:space="preserve">No recent </w:t>
            </w:r>
            <w:r>
              <w:rPr>
                <w:rFonts w:ascii="Cambria" w:eastAsia="Times New Roman" w:hAnsi="Cambria" w:cs="Arial"/>
                <w:color w:val="000000"/>
                <w:sz w:val="16"/>
                <w:szCs w:val="16"/>
              </w:rPr>
              <w:t>work experience</w:t>
            </w:r>
          </w:p>
          <w:p w14:paraId="0CDE84E9" w14:textId="77777777" w:rsidR="00216C94" w:rsidRPr="00C928A8" w:rsidRDefault="00216C94" w:rsidP="00200890">
            <w:pPr>
              <w:spacing w:line="240" w:lineRule="atLeast"/>
              <w:rPr>
                <w:rFonts w:ascii="Cambria" w:eastAsia="Times New Roman" w:hAnsi="Cambria" w:cs="Arial"/>
                <w:color w:val="000000"/>
                <w:sz w:val="16"/>
                <w:szCs w:val="16"/>
              </w:rPr>
            </w:pPr>
            <w:r w:rsidRPr="00C928A8">
              <w:rPr>
                <w:rFonts w:ascii="Cambria" w:eastAsia="Times New Roman" w:hAnsi="Cambria" w:cs="Arial"/>
                <w:color w:val="000000"/>
                <w:sz w:val="16"/>
                <w:szCs w:val="16"/>
              </w:rPr>
              <w:t xml:space="preserve"> - Has never worked</w:t>
            </w:r>
          </w:p>
        </w:tc>
        <w:tc>
          <w:tcPr>
            <w:tcW w:w="1506" w:type="dxa"/>
            <w:tcBorders>
              <w:top w:val="nil"/>
              <w:left w:val="nil"/>
              <w:bottom w:val="single" w:sz="4" w:space="0" w:color="auto"/>
              <w:right w:val="nil"/>
            </w:tcBorders>
            <w:shd w:val="clear" w:color="000000" w:fill="FFFFFF"/>
            <w:noWrap/>
            <w:vAlign w:val="bottom"/>
            <w:hideMark/>
          </w:tcPr>
          <w:p w14:paraId="4F9D96FD" w14:textId="77777777" w:rsidR="00216C94" w:rsidRPr="00C928A8" w:rsidRDefault="00216C94" w:rsidP="00200890">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1409" w:type="dxa"/>
            <w:tcBorders>
              <w:top w:val="nil"/>
              <w:left w:val="nil"/>
              <w:bottom w:val="single" w:sz="4" w:space="0" w:color="auto"/>
              <w:right w:val="nil"/>
            </w:tcBorders>
            <w:shd w:val="clear" w:color="000000" w:fill="FFFFFF"/>
            <w:noWrap/>
            <w:vAlign w:val="bottom"/>
            <w:hideMark/>
          </w:tcPr>
          <w:p w14:paraId="6BB65886" w14:textId="77777777" w:rsidR="00216C94" w:rsidRPr="00C928A8" w:rsidRDefault="00216C94" w:rsidP="00200890">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21</w:t>
            </w:r>
          </w:p>
        </w:tc>
        <w:tc>
          <w:tcPr>
            <w:tcW w:w="1135" w:type="dxa"/>
            <w:tcBorders>
              <w:top w:val="nil"/>
              <w:left w:val="nil"/>
              <w:bottom w:val="single" w:sz="4" w:space="0" w:color="auto"/>
              <w:right w:val="nil"/>
            </w:tcBorders>
            <w:shd w:val="clear" w:color="000000" w:fill="FFFFFF"/>
            <w:noWrap/>
            <w:vAlign w:val="bottom"/>
            <w:hideMark/>
          </w:tcPr>
          <w:p w14:paraId="4D6F0D1B" w14:textId="77777777" w:rsidR="00216C94" w:rsidRPr="00C928A8" w:rsidRDefault="00216C94" w:rsidP="00200890">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w:t>
            </w:r>
          </w:p>
        </w:tc>
        <w:tc>
          <w:tcPr>
            <w:tcW w:w="1710" w:type="dxa"/>
            <w:tcBorders>
              <w:top w:val="nil"/>
              <w:left w:val="nil"/>
              <w:bottom w:val="single" w:sz="4" w:space="0" w:color="auto"/>
              <w:right w:val="nil"/>
            </w:tcBorders>
            <w:shd w:val="clear" w:color="000000" w:fill="FFFFFF"/>
            <w:noWrap/>
            <w:vAlign w:val="bottom"/>
            <w:hideMark/>
          </w:tcPr>
          <w:p w14:paraId="3856AB89" w14:textId="77777777" w:rsidR="00216C94" w:rsidRPr="00C928A8" w:rsidRDefault="00216C94" w:rsidP="00200890">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1382" w:type="dxa"/>
            <w:tcBorders>
              <w:top w:val="nil"/>
              <w:left w:val="nil"/>
              <w:bottom w:val="single" w:sz="4" w:space="0" w:color="auto"/>
              <w:right w:val="nil"/>
            </w:tcBorders>
            <w:shd w:val="clear" w:color="000000" w:fill="FFFFFF"/>
            <w:noWrap/>
            <w:vAlign w:val="bottom"/>
            <w:hideMark/>
          </w:tcPr>
          <w:p w14:paraId="6FFF81BB" w14:textId="77777777" w:rsidR="00216C94" w:rsidRPr="00C928A8" w:rsidRDefault="00216C94" w:rsidP="00200890">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w:t>
            </w:r>
          </w:p>
        </w:tc>
        <w:tc>
          <w:tcPr>
            <w:tcW w:w="1414" w:type="dxa"/>
            <w:tcBorders>
              <w:top w:val="nil"/>
              <w:left w:val="nil"/>
              <w:bottom w:val="single" w:sz="4" w:space="0" w:color="auto"/>
              <w:right w:val="nil"/>
            </w:tcBorders>
            <w:shd w:val="clear" w:color="000000" w:fill="F3CBCB"/>
            <w:noWrap/>
            <w:vAlign w:val="bottom"/>
            <w:hideMark/>
          </w:tcPr>
          <w:p w14:paraId="3820D068" w14:textId="77777777" w:rsidR="00216C94" w:rsidRPr="00C928A8" w:rsidRDefault="00216C94" w:rsidP="00200890">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40</w:t>
            </w:r>
          </w:p>
        </w:tc>
        <w:tc>
          <w:tcPr>
            <w:tcW w:w="274" w:type="dxa"/>
            <w:tcBorders>
              <w:top w:val="nil"/>
              <w:left w:val="nil"/>
              <w:right w:val="nil"/>
            </w:tcBorders>
            <w:shd w:val="clear" w:color="000000" w:fill="FFFFFF"/>
          </w:tcPr>
          <w:p w14:paraId="5DE7E7CB" w14:textId="77777777" w:rsidR="00216C94" w:rsidRPr="00C928A8" w:rsidRDefault="00216C94" w:rsidP="00200890">
            <w:pPr>
              <w:spacing w:after="120" w:line="240" w:lineRule="atLeast"/>
              <w:jc w:val="right"/>
              <w:rPr>
                <w:rFonts w:ascii="Cambria" w:eastAsia="Times New Roman" w:hAnsi="Cambria" w:cs="Arial"/>
                <w:color w:val="000000"/>
                <w:sz w:val="16"/>
                <w:szCs w:val="16"/>
              </w:rPr>
            </w:pPr>
          </w:p>
        </w:tc>
        <w:tc>
          <w:tcPr>
            <w:tcW w:w="710" w:type="dxa"/>
            <w:tcBorders>
              <w:top w:val="nil"/>
              <w:left w:val="nil"/>
              <w:bottom w:val="single" w:sz="4" w:space="0" w:color="auto"/>
              <w:right w:val="nil"/>
            </w:tcBorders>
            <w:shd w:val="clear" w:color="000000" w:fill="FFFFFF"/>
            <w:noWrap/>
            <w:vAlign w:val="bottom"/>
            <w:hideMark/>
          </w:tcPr>
          <w:p w14:paraId="24B43190" w14:textId="77777777" w:rsidR="00216C94" w:rsidRPr="00C928A8" w:rsidRDefault="00216C94" w:rsidP="00200890">
            <w:pPr>
              <w:spacing w:after="120" w:line="240" w:lineRule="atLeast"/>
              <w:jc w:val="right"/>
              <w:rPr>
                <w:rFonts w:ascii="Cambria" w:eastAsia="Times New Roman" w:hAnsi="Cambria" w:cs="Arial"/>
                <w:color w:val="000000"/>
                <w:sz w:val="16"/>
                <w:szCs w:val="16"/>
              </w:rPr>
            </w:pPr>
            <w:r w:rsidRPr="00C928A8">
              <w:rPr>
                <w:rFonts w:ascii="Cambria" w:eastAsia="Times New Roman" w:hAnsi="Cambria" w:cs="Arial"/>
                <w:color w:val="000000"/>
                <w:sz w:val="16"/>
                <w:szCs w:val="16"/>
              </w:rPr>
              <w:t>9</w:t>
            </w:r>
          </w:p>
        </w:tc>
      </w:tr>
      <w:tr w:rsidR="00216C94" w:rsidRPr="00C928A8" w14:paraId="7F548072" w14:textId="77777777" w:rsidTr="00ED7A80">
        <w:trPr>
          <w:trHeight w:val="237"/>
        </w:trPr>
        <w:tc>
          <w:tcPr>
            <w:tcW w:w="3690" w:type="dxa"/>
            <w:gridSpan w:val="2"/>
            <w:tcBorders>
              <w:top w:val="nil"/>
              <w:left w:val="nil"/>
              <w:bottom w:val="single" w:sz="4" w:space="0" w:color="auto"/>
              <w:right w:val="nil"/>
            </w:tcBorders>
            <w:shd w:val="clear" w:color="000000" w:fill="FFFFFF"/>
            <w:noWrap/>
            <w:vAlign w:val="center"/>
            <w:hideMark/>
          </w:tcPr>
          <w:p w14:paraId="76AAD139" w14:textId="77777777" w:rsidR="00216C94" w:rsidRPr="00C928A8" w:rsidRDefault="00216C94" w:rsidP="00200890">
            <w:pPr>
              <w:spacing w:after="120" w:line="240" w:lineRule="atLeast"/>
              <w:rPr>
                <w:rFonts w:ascii="Cambria" w:eastAsia="Times New Roman" w:hAnsi="Cambria" w:cs="Arial"/>
                <w:i/>
                <w:iCs/>
                <w:color w:val="000000"/>
                <w:sz w:val="16"/>
                <w:szCs w:val="16"/>
              </w:rPr>
            </w:pPr>
            <w:r w:rsidRPr="00C928A8">
              <w:rPr>
                <w:rFonts w:ascii="Cambria" w:eastAsia="Times New Roman" w:hAnsi="Cambria" w:cs="Arial"/>
                <w:color w:val="000000"/>
                <w:sz w:val="16"/>
                <w:szCs w:val="16"/>
              </w:rPr>
              <w:t> </w:t>
            </w:r>
            <w:r w:rsidRPr="00C928A8">
              <w:rPr>
                <w:rFonts w:ascii="Cambria" w:eastAsia="Times New Roman" w:hAnsi="Cambria" w:cs="Arial"/>
                <w:i/>
                <w:iCs/>
                <w:color w:val="000000"/>
                <w:sz w:val="16"/>
                <w:szCs w:val="16"/>
              </w:rPr>
              <w:t>Incentives barriers</w:t>
            </w:r>
          </w:p>
        </w:tc>
        <w:tc>
          <w:tcPr>
            <w:tcW w:w="1506" w:type="dxa"/>
            <w:tcBorders>
              <w:top w:val="nil"/>
              <w:left w:val="nil"/>
              <w:bottom w:val="single" w:sz="4" w:space="0" w:color="auto"/>
              <w:right w:val="nil"/>
            </w:tcBorders>
            <w:shd w:val="clear" w:color="auto" w:fill="auto"/>
            <w:noWrap/>
            <w:vAlign w:val="bottom"/>
            <w:hideMark/>
          </w:tcPr>
          <w:p w14:paraId="1229712B" w14:textId="77777777" w:rsidR="00216C94" w:rsidRPr="00C928A8" w:rsidRDefault="00216C94" w:rsidP="00200890">
            <w:pPr>
              <w:spacing w:after="120" w:line="240" w:lineRule="atLeas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09" w:type="dxa"/>
            <w:tcBorders>
              <w:top w:val="nil"/>
              <w:left w:val="nil"/>
              <w:bottom w:val="single" w:sz="4" w:space="0" w:color="auto"/>
              <w:right w:val="nil"/>
            </w:tcBorders>
            <w:shd w:val="clear" w:color="auto" w:fill="auto"/>
            <w:noWrap/>
            <w:vAlign w:val="bottom"/>
            <w:hideMark/>
          </w:tcPr>
          <w:p w14:paraId="5AE74308" w14:textId="77777777" w:rsidR="00216C94" w:rsidRPr="00C928A8" w:rsidRDefault="00216C94" w:rsidP="00200890">
            <w:pPr>
              <w:spacing w:after="120" w:line="240" w:lineRule="atLeas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135" w:type="dxa"/>
            <w:tcBorders>
              <w:top w:val="nil"/>
              <w:left w:val="nil"/>
              <w:bottom w:val="single" w:sz="4" w:space="0" w:color="auto"/>
              <w:right w:val="nil"/>
            </w:tcBorders>
            <w:shd w:val="clear" w:color="auto" w:fill="auto"/>
            <w:noWrap/>
            <w:vAlign w:val="bottom"/>
            <w:hideMark/>
          </w:tcPr>
          <w:p w14:paraId="75035D86" w14:textId="77777777" w:rsidR="00216C94" w:rsidRPr="00C928A8" w:rsidRDefault="00216C94" w:rsidP="00200890">
            <w:pPr>
              <w:spacing w:after="120" w:line="240" w:lineRule="atLeas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710" w:type="dxa"/>
            <w:tcBorders>
              <w:top w:val="nil"/>
              <w:left w:val="nil"/>
              <w:bottom w:val="single" w:sz="4" w:space="0" w:color="auto"/>
              <w:right w:val="nil"/>
            </w:tcBorders>
            <w:shd w:val="clear" w:color="auto" w:fill="auto"/>
            <w:noWrap/>
            <w:vAlign w:val="bottom"/>
            <w:hideMark/>
          </w:tcPr>
          <w:p w14:paraId="1D27D2CC" w14:textId="77777777" w:rsidR="00216C94" w:rsidRPr="00C928A8" w:rsidRDefault="00216C94" w:rsidP="00200890">
            <w:pPr>
              <w:spacing w:after="120" w:line="240" w:lineRule="atLeas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382" w:type="dxa"/>
            <w:tcBorders>
              <w:top w:val="nil"/>
              <w:left w:val="nil"/>
              <w:bottom w:val="single" w:sz="4" w:space="0" w:color="auto"/>
              <w:right w:val="nil"/>
            </w:tcBorders>
            <w:shd w:val="clear" w:color="auto" w:fill="auto"/>
            <w:noWrap/>
            <w:vAlign w:val="bottom"/>
            <w:hideMark/>
          </w:tcPr>
          <w:p w14:paraId="1BCE8BFE" w14:textId="77777777" w:rsidR="00216C94" w:rsidRPr="00C928A8" w:rsidRDefault="00216C94" w:rsidP="00200890">
            <w:pPr>
              <w:spacing w:after="120" w:line="240" w:lineRule="atLeas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14" w:type="dxa"/>
            <w:tcBorders>
              <w:top w:val="nil"/>
              <w:left w:val="nil"/>
              <w:bottom w:val="single" w:sz="4" w:space="0" w:color="auto"/>
              <w:right w:val="nil"/>
            </w:tcBorders>
            <w:shd w:val="clear" w:color="auto" w:fill="auto"/>
            <w:noWrap/>
            <w:vAlign w:val="bottom"/>
            <w:hideMark/>
          </w:tcPr>
          <w:p w14:paraId="5DDD455F" w14:textId="77777777" w:rsidR="00216C94" w:rsidRPr="00C928A8" w:rsidRDefault="00216C94" w:rsidP="00200890">
            <w:pPr>
              <w:spacing w:after="120" w:line="240" w:lineRule="atLeas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274" w:type="dxa"/>
            <w:tcBorders>
              <w:top w:val="nil"/>
              <w:left w:val="nil"/>
              <w:right w:val="nil"/>
            </w:tcBorders>
          </w:tcPr>
          <w:p w14:paraId="0CBB2CE6" w14:textId="77777777" w:rsidR="00216C94" w:rsidRPr="00C928A8" w:rsidRDefault="00216C94" w:rsidP="00200890">
            <w:pPr>
              <w:spacing w:after="120" w:line="240" w:lineRule="atLeast"/>
              <w:rPr>
                <w:rFonts w:ascii="Cambria" w:eastAsia="Times New Roman" w:hAnsi="Cambria" w:cs="Arial"/>
                <w:color w:val="000000"/>
                <w:sz w:val="16"/>
                <w:szCs w:val="16"/>
              </w:rPr>
            </w:pPr>
          </w:p>
        </w:tc>
        <w:tc>
          <w:tcPr>
            <w:tcW w:w="710" w:type="dxa"/>
            <w:tcBorders>
              <w:top w:val="nil"/>
              <w:left w:val="nil"/>
              <w:bottom w:val="single" w:sz="4" w:space="0" w:color="auto"/>
              <w:right w:val="nil"/>
            </w:tcBorders>
            <w:shd w:val="clear" w:color="000000" w:fill="FFFFFF"/>
            <w:noWrap/>
            <w:vAlign w:val="bottom"/>
            <w:hideMark/>
          </w:tcPr>
          <w:p w14:paraId="03B62FCD" w14:textId="77777777" w:rsidR="00216C94" w:rsidRPr="00C928A8" w:rsidRDefault="00216C94" w:rsidP="00200890">
            <w:pPr>
              <w:spacing w:after="120" w:line="240" w:lineRule="atLeast"/>
              <w:rPr>
                <w:rFonts w:ascii="Cambria" w:eastAsia="Times New Roman" w:hAnsi="Cambria" w:cs="Arial"/>
                <w:color w:val="000000"/>
                <w:sz w:val="16"/>
                <w:szCs w:val="16"/>
              </w:rPr>
            </w:pPr>
            <w:r w:rsidRPr="00C928A8">
              <w:rPr>
                <w:rFonts w:ascii="Cambria" w:eastAsia="Times New Roman" w:hAnsi="Cambria" w:cs="Arial"/>
                <w:color w:val="000000"/>
                <w:sz w:val="16"/>
                <w:szCs w:val="16"/>
              </w:rPr>
              <w:t> </w:t>
            </w:r>
          </w:p>
        </w:tc>
      </w:tr>
      <w:tr w:rsidR="00216C94" w:rsidRPr="00C928A8" w14:paraId="0ACBD024" w14:textId="77777777" w:rsidTr="00ED7A80">
        <w:trPr>
          <w:trHeight w:val="237"/>
        </w:trPr>
        <w:tc>
          <w:tcPr>
            <w:tcW w:w="597" w:type="dxa"/>
            <w:tcBorders>
              <w:top w:val="nil"/>
              <w:left w:val="nil"/>
              <w:bottom w:val="single" w:sz="4" w:space="0" w:color="auto"/>
              <w:right w:val="nil"/>
            </w:tcBorders>
            <w:shd w:val="clear" w:color="000000" w:fill="FFFFFF"/>
            <w:noWrap/>
            <w:vAlign w:val="bottom"/>
            <w:hideMark/>
          </w:tcPr>
          <w:p w14:paraId="67D07F5C" w14:textId="77777777" w:rsidR="00216C94" w:rsidRPr="00C928A8" w:rsidRDefault="00216C94" w:rsidP="00200890">
            <w:pPr>
              <w:spacing w:after="120" w:line="240" w:lineRule="atLeast"/>
              <w:rPr>
                <w:rFonts w:ascii="Cambria" w:eastAsia="Times New Roman" w:hAnsi="Cambria" w:cs="Arial"/>
                <w:color w:val="000000"/>
                <w:sz w:val="16"/>
                <w:szCs w:val="16"/>
              </w:rPr>
            </w:pPr>
            <w:r w:rsidRPr="00C928A8">
              <w:rPr>
                <w:rFonts w:ascii="Cambria" w:eastAsia="Times New Roman" w:hAnsi="Cambria" w:cs="Arial"/>
                <w:color w:val="000000"/>
                <w:sz w:val="16"/>
                <w:szCs w:val="16"/>
              </w:rPr>
              <w:t xml:space="preserve">5 </w:t>
            </w:r>
          </w:p>
        </w:tc>
        <w:tc>
          <w:tcPr>
            <w:tcW w:w="3093" w:type="dxa"/>
            <w:tcBorders>
              <w:top w:val="nil"/>
              <w:left w:val="nil"/>
              <w:bottom w:val="single" w:sz="4" w:space="0" w:color="auto"/>
              <w:right w:val="nil"/>
            </w:tcBorders>
            <w:shd w:val="clear" w:color="000000" w:fill="FFFFFF"/>
            <w:noWrap/>
            <w:vAlign w:val="bottom"/>
            <w:hideMark/>
          </w:tcPr>
          <w:p w14:paraId="44B2E6A1" w14:textId="77777777" w:rsidR="00216C94" w:rsidRPr="00C928A8" w:rsidRDefault="00216C94" w:rsidP="00200890">
            <w:pPr>
              <w:spacing w:after="120" w:line="240" w:lineRule="atLeast"/>
              <w:rPr>
                <w:rFonts w:ascii="Cambria" w:eastAsia="Times New Roman" w:hAnsi="Cambria" w:cs="Arial"/>
                <w:color w:val="000000"/>
                <w:sz w:val="16"/>
                <w:szCs w:val="16"/>
              </w:rPr>
            </w:pPr>
            <w:r w:rsidRPr="00C928A8">
              <w:rPr>
                <w:rFonts w:ascii="Cambria" w:eastAsia="Times New Roman" w:hAnsi="Cambria" w:cs="Arial"/>
                <w:color w:val="000000"/>
                <w:sz w:val="16"/>
                <w:szCs w:val="16"/>
              </w:rPr>
              <w:t>High non-labor income</w:t>
            </w:r>
          </w:p>
        </w:tc>
        <w:tc>
          <w:tcPr>
            <w:tcW w:w="1506" w:type="dxa"/>
            <w:tcBorders>
              <w:top w:val="single" w:sz="4" w:space="0" w:color="auto"/>
              <w:left w:val="nil"/>
              <w:bottom w:val="single" w:sz="4" w:space="0" w:color="auto"/>
              <w:right w:val="nil"/>
            </w:tcBorders>
            <w:shd w:val="clear" w:color="000000" w:fill="FFFFFF"/>
            <w:noWrap/>
            <w:vAlign w:val="bottom"/>
            <w:hideMark/>
          </w:tcPr>
          <w:p w14:paraId="1E469225" w14:textId="77777777" w:rsidR="00216C94" w:rsidRPr="00C928A8" w:rsidRDefault="00216C94" w:rsidP="00200890">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21</w:t>
            </w:r>
          </w:p>
        </w:tc>
        <w:tc>
          <w:tcPr>
            <w:tcW w:w="1409" w:type="dxa"/>
            <w:tcBorders>
              <w:top w:val="single" w:sz="4" w:space="0" w:color="auto"/>
              <w:left w:val="nil"/>
              <w:bottom w:val="single" w:sz="4" w:space="0" w:color="auto"/>
              <w:right w:val="nil"/>
            </w:tcBorders>
            <w:shd w:val="clear" w:color="000000" w:fill="FFFFFF"/>
            <w:noWrap/>
            <w:vAlign w:val="bottom"/>
            <w:hideMark/>
          </w:tcPr>
          <w:p w14:paraId="14615F40" w14:textId="77777777" w:rsidR="00216C94" w:rsidRPr="00C928A8" w:rsidRDefault="00216C94" w:rsidP="00200890">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13</w:t>
            </w:r>
          </w:p>
        </w:tc>
        <w:tc>
          <w:tcPr>
            <w:tcW w:w="1135" w:type="dxa"/>
            <w:tcBorders>
              <w:top w:val="single" w:sz="4" w:space="0" w:color="auto"/>
              <w:left w:val="nil"/>
              <w:bottom w:val="single" w:sz="4" w:space="0" w:color="auto"/>
              <w:right w:val="nil"/>
            </w:tcBorders>
            <w:shd w:val="clear" w:color="000000" w:fill="FCF2F2"/>
            <w:noWrap/>
            <w:vAlign w:val="bottom"/>
            <w:hideMark/>
          </w:tcPr>
          <w:p w14:paraId="768FCA80" w14:textId="77777777" w:rsidR="00216C94" w:rsidRPr="00C928A8" w:rsidRDefault="00216C94" w:rsidP="00200890">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29</w:t>
            </w:r>
          </w:p>
        </w:tc>
        <w:tc>
          <w:tcPr>
            <w:tcW w:w="1710" w:type="dxa"/>
            <w:tcBorders>
              <w:top w:val="single" w:sz="4" w:space="0" w:color="auto"/>
              <w:left w:val="nil"/>
              <w:bottom w:val="single" w:sz="4" w:space="0" w:color="auto"/>
              <w:right w:val="nil"/>
            </w:tcBorders>
            <w:shd w:val="clear" w:color="000000" w:fill="F8E3E3"/>
            <w:noWrap/>
            <w:vAlign w:val="bottom"/>
            <w:hideMark/>
          </w:tcPr>
          <w:p w14:paraId="05588FCF" w14:textId="77777777" w:rsidR="00216C94" w:rsidRPr="00C928A8" w:rsidRDefault="00216C94" w:rsidP="00200890">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33</w:t>
            </w:r>
          </w:p>
        </w:tc>
        <w:tc>
          <w:tcPr>
            <w:tcW w:w="1382" w:type="dxa"/>
            <w:tcBorders>
              <w:top w:val="single" w:sz="4" w:space="0" w:color="auto"/>
              <w:left w:val="nil"/>
              <w:bottom w:val="single" w:sz="4" w:space="0" w:color="auto"/>
              <w:right w:val="nil"/>
            </w:tcBorders>
            <w:shd w:val="clear" w:color="000000" w:fill="FFFFFF"/>
            <w:noWrap/>
            <w:vAlign w:val="bottom"/>
            <w:hideMark/>
          </w:tcPr>
          <w:p w14:paraId="31919CB1" w14:textId="77777777" w:rsidR="00216C94" w:rsidRPr="00C928A8" w:rsidRDefault="00216C94" w:rsidP="00200890">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11</w:t>
            </w:r>
          </w:p>
        </w:tc>
        <w:tc>
          <w:tcPr>
            <w:tcW w:w="1414" w:type="dxa"/>
            <w:tcBorders>
              <w:top w:val="single" w:sz="4" w:space="0" w:color="auto"/>
              <w:left w:val="nil"/>
              <w:bottom w:val="single" w:sz="4" w:space="0" w:color="auto"/>
              <w:right w:val="nil"/>
            </w:tcBorders>
            <w:shd w:val="clear" w:color="000000" w:fill="FFFFFF"/>
            <w:noWrap/>
            <w:vAlign w:val="bottom"/>
            <w:hideMark/>
          </w:tcPr>
          <w:p w14:paraId="3A34F763" w14:textId="77777777" w:rsidR="00216C94" w:rsidRPr="00C928A8" w:rsidRDefault="00216C94" w:rsidP="00200890">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8</w:t>
            </w:r>
          </w:p>
        </w:tc>
        <w:tc>
          <w:tcPr>
            <w:tcW w:w="274" w:type="dxa"/>
            <w:tcBorders>
              <w:left w:val="nil"/>
              <w:right w:val="nil"/>
            </w:tcBorders>
            <w:shd w:val="clear" w:color="000000" w:fill="FFFFFF"/>
          </w:tcPr>
          <w:p w14:paraId="1D035693" w14:textId="77777777" w:rsidR="00216C94" w:rsidRPr="00C928A8" w:rsidRDefault="00216C94" w:rsidP="00200890">
            <w:pPr>
              <w:spacing w:after="120" w:line="240" w:lineRule="atLeast"/>
              <w:jc w:val="right"/>
              <w:rPr>
                <w:rFonts w:ascii="Cambria" w:eastAsia="Times New Roman" w:hAnsi="Cambria" w:cs="Arial"/>
                <w:color w:val="000000"/>
                <w:sz w:val="16"/>
                <w:szCs w:val="16"/>
              </w:rPr>
            </w:pPr>
          </w:p>
        </w:tc>
        <w:tc>
          <w:tcPr>
            <w:tcW w:w="710" w:type="dxa"/>
            <w:tcBorders>
              <w:top w:val="single" w:sz="4" w:space="0" w:color="auto"/>
              <w:left w:val="nil"/>
              <w:bottom w:val="single" w:sz="4" w:space="0" w:color="auto"/>
              <w:right w:val="nil"/>
            </w:tcBorders>
            <w:shd w:val="clear" w:color="000000" w:fill="FFFFFF"/>
            <w:noWrap/>
            <w:vAlign w:val="bottom"/>
            <w:hideMark/>
          </w:tcPr>
          <w:p w14:paraId="241D156E" w14:textId="77777777" w:rsidR="00216C94" w:rsidRPr="00C928A8" w:rsidRDefault="00216C94" w:rsidP="00200890">
            <w:pPr>
              <w:spacing w:after="120" w:line="240" w:lineRule="atLeast"/>
              <w:jc w:val="right"/>
              <w:rPr>
                <w:rFonts w:ascii="Cambria" w:eastAsia="Times New Roman" w:hAnsi="Cambria" w:cs="Arial"/>
                <w:color w:val="000000"/>
                <w:sz w:val="16"/>
                <w:szCs w:val="16"/>
              </w:rPr>
            </w:pPr>
            <w:r w:rsidRPr="00C928A8">
              <w:rPr>
                <w:rFonts w:ascii="Cambria" w:eastAsia="Times New Roman" w:hAnsi="Cambria" w:cs="Arial"/>
                <w:color w:val="000000"/>
                <w:sz w:val="16"/>
                <w:szCs w:val="16"/>
              </w:rPr>
              <w:t>19</w:t>
            </w:r>
          </w:p>
        </w:tc>
      </w:tr>
      <w:tr w:rsidR="00216C94" w:rsidRPr="00C928A8" w14:paraId="0CCAFE46" w14:textId="77777777" w:rsidTr="00ED7A80">
        <w:trPr>
          <w:trHeight w:val="237"/>
        </w:trPr>
        <w:tc>
          <w:tcPr>
            <w:tcW w:w="597" w:type="dxa"/>
            <w:tcBorders>
              <w:top w:val="nil"/>
              <w:left w:val="nil"/>
              <w:bottom w:val="single" w:sz="4" w:space="0" w:color="auto"/>
              <w:right w:val="nil"/>
            </w:tcBorders>
            <w:shd w:val="clear" w:color="000000" w:fill="FFFFFF"/>
            <w:noWrap/>
            <w:vAlign w:val="bottom"/>
            <w:hideMark/>
          </w:tcPr>
          <w:p w14:paraId="47FCAAE0" w14:textId="77777777" w:rsidR="00216C94" w:rsidRPr="00C928A8" w:rsidRDefault="00216C94" w:rsidP="00200890">
            <w:pPr>
              <w:spacing w:after="120" w:line="240" w:lineRule="atLeast"/>
              <w:rPr>
                <w:rFonts w:ascii="Cambria" w:eastAsia="Times New Roman" w:hAnsi="Cambria" w:cs="Arial"/>
                <w:color w:val="000000"/>
                <w:sz w:val="16"/>
                <w:szCs w:val="16"/>
              </w:rPr>
            </w:pPr>
            <w:r w:rsidRPr="00C928A8">
              <w:rPr>
                <w:rFonts w:ascii="Cambria" w:eastAsia="Times New Roman" w:hAnsi="Cambria" w:cs="Arial"/>
                <w:color w:val="000000"/>
                <w:sz w:val="16"/>
                <w:szCs w:val="16"/>
              </w:rPr>
              <w:t xml:space="preserve">6 </w:t>
            </w:r>
          </w:p>
        </w:tc>
        <w:tc>
          <w:tcPr>
            <w:tcW w:w="3093" w:type="dxa"/>
            <w:tcBorders>
              <w:top w:val="nil"/>
              <w:left w:val="nil"/>
              <w:bottom w:val="single" w:sz="4" w:space="0" w:color="auto"/>
              <w:right w:val="nil"/>
            </w:tcBorders>
            <w:shd w:val="clear" w:color="000000" w:fill="FFFFFF"/>
            <w:noWrap/>
            <w:vAlign w:val="bottom"/>
            <w:hideMark/>
          </w:tcPr>
          <w:p w14:paraId="43343D40" w14:textId="77777777" w:rsidR="00216C94" w:rsidRPr="00C928A8" w:rsidRDefault="00216C94" w:rsidP="00200890">
            <w:pPr>
              <w:spacing w:after="120" w:line="240" w:lineRule="atLeast"/>
              <w:rPr>
                <w:rFonts w:ascii="Cambria" w:eastAsia="Times New Roman" w:hAnsi="Cambria" w:cs="Arial"/>
                <w:color w:val="000000"/>
                <w:sz w:val="16"/>
                <w:szCs w:val="16"/>
              </w:rPr>
            </w:pPr>
            <w:r w:rsidRPr="00C928A8">
              <w:rPr>
                <w:rFonts w:ascii="Cambria" w:eastAsia="Times New Roman" w:hAnsi="Cambria" w:cs="Arial"/>
                <w:color w:val="000000"/>
                <w:sz w:val="16"/>
                <w:szCs w:val="16"/>
              </w:rPr>
              <w:t>High earnings replacement (benefits)</w:t>
            </w:r>
          </w:p>
        </w:tc>
        <w:tc>
          <w:tcPr>
            <w:tcW w:w="1506" w:type="dxa"/>
            <w:tcBorders>
              <w:top w:val="single" w:sz="4" w:space="0" w:color="auto"/>
              <w:left w:val="nil"/>
              <w:bottom w:val="single" w:sz="4" w:space="0" w:color="auto"/>
              <w:right w:val="nil"/>
            </w:tcBorders>
            <w:shd w:val="clear" w:color="000000" w:fill="FDF7F7"/>
            <w:noWrap/>
            <w:vAlign w:val="bottom"/>
            <w:hideMark/>
          </w:tcPr>
          <w:p w14:paraId="461E8CFA" w14:textId="77777777" w:rsidR="00216C94" w:rsidRPr="00C928A8" w:rsidRDefault="00216C94" w:rsidP="00200890">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28</w:t>
            </w:r>
          </w:p>
        </w:tc>
        <w:tc>
          <w:tcPr>
            <w:tcW w:w="1409" w:type="dxa"/>
            <w:tcBorders>
              <w:top w:val="single" w:sz="4" w:space="0" w:color="auto"/>
              <w:left w:val="nil"/>
              <w:bottom w:val="single" w:sz="4" w:space="0" w:color="auto"/>
              <w:right w:val="nil"/>
            </w:tcBorders>
            <w:shd w:val="clear" w:color="000000" w:fill="FFFFFF"/>
            <w:noWrap/>
            <w:vAlign w:val="bottom"/>
            <w:hideMark/>
          </w:tcPr>
          <w:p w14:paraId="1D132CA9" w14:textId="77777777" w:rsidR="00216C94" w:rsidRPr="00C928A8" w:rsidRDefault="00216C94" w:rsidP="00200890">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10</w:t>
            </w:r>
          </w:p>
        </w:tc>
        <w:tc>
          <w:tcPr>
            <w:tcW w:w="1135" w:type="dxa"/>
            <w:tcBorders>
              <w:top w:val="single" w:sz="4" w:space="0" w:color="auto"/>
              <w:left w:val="nil"/>
              <w:bottom w:val="single" w:sz="4" w:space="0" w:color="auto"/>
              <w:right w:val="nil"/>
            </w:tcBorders>
            <w:shd w:val="clear" w:color="000000" w:fill="FFFFFF"/>
            <w:noWrap/>
            <w:vAlign w:val="bottom"/>
            <w:hideMark/>
          </w:tcPr>
          <w:p w14:paraId="03A52112" w14:textId="77777777" w:rsidR="00216C94" w:rsidRPr="00C928A8" w:rsidRDefault="00216C94" w:rsidP="00200890">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w:t>
            </w:r>
          </w:p>
        </w:tc>
        <w:tc>
          <w:tcPr>
            <w:tcW w:w="1710" w:type="dxa"/>
            <w:tcBorders>
              <w:top w:val="single" w:sz="4" w:space="0" w:color="auto"/>
              <w:left w:val="nil"/>
              <w:bottom w:val="single" w:sz="4" w:space="0" w:color="auto"/>
              <w:right w:val="nil"/>
            </w:tcBorders>
            <w:shd w:val="clear" w:color="000000" w:fill="FFFFFF"/>
            <w:noWrap/>
            <w:vAlign w:val="bottom"/>
            <w:hideMark/>
          </w:tcPr>
          <w:p w14:paraId="70F26290" w14:textId="77777777" w:rsidR="00216C94" w:rsidRPr="00C928A8" w:rsidRDefault="00216C94" w:rsidP="00200890">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w:t>
            </w:r>
          </w:p>
        </w:tc>
        <w:tc>
          <w:tcPr>
            <w:tcW w:w="1382" w:type="dxa"/>
            <w:tcBorders>
              <w:top w:val="single" w:sz="4" w:space="0" w:color="auto"/>
              <w:left w:val="nil"/>
              <w:bottom w:val="single" w:sz="4" w:space="0" w:color="auto"/>
              <w:right w:val="nil"/>
            </w:tcBorders>
            <w:shd w:val="clear" w:color="000000" w:fill="FFFFFF"/>
            <w:noWrap/>
            <w:vAlign w:val="bottom"/>
            <w:hideMark/>
          </w:tcPr>
          <w:p w14:paraId="1DBC22E7" w14:textId="77777777" w:rsidR="00216C94" w:rsidRPr="00C928A8" w:rsidRDefault="00216C94" w:rsidP="00200890">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w:t>
            </w:r>
          </w:p>
        </w:tc>
        <w:tc>
          <w:tcPr>
            <w:tcW w:w="1414" w:type="dxa"/>
            <w:tcBorders>
              <w:top w:val="single" w:sz="4" w:space="0" w:color="auto"/>
              <w:left w:val="nil"/>
              <w:bottom w:val="single" w:sz="4" w:space="0" w:color="auto"/>
              <w:right w:val="nil"/>
            </w:tcBorders>
            <w:shd w:val="clear" w:color="000000" w:fill="FFFFFF"/>
            <w:noWrap/>
            <w:vAlign w:val="bottom"/>
            <w:hideMark/>
          </w:tcPr>
          <w:p w14:paraId="5593C3AB" w14:textId="77777777" w:rsidR="00216C94" w:rsidRPr="00C928A8" w:rsidRDefault="00216C94" w:rsidP="00200890">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8</w:t>
            </w:r>
          </w:p>
        </w:tc>
        <w:tc>
          <w:tcPr>
            <w:tcW w:w="274" w:type="dxa"/>
            <w:tcBorders>
              <w:left w:val="nil"/>
              <w:right w:val="nil"/>
            </w:tcBorders>
            <w:shd w:val="clear" w:color="000000" w:fill="FFFFFF"/>
          </w:tcPr>
          <w:p w14:paraId="20C66977" w14:textId="77777777" w:rsidR="00216C94" w:rsidRPr="00C928A8" w:rsidRDefault="00216C94" w:rsidP="00200890">
            <w:pPr>
              <w:spacing w:after="120" w:line="240" w:lineRule="atLeast"/>
              <w:jc w:val="right"/>
              <w:rPr>
                <w:rFonts w:ascii="Cambria" w:eastAsia="Times New Roman" w:hAnsi="Cambria" w:cs="Arial"/>
                <w:color w:val="000000"/>
                <w:sz w:val="16"/>
                <w:szCs w:val="16"/>
              </w:rPr>
            </w:pPr>
          </w:p>
        </w:tc>
        <w:tc>
          <w:tcPr>
            <w:tcW w:w="710" w:type="dxa"/>
            <w:tcBorders>
              <w:top w:val="single" w:sz="4" w:space="0" w:color="auto"/>
              <w:left w:val="nil"/>
              <w:bottom w:val="single" w:sz="4" w:space="0" w:color="auto"/>
              <w:right w:val="nil"/>
            </w:tcBorders>
            <w:shd w:val="clear" w:color="000000" w:fill="FFFFFF"/>
            <w:noWrap/>
            <w:vAlign w:val="bottom"/>
            <w:hideMark/>
          </w:tcPr>
          <w:p w14:paraId="76C8B4BF" w14:textId="77777777" w:rsidR="00216C94" w:rsidRPr="00C928A8" w:rsidRDefault="00216C94" w:rsidP="00200890">
            <w:pPr>
              <w:spacing w:after="120" w:line="240" w:lineRule="atLeast"/>
              <w:jc w:val="right"/>
              <w:rPr>
                <w:rFonts w:ascii="Cambria" w:eastAsia="Times New Roman" w:hAnsi="Cambria" w:cs="Arial"/>
                <w:color w:val="000000"/>
                <w:sz w:val="16"/>
                <w:szCs w:val="16"/>
              </w:rPr>
            </w:pPr>
            <w:r w:rsidRPr="00C928A8">
              <w:rPr>
                <w:rFonts w:ascii="Cambria" w:eastAsia="Times New Roman" w:hAnsi="Cambria" w:cs="Arial"/>
                <w:color w:val="000000"/>
                <w:sz w:val="16"/>
                <w:szCs w:val="16"/>
              </w:rPr>
              <w:t>14</w:t>
            </w:r>
          </w:p>
        </w:tc>
      </w:tr>
      <w:tr w:rsidR="00216C94" w:rsidRPr="00C928A8" w14:paraId="789973A1" w14:textId="77777777" w:rsidTr="00ED7A80">
        <w:trPr>
          <w:trHeight w:val="237"/>
        </w:trPr>
        <w:tc>
          <w:tcPr>
            <w:tcW w:w="3690" w:type="dxa"/>
            <w:gridSpan w:val="2"/>
            <w:tcBorders>
              <w:top w:val="nil"/>
              <w:left w:val="nil"/>
              <w:bottom w:val="single" w:sz="4" w:space="0" w:color="auto"/>
              <w:right w:val="nil"/>
            </w:tcBorders>
            <w:shd w:val="clear" w:color="000000" w:fill="FFFFFF"/>
            <w:noWrap/>
            <w:vAlign w:val="bottom"/>
            <w:hideMark/>
          </w:tcPr>
          <w:p w14:paraId="628972B5" w14:textId="77777777" w:rsidR="00216C94" w:rsidRPr="00C928A8" w:rsidRDefault="00216C94" w:rsidP="00200890">
            <w:pPr>
              <w:spacing w:after="120" w:line="240" w:lineRule="atLeast"/>
              <w:rPr>
                <w:rFonts w:ascii="Cambria" w:eastAsia="Times New Roman" w:hAnsi="Cambria" w:cs="Arial"/>
                <w:i/>
                <w:iCs/>
                <w:color w:val="000000"/>
                <w:sz w:val="16"/>
                <w:szCs w:val="16"/>
              </w:rPr>
            </w:pPr>
            <w:r w:rsidRPr="00C928A8">
              <w:rPr>
                <w:rFonts w:ascii="Cambria" w:eastAsia="Times New Roman" w:hAnsi="Cambria" w:cs="Arial"/>
                <w:color w:val="000000"/>
                <w:sz w:val="16"/>
                <w:szCs w:val="16"/>
              </w:rPr>
              <w:t> </w:t>
            </w:r>
            <w:r w:rsidRPr="00C928A8">
              <w:rPr>
                <w:rFonts w:ascii="Cambria" w:eastAsia="Times New Roman" w:hAnsi="Cambria" w:cs="Arial"/>
                <w:i/>
                <w:iCs/>
                <w:color w:val="000000"/>
                <w:sz w:val="16"/>
                <w:szCs w:val="16"/>
              </w:rPr>
              <w:t>Opportunities barrier</w:t>
            </w:r>
          </w:p>
        </w:tc>
        <w:tc>
          <w:tcPr>
            <w:tcW w:w="1506" w:type="dxa"/>
            <w:tcBorders>
              <w:top w:val="single" w:sz="4" w:space="0" w:color="auto"/>
              <w:left w:val="nil"/>
              <w:bottom w:val="single" w:sz="4" w:space="0" w:color="auto"/>
              <w:right w:val="nil"/>
            </w:tcBorders>
            <w:shd w:val="clear" w:color="auto" w:fill="auto"/>
            <w:noWrap/>
            <w:vAlign w:val="bottom"/>
            <w:hideMark/>
          </w:tcPr>
          <w:p w14:paraId="4E027B32" w14:textId="77777777" w:rsidR="00216C94" w:rsidRPr="00C928A8" w:rsidRDefault="00216C94" w:rsidP="00200890">
            <w:pPr>
              <w:spacing w:after="120" w:line="240" w:lineRule="atLeast"/>
              <w:rPr>
                <w:rFonts w:ascii="Cambria" w:eastAsia="Times New Roman" w:hAnsi="Cambria" w:cs="Arial"/>
                <w:i/>
                <w:iCs/>
                <w:color w:val="000000"/>
                <w:sz w:val="16"/>
                <w:szCs w:val="16"/>
              </w:rPr>
            </w:pPr>
          </w:p>
        </w:tc>
        <w:tc>
          <w:tcPr>
            <w:tcW w:w="1409" w:type="dxa"/>
            <w:tcBorders>
              <w:top w:val="single" w:sz="4" w:space="0" w:color="auto"/>
              <w:left w:val="nil"/>
              <w:bottom w:val="single" w:sz="4" w:space="0" w:color="auto"/>
              <w:right w:val="nil"/>
            </w:tcBorders>
            <w:shd w:val="clear" w:color="auto" w:fill="auto"/>
            <w:noWrap/>
            <w:vAlign w:val="bottom"/>
            <w:hideMark/>
          </w:tcPr>
          <w:p w14:paraId="503D0727" w14:textId="77777777" w:rsidR="00216C94" w:rsidRPr="00C928A8" w:rsidRDefault="00216C94" w:rsidP="00200890">
            <w:pPr>
              <w:spacing w:after="120" w:line="240" w:lineRule="atLeast"/>
              <w:rPr>
                <w:rFonts w:ascii="Cambria" w:eastAsia="Times New Roman" w:hAnsi="Cambria" w:cs="Times New Roman"/>
                <w:sz w:val="16"/>
                <w:szCs w:val="16"/>
              </w:rPr>
            </w:pPr>
          </w:p>
        </w:tc>
        <w:tc>
          <w:tcPr>
            <w:tcW w:w="1135" w:type="dxa"/>
            <w:tcBorders>
              <w:top w:val="single" w:sz="4" w:space="0" w:color="auto"/>
              <w:left w:val="nil"/>
              <w:bottom w:val="single" w:sz="4" w:space="0" w:color="auto"/>
              <w:right w:val="nil"/>
            </w:tcBorders>
            <w:shd w:val="clear" w:color="auto" w:fill="auto"/>
            <w:noWrap/>
            <w:vAlign w:val="bottom"/>
            <w:hideMark/>
          </w:tcPr>
          <w:p w14:paraId="504842C7" w14:textId="77777777" w:rsidR="00216C94" w:rsidRPr="00C928A8" w:rsidRDefault="00216C94" w:rsidP="00200890">
            <w:pPr>
              <w:spacing w:after="120" w:line="240" w:lineRule="atLeast"/>
              <w:rPr>
                <w:rFonts w:ascii="Cambria" w:eastAsia="Times New Roman" w:hAnsi="Cambria" w:cs="Times New Roman"/>
                <w:sz w:val="16"/>
                <w:szCs w:val="16"/>
              </w:rPr>
            </w:pPr>
          </w:p>
        </w:tc>
        <w:tc>
          <w:tcPr>
            <w:tcW w:w="1710" w:type="dxa"/>
            <w:tcBorders>
              <w:top w:val="single" w:sz="4" w:space="0" w:color="auto"/>
              <w:left w:val="nil"/>
              <w:bottom w:val="single" w:sz="4" w:space="0" w:color="auto"/>
              <w:right w:val="nil"/>
            </w:tcBorders>
            <w:shd w:val="clear" w:color="auto" w:fill="auto"/>
            <w:noWrap/>
            <w:vAlign w:val="bottom"/>
            <w:hideMark/>
          </w:tcPr>
          <w:p w14:paraId="7F369D70" w14:textId="77777777" w:rsidR="00216C94" w:rsidRPr="00C928A8" w:rsidRDefault="00216C94" w:rsidP="00200890">
            <w:pPr>
              <w:spacing w:after="120" w:line="240" w:lineRule="atLeast"/>
              <w:rPr>
                <w:rFonts w:ascii="Cambria" w:eastAsia="Times New Roman" w:hAnsi="Cambria" w:cs="Times New Roman"/>
                <w:sz w:val="16"/>
                <w:szCs w:val="16"/>
              </w:rPr>
            </w:pPr>
          </w:p>
        </w:tc>
        <w:tc>
          <w:tcPr>
            <w:tcW w:w="1382" w:type="dxa"/>
            <w:tcBorders>
              <w:top w:val="single" w:sz="4" w:space="0" w:color="auto"/>
              <w:left w:val="nil"/>
              <w:bottom w:val="single" w:sz="4" w:space="0" w:color="auto"/>
              <w:right w:val="nil"/>
            </w:tcBorders>
            <w:shd w:val="clear" w:color="auto" w:fill="auto"/>
            <w:noWrap/>
            <w:vAlign w:val="bottom"/>
            <w:hideMark/>
          </w:tcPr>
          <w:p w14:paraId="6D42C706" w14:textId="77777777" w:rsidR="00216C94" w:rsidRPr="00C928A8" w:rsidRDefault="00216C94" w:rsidP="00200890">
            <w:pPr>
              <w:spacing w:after="120" w:line="240" w:lineRule="atLeast"/>
              <w:rPr>
                <w:rFonts w:ascii="Cambria" w:eastAsia="Times New Roman" w:hAnsi="Cambria" w:cs="Times New Roman"/>
                <w:sz w:val="16"/>
                <w:szCs w:val="16"/>
              </w:rPr>
            </w:pPr>
          </w:p>
        </w:tc>
        <w:tc>
          <w:tcPr>
            <w:tcW w:w="1414" w:type="dxa"/>
            <w:tcBorders>
              <w:top w:val="single" w:sz="4" w:space="0" w:color="auto"/>
              <w:left w:val="nil"/>
              <w:bottom w:val="single" w:sz="4" w:space="0" w:color="auto"/>
              <w:right w:val="nil"/>
            </w:tcBorders>
            <w:shd w:val="clear" w:color="auto" w:fill="auto"/>
            <w:noWrap/>
            <w:vAlign w:val="bottom"/>
            <w:hideMark/>
          </w:tcPr>
          <w:p w14:paraId="35DA1C67" w14:textId="77777777" w:rsidR="00216C94" w:rsidRPr="00C928A8" w:rsidRDefault="00216C94" w:rsidP="00200890">
            <w:pPr>
              <w:spacing w:after="120" w:line="240" w:lineRule="atLeast"/>
              <w:rPr>
                <w:rFonts w:ascii="Cambria" w:eastAsia="Times New Roman" w:hAnsi="Cambria" w:cs="Times New Roman"/>
                <w:sz w:val="16"/>
                <w:szCs w:val="16"/>
              </w:rPr>
            </w:pPr>
          </w:p>
        </w:tc>
        <w:tc>
          <w:tcPr>
            <w:tcW w:w="274" w:type="dxa"/>
            <w:tcBorders>
              <w:left w:val="nil"/>
              <w:right w:val="nil"/>
            </w:tcBorders>
          </w:tcPr>
          <w:p w14:paraId="0B807290" w14:textId="77777777" w:rsidR="00216C94" w:rsidRPr="00C928A8" w:rsidRDefault="00216C94" w:rsidP="00200890">
            <w:pPr>
              <w:spacing w:after="120" w:line="240" w:lineRule="atLeast"/>
              <w:ind w:right="72"/>
              <w:rPr>
                <w:rFonts w:ascii="Cambria" w:eastAsia="Times New Roman" w:hAnsi="Cambria" w:cs="Arial"/>
                <w:color w:val="000000"/>
                <w:sz w:val="16"/>
                <w:szCs w:val="16"/>
              </w:rPr>
            </w:pPr>
          </w:p>
        </w:tc>
        <w:tc>
          <w:tcPr>
            <w:tcW w:w="710" w:type="dxa"/>
            <w:tcBorders>
              <w:top w:val="single" w:sz="4" w:space="0" w:color="auto"/>
              <w:left w:val="nil"/>
              <w:bottom w:val="single" w:sz="4" w:space="0" w:color="auto"/>
              <w:right w:val="nil"/>
            </w:tcBorders>
            <w:shd w:val="clear" w:color="000000" w:fill="FFFFFF"/>
            <w:noWrap/>
            <w:vAlign w:val="bottom"/>
            <w:hideMark/>
          </w:tcPr>
          <w:p w14:paraId="59B7BB4E" w14:textId="77777777" w:rsidR="00216C94" w:rsidRPr="00C928A8" w:rsidRDefault="00216C94" w:rsidP="00200890">
            <w:pPr>
              <w:spacing w:after="120" w:line="240" w:lineRule="atLeast"/>
              <w:rPr>
                <w:rFonts w:ascii="Cambria" w:eastAsia="Times New Roman" w:hAnsi="Cambria" w:cs="Arial"/>
                <w:color w:val="000000"/>
                <w:sz w:val="16"/>
                <w:szCs w:val="16"/>
              </w:rPr>
            </w:pPr>
            <w:r w:rsidRPr="00C928A8">
              <w:rPr>
                <w:rFonts w:ascii="Cambria" w:eastAsia="Times New Roman" w:hAnsi="Cambria" w:cs="Arial"/>
                <w:color w:val="000000"/>
                <w:sz w:val="16"/>
                <w:szCs w:val="16"/>
              </w:rPr>
              <w:t> </w:t>
            </w:r>
          </w:p>
        </w:tc>
      </w:tr>
      <w:tr w:rsidR="00216C94" w:rsidRPr="00C928A8" w14:paraId="1152DC74" w14:textId="77777777" w:rsidTr="00ED7A80">
        <w:trPr>
          <w:trHeight w:val="248"/>
        </w:trPr>
        <w:tc>
          <w:tcPr>
            <w:tcW w:w="597" w:type="dxa"/>
            <w:tcBorders>
              <w:top w:val="nil"/>
              <w:left w:val="nil"/>
              <w:bottom w:val="single" w:sz="8" w:space="0" w:color="auto"/>
              <w:right w:val="nil"/>
            </w:tcBorders>
            <w:shd w:val="clear" w:color="000000" w:fill="FFFFFF"/>
            <w:noWrap/>
            <w:vAlign w:val="bottom"/>
            <w:hideMark/>
          </w:tcPr>
          <w:p w14:paraId="31F5CE97" w14:textId="77777777" w:rsidR="00216C94" w:rsidRPr="00C928A8" w:rsidRDefault="00216C94" w:rsidP="00200890">
            <w:pPr>
              <w:spacing w:after="120" w:line="240" w:lineRule="atLeast"/>
              <w:rPr>
                <w:rFonts w:ascii="Cambria" w:eastAsia="Times New Roman" w:hAnsi="Cambria" w:cs="Arial"/>
                <w:color w:val="000000"/>
                <w:sz w:val="16"/>
                <w:szCs w:val="16"/>
              </w:rPr>
            </w:pPr>
            <w:r w:rsidRPr="00C928A8">
              <w:rPr>
                <w:rFonts w:ascii="Cambria" w:eastAsia="Times New Roman" w:hAnsi="Cambria" w:cs="Arial"/>
                <w:color w:val="000000"/>
                <w:sz w:val="16"/>
                <w:szCs w:val="16"/>
              </w:rPr>
              <w:t xml:space="preserve">7 </w:t>
            </w:r>
          </w:p>
        </w:tc>
        <w:tc>
          <w:tcPr>
            <w:tcW w:w="3093" w:type="dxa"/>
            <w:tcBorders>
              <w:top w:val="nil"/>
              <w:left w:val="nil"/>
              <w:bottom w:val="single" w:sz="8" w:space="0" w:color="auto"/>
              <w:right w:val="nil"/>
            </w:tcBorders>
            <w:shd w:val="clear" w:color="000000" w:fill="FFFFFF"/>
            <w:noWrap/>
            <w:vAlign w:val="bottom"/>
            <w:hideMark/>
          </w:tcPr>
          <w:p w14:paraId="3E034E4C" w14:textId="77777777" w:rsidR="00216C94" w:rsidRPr="00C928A8" w:rsidRDefault="00216C94" w:rsidP="00200890">
            <w:pPr>
              <w:spacing w:after="120" w:line="240" w:lineRule="atLeast"/>
              <w:rPr>
                <w:rFonts w:ascii="Cambria" w:eastAsia="Times New Roman" w:hAnsi="Cambria" w:cs="Arial"/>
                <w:color w:val="000000"/>
                <w:sz w:val="16"/>
                <w:szCs w:val="16"/>
              </w:rPr>
            </w:pPr>
            <w:r>
              <w:rPr>
                <w:rFonts w:ascii="Cambria" w:eastAsia="Times New Roman" w:hAnsi="Cambria" w:cs="Arial"/>
                <w:color w:val="000000"/>
                <w:sz w:val="16"/>
                <w:szCs w:val="16"/>
              </w:rPr>
              <w:t>Scarce employment opportunities</w:t>
            </w:r>
          </w:p>
        </w:tc>
        <w:tc>
          <w:tcPr>
            <w:tcW w:w="1506" w:type="dxa"/>
            <w:tcBorders>
              <w:top w:val="single" w:sz="4" w:space="0" w:color="auto"/>
              <w:left w:val="nil"/>
              <w:bottom w:val="single" w:sz="8" w:space="0" w:color="auto"/>
              <w:right w:val="nil"/>
            </w:tcBorders>
            <w:shd w:val="clear" w:color="000000" w:fill="FFFFFF"/>
            <w:noWrap/>
            <w:vAlign w:val="bottom"/>
            <w:hideMark/>
          </w:tcPr>
          <w:p w14:paraId="1FDF927A" w14:textId="77777777" w:rsidR="00216C94" w:rsidRPr="00C928A8" w:rsidRDefault="00216C94" w:rsidP="00200890">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1409" w:type="dxa"/>
            <w:tcBorders>
              <w:top w:val="single" w:sz="4" w:space="0" w:color="auto"/>
              <w:left w:val="nil"/>
              <w:bottom w:val="single" w:sz="8" w:space="0" w:color="auto"/>
              <w:right w:val="nil"/>
            </w:tcBorders>
            <w:shd w:val="clear" w:color="000000" w:fill="C00000"/>
            <w:noWrap/>
            <w:vAlign w:val="bottom"/>
            <w:hideMark/>
          </w:tcPr>
          <w:p w14:paraId="5F031621" w14:textId="77777777" w:rsidR="00216C94" w:rsidRPr="00C928A8" w:rsidRDefault="00216C94" w:rsidP="00200890">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100</w:t>
            </w:r>
          </w:p>
        </w:tc>
        <w:tc>
          <w:tcPr>
            <w:tcW w:w="1135" w:type="dxa"/>
            <w:tcBorders>
              <w:top w:val="single" w:sz="4" w:space="0" w:color="auto"/>
              <w:left w:val="nil"/>
              <w:bottom w:val="single" w:sz="8" w:space="0" w:color="auto"/>
              <w:right w:val="nil"/>
            </w:tcBorders>
            <w:shd w:val="clear" w:color="000000" w:fill="FFFFFF"/>
            <w:noWrap/>
            <w:vAlign w:val="bottom"/>
            <w:hideMark/>
          </w:tcPr>
          <w:p w14:paraId="1474D897" w14:textId="77777777" w:rsidR="00216C94" w:rsidRPr="00C928A8" w:rsidRDefault="00216C94" w:rsidP="00200890">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w:t>
            </w:r>
          </w:p>
        </w:tc>
        <w:tc>
          <w:tcPr>
            <w:tcW w:w="1710" w:type="dxa"/>
            <w:tcBorders>
              <w:top w:val="single" w:sz="4" w:space="0" w:color="auto"/>
              <w:left w:val="nil"/>
              <w:bottom w:val="single" w:sz="8" w:space="0" w:color="auto"/>
              <w:right w:val="nil"/>
            </w:tcBorders>
            <w:shd w:val="clear" w:color="000000" w:fill="FFFFFF"/>
            <w:noWrap/>
            <w:vAlign w:val="bottom"/>
            <w:hideMark/>
          </w:tcPr>
          <w:p w14:paraId="61A5E235" w14:textId="77777777" w:rsidR="00216C94" w:rsidRPr="00C928A8" w:rsidRDefault="00216C94" w:rsidP="00200890">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9</w:t>
            </w:r>
          </w:p>
        </w:tc>
        <w:tc>
          <w:tcPr>
            <w:tcW w:w="1382" w:type="dxa"/>
            <w:tcBorders>
              <w:top w:val="single" w:sz="4" w:space="0" w:color="auto"/>
              <w:left w:val="nil"/>
              <w:bottom w:val="single" w:sz="8" w:space="0" w:color="auto"/>
              <w:right w:val="nil"/>
            </w:tcBorders>
            <w:shd w:val="clear" w:color="000000" w:fill="C10101"/>
            <w:noWrap/>
            <w:vAlign w:val="bottom"/>
            <w:hideMark/>
          </w:tcPr>
          <w:p w14:paraId="33E404CA" w14:textId="77777777" w:rsidR="00216C94" w:rsidRPr="00C928A8" w:rsidRDefault="00216C94" w:rsidP="00200890">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100</w:t>
            </w:r>
          </w:p>
        </w:tc>
        <w:tc>
          <w:tcPr>
            <w:tcW w:w="1414" w:type="dxa"/>
            <w:tcBorders>
              <w:top w:val="single" w:sz="4" w:space="0" w:color="auto"/>
              <w:left w:val="nil"/>
              <w:bottom w:val="single" w:sz="8" w:space="0" w:color="auto"/>
              <w:right w:val="nil"/>
            </w:tcBorders>
            <w:shd w:val="clear" w:color="000000" w:fill="C00000"/>
            <w:noWrap/>
            <w:vAlign w:val="bottom"/>
            <w:hideMark/>
          </w:tcPr>
          <w:p w14:paraId="4D9884AF" w14:textId="77777777" w:rsidR="00216C94" w:rsidRPr="00C928A8" w:rsidRDefault="00216C94" w:rsidP="00200890">
            <w:pPr>
              <w:spacing w:after="120"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100</w:t>
            </w:r>
          </w:p>
        </w:tc>
        <w:tc>
          <w:tcPr>
            <w:tcW w:w="274" w:type="dxa"/>
            <w:tcBorders>
              <w:left w:val="nil"/>
              <w:right w:val="nil"/>
            </w:tcBorders>
            <w:shd w:val="clear" w:color="000000" w:fill="FFFFFF"/>
          </w:tcPr>
          <w:p w14:paraId="6F271C77" w14:textId="77777777" w:rsidR="00216C94" w:rsidRPr="00C928A8" w:rsidRDefault="00216C94" w:rsidP="00200890">
            <w:pPr>
              <w:spacing w:after="120" w:line="240" w:lineRule="atLeast"/>
              <w:jc w:val="right"/>
              <w:rPr>
                <w:rFonts w:ascii="Cambria" w:eastAsia="Times New Roman" w:hAnsi="Cambria" w:cs="Arial"/>
                <w:color w:val="000000"/>
                <w:sz w:val="16"/>
                <w:szCs w:val="16"/>
              </w:rPr>
            </w:pPr>
          </w:p>
        </w:tc>
        <w:tc>
          <w:tcPr>
            <w:tcW w:w="710" w:type="dxa"/>
            <w:tcBorders>
              <w:top w:val="single" w:sz="4" w:space="0" w:color="auto"/>
              <w:left w:val="nil"/>
              <w:bottom w:val="single" w:sz="8" w:space="0" w:color="auto"/>
              <w:right w:val="nil"/>
            </w:tcBorders>
            <w:shd w:val="clear" w:color="000000" w:fill="FFFFFF"/>
            <w:noWrap/>
            <w:vAlign w:val="bottom"/>
            <w:hideMark/>
          </w:tcPr>
          <w:p w14:paraId="4A7BFAD7" w14:textId="77777777" w:rsidR="00216C94" w:rsidRPr="00C928A8" w:rsidRDefault="00216C94" w:rsidP="00200890">
            <w:pPr>
              <w:spacing w:after="120" w:line="240" w:lineRule="atLeast"/>
              <w:jc w:val="right"/>
              <w:rPr>
                <w:rFonts w:ascii="Cambria" w:eastAsia="Times New Roman" w:hAnsi="Cambria" w:cs="Arial"/>
                <w:color w:val="000000"/>
                <w:sz w:val="16"/>
                <w:szCs w:val="16"/>
              </w:rPr>
            </w:pPr>
            <w:r w:rsidRPr="00C928A8">
              <w:rPr>
                <w:rFonts w:ascii="Cambria" w:eastAsia="Times New Roman" w:hAnsi="Cambria" w:cs="Arial"/>
                <w:color w:val="000000"/>
                <w:sz w:val="16"/>
                <w:szCs w:val="16"/>
              </w:rPr>
              <w:t>41</w:t>
            </w:r>
          </w:p>
        </w:tc>
      </w:tr>
      <w:tr w:rsidR="00216C94" w:rsidRPr="00C928A8" w14:paraId="2BA2BA7B" w14:textId="77777777" w:rsidTr="00ED7A80">
        <w:trPr>
          <w:trHeight w:val="248"/>
        </w:trPr>
        <w:tc>
          <w:tcPr>
            <w:tcW w:w="3690" w:type="dxa"/>
            <w:gridSpan w:val="2"/>
            <w:tcBorders>
              <w:top w:val="nil"/>
              <w:left w:val="nil"/>
              <w:bottom w:val="single" w:sz="8" w:space="0" w:color="auto"/>
              <w:right w:val="nil"/>
            </w:tcBorders>
            <w:shd w:val="clear" w:color="000000" w:fill="FFFFFF"/>
            <w:noWrap/>
            <w:vAlign w:val="bottom"/>
            <w:hideMark/>
          </w:tcPr>
          <w:p w14:paraId="32E01985" w14:textId="77777777" w:rsidR="00216C94" w:rsidRPr="00C928A8" w:rsidRDefault="00216C94" w:rsidP="00200890">
            <w:pPr>
              <w:spacing w:after="120" w:line="240" w:lineRule="atLeast"/>
              <w:rPr>
                <w:rFonts w:ascii="Cambria" w:eastAsia="Times New Roman" w:hAnsi="Cambria" w:cs="Arial"/>
                <w:color w:val="000000"/>
                <w:sz w:val="16"/>
                <w:szCs w:val="16"/>
              </w:rPr>
            </w:pPr>
            <w:r w:rsidRPr="00C928A8">
              <w:rPr>
                <w:rFonts w:ascii="Cambria" w:eastAsia="Times New Roman" w:hAnsi="Cambria" w:cs="Arial"/>
                <w:color w:val="000000"/>
                <w:sz w:val="16"/>
                <w:szCs w:val="16"/>
              </w:rPr>
              <w:t>Average number of barriers per individual</w:t>
            </w:r>
          </w:p>
        </w:tc>
        <w:tc>
          <w:tcPr>
            <w:tcW w:w="1506" w:type="dxa"/>
            <w:tcBorders>
              <w:top w:val="nil"/>
              <w:left w:val="nil"/>
              <w:bottom w:val="single" w:sz="8" w:space="0" w:color="auto"/>
              <w:right w:val="nil"/>
            </w:tcBorders>
            <w:shd w:val="clear" w:color="000000" w:fill="FFFFFF"/>
            <w:noWrap/>
            <w:vAlign w:val="bottom"/>
            <w:hideMark/>
          </w:tcPr>
          <w:p w14:paraId="5A3FD2D0" w14:textId="77777777" w:rsidR="00216C94" w:rsidRPr="00C928A8" w:rsidRDefault="00216C94" w:rsidP="00200890">
            <w:pPr>
              <w:spacing w:after="120" w:line="240" w:lineRule="atLeast"/>
              <w:jc w:val="right"/>
              <w:rPr>
                <w:rFonts w:ascii="Cambria" w:eastAsia="Times New Roman" w:hAnsi="Cambria" w:cs="Arial"/>
                <w:color w:val="000000"/>
                <w:sz w:val="16"/>
                <w:szCs w:val="16"/>
              </w:rPr>
            </w:pPr>
            <w:r w:rsidRPr="00C928A8">
              <w:rPr>
                <w:rFonts w:ascii="Cambria" w:eastAsia="Times New Roman" w:hAnsi="Cambria" w:cs="Arial"/>
                <w:color w:val="000000"/>
                <w:sz w:val="16"/>
                <w:szCs w:val="16"/>
              </w:rPr>
              <w:t>1.8</w:t>
            </w:r>
          </w:p>
        </w:tc>
        <w:tc>
          <w:tcPr>
            <w:tcW w:w="1409" w:type="dxa"/>
            <w:tcBorders>
              <w:top w:val="nil"/>
              <w:left w:val="nil"/>
              <w:bottom w:val="single" w:sz="8" w:space="0" w:color="auto"/>
              <w:right w:val="nil"/>
            </w:tcBorders>
            <w:shd w:val="clear" w:color="000000" w:fill="FFFFFF"/>
            <w:noWrap/>
            <w:vAlign w:val="bottom"/>
            <w:hideMark/>
          </w:tcPr>
          <w:p w14:paraId="5D876B0C" w14:textId="77777777" w:rsidR="00216C94" w:rsidRPr="00C928A8" w:rsidRDefault="00216C94" w:rsidP="00200890">
            <w:pPr>
              <w:spacing w:after="120" w:line="240" w:lineRule="atLeast"/>
              <w:jc w:val="right"/>
              <w:rPr>
                <w:rFonts w:ascii="Cambria" w:eastAsia="Times New Roman" w:hAnsi="Cambria" w:cs="Arial"/>
                <w:color w:val="000000"/>
                <w:sz w:val="16"/>
                <w:szCs w:val="16"/>
              </w:rPr>
            </w:pPr>
            <w:r w:rsidRPr="00C928A8">
              <w:rPr>
                <w:rFonts w:ascii="Cambria" w:eastAsia="Times New Roman" w:hAnsi="Cambria" w:cs="Arial"/>
                <w:color w:val="000000"/>
                <w:sz w:val="16"/>
                <w:szCs w:val="16"/>
              </w:rPr>
              <w:t>3.0</w:t>
            </w:r>
          </w:p>
        </w:tc>
        <w:tc>
          <w:tcPr>
            <w:tcW w:w="1135" w:type="dxa"/>
            <w:tcBorders>
              <w:top w:val="nil"/>
              <w:left w:val="nil"/>
              <w:bottom w:val="single" w:sz="8" w:space="0" w:color="auto"/>
              <w:right w:val="nil"/>
            </w:tcBorders>
            <w:shd w:val="clear" w:color="000000" w:fill="FFFFFF"/>
            <w:noWrap/>
            <w:vAlign w:val="bottom"/>
            <w:hideMark/>
          </w:tcPr>
          <w:p w14:paraId="2F22A45F" w14:textId="77777777" w:rsidR="00216C94" w:rsidRPr="00C928A8" w:rsidRDefault="00216C94" w:rsidP="00200890">
            <w:pPr>
              <w:spacing w:after="120" w:line="240" w:lineRule="atLeast"/>
              <w:jc w:val="right"/>
              <w:rPr>
                <w:rFonts w:ascii="Cambria" w:eastAsia="Times New Roman" w:hAnsi="Cambria" w:cs="Arial"/>
                <w:color w:val="000000"/>
                <w:sz w:val="16"/>
                <w:szCs w:val="16"/>
              </w:rPr>
            </w:pPr>
            <w:r w:rsidRPr="00C928A8">
              <w:rPr>
                <w:rFonts w:ascii="Cambria" w:eastAsia="Times New Roman" w:hAnsi="Cambria" w:cs="Arial"/>
                <w:color w:val="000000"/>
                <w:sz w:val="16"/>
                <w:szCs w:val="16"/>
              </w:rPr>
              <w:t>2.4</w:t>
            </w:r>
          </w:p>
        </w:tc>
        <w:tc>
          <w:tcPr>
            <w:tcW w:w="1710" w:type="dxa"/>
            <w:tcBorders>
              <w:top w:val="nil"/>
              <w:left w:val="nil"/>
              <w:bottom w:val="single" w:sz="8" w:space="0" w:color="auto"/>
              <w:right w:val="nil"/>
            </w:tcBorders>
            <w:shd w:val="clear" w:color="000000" w:fill="FFFFFF"/>
            <w:noWrap/>
            <w:vAlign w:val="bottom"/>
            <w:hideMark/>
          </w:tcPr>
          <w:p w14:paraId="5F089166" w14:textId="77777777" w:rsidR="00216C94" w:rsidRPr="00C928A8" w:rsidRDefault="00216C94" w:rsidP="00200890">
            <w:pPr>
              <w:spacing w:after="120" w:line="240" w:lineRule="atLeast"/>
              <w:jc w:val="right"/>
              <w:rPr>
                <w:rFonts w:ascii="Cambria" w:eastAsia="Times New Roman" w:hAnsi="Cambria" w:cs="Arial"/>
                <w:color w:val="000000"/>
                <w:sz w:val="16"/>
                <w:szCs w:val="16"/>
              </w:rPr>
            </w:pPr>
            <w:r w:rsidRPr="00C928A8">
              <w:rPr>
                <w:rFonts w:ascii="Cambria" w:eastAsia="Times New Roman" w:hAnsi="Cambria" w:cs="Arial"/>
                <w:color w:val="000000"/>
                <w:sz w:val="16"/>
                <w:szCs w:val="16"/>
              </w:rPr>
              <w:t>2</w:t>
            </w:r>
          </w:p>
        </w:tc>
        <w:tc>
          <w:tcPr>
            <w:tcW w:w="1382" w:type="dxa"/>
            <w:tcBorders>
              <w:top w:val="nil"/>
              <w:left w:val="nil"/>
              <w:bottom w:val="single" w:sz="8" w:space="0" w:color="auto"/>
              <w:right w:val="nil"/>
            </w:tcBorders>
            <w:shd w:val="clear" w:color="000000" w:fill="FFFFFF"/>
            <w:noWrap/>
            <w:vAlign w:val="bottom"/>
            <w:hideMark/>
          </w:tcPr>
          <w:p w14:paraId="66BEDB6E" w14:textId="77777777" w:rsidR="00216C94" w:rsidRPr="00C928A8" w:rsidRDefault="00216C94" w:rsidP="00200890">
            <w:pPr>
              <w:spacing w:after="120" w:line="240" w:lineRule="atLeast"/>
              <w:jc w:val="right"/>
              <w:rPr>
                <w:rFonts w:ascii="Cambria" w:eastAsia="Times New Roman" w:hAnsi="Cambria" w:cs="Arial"/>
                <w:color w:val="000000"/>
                <w:sz w:val="16"/>
                <w:szCs w:val="16"/>
              </w:rPr>
            </w:pPr>
            <w:r w:rsidRPr="00C928A8">
              <w:rPr>
                <w:rFonts w:ascii="Cambria" w:eastAsia="Times New Roman" w:hAnsi="Cambria" w:cs="Arial"/>
                <w:color w:val="000000"/>
                <w:sz w:val="16"/>
                <w:szCs w:val="16"/>
              </w:rPr>
              <w:t>2.7</w:t>
            </w:r>
          </w:p>
        </w:tc>
        <w:tc>
          <w:tcPr>
            <w:tcW w:w="1414" w:type="dxa"/>
            <w:tcBorders>
              <w:top w:val="nil"/>
              <w:left w:val="nil"/>
              <w:bottom w:val="single" w:sz="8" w:space="0" w:color="auto"/>
              <w:right w:val="nil"/>
            </w:tcBorders>
            <w:shd w:val="clear" w:color="000000" w:fill="FFFFFF"/>
            <w:noWrap/>
            <w:vAlign w:val="bottom"/>
            <w:hideMark/>
          </w:tcPr>
          <w:p w14:paraId="42F501F2" w14:textId="77777777" w:rsidR="00216C94" w:rsidRPr="00C928A8" w:rsidRDefault="00216C94" w:rsidP="00200890">
            <w:pPr>
              <w:spacing w:after="120" w:line="240" w:lineRule="atLeast"/>
              <w:jc w:val="right"/>
              <w:rPr>
                <w:rFonts w:ascii="Cambria" w:eastAsia="Times New Roman" w:hAnsi="Cambria" w:cs="Arial"/>
                <w:color w:val="000000"/>
                <w:sz w:val="16"/>
                <w:szCs w:val="16"/>
              </w:rPr>
            </w:pPr>
            <w:r w:rsidRPr="00C928A8">
              <w:rPr>
                <w:rFonts w:ascii="Cambria" w:eastAsia="Times New Roman" w:hAnsi="Cambria" w:cs="Arial"/>
                <w:color w:val="000000"/>
                <w:sz w:val="16"/>
                <w:szCs w:val="16"/>
              </w:rPr>
              <w:t>3.2</w:t>
            </w:r>
          </w:p>
        </w:tc>
        <w:tc>
          <w:tcPr>
            <w:tcW w:w="274" w:type="dxa"/>
            <w:tcBorders>
              <w:top w:val="nil"/>
              <w:left w:val="nil"/>
              <w:right w:val="nil"/>
            </w:tcBorders>
            <w:shd w:val="clear" w:color="000000" w:fill="FFFFFF"/>
          </w:tcPr>
          <w:p w14:paraId="4C588BD6" w14:textId="77777777" w:rsidR="00216C94" w:rsidRPr="00C928A8" w:rsidRDefault="00216C94" w:rsidP="00200890">
            <w:pPr>
              <w:spacing w:after="120" w:line="240" w:lineRule="atLeast"/>
              <w:rPr>
                <w:rFonts w:ascii="Cambria" w:eastAsia="Times New Roman" w:hAnsi="Cambria" w:cs="Arial"/>
                <w:color w:val="000000"/>
                <w:sz w:val="16"/>
                <w:szCs w:val="16"/>
              </w:rPr>
            </w:pPr>
          </w:p>
        </w:tc>
        <w:tc>
          <w:tcPr>
            <w:tcW w:w="710" w:type="dxa"/>
            <w:tcBorders>
              <w:top w:val="nil"/>
              <w:left w:val="nil"/>
              <w:bottom w:val="single" w:sz="8" w:space="0" w:color="auto"/>
              <w:right w:val="nil"/>
            </w:tcBorders>
            <w:shd w:val="clear" w:color="000000" w:fill="FFFFFF"/>
            <w:noWrap/>
            <w:vAlign w:val="bottom"/>
            <w:hideMark/>
          </w:tcPr>
          <w:p w14:paraId="7BF9724C" w14:textId="77777777" w:rsidR="00216C94" w:rsidRPr="00C928A8" w:rsidRDefault="00216C94" w:rsidP="00200890">
            <w:pPr>
              <w:spacing w:after="120" w:line="240" w:lineRule="atLeast"/>
              <w:jc w:val="right"/>
              <w:rPr>
                <w:rFonts w:ascii="Cambria" w:eastAsia="Times New Roman" w:hAnsi="Cambria" w:cs="Arial"/>
                <w:color w:val="000000"/>
                <w:sz w:val="16"/>
                <w:szCs w:val="16"/>
              </w:rPr>
            </w:pPr>
            <w:r w:rsidRPr="00C928A8">
              <w:rPr>
                <w:rFonts w:ascii="Cambria" w:eastAsia="Times New Roman" w:hAnsi="Cambria" w:cs="Arial"/>
                <w:color w:val="000000"/>
                <w:sz w:val="16"/>
                <w:szCs w:val="16"/>
              </w:rPr>
              <w:t> </w:t>
            </w:r>
            <w:r>
              <w:rPr>
                <w:rFonts w:ascii="Cambria" w:eastAsia="Times New Roman" w:hAnsi="Cambria" w:cs="Arial"/>
                <w:color w:val="000000"/>
                <w:sz w:val="16"/>
                <w:szCs w:val="16"/>
              </w:rPr>
              <w:t>2.4</w:t>
            </w:r>
          </w:p>
        </w:tc>
      </w:tr>
    </w:tbl>
    <w:p w14:paraId="1CD8D7AE" w14:textId="77777777" w:rsidR="00DC313E" w:rsidRDefault="00F94601" w:rsidP="00A44515">
      <w:pPr>
        <w:pStyle w:val="ListParagraph"/>
        <w:spacing w:after="120" w:line="240" w:lineRule="atLeast"/>
        <w:ind w:left="0"/>
        <w:rPr>
          <w:rFonts w:ascii="Cambria" w:hAnsi="Cambria"/>
          <w:b/>
        </w:rPr>
      </w:pPr>
      <w:r w:rsidRPr="008732A3">
        <w:rPr>
          <w:rFonts w:ascii="Cambria" w:hAnsi="Cambria"/>
          <w:i/>
          <w:sz w:val="16"/>
        </w:rPr>
        <w:t xml:space="preserve">Source: </w:t>
      </w:r>
      <w:r w:rsidR="000B1A6D">
        <w:rPr>
          <w:rFonts w:ascii="Cambria" w:hAnsi="Cambria"/>
          <w:sz w:val="16"/>
        </w:rPr>
        <w:t>Authors’</w:t>
      </w:r>
      <w:r w:rsidR="003C67AB" w:rsidRPr="002C43A0" w:rsidDel="003C67AB">
        <w:rPr>
          <w:rFonts w:ascii="Cambria" w:hAnsi="Cambria"/>
          <w:sz w:val="16"/>
        </w:rPr>
        <w:t xml:space="preserve"> </w:t>
      </w:r>
      <w:r w:rsidRPr="008732A3">
        <w:rPr>
          <w:rFonts w:ascii="Cambria" w:hAnsi="Cambria"/>
          <w:sz w:val="16"/>
        </w:rPr>
        <w:t>calculations based on EU</w:t>
      </w:r>
      <w:r w:rsidR="00D105AE" w:rsidRPr="008732A3">
        <w:rPr>
          <w:rFonts w:ascii="Cambria" w:hAnsi="Cambria"/>
          <w:sz w:val="16"/>
        </w:rPr>
        <w:t>-</w:t>
      </w:r>
      <w:r w:rsidRPr="008732A3">
        <w:rPr>
          <w:rFonts w:ascii="Cambria" w:hAnsi="Cambria"/>
          <w:sz w:val="16"/>
        </w:rPr>
        <w:t>SILC 2013</w:t>
      </w:r>
      <w:r w:rsidRPr="008732A3">
        <w:rPr>
          <w:rFonts w:ascii="Cambria" w:hAnsi="Cambria"/>
          <w:i/>
          <w:sz w:val="16"/>
        </w:rPr>
        <w:t xml:space="preserve"> </w:t>
      </w:r>
    </w:p>
    <w:p w14:paraId="45D6DD44" w14:textId="77777777" w:rsidR="00A54C14" w:rsidRDefault="00A54C14" w:rsidP="000A1ADD">
      <w:pPr>
        <w:spacing w:after="120" w:line="276" w:lineRule="auto"/>
        <w:jc w:val="both"/>
        <w:rPr>
          <w:rFonts w:ascii="Cambria" w:hAnsi="Cambria"/>
          <w:b/>
          <w:szCs w:val="18"/>
        </w:rPr>
        <w:sectPr w:rsidR="00A54C14" w:rsidSect="00200890">
          <w:pgSz w:w="15840" w:h="12240" w:orient="landscape"/>
          <w:pgMar w:top="1440" w:right="1440" w:bottom="1440" w:left="1440" w:header="720" w:footer="720" w:gutter="0"/>
          <w:cols w:space="720"/>
          <w:docGrid w:linePitch="360"/>
        </w:sectPr>
      </w:pPr>
    </w:p>
    <w:p w14:paraId="5EF3563D" w14:textId="536ABA55" w:rsidR="00BB0C17" w:rsidRPr="007A5B50" w:rsidRDefault="00BB0C17" w:rsidP="00A44515">
      <w:pPr>
        <w:spacing w:after="360" w:line="259" w:lineRule="auto"/>
        <w:jc w:val="both"/>
        <w:rPr>
          <w:rFonts w:ascii="Cambria" w:hAnsi="Cambria"/>
        </w:rPr>
      </w:pPr>
      <w:r w:rsidRPr="00D364AE">
        <w:rPr>
          <w:rFonts w:ascii="Cambria" w:hAnsi="Cambria"/>
          <w:b/>
          <w:szCs w:val="18"/>
        </w:rPr>
        <w:t xml:space="preserve">The groups </w:t>
      </w:r>
      <w:r w:rsidR="000A1ADD">
        <w:rPr>
          <w:rFonts w:ascii="Cambria" w:hAnsi="Cambria"/>
          <w:b/>
          <w:szCs w:val="18"/>
        </w:rPr>
        <w:t xml:space="preserve">also </w:t>
      </w:r>
      <w:r w:rsidRPr="00D364AE">
        <w:rPr>
          <w:rFonts w:ascii="Cambria" w:hAnsi="Cambria"/>
          <w:b/>
          <w:szCs w:val="18"/>
        </w:rPr>
        <w:t>vary in terms of the</w:t>
      </w:r>
      <w:r w:rsidR="000A1ADD" w:rsidRPr="00D364AE">
        <w:rPr>
          <w:rFonts w:ascii="Cambria" w:hAnsi="Cambria"/>
          <w:b/>
          <w:szCs w:val="18"/>
        </w:rPr>
        <w:t xml:space="preserve"> average</w:t>
      </w:r>
      <w:r w:rsidRPr="00D364AE">
        <w:rPr>
          <w:rFonts w:ascii="Cambria" w:hAnsi="Cambria"/>
          <w:b/>
          <w:szCs w:val="18"/>
        </w:rPr>
        <w:t xml:space="preserve"> number of barriers faced, as well as the prevalence of simultaneous barriers.</w:t>
      </w:r>
      <w:r w:rsidRPr="00BF66E1">
        <w:rPr>
          <w:rFonts w:ascii="Cambria" w:hAnsi="Cambria"/>
          <w:szCs w:val="18"/>
        </w:rPr>
        <w:t xml:space="preserve"> </w:t>
      </w:r>
      <w:r w:rsidR="000A1ADD" w:rsidRPr="00483DEE">
        <w:rPr>
          <w:rFonts w:ascii="Cambria" w:hAnsi="Cambria"/>
          <w:iCs/>
        </w:rPr>
        <w:fldChar w:fldCharType="begin"/>
      </w:r>
      <w:r w:rsidR="000A1ADD" w:rsidRPr="000A1ADD">
        <w:rPr>
          <w:rFonts w:ascii="Cambria" w:hAnsi="Cambria"/>
          <w:szCs w:val="18"/>
        </w:rPr>
        <w:instrText xml:space="preserve"> REF _Ref480558388 \h </w:instrText>
      </w:r>
      <w:r w:rsidR="000A1ADD">
        <w:rPr>
          <w:rFonts w:ascii="Cambria" w:hAnsi="Cambria"/>
          <w:iCs/>
        </w:rPr>
        <w:instrText xml:space="preserve"> \* MERGEFORMAT </w:instrText>
      </w:r>
      <w:r w:rsidR="000A1ADD" w:rsidRPr="00483DEE">
        <w:rPr>
          <w:rFonts w:ascii="Cambria" w:hAnsi="Cambria"/>
          <w:iCs/>
        </w:rPr>
      </w:r>
      <w:r w:rsidR="000A1ADD" w:rsidRPr="00483DEE">
        <w:rPr>
          <w:rFonts w:ascii="Cambria" w:hAnsi="Cambria"/>
          <w:iCs/>
        </w:rPr>
        <w:fldChar w:fldCharType="separate"/>
      </w:r>
      <w:r w:rsidR="005C68E8" w:rsidRPr="005C68E8">
        <w:rPr>
          <w:rFonts w:ascii="Cambria" w:hAnsi="Cambria"/>
          <w:sz w:val="18"/>
        </w:rPr>
        <w:t xml:space="preserve">Figure </w:t>
      </w:r>
      <w:r w:rsidR="005C68E8" w:rsidRPr="005C68E8">
        <w:rPr>
          <w:rFonts w:ascii="Cambria" w:hAnsi="Cambria"/>
          <w:noProof/>
          <w:sz w:val="18"/>
        </w:rPr>
        <w:t>14</w:t>
      </w:r>
      <w:r w:rsidR="000A1ADD" w:rsidRPr="00483DEE">
        <w:rPr>
          <w:rFonts w:ascii="Cambria" w:hAnsi="Cambria"/>
          <w:iCs/>
        </w:rPr>
        <w:fldChar w:fldCharType="end"/>
      </w:r>
      <w:r w:rsidR="000A1ADD" w:rsidRPr="00483DEE">
        <w:rPr>
          <w:rFonts w:ascii="Cambria" w:hAnsi="Cambria"/>
          <w:iCs/>
        </w:rPr>
        <w:t xml:space="preserve"> </w:t>
      </w:r>
      <w:r w:rsidR="000A1ADD" w:rsidRPr="00483DEE">
        <w:rPr>
          <w:rFonts w:ascii="Cambria" w:hAnsi="Cambria"/>
        </w:rPr>
        <w:t xml:space="preserve">shows the distribution of the number of barriers faced by individuals in each group (left axis), as well as the average number of barriers faced (right axis). </w:t>
      </w:r>
      <w:r w:rsidR="000A1ADD" w:rsidRPr="00654D05">
        <w:rPr>
          <w:rFonts w:ascii="Cambria" w:hAnsi="Cambria"/>
        </w:rPr>
        <w:t>On average, all individuals in the target population face a total of 2.4 barriers</w:t>
      </w:r>
      <w:r w:rsidR="00D82D3A">
        <w:rPr>
          <w:rStyle w:val="FootnoteReference"/>
          <w:rFonts w:ascii="Cambria" w:hAnsi="Cambria"/>
        </w:rPr>
        <w:footnoteReference w:id="14"/>
      </w:r>
      <w:r w:rsidR="00D82D3A">
        <w:rPr>
          <w:rFonts w:ascii="Cambria" w:hAnsi="Cambria"/>
        </w:rPr>
        <w:t xml:space="preserve">; 44 percent face three or more </w:t>
      </w:r>
      <w:r w:rsidR="004909AE">
        <w:rPr>
          <w:rFonts w:ascii="Cambria" w:hAnsi="Cambria"/>
        </w:rPr>
        <w:t>barriers</w:t>
      </w:r>
      <w:r w:rsidR="000A1ADD" w:rsidRPr="00654D05">
        <w:rPr>
          <w:rFonts w:ascii="Cambria" w:hAnsi="Cambria"/>
        </w:rPr>
        <w:t xml:space="preserve">. Across groups, groups </w:t>
      </w:r>
      <w:r w:rsidR="000A1ADD">
        <w:rPr>
          <w:rFonts w:ascii="Cambria" w:hAnsi="Cambria"/>
        </w:rPr>
        <w:t>6</w:t>
      </w:r>
      <w:r w:rsidR="000A1ADD" w:rsidRPr="00654D05">
        <w:rPr>
          <w:rFonts w:ascii="Cambria" w:hAnsi="Cambria"/>
        </w:rPr>
        <w:t xml:space="preserve"> and </w:t>
      </w:r>
      <w:r w:rsidR="000A1ADD">
        <w:rPr>
          <w:rFonts w:ascii="Cambria" w:hAnsi="Cambria"/>
        </w:rPr>
        <w:t>2</w:t>
      </w:r>
      <w:r w:rsidR="000A1ADD" w:rsidRPr="00654D05">
        <w:rPr>
          <w:rFonts w:ascii="Cambria" w:hAnsi="Cambria"/>
        </w:rPr>
        <w:t xml:space="preserve"> stand out as having a particular high average number of barriers (</w:t>
      </w:r>
      <w:r w:rsidR="000A1ADD">
        <w:rPr>
          <w:rFonts w:ascii="Cambria" w:hAnsi="Cambria"/>
        </w:rPr>
        <w:t>three</w:t>
      </w:r>
      <w:r w:rsidR="000A1ADD" w:rsidRPr="00654D05">
        <w:rPr>
          <w:rFonts w:ascii="Cambria" w:hAnsi="Cambria"/>
        </w:rPr>
        <w:t xml:space="preserve"> </w:t>
      </w:r>
      <w:r w:rsidR="000A1ADD">
        <w:rPr>
          <w:rFonts w:ascii="Cambria" w:hAnsi="Cambria"/>
        </w:rPr>
        <w:t xml:space="preserve">or above </w:t>
      </w:r>
      <w:r w:rsidR="000A1ADD" w:rsidRPr="00654D05">
        <w:rPr>
          <w:rFonts w:ascii="Cambria" w:hAnsi="Cambria"/>
        </w:rPr>
        <w:t>for both group</w:t>
      </w:r>
      <w:r w:rsidR="000A1ADD">
        <w:rPr>
          <w:rFonts w:ascii="Cambria" w:hAnsi="Cambria"/>
        </w:rPr>
        <w:t>s</w:t>
      </w:r>
      <w:r w:rsidR="000A1ADD" w:rsidRPr="00654D05">
        <w:rPr>
          <w:rFonts w:ascii="Cambria" w:hAnsi="Cambria"/>
        </w:rPr>
        <w:t xml:space="preserve">). </w:t>
      </w:r>
      <w:r w:rsidR="000A1ADD">
        <w:rPr>
          <w:rFonts w:ascii="Cambria" w:hAnsi="Cambria"/>
        </w:rPr>
        <w:t>This also translates into a relatively high proportion of individuals facing four or more barriers in these two groups</w:t>
      </w:r>
      <w:r w:rsidR="00D82D3A">
        <w:rPr>
          <w:rFonts w:ascii="Cambria" w:hAnsi="Cambria"/>
        </w:rPr>
        <w:t xml:space="preserve"> (almost 40 percent)</w:t>
      </w:r>
      <w:r w:rsidR="000A1ADD">
        <w:rPr>
          <w:rFonts w:ascii="Cambria" w:hAnsi="Cambria"/>
        </w:rPr>
        <w:t>. Group</w:t>
      </w:r>
      <w:r w:rsidR="00D82D3A">
        <w:rPr>
          <w:rFonts w:ascii="Cambria" w:hAnsi="Cambria"/>
        </w:rPr>
        <w:t>s</w:t>
      </w:r>
      <w:r w:rsidR="000A1ADD">
        <w:rPr>
          <w:rFonts w:ascii="Cambria" w:hAnsi="Cambria"/>
        </w:rPr>
        <w:t xml:space="preserve"> 6 and 5 have a relatively high percentage of individuals facing three barriers</w:t>
      </w:r>
      <w:r w:rsidR="00D82D3A">
        <w:rPr>
          <w:rFonts w:ascii="Cambria" w:hAnsi="Cambria"/>
        </w:rPr>
        <w:t xml:space="preserve"> (around 40 percent)</w:t>
      </w:r>
      <w:r w:rsidR="000A1ADD">
        <w:rPr>
          <w:rFonts w:ascii="Cambria" w:hAnsi="Cambria"/>
        </w:rPr>
        <w:t xml:space="preserve">. </w:t>
      </w:r>
      <w:r w:rsidR="00D82D3A">
        <w:rPr>
          <w:rFonts w:ascii="Cambria" w:hAnsi="Cambria"/>
        </w:rPr>
        <w:t>At the other end of the spectrum, Groups 4 and 1 have face a relatively low number of barriers</w:t>
      </w:r>
      <w:r w:rsidR="00184985">
        <w:rPr>
          <w:rStyle w:val="FootnoteReference"/>
          <w:rFonts w:ascii="Cambria" w:hAnsi="Cambria"/>
        </w:rPr>
        <w:footnoteReference w:id="15"/>
      </w:r>
      <w:r w:rsidR="00D82D3A">
        <w:rPr>
          <w:rFonts w:ascii="Cambria" w:hAnsi="Cambria"/>
        </w:rPr>
        <w:t xml:space="preserve"> on average (around two)</w:t>
      </w:r>
      <w:r w:rsidR="005679D6">
        <w:rPr>
          <w:rStyle w:val="FootnoteReference"/>
          <w:rFonts w:ascii="Cambria" w:hAnsi="Cambria"/>
        </w:rPr>
        <w:footnoteReference w:id="16"/>
      </w:r>
      <w:r w:rsidR="00D82D3A">
        <w:rPr>
          <w:rFonts w:ascii="Cambria" w:hAnsi="Cambria"/>
        </w:rPr>
        <w:t xml:space="preserve">. </w:t>
      </w:r>
    </w:p>
    <w:p w14:paraId="3916B976" w14:textId="477F386E" w:rsidR="00996D94" w:rsidRPr="00CA7FF3" w:rsidRDefault="00FD1752" w:rsidP="003159C5">
      <w:pPr>
        <w:keepNext/>
        <w:spacing w:after="120" w:line="240" w:lineRule="atLeast"/>
        <w:jc w:val="center"/>
        <w:rPr>
          <w:rFonts w:ascii="Cambria" w:hAnsi="Cambria"/>
          <w:b/>
          <w:sz w:val="18"/>
        </w:rPr>
      </w:pPr>
      <w:bookmarkStart w:id="53" w:name="_Ref480558388"/>
      <w:bookmarkStart w:id="54" w:name="_Toc481142282"/>
      <w:r w:rsidRPr="00CA7FF3">
        <w:rPr>
          <w:rFonts w:ascii="Cambria" w:hAnsi="Cambria"/>
          <w:b/>
          <w:sz w:val="18"/>
        </w:rPr>
        <w:t xml:space="preserve">Figure </w:t>
      </w:r>
      <w:r w:rsidRPr="00CA7FF3">
        <w:rPr>
          <w:rFonts w:ascii="Cambria" w:hAnsi="Cambria"/>
          <w:b/>
          <w:sz w:val="18"/>
        </w:rPr>
        <w:fldChar w:fldCharType="begin"/>
      </w:r>
      <w:r w:rsidRPr="00CA7FF3">
        <w:rPr>
          <w:rFonts w:ascii="Cambria" w:hAnsi="Cambria"/>
          <w:b/>
          <w:sz w:val="18"/>
        </w:rPr>
        <w:instrText xml:space="preserve"> SEQ Figure \* ARABIC </w:instrText>
      </w:r>
      <w:r w:rsidRPr="00CA7FF3">
        <w:rPr>
          <w:rFonts w:ascii="Cambria" w:hAnsi="Cambria"/>
          <w:b/>
          <w:sz w:val="18"/>
        </w:rPr>
        <w:fldChar w:fldCharType="separate"/>
      </w:r>
      <w:r w:rsidR="005C68E8">
        <w:rPr>
          <w:rFonts w:ascii="Cambria" w:hAnsi="Cambria"/>
          <w:b/>
          <w:noProof/>
          <w:sz w:val="18"/>
        </w:rPr>
        <w:t>14</w:t>
      </w:r>
      <w:r w:rsidRPr="00CA7FF3">
        <w:rPr>
          <w:rFonts w:ascii="Cambria" w:hAnsi="Cambria"/>
          <w:b/>
          <w:sz w:val="18"/>
        </w:rPr>
        <w:fldChar w:fldCharType="end"/>
      </w:r>
      <w:bookmarkEnd w:id="53"/>
      <w:r w:rsidR="0094059D">
        <w:rPr>
          <w:rFonts w:ascii="Cambria" w:hAnsi="Cambria"/>
          <w:b/>
          <w:sz w:val="18"/>
        </w:rPr>
        <w:t>.</w:t>
      </w:r>
      <w:r w:rsidR="00251A25">
        <w:rPr>
          <w:rFonts w:ascii="Cambria" w:hAnsi="Cambria"/>
          <w:b/>
          <w:sz w:val="18"/>
        </w:rPr>
        <w:t xml:space="preserve"> </w:t>
      </w:r>
      <w:r w:rsidR="00214555" w:rsidRPr="00CA7FF3">
        <w:rPr>
          <w:rFonts w:ascii="Cambria" w:hAnsi="Cambria"/>
          <w:b/>
          <w:sz w:val="18"/>
        </w:rPr>
        <w:t>N</w:t>
      </w:r>
      <w:r w:rsidR="00996D94" w:rsidRPr="00CA7FF3">
        <w:rPr>
          <w:rFonts w:ascii="Cambria" w:hAnsi="Cambria"/>
          <w:b/>
          <w:sz w:val="18"/>
        </w:rPr>
        <w:t xml:space="preserve">umber of barriers faced by individuals in latent groups </w:t>
      </w:r>
      <w:r w:rsidR="0094059D">
        <w:rPr>
          <w:rFonts w:ascii="Cambria" w:hAnsi="Cambria"/>
          <w:b/>
          <w:sz w:val="18"/>
        </w:rPr>
        <w:t>in the Hungarian target population</w:t>
      </w:r>
      <w:bookmarkEnd w:id="54"/>
    </w:p>
    <w:p w14:paraId="37D5C952" w14:textId="77777777" w:rsidR="00A33CFA" w:rsidRPr="00941231" w:rsidRDefault="008B1EC4" w:rsidP="007D75C2">
      <w:pPr>
        <w:spacing w:after="120" w:line="240" w:lineRule="atLeast"/>
        <w:jc w:val="both"/>
        <w:rPr>
          <w:rFonts w:ascii="Cambria" w:hAnsi="Cambria"/>
        </w:rPr>
      </w:pPr>
      <w:r w:rsidRPr="00941231">
        <w:rPr>
          <w:rFonts w:ascii="Cambria" w:hAnsi="Cambria"/>
          <w:noProof/>
        </w:rPr>
        <w:drawing>
          <wp:inline distT="0" distB="0" distL="0" distR="0" wp14:anchorId="0E8D34F2" wp14:editId="22C26106">
            <wp:extent cx="6075947" cy="3272590"/>
            <wp:effectExtent l="0" t="0" r="1270" b="444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F992662" w14:textId="77777777" w:rsidR="000D05A4" w:rsidRPr="003A3D9C" w:rsidRDefault="000D05A4" w:rsidP="000D05A4">
      <w:pPr>
        <w:spacing w:after="120" w:line="240" w:lineRule="atLeast"/>
        <w:jc w:val="both"/>
        <w:rPr>
          <w:rFonts w:ascii="Cambria" w:hAnsi="Cambria"/>
          <w:sz w:val="16"/>
          <w:szCs w:val="18"/>
        </w:rPr>
      </w:pPr>
      <w:r w:rsidRPr="003A3D9C">
        <w:rPr>
          <w:rFonts w:ascii="Cambria" w:hAnsi="Cambria"/>
          <w:sz w:val="16"/>
          <w:szCs w:val="20"/>
        </w:rPr>
        <w:t>Note:</w:t>
      </w:r>
      <w:r w:rsidR="00863276">
        <w:rPr>
          <w:rFonts w:ascii="Cambria" w:hAnsi="Cambria"/>
          <w:sz w:val="16"/>
          <w:szCs w:val="20"/>
        </w:rPr>
        <w:t xml:space="preserve"> </w:t>
      </w:r>
      <w:r w:rsidRPr="003A3D9C">
        <w:rPr>
          <w:rFonts w:ascii="Cambria" w:hAnsi="Cambria"/>
          <w:sz w:val="16"/>
          <w:szCs w:val="20"/>
        </w:rPr>
        <w:t>Groups are ordered according to</w:t>
      </w:r>
      <w:r w:rsidR="007B16BC">
        <w:rPr>
          <w:rFonts w:ascii="Cambria" w:hAnsi="Cambria"/>
          <w:sz w:val="16"/>
          <w:szCs w:val="20"/>
        </w:rPr>
        <w:t xml:space="preserve"> their</w:t>
      </w:r>
      <w:r w:rsidRPr="003A3D9C">
        <w:rPr>
          <w:rFonts w:ascii="Cambria" w:hAnsi="Cambria"/>
          <w:sz w:val="16"/>
          <w:szCs w:val="20"/>
        </w:rPr>
        <w:t xml:space="preserve"> average number of barriers</w:t>
      </w:r>
      <w:r w:rsidRPr="003A3D9C">
        <w:rPr>
          <w:rFonts w:ascii="Cambria" w:hAnsi="Cambria"/>
          <w:sz w:val="16"/>
          <w:szCs w:val="18"/>
        </w:rPr>
        <w:t>.</w:t>
      </w:r>
    </w:p>
    <w:p w14:paraId="51623E0A" w14:textId="77777777" w:rsidR="001E2C2A" w:rsidRPr="008732A3" w:rsidRDefault="00F94601" w:rsidP="007D75C2">
      <w:pPr>
        <w:spacing w:after="120" w:line="240" w:lineRule="atLeast"/>
        <w:jc w:val="both"/>
        <w:rPr>
          <w:rFonts w:ascii="Cambria" w:hAnsi="Cambria"/>
          <w:sz w:val="16"/>
        </w:rPr>
      </w:pPr>
      <w:r w:rsidRPr="008732A3">
        <w:rPr>
          <w:rFonts w:ascii="Cambria" w:hAnsi="Cambria"/>
          <w:i/>
          <w:sz w:val="16"/>
        </w:rPr>
        <w:t xml:space="preserve">Source: </w:t>
      </w:r>
      <w:r w:rsidR="000B1A6D">
        <w:rPr>
          <w:rFonts w:ascii="Cambria" w:hAnsi="Cambria"/>
          <w:sz w:val="16"/>
        </w:rPr>
        <w:t>Authors’</w:t>
      </w:r>
      <w:r w:rsidR="003C67AB" w:rsidRPr="002C43A0" w:rsidDel="003C67AB">
        <w:rPr>
          <w:rFonts w:ascii="Cambria" w:hAnsi="Cambria"/>
          <w:sz w:val="16"/>
        </w:rPr>
        <w:t xml:space="preserve"> </w:t>
      </w:r>
      <w:r w:rsidRPr="008732A3">
        <w:rPr>
          <w:rFonts w:ascii="Cambria" w:hAnsi="Cambria"/>
          <w:sz w:val="16"/>
        </w:rPr>
        <w:t>calculations based on EU</w:t>
      </w:r>
      <w:r w:rsidR="00D105AE" w:rsidRPr="008732A3">
        <w:rPr>
          <w:rFonts w:ascii="Cambria" w:hAnsi="Cambria"/>
          <w:sz w:val="16"/>
        </w:rPr>
        <w:t>-</w:t>
      </w:r>
      <w:r w:rsidRPr="008732A3">
        <w:rPr>
          <w:rFonts w:ascii="Cambria" w:hAnsi="Cambria"/>
          <w:sz w:val="16"/>
        </w:rPr>
        <w:t>SILC 2013</w:t>
      </w:r>
      <w:r w:rsidR="000D05A4">
        <w:rPr>
          <w:rFonts w:ascii="Cambria" w:hAnsi="Cambria"/>
          <w:sz w:val="16"/>
        </w:rPr>
        <w:t>.</w:t>
      </w:r>
    </w:p>
    <w:p w14:paraId="40F2E790" w14:textId="77777777" w:rsidR="00BB0C17" w:rsidRDefault="00BB0C17" w:rsidP="00CA653A">
      <w:pPr>
        <w:spacing w:after="120" w:line="259" w:lineRule="auto"/>
        <w:jc w:val="both"/>
        <w:rPr>
          <w:rFonts w:ascii="Cambria" w:hAnsi="Cambria"/>
          <w:szCs w:val="18"/>
          <w:highlight w:val="yellow"/>
        </w:rPr>
      </w:pPr>
    </w:p>
    <w:p w14:paraId="41AA68A9" w14:textId="77777777" w:rsidR="00384992" w:rsidRDefault="00BB0C17" w:rsidP="007D75C2">
      <w:pPr>
        <w:spacing w:after="120" w:line="240" w:lineRule="atLeast"/>
        <w:jc w:val="both"/>
        <w:rPr>
          <w:rFonts w:ascii="Cambria" w:hAnsi="Cambria"/>
          <w:szCs w:val="18"/>
        </w:rPr>
      </w:pPr>
      <w:r w:rsidRPr="00127813">
        <w:rPr>
          <w:rFonts w:ascii="Cambria" w:hAnsi="Cambria"/>
          <w:b/>
          <w:szCs w:val="18"/>
        </w:rPr>
        <w:t>The boxes below provide descriptions of each of the six identified groups.</w:t>
      </w:r>
      <w:r w:rsidRPr="00127813">
        <w:rPr>
          <w:rFonts w:ascii="Cambria" w:hAnsi="Cambria"/>
          <w:szCs w:val="18"/>
        </w:rPr>
        <w:t xml:space="preserve"> </w:t>
      </w:r>
      <w:r w:rsidR="00D82D3A" w:rsidRPr="00127813">
        <w:rPr>
          <w:rFonts w:ascii="Cambria" w:hAnsi="Cambria"/>
          <w:szCs w:val="18"/>
        </w:rPr>
        <w:t>T</w:t>
      </w:r>
      <w:r w:rsidR="00D82D3A" w:rsidRPr="00560F9F">
        <w:rPr>
          <w:rFonts w:ascii="Cambria" w:hAnsi="Cambria"/>
          <w:szCs w:val="18"/>
        </w:rPr>
        <w:t>he descriptions</w:t>
      </w:r>
      <w:r w:rsidR="00D82D3A">
        <w:rPr>
          <w:rFonts w:ascii="Cambria" w:hAnsi="Cambria"/>
          <w:szCs w:val="18"/>
        </w:rPr>
        <w:t xml:space="preserve"> include the most salient barriers faced, as well some socioeconomic characteristics such as age, gender, labor market status, among others. </w:t>
      </w:r>
    </w:p>
    <w:p w14:paraId="417E0412" w14:textId="77777777" w:rsidR="00BB0C17" w:rsidRDefault="00BB0C17" w:rsidP="007D75C2">
      <w:pPr>
        <w:spacing w:after="120" w:line="240" w:lineRule="atLeast"/>
        <w:jc w:val="both"/>
        <w:rPr>
          <w:rFonts w:ascii="Cambria" w:hAnsi="Cambria"/>
          <w:szCs w:val="18"/>
        </w:rPr>
      </w:pPr>
    </w:p>
    <w:p w14:paraId="1A6EF6DD" w14:textId="77777777" w:rsidR="00910427" w:rsidRDefault="00910427" w:rsidP="007D75C2">
      <w:pPr>
        <w:spacing w:after="120" w:line="240" w:lineRule="atLeast"/>
        <w:jc w:val="both"/>
        <w:rPr>
          <w:rFonts w:ascii="Cambria" w:hAnsi="Cambria"/>
          <w:szCs w:val="18"/>
        </w:rPr>
      </w:pPr>
    </w:p>
    <w:p w14:paraId="2E014B56" w14:textId="77777777" w:rsidR="00910427" w:rsidRPr="00127813" w:rsidRDefault="00910427" w:rsidP="007D75C2">
      <w:pPr>
        <w:spacing w:after="120" w:line="240" w:lineRule="atLeast"/>
        <w:jc w:val="both"/>
        <w:rPr>
          <w:rFonts w:ascii="Cambria" w:hAnsi="Cambria"/>
          <w:szCs w:val="18"/>
        </w:rPr>
      </w:pPr>
    </w:p>
    <w:tbl>
      <w:tblPr>
        <w:tblW w:w="9445" w:type="dxa"/>
        <w:tblBorders>
          <w:top w:val="single" w:sz="4" w:space="0" w:color="auto"/>
          <w:left w:val="single" w:sz="4" w:space="0" w:color="auto"/>
          <w:bottom w:val="single" w:sz="4" w:space="0" w:color="auto"/>
          <w:right w:val="single" w:sz="4" w:space="0" w:color="auto"/>
        </w:tblBorders>
        <w:shd w:val="clear" w:color="auto" w:fill="E2EFD9" w:themeFill="accent6" w:themeFillTint="33"/>
        <w:tblLook w:val="04A0" w:firstRow="1" w:lastRow="0" w:firstColumn="1" w:lastColumn="0" w:noHBand="0" w:noVBand="1"/>
      </w:tblPr>
      <w:tblGrid>
        <w:gridCol w:w="3055"/>
        <w:gridCol w:w="6390"/>
      </w:tblGrid>
      <w:tr w:rsidR="006070F9" w:rsidRPr="00C928A8" w14:paraId="4BBB3BBE" w14:textId="77777777" w:rsidTr="006070F9">
        <w:tc>
          <w:tcPr>
            <w:tcW w:w="9445" w:type="dxa"/>
            <w:gridSpan w:val="2"/>
            <w:shd w:val="clear" w:color="auto" w:fill="E2EFD9" w:themeFill="accent6" w:themeFillTint="33"/>
          </w:tcPr>
          <w:p w14:paraId="02B3EDED" w14:textId="77777777" w:rsidR="00354E5A" w:rsidRPr="00C928A8" w:rsidRDefault="00354E5A" w:rsidP="000E1D8D">
            <w:pPr>
              <w:spacing w:after="120" w:line="240" w:lineRule="atLeast"/>
              <w:jc w:val="both"/>
              <w:rPr>
                <w:rFonts w:ascii="Cambria" w:hAnsi="Cambria"/>
                <w:b/>
              </w:rPr>
            </w:pPr>
            <w:r w:rsidRPr="00C928A8">
              <w:rPr>
                <w:rFonts w:ascii="Cambria" w:hAnsi="Cambria"/>
                <w:b/>
              </w:rPr>
              <w:t xml:space="preserve">Group 1: </w:t>
            </w:r>
            <w:r w:rsidR="00EB7ED7" w:rsidRPr="00EB7ED7">
              <w:rPr>
                <w:rFonts w:ascii="Cambria" w:hAnsi="Cambria"/>
                <w:b/>
              </w:rPr>
              <w:t>Retired or inactive</w:t>
            </w:r>
            <w:r w:rsidR="00A84377">
              <w:rPr>
                <w:rFonts w:ascii="Cambria" w:hAnsi="Cambria"/>
                <w:b/>
              </w:rPr>
              <w:t>,</w:t>
            </w:r>
            <w:r w:rsidR="00EB7ED7" w:rsidRPr="00EB7ED7">
              <w:rPr>
                <w:rFonts w:ascii="Cambria" w:hAnsi="Cambria"/>
                <w:b/>
              </w:rPr>
              <w:t xml:space="preserve"> relatively educated older individuals, some with health limitations</w:t>
            </w:r>
            <w:r w:rsidR="00EB7ED7" w:rsidRPr="00EB7ED7" w:rsidDel="00EB7ED7">
              <w:rPr>
                <w:rFonts w:ascii="Cambria" w:hAnsi="Cambria"/>
                <w:b/>
              </w:rPr>
              <w:t xml:space="preserve"> </w:t>
            </w:r>
            <w:r w:rsidRPr="00C928A8">
              <w:rPr>
                <w:rFonts w:ascii="Cambria" w:hAnsi="Cambria"/>
                <w:b/>
              </w:rPr>
              <w:t>(36 percent of the target population)</w:t>
            </w:r>
          </w:p>
        </w:tc>
      </w:tr>
      <w:tr w:rsidR="006070F9" w:rsidRPr="00C928A8" w14:paraId="63E3A078" w14:textId="77777777" w:rsidTr="006070F9">
        <w:trPr>
          <w:trHeight w:val="2222"/>
        </w:trPr>
        <w:tc>
          <w:tcPr>
            <w:tcW w:w="3055" w:type="dxa"/>
            <w:shd w:val="clear" w:color="auto" w:fill="E2EFD9" w:themeFill="accent6" w:themeFillTint="33"/>
          </w:tcPr>
          <w:p w14:paraId="68EFCD07" w14:textId="77777777" w:rsidR="00354E5A" w:rsidRPr="00941231" w:rsidRDefault="00354E5A" w:rsidP="007D75C2">
            <w:pPr>
              <w:spacing w:after="120" w:line="240" w:lineRule="atLeast"/>
              <w:jc w:val="both"/>
              <w:rPr>
                <w:rFonts w:ascii="Cambria" w:hAnsi="Cambria"/>
                <w:b/>
              </w:rPr>
            </w:pPr>
            <w:r w:rsidRPr="00941231">
              <w:rPr>
                <w:rFonts w:ascii="Cambria" w:hAnsi="Cambria"/>
                <w:noProof/>
              </w:rPr>
              <w:drawing>
                <wp:inline distT="0" distB="0" distL="0" distR="0" wp14:anchorId="78E108F9" wp14:editId="011E804C">
                  <wp:extent cx="1790700" cy="169545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6390" w:type="dxa"/>
            <w:shd w:val="clear" w:color="auto" w:fill="E2EFD9" w:themeFill="accent6" w:themeFillTint="33"/>
          </w:tcPr>
          <w:p w14:paraId="529970B1" w14:textId="77777777" w:rsidR="00354E5A" w:rsidRPr="00C928A8" w:rsidRDefault="00354E5A" w:rsidP="007D75C2">
            <w:pPr>
              <w:pStyle w:val="ListParagraph"/>
              <w:numPr>
                <w:ilvl w:val="0"/>
                <w:numId w:val="11"/>
              </w:numPr>
              <w:spacing w:after="120" w:line="240" w:lineRule="atLeast"/>
              <w:jc w:val="both"/>
              <w:rPr>
                <w:rFonts w:ascii="Cambria" w:hAnsi="Cambria"/>
                <w:sz w:val="20"/>
              </w:rPr>
            </w:pPr>
            <w:r w:rsidRPr="00C928A8">
              <w:rPr>
                <w:rFonts w:ascii="Cambria" w:hAnsi="Cambria"/>
                <w:sz w:val="20"/>
              </w:rPr>
              <w:t xml:space="preserve">67 </w:t>
            </w:r>
            <w:r w:rsidR="00BE3358" w:rsidRPr="00C928A8">
              <w:rPr>
                <w:rFonts w:ascii="Cambria" w:hAnsi="Cambria"/>
                <w:sz w:val="20"/>
              </w:rPr>
              <w:t>percent</w:t>
            </w:r>
            <w:r w:rsidRPr="00C928A8">
              <w:rPr>
                <w:rFonts w:ascii="Cambria" w:hAnsi="Cambria"/>
                <w:sz w:val="20"/>
              </w:rPr>
              <w:t xml:space="preserve"> </w:t>
            </w:r>
            <w:r w:rsidR="00F94601" w:rsidRPr="00C928A8">
              <w:rPr>
                <w:rFonts w:ascii="Cambria" w:hAnsi="Cambria"/>
                <w:sz w:val="20"/>
              </w:rPr>
              <w:t>older</w:t>
            </w:r>
            <w:r w:rsidR="00997EBA" w:rsidRPr="00C928A8">
              <w:rPr>
                <w:rFonts w:ascii="Cambria" w:hAnsi="Cambria"/>
                <w:sz w:val="20"/>
              </w:rPr>
              <w:t xml:space="preserve"> (</w:t>
            </w:r>
            <w:r w:rsidR="00A94918" w:rsidRPr="00C928A8">
              <w:rPr>
                <w:rFonts w:ascii="Cambria" w:hAnsi="Cambria"/>
                <w:sz w:val="20"/>
              </w:rPr>
              <w:t>age</w:t>
            </w:r>
            <w:r w:rsidR="00A94918">
              <w:rPr>
                <w:rFonts w:ascii="Cambria" w:hAnsi="Cambria"/>
                <w:sz w:val="20"/>
              </w:rPr>
              <w:t>s</w:t>
            </w:r>
            <w:r w:rsidR="00A94918" w:rsidRPr="00C928A8">
              <w:rPr>
                <w:rFonts w:ascii="Cambria" w:hAnsi="Cambria"/>
                <w:sz w:val="20"/>
              </w:rPr>
              <w:t xml:space="preserve"> </w:t>
            </w:r>
            <w:r w:rsidR="00997EBA" w:rsidRPr="00C928A8">
              <w:rPr>
                <w:rFonts w:ascii="Cambria" w:hAnsi="Cambria"/>
                <w:sz w:val="20"/>
              </w:rPr>
              <w:t>56-64)</w:t>
            </w:r>
            <w:r w:rsidRPr="00C928A8">
              <w:rPr>
                <w:rFonts w:ascii="Cambria" w:hAnsi="Cambria"/>
                <w:sz w:val="20"/>
              </w:rPr>
              <w:t xml:space="preserve">, 33 </w:t>
            </w:r>
            <w:r w:rsidR="00BE3358" w:rsidRPr="00C928A8">
              <w:rPr>
                <w:rFonts w:ascii="Cambria" w:hAnsi="Cambria"/>
                <w:sz w:val="20"/>
              </w:rPr>
              <w:t>percent</w:t>
            </w:r>
            <w:r w:rsidRPr="00C928A8">
              <w:rPr>
                <w:rFonts w:ascii="Cambria" w:hAnsi="Cambria"/>
                <w:sz w:val="20"/>
              </w:rPr>
              <w:t xml:space="preserve"> </w:t>
            </w:r>
            <w:r w:rsidR="0014312A">
              <w:rPr>
                <w:rFonts w:ascii="Cambria" w:hAnsi="Cambria"/>
                <w:sz w:val="20"/>
              </w:rPr>
              <w:t>middle</w:t>
            </w:r>
            <w:r w:rsidR="00997EBA" w:rsidRPr="00C928A8">
              <w:rPr>
                <w:rFonts w:ascii="Cambria" w:hAnsi="Cambria"/>
                <w:sz w:val="20"/>
              </w:rPr>
              <w:t>-</w:t>
            </w:r>
            <w:r w:rsidRPr="00C928A8">
              <w:rPr>
                <w:rFonts w:ascii="Cambria" w:hAnsi="Cambria"/>
                <w:sz w:val="20"/>
              </w:rPr>
              <w:t>aged</w:t>
            </w:r>
            <w:r w:rsidR="00997EBA" w:rsidRPr="00C928A8">
              <w:rPr>
                <w:rFonts w:ascii="Cambria" w:hAnsi="Cambria"/>
                <w:sz w:val="20"/>
              </w:rPr>
              <w:t xml:space="preserve"> (30</w:t>
            </w:r>
            <w:r w:rsidR="005160E3">
              <w:rPr>
                <w:rFonts w:ascii="Cambria" w:hAnsi="Cambria"/>
                <w:sz w:val="20"/>
              </w:rPr>
              <w:t xml:space="preserve"> to </w:t>
            </w:r>
            <w:r w:rsidR="00997EBA" w:rsidRPr="00C928A8">
              <w:rPr>
                <w:rFonts w:ascii="Cambria" w:hAnsi="Cambria"/>
                <w:sz w:val="20"/>
              </w:rPr>
              <w:t>55)</w:t>
            </w:r>
            <w:r w:rsidR="00A02BF8" w:rsidRPr="00C928A8">
              <w:rPr>
                <w:rFonts w:ascii="Cambria" w:hAnsi="Cambria"/>
                <w:sz w:val="20"/>
              </w:rPr>
              <w:t>, average age: 56</w:t>
            </w:r>
          </w:p>
          <w:p w14:paraId="63850666" w14:textId="77777777" w:rsidR="00354E5A" w:rsidRPr="00C928A8" w:rsidRDefault="00354E5A" w:rsidP="007D75C2">
            <w:pPr>
              <w:pStyle w:val="ListParagraph"/>
              <w:numPr>
                <w:ilvl w:val="0"/>
                <w:numId w:val="11"/>
              </w:numPr>
              <w:spacing w:after="120" w:line="240" w:lineRule="atLeast"/>
              <w:jc w:val="both"/>
              <w:rPr>
                <w:rFonts w:ascii="Cambria" w:hAnsi="Cambria"/>
                <w:sz w:val="20"/>
              </w:rPr>
            </w:pPr>
            <w:r w:rsidRPr="00C928A8">
              <w:rPr>
                <w:rFonts w:ascii="Cambria" w:hAnsi="Cambria"/>
                <w:sz w:val="20"/>
              </w:rPr>
              <w:t xml:space="preserve">53 </w:t>
            </w:r>
            <w:r w:rsidR="00BE3358" w:rsidRPr="00C928A8">
              <w:rPr>
                <w:rFonts w:ascii="Cambria" w:hAnsi="Cambria"/>
                <w:sz w:val="20"/>
              </w:rPr>
              <w:t>percent</w:t>
            </w:r>
            <w:r w:rsidRPr="00C928A8">
              <w:rPr>
                <w:rFonts w:ascii="Cambria" w:hAnsi="Cambria"/>
                <w:sz w:val="20"/>
              </w:rPr>
              <w:t xml:space="preserve"> </w:t>
            </w:r>
            <w:r w:rsidR="00A5354A" w:rsidRPr="00C928A8">
              <w:rPr>
                <w:rFonts w:ascii="Cambria" w:hAnsi="Cambria"/>
                <w:sz w:val="20"/>
              </w:rPr>
              <w:t>retired</w:t>
            </w:r>
            <w:r w:rsidR="00A5354A">
              <w:rPr>
                <w:rFonts w:ascii="Cambria" w:hAnsi="Cambria"/>
                <w:sz w:val="20"/>
              </w:rPr>
              <w:t>, *</w:t>
            </w:r>
            <w:r w:rsidR="006E3E15">
              <w:rPr>
                <w:rFonts w:ascii="Cambria" w:hAnsi="Cambria"/>
                <w:sz w:val="20"/>
              </w:rPr>
              <w:t xml:space="preserve"> </w:t>
            </w:r>
            <w:r w:rsidR="00FE79DB">
              <w:rPr>
                <w:rFonts w:ascii="Cambria" w:hAnsi="Cambria"/>
                <w:sz w:val="20"/>
              </w:rPr>
              <w:t>20</w:t>
            </w:r>
            <w:r w:rsidR="000E1D8D" w:rsidRPr="00C928A8">
              <w:rPr>
                <w:rFonts w:ascii="Cambria" w:hAnsi="Cambria"/>
                <w:sz w:val="20"/>
              </w:rPr>
              <w:t xml:space="preserve"> </w:t>
            </w:r>
            <w:r w:rsidR="00BE3358" w:rsidRPr="00C928A8">
              <w:rPr>
                <w:rFonts w:ascii="Cambria" w:hAnsi="Cambria"/>
                <w:sz w:val="20"/>
              </w:rPr>
              <w:t>percent</w:t>
            </w:r>
            <w:r w:rsidRPr="00C928A8">
              <w:rPr>
                <w:rFonts w:ascii="Cambria" w:hAnsi="Cambria"/>
                <w:sz w:val="20"/>
              </w:rPr>
              <w:t xml:space="preserve"> </w:t>
            </w:r>
            <w:r w:rsidR="000E1D8D">
              <w:rPr>
                <w:rFonts w:ascii="Cambria" w:hAnsi="Cambria"/>
                <w:sz w:val="20"/>
              </w:rPr>
              <w:t>unfit to work</w:t>
            </w:r>
            <w:r w:rsidR="00FE79DB">
              <w:rPr>
                <w:rFonts w:ascii="Cambria" w:hAnsi="Cambria"/>
                <w:sz w:val="20"/>
              </w:rPr>
              <w:t>*</w:t>
            </w:r>
          </w:p>
          <w:p w14:paraId="01535791" w14:textId="77777777" w:rsidR="00354E5A" w:rsidRPr="00C928A8" w:rsidRDefault="00354E5A" w:rsidP="007D75C2">
            <w:pPr>
              <w:pStyle w:val="ListParagraph"/>
              <w:numPr>
                <w:ilvl w:val="0"/>
                <w:numId w:val="11"/>
              </w:numPr>
              <w:spacing w:after="120" w:line="240" w:lineRule="atLeast"/>
              <w:jc w:val="both"/>
              <w:rPr>
                <w:rFonts w:ascii="Cambria" w:hAnsi="Cambria"/>
                <w:sz w:val="20"/>
              </w:rPr>
            </w:pPr>
            <w:r w:rsidRPr="00C928A8">
              <w:rPr>
                <w:rFonts w:ascii="Cambria" w:hAnsi="Cambria"/>
                <w:sz w:val="20"/>
              </w:rPr>
              <w:t xml:space="preserve">53 </w:t>
            </w:r>
            <w:r w:rsidR="00BE3358" w:rsidRPr="00C928A8">
              <w:rPr>
                <w:rFonts w:ascii="Cambria" w:hAnsi="Cambria"/>
                <w:sz w:val="20"/>
              </w:rPr>
              <w:t>percent</w:t>
            </w:r>
            <w:r w:rsidRPr="00C928A8">
              <w:rPr>
                <w:rFonts w:ascii="Cambria" w:hAnsi="Cambria"/>
                <w:sz w:val="20"/>
              </w:rPr>
              <w:t xml:space="preserve"> male </w:t>
            </w:r>
          </w:p>
          <w:p w14:paraId="7553075A" w14:textId="77777777" w:rsidR="00354E5A" w:rsidRPr="00C928A8" w:rsidRDefault="000E1D8D" w:rsidP="007D75C2">
            <w:pPr>
              <w:pStyle w:val="ListParagraph"/>
              <w:numPr>
                <w:ilvl w:val="0"/>
                <w:numId w:val="11"/>
              </w:numPr>
              <w:spacing w:after="120" w:line="240" w:lineRule="atLeast"/>
              <w:jc w:val="both"/>
              <w:rPr>
                <w:rFonts w:ascii="Cambria" w:hAnsi="Cambria"/>
                <w:b/>
                <w:sz w:val="20"/>
              </w:rPr>
            </w:pPr>
            <w:r>
              <w:rPr>
                <w:rFonts w:ascii="Cambria" w:hAnsi="Cambria"/>
                <w:sz w:val="20"/>
              </w:rPr>
              <w:t>4</w:t>
            </w:r>
            <w:r w:rsidRPr="00C928A8">
              <w:rPr>
                <w:rFonts w:ascii="Cambria" w:hAnsi="Cambria"/>
                <w:sz w:val="20"/>
              </w:rPr>
              <w:t xml:space="preserve">7 </w:t>
            </w:r>
            <w:r w:rsidR="00BE3358" w:rsidRPr="00C928A8">
              <w:rPr>
                <w:rFonts w:ascii="Cambria" w:hAnsi="Cambria"/>
                <w:sz w:val="20"/>
              </w:rPr>
              <w:t>percent</w:t>
            </w:r>
            <w:r w:rsidR="00354E5A" w:rsidRPr="00C928A8">
              <w:rPr>
                <w:rFonts w:ascii="Cambria" w:hAnsi="Cambria"/>
                <w:sz w:val="20"/>
              </w:rPr>
              <w:t xml:space="preserve"> face health limitations </w:t>
            </w:r>
          </w:p>
          <w:p w14:paraId="0D4DF1F3" w14:textId="77777777" w:rsidR="004F00A6" w:rsidRPr="00C928A8" w:rsidRDefault="004F00A6" w:rsidP="007D75C2">
            <w:pPr>
              <w:pStyle w:val="ListParagraph"/>
              <w:numPr>
                <w:ilvl w:val="0"/>
                <w:numId w:val="11"/>
              </w:numPr>
              <w:spacing w:after="120" w:line="240" w:lineRule="atLeast"/>
              <w:jc w:val="both"/>
              <w:rPr>
                <w:rFonts w:ascii="Cambria" w:hAnsi="Cambria"/>
                <w:b/>
                <w:sz w:val="20"/>
              </w:rPr>
            </w:pPr>
            <w:r w:rsidRPr="00C928A8">
              <w:rPr>
                <w:rFonts w:ascii="Cambria" w:hAnsi="Cambria"/>
                <w:sz w:val="20"/>
              </w:rPr>
              <w:t xml:space="preserve">41 </w:t>
            </w:r>
            <w:r w:rsidR="00BE3358" w:rsidRPr="00C928A8">
              <w:rPr>
                <w:rFonts w:ascii="Cambria" w:hAnsi="Cambria"/>
                <w:sz w:val="20"/>
              </w:rPr>
              <w:t>percent</w:t>
            </w:r>
            <w:r w:rsidRPr="00C928A8">
              <w:rPr>
                <w:rFonts w:ascii="Cambria" w:hAnsi="Cambria"/>
                <w:sz w:val="20"/>
              </w:rPr>
              <w:t xml:space="preserve"> reside </w:t>
            </w:r>
            <w:r w:rsidR="006E3E15">
              <w:rPr>
                <w:rFonts w:ascii="Cambria" w:hAnsi="Cambria"/>
                <w:sz w:val="20"/>
              </w:rPr>
              <w:t>i</w:t>
            </w:r>
            <w:r w:rsidRPr="00C928A8">
              <w:rPr>
                <w:rFonts w:ascii="Cambria" w:hAnsi="Cambria"/>
                <w:sz w:val="20"/>
              </w:rPr>
              <w:t>n Great Plain and North</w:t>
            </w:r>
          </w:p>
          <w:p w14:paraId="0247A5A9" w14:textId="77777777" w:rsidR="004F00A6" w:rsidRPr="00C928A8" w:rsidRDefault="004F00A6" w:rsidP="007D75C2">
            <w:pPr>
              <w:pStyle w:val="ListParagraph"/>
              <w:numPr>
                <w:ilvl w:val="0"/>
                <w:numId w:val="11"/>
              </w:numPr>
              <w:spacing w:after="120" w:line="240" w:lineRule="atLeast"/>
              <w:jc w:val="both"/>
              <w:rPr>
                <w:rFonts w:ascii="Cambria" w:hAnsi="Cambria"/>
                <w:b/>
                <w:sz w:val="20"/>
              </w:rPr>
            </w:pPr>
            <w:r w:rsidRPr="00C928A8">
              <w:rPr>
                <w:rFonts w:ascii="Cambria" w:hAnsi="Cambria"/>
                <w:sz w:val="20"/>
              </w:rPr>
              <w:t xml:space="preserve">Most commonly faced barriers are no recent work experience (83 </w:t>
            </w:r>
            <w:r w:rsidR="00BE3358" w:rsidRPr="00C928A8">
              <w:rPr>
                <w:rFonts w:ascii="Cambria" w:hAnsi="Cambria"/>
                <w:sz w:val="20"/>
              </w:rPr>
              <w:t>percent</w:t>
            </w:r>
            <w:r w:rsidR="005679D6">
              <w:rPr>
                <w:rStyle w:val="FootnoteReference"/>
                <w:rFonts w:ascii="Cambria" w:hAnsi="Cambria"/>
                <w:sz w:val="20"/>
              </w:rPr>
              <w:footnoteReference w:id="17"/>
            </w:r>
            <w:r w:rsidRPr="00C928A8">
              <w:rPr>
                <w:rFonts w:ascii="Cambria" w:hAnsi="Cambria"/>
                <w:sz w:val="20"/>
              </w:rPr>
              <w:t xml:space="preserve">) and health limitations (47 </w:t>
            </w:r>
            <w:r w:rsidR="00BE3358" w:rsidRPr="00C928A8">
              <w:rPr>
                <w:rFonts w:ascii="Cambria" w:hAnsi="Cambria"/>
                <w:sz w:val="20"/>
              </w:rPr>
              <w:t>percent</w:t>
            </w:r>
            <w:r w:rsidRPr="00C928A8">
              <w:rPr>
                <w:rFonts w:ascii="Cambria" w:hAnsi="Cambria"/>
                <w:sz w:val="20"/>
              </w:rPr>
              <w:t>)</w:t>
            </w:r>
          </w:p>
          <w:p w14:paraId="6974FAD8" w14:textId="77777777" w:rsidR="000863F3" w:rsidRPr="008732A3" w:rsidRDefault="000863F3" w:rsidP="007D75C2">
            <w:pPr>
              <w:pStyle w:val="ListParagraph"/>
              <w:numPr>
                <w:ilvl w:val="0"/>
                <w:numId w:val="11"/>
              </w:numPr>
              <w:spacing w:after="120" w:line="240" w:lineRule="atLeast"/>
              <w:jc w:val="both"/>
              <w:rPr>
                <w:rFonts w:ascii="Cambria" w:hAnsi="Cambria"/>
                <w:b/>
              </w:rPr>
            </w:pPr>
            <w:r w:rsidRPr="00C928A8">
              <w:rPr>
                <w:rFonts w:ascii="Cambria" w:hAnsi="Cambria"/>
                <w:sz w:val="20"/>
              </w:rPr>
              <w:t>Average number of barriers: 1.8</w:t>
            </w:r>
          </w:p>
          <w:p w14:paraId="47C82296" w14:textId="77777777" w:rsidR="00FE79DB" w:rsidRPr="008732A3" w:rsidRDefault="00FE79DB" w:rsidP="008732A3">
            <w:pPr>
              <w:spacing w:after="120" w:line="240" w:lineRule="atLeast"/>
              <w:jc w:val="both"/>
              <w:rPr>
                <w:rFonts w:ascii="Cambria" w:hAnsi="Cambria"/>
                <w:b/>
              </w:rPr>
            </w:pPr>
            <w:r>
              <w:rPr>
                <w:rFonts w:ascii="Cambria" w:hAnsi="Cambria"/>
                <w:sz w:val="20"/>
                <w:szCs w:val="20"/>
              </w:rPr>
              <w:t>*During the reference period</w:t>
            </w:r>
          </w:p>
        </w:tc>
      </w:tr>
      <w:tr w:rsidR="006070F9" w:rsidRPr="00C928A8" w14:paraId="73BB15BF" w14:textId="77777777" w:rsidTr="008732A3">
        <w:trPr>
          <w:trHeight w:val="630"/>
        </w:trPr>
        <w:tc>
          <w:tcPr>
            <w:tcW w:w="9445" w:type="dxa"/>
            <w:gridSpan w:val="2"/>
            <w:shd w:val="clear" w:color="auto" w:fill="E2EFD9" w:themeFill="accent6" w:themeFillTint="33"/>
          </w:tcPr>
          <w:p w14:paraId="2E8FFC7A" w14:textId="77777777" w:rsidR="00E261A4" w:rsidRPr="00C928A8" w:rsidRDefault="00E261A4" w:rsidP="00A84377">
            <w:pPr>
              <w:spacing w:after="120" w:line="240" w:lineRule="atLeast"/>
              <w:jc w:val="both"/>
              <w:rPr>
                <w:rFonts w:ascii="Cambria" w:hAnsi="Cambria"/>
                <w:sz w:val="20"/>
              </w:rPr>
            </w:pPr>
            <w:r w:rsidRPr="00C928A8">
              <w:rPr>
                <w:rFonts w:ascii="Cambria" w:hAnsi="Cambria"/>
              </w:rPr>
              <w:t xml:space="preserve">Group 1 is made up of </w:t>
            </w:r>
            <w:r w:rsidR="00F94601" w:rsidRPr="00C928A8">
              <w:rPr>
                <w:rFonts w:ascii="Cambria" w:hAnsi="Cambria"/>
              </w:rPr>
              <w:t>older</w:t>
            </w:r>
            <w:r w:rsidRPr="00C928A8">
              <w:rPr>
                <w:rFonts w:ascii="Cambria" w:hAnsi="Cambria"/>
              </w:rPr>
              <w:t xml:space="preserve"> (67 percent) and middle</w:t>
            </w:r>
            <w:r w:rsidR="006E3E15">
              <w:rPr>
                <w:rFonts w:ascii="Cambria" w:hAnsi="Cambria"/>
              </w:rPr>
              <w:t>-</w:t>
            </w:r>
            <w:r w:rsidRPr="00C928A8">
              <w:rPr>
                <w:rFonts w:ascii="Cambria" w:hAnsi="Cambria"/>
              </w:rPr>
              <w:t>aged (33 percent) individuals</w:t>
            </w:r>
            <w:r w:rsidR="00B83085">
              <w:rPr>
                <w:rFonts w:ascii="Cambria" w:hAnsi="Cambria"/>
              </w:rPr>
              <w:t xml:space="preserve"> with an average age of 56 who</w:t>
            </w:r>
            <w:r w:rsidRPr="00C928A8">
              <w:rPr>
                <w:rFonts w:ascii="Cambria" w:hAnsi="Cambria"/>
              </w:rPr>
              <w:t xml:space="preserve"> are mainly retired (53 percent)</w:t>
            </w:r>
            <w:r w:rsidR="00B83085">
              <w:rPr>
                <w:rFonts w:ascii="Cambria" w:hAnsi="Cambria"/>
              </w:rPr>
              <w:t xml:space="preserve"> or</w:t>
            </w:r>
            <w:r w:rsidRPr="00C928A8">
              <w:rPr>
                <w:rFonts w:ascii="Cambria" w:hAnsi="Cambria"/>
              </w:rPr>
              <w:t xml:space="preserve"> </w:t>
            </w:r>
            <w:r w:rsidR="000E1D8D">
              <w:rPr>
                <w:rFonts w:ascii="Cambria" w:hAnsi="Cambria"/>
              </w:rPr>
              <w:t>unfit to work</w:t>
            </w:r>
            <w:r w:rsidR="000E1D8D" w:rsidRPr="00C928A8">
              <w:rPr>
                <w:rFonts w:ascii="Cambria" w:hAnsi="Cambria"/>
              </w:rPr>
              <w:t xml:space="preserve"> </w:t>
            </w:r>
            <w:r w:rsidRPr="00C928A8">
              <w:rPr>
                <w:rFonts w:ascii="Cambria" w:hAnsi="Cambria"/>
              </w:rPr>
              <w:t>(</w:t>
            </w:r>
            <w:r w:rsidR="000E1D8D">
              <w:rPr>
                <w:rFonts w:ascii="Cambria" w:hAnsi="Cambria"/>
              </w:rPr>
              <w:t>19</w:t>
            </w:r>
            <w:r w:rsidR="000E1D8D" w:rsidRPr="00C928A8">
              <w:rPr>
                <w:rFonts w:ascii="Cambria" w:hAnsi="Cambria"/>
              </w:rPr>
              <w:t xml:space="preserve"> </w:t>
            </w:r>
            <w:r w:rsidRPr="00C928A8">
              <w:rPr>
                <w:rFonts w:ascii="Cambria" w:hAnsi="Cambria"/>
              </w:rPr>
              <w:t>percent)</w:t>
            </w:r>
            <w:r w:rsidR="006E3E15">
              <w:rPr>
                <w:rFonts w:ascii="Cambria" w:hAnsi="Cambria"/>
              </w:rPr>
              <w:t>.</w:t>
            </w:r>
            <w:r w:rsidRPr="00C928A8">
              <w:rPr>
                <w:rFonts w:ascii="Cambria" w:hAnsi="Cambria"/>
              </w:rPr>
              <w:t xml:space="preserve"> </w:t>
            </w:r>
            <w:r w:rsidR="00B83085">
              <w:rPr>
                <w:rFonts w:ascii="Cambria" w:hAnsi="Cambria"/>
              </w:rPr>
              <w:t>(</w:t>
            </w:r>
            <w:r w:rsidR="006E3E15">
              <w:rPr>
                <w:rFonts w:ascii="Cambria" w:hAnsi="Cambria"/>
              </w:rPr>
              <w:t>Eleven</w:t>
            </w:r>
            <w:r w:rsidR="000E1D8D">
              <w:rPr>
                <w:rFonts w:ascii="Cambria" w:hAnsi="Cambria"/>
              </w:rPr>
              <w:t xml:space="preserve"> </w:t>
            </w:r>
            <w:r w:rsidR="00B83085">
              <w:rPr>
                <w:rFonts w:ascii="Cambria" w:hAnsi="Cambria"/>
              </w:rPr>
              <w:t>percent are also</w:t>
            </w:r>
            <w:r w:rsidRPr="00C928A8">
              <w:rPr>
                <w:rFonts w:ascii="Cambria" w:hAnsi="Cambria"/>
              </w:rPr>
              <w:t xml:space="preserve"> unemployed). The two genders are close to equally represented in this group, with a slightly lower (47 percent) share of females. A significant share of the group (47 percent) face health limitations. Most of </w:t>
            </w:r>
            <w:r w:rsidR="00B83085">
              <w:rPr>
                <w:rFonts w:ascii="Cambria" w:hAnsi="Cambria"/>
              </w:rPr>
              <w:t>this group</w:t>
            </w:r>
            <w:r w:rsidR="00B83085" w:rsidRPr="00C928A8">
              <w:rPr>
                <w:rFonts w:ascii="Cambria" w:hAnsi="Cambria"/>
              </w:rPr>
              <w:t xml:space="preserve"> </w:t>
            </w:r>
            <w:r w:rsidRPr="00C928A8">
              <w:rPr>
                <w:rFonts w:ascii="Cambria" w:hAnsi="Cambria"/>
              </w:rPr>
              <w:t xml:space="preserve">(64 percent) </w:t>
            </w:r>
            <w:r w:rsidR="00B83085">
              <w:rPr>
                <w:rFonts w:ascii="Cambria" w:hAnsi="Cambria"/>
              </w:rPr>
              <w:t>is</w:t>
            </w:r>
            <w:r w:rsidRPr="00C928A8">
              <w:rPr>
                <w:rFonts w:ascii="Cambria" w:hAnsi="Cambria"/>
              </w:rPr>
              <w:t xml:space="preserve"> married. This is a well-educated group, with a significant share (77 percent) </w:t>
            </w:r>
            <w:r w:rsidR="00B83085">
              <w:rPr>
                <w:rFonts w:ascii="Cambria" w:hAnsi="Cambria"/>
              </w:rPr>
              <w:t>having</w:t>
            </w:r>
            <w:r w:rsidR="00B83085" w:rsidRPr="00C928A8">
              <w:rPr>
                <w:rFonts w:ascii="Cambria" w:hAnsi="Cambria"/>
              </w:rPr>
              <w:t xml:space="preserve"> </w:t>
            </w:r>
            <w:r w:rsidRPr="00C928A8">
              <w:rPr>
                <w:rFonts w:ascii="Cambria" w:hAnsi="Cambria"/>
              </w:rPr>
              <w:t xml:space="preserve">upper secondary education, and about 17 percent </w:t>
            </w:r>
            <w:r w:rsidR="00B83085">
              <w:rPr>
                <w:rFonts w:ascii="Cambria" w:hAnsi="Cambria"/>
              </w:rPr>
              <w:t>having</w:t>
            </w:r>
            <w:r w:rsidR="00B83085" w:rsidRPr="00C928A8">
              <w:rPr>
                <w:rFonts w:ascii="Cambria" w:hAnsi="Cambria"/>
              </w:rPr>
              <w:t xml:space="preserve"> </w:t>
            </w:r>
            <w:r w:rsidRPr="00C928A8">
              <w:rPr>
                <w:rFonts w:ascii="Cambria" w:hAnsi="Cambria"/>
              </w:rPr>
              <w:t>tertiary education. A substantial share (41 percent) of this group resides in the Great Plain and North, with the rest evenly distributed between Central Hungary and Transdanubia. The most commonly faced barriers within this group are: no recent work experience (83 percent) and health limitations (47 percent).</w:t>
            </w:r>
            <w:r w:rsidR="00971284" w:rsidRPr="00C928A8">
              <w:rPr>
                <w:rFonts w:ascii="Cambria" w:hAnsi="Cambria"/>
              </w:rPr>
              <w:t xml:space="preserve"> Only approximately 15 percent of this group live at risk of poverty; their income is distributed almost evenly across quintiles. Close to half of this group receive old-age benefits; about one-quarter receive sickness benefits; and about one-fifth family benefits</w:t>
            </w:r>
            <w:r w:rsidR="005679D6">
              <w:rPr>
                <w:rStyle w:val="FootnoteReference"/>
                <w:rFonts w:ascii="Cambria" w:hAnsi="Cambria"/>
              </w:rPr>
              <w:footnoteReference w:id="18"/>
            </w:r>
            <w:r w:rsidR="00971284" w:rsidRPr="00C928A8">
              <w:rPr>
                <w:rFonts w:ascii="Cambria" w:hAnsi="Cambria"/>
              </w:rPr>
              <w:t xml:space="preserve">. The </w:t>
            </w:r>
            <w:r w:rsidR="0060646F" w:rsidRPr="00C928A8">
              <w:rPr>
                <w:rFonts w:ascii="Cambria" w:hAnsi="Cambria"/>
              </w:rPr>
              <w:t xml:space="preserve">annual </w:t>
            </w:r>
            <w:r w:rsidR="00971284" w:rsidRPr="00C928A8">
              <w:rPr>
                <w:rFonts w:ascii="Cambria" w:hAnsi="Cambria"/>
              </w:rPr>
              <w:t xml:space="preserve">average </w:t>
            </w:r>
            <w:r w:rsidR="0060646F" w:rsidRPr="00C928A8">
              <w:rPr>
                <w:rFonts w:ascii="Cambria" w:hAnsi="Cambria"/>
              </w:rPr>
              <w:t>equivalized</w:t>
            </w:r>
            <w:r w:rsidR="00971284" w:rsidRPr="00C928A8">
              <w:rPr>
                <w:rFonts w:ascii="Cambria" w:hAnsi="Cambria"/>
              </w:rPr>
              <w:t xml:space="preserve"> household income for this group is EUR 4,921.</w:t>
            </w:r>
          </w:p>
        </w:tc>
      </w:tr>
    </w:tbl>
    <w:p w14:paraId="6B3E31D3" w14:textId="77777777" w:rsidR="00831D5C" w:rsidRPr="00C928A8" w:rsidRDefault="00831D5C" w:rsidP="007D75C2">
      <w:pPr>
        <w:spacing w:after="120" w:line="240" w:lineRule="atLeast"/>
        <w:jc w:val="both"/>
        <w:rPr>
          <w:rFonts w:ascii="Cambria" w:hAnsi="Cambria"/>
        </w:rPr>
      </w:pPr>
    </w:p>
    <w:tbl>
      <w:tblPr>
        <w:tblW w:w="9355" w:type="dxa"/>
        <w:tblBorders>
          <w:top w:val="single" w:sz="4" w:space="0" w:color="auto"/>
          <w:left w:val="single" w:sz="4" w:space="0" w:color="auto"/>
          <w:bottom w:val="single" w:sz="4" w:space="0" w:color="auto"/>
          <w:right w:val="single" w:sz="4" w:space="0" w:color="auto"/>
        </w:tblBorders>
        <w:shd w:val="clear" w:color="auto" w:fill="DEEAF6" w:themeFill="accent1" w:themeFillTint="33"/>
        <w:tblLook w:val="04A0" w:firstRow="1" w:lastRow="0" w:firstColumn="1" w:lastColumn="0" w:noHBand="0" w:noVBand="1"/>
      </w:tblPr>
      <w:tblGrid>
        <w:gridCol w:w="3055"/>
        <w:gridCol w:w="6300"/>
      </w:tblGrid>
      <w:tr w:rsidR="004F00A6" w:rsidRPr="00C928A8" w14:paraId="46E401CA" w14:textId="77777777" w:rsidTr="00F94601">
        <w:tc>
          <w:tcPr>
            <w:tcW w:w="9355" w:type="dxa"/>
            <w:gridSpan w:val="2"/>
            <w:shd w:val="clear" w:color="auto" w:fill="DEEAF6" w:themeFill="accent1" w:themeFillTint="33"/>
          </w:tcPr>
          <w:p w14:paraId="4C0A6C27" w14:textId="77777777" w:rsidR="004F00A6" w:rsidRPr="00C928A8" w:rsidRDefault="00EB7ED7" w:rsidP="00481498">
            <w:pPr>
              <w:spacing w:after="120" w:line="240" w:lineRule="atLeast"/>
              <w:jc w:val="both"/>
              <w:rPr>
                <w:rFonts w:ascii="Cambria" w:hAnsi="Cambria"/>
              </w:rPr>
            </w:pPr>
            <w:r w:rsidRPr="00EB7ED7">
              <w:rPr>
                <w:rFonts w:ascii="Cambria" w:hAnsi="Cambria"/>
                <w:b/>
              </w:rPr>
              <w:t>Group 2: Poor</w:t>
            </w:r>
            <w:r w:rsidR="009521EB">
              <w:rPr>
                <w:rFonts w:ascii="Cambria" w:hAnsi="Cambria"/>
                <w:b/>
              </w:rPr>
              <w:t>,</w:t>
            </w:r>
            <w:r w:rsidRPr="00EB7ED7">
              <w:rPr>
                <w:rFonts w:ascii="Cambria" w:hAnsi="Cambria"/>
                <w:b/>
              </w:rPr>
              <w:t xml:space="preserve"> low-educated</w:t>
            </w:r>
            <w:r w:rsidR="009521EB">
              <w:rPr>
                <w:rFonts w:ascii="Cambria" w:hAnsi="Cambria"/>
                <w:b/>
              </w:rPr>
              <w:t>,</w:t>
            </w:r>
            <w:r w:rsidRPr="00EB7ED7">
              <w:rPr>
                <w:rFonts w:ascii="Cambria" w:hAnsi="Cambria"/>
                <w:b/>
              </w:rPr>
              <w:t xml:space="preserve"> unemployed</w:t>
            </w:r>
            <w:r w:rsidR="009521EB">
              <w:rPr>
                <w:rFonts w:ascii="Cambria" w:hAnsi="Cambria"/>
                <w:b/>
              </w:rPr>
              <w:t>,</w:t>
            </w:r>
            <w:r w:rsidRPr="00EB7ED7">
              <w:rPr>
                <w:rFonts w:ascii="Cambria" w:hAnsi="Cambria"/>
                <w:b/>
              </w:rPr>
              <w:t xml:space="preserve"> or inactive individuals, some with health limitations</w:t>
            </w:r>
            <w:r w:rsidR="009E312B" w:rsidRPr="00C928A8">
              <w:rPr>
                <w:rFonts w:ascii="Cambria" w:hAnsi="Cambria"/>
                <w:b/>
              </w:rPr>
              <w:t xml:space="preserve"> </w:t>
            </w:r>
            <w:r w:rsidR="004F00A6" w:rsidRPr="00C928A8">
              <w:rPr>
                <w:rFonts w:ascii="Cambria" w:hAnsi="Cambria"/>
              </w:rPr>
              <w:t>(</w:t>
            </w:r>
            <w:r w:rsidR="004F00A6" w:rsidRPr="00C928A8">
              <w:rPr>
                <w:rFonts w:ascii="Cambria" w:hAnsi="Cambria"/>
                <w:b/>
              </w:rPr>
              <w:t xml:space="preserve">24 </w:t>
            </w:r>
            <w:r w:rsidR="00BE3358" w:rsidRPr="00C928A8">
              <w:rPr>
                <w:rFonts w:ascii="Cambria" w:hAnsi="Cambria"/>
                <w:b/>
              </w:rPr>
              <w:t>percent</w:t>
            </w:r>
            <w:r w:rsidR="004F00A6" w:rsidRPr="00C928A8">
              <w:rPr>
                <w:rFonts w:ascii="Cambria" w:hAnsi="Cambria"/>
                <w:b/>
              </w:rPr>
              <w:t xml:space="preserve"> of the target population</w:t>
            </w:r>
            <w:r w:rsidR="004F00A6" w:rsidRPr="00C928A8">
              <w:rPr>
                <w:rFonts w:ascii="Cambria" w:hAnsi="Cambria"/>
              </w:rPr>
              <w:t>).</w:t>
            </w:r>
          </w:p>
        </w:tc>
      </w:tr>
      <w:tr w:rsidR="004F00A6" w:rsidRPr="00C928A8" w14:paraId="22C38756" w14:textId="77777777" w:rsidTr="00F94601">
        <w:trPr>
          <w:trHeight w:val="2222"/>
        </w:trPr>
        <w:tc>
          <w:tcPr>
            <w:tcW w:w="3055" w:type="dxa"/>
            <w:shd w:val="clear" w:color="auto" w:fill="DEEAF6" w:themeFill="accent1" w:themeFillTint="33"/>
          </w:tcPr>
          <w:p w14:paraId="34257242" w14:textId="77777777" w:rsidR="004F00A6" w:rsidRPr="00941231" w:rsidRDefault="004F00A6" w:rsidP="007D75C2">
            <w:pPr>
              <w:spacing w:after="120" w:line="240" w:lineRule="atLeast"/>
              <w:jc w:val="both"/>
              <w:rPr>
                <w:rFonts w:ascii="Cambria" w:hAnsi="Cambria"/>
                <w:b/>
              </w:rPr>
            </w:pPr>
            <w:r w:rsidRPr="00941231">
              <w:rPr>
                <w:rFonts w:ascii="Cambria" w:hAnsi="Cambria"/>
                <w:noProof/>
              </w:rPr>
              <w:drawing>
                <wp:inline distT="0" distB="0" distL="0" distR="0" wp14:anchorId="5961EAB5" wp14:editId="0A808FEF">
                  <wp:extent cx="1771650" cy="1647825"/>
                  <wp:effectExtent l="0" t="0" r="0"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6300" w:type="dxa"/>
            <w:shd w:val="clear" w:color="auto" w:fill="DEEAF6" w:themeFill="accent1" w:themeFillTint="33"/>
          </w:tcPr>
          <w:p w14:paraId="1B9D1995" w14:textId="77777777" w:rsidR="004F00A6" w:rsidRPr="00C928A8" w:rsidRDefault="004F00A6" w:rsidP="007D75C2">
            <w:pPr>
              <w:pStyle w:val="ListParagraph"/>
              <w:numPr>
                <w:ilvl w:val="0"/>
                <w:numId w:val="12"/>
              </w:numPr>
              <w:spacing w:after="120" w:line="240" w:lineRule="atLeast"/>
              <w:jc w:val="both"/>
              <w:rPr>
                <w:rFonts w:ascii="Cambria" w:hAnsi="Cambria"/>
                <w:sz w:val="20"/>
                <w:szCs w:val="20"/>
              </w:rPr>
            </w:pPr>
            <w:r w:rsidRPr="00C928A8">
              <w:rPr>
                <w:rFonts w:ascii="Cambria" w:hAnsi="Cambria"/>
                <w:sz w:val="20"/>
                <w:szCs w:val="20"/>
              </w:rPr>
              <w:t xml:space="preserve">46 </w:t>
            </w:r>
            <w:r w:rsidR="00BE3358" w:rsidRPr="00C928A8">
              <w:rPr>
                <w:rFonts w:ascii="Cambria" w:hAnsi="Cambria"/>
                <w:sz w:val="20"/>
                <w:szCs w:val="20"/>
              </w:rPr>
              <w:t>percent</w:t>
            </w:r>
            <w:r w:rsidRPr="00C928A8">
              <w:rPr>
                <w:rFonts w:ascii="Cambria" w:hAnsi="Cambria"/>
                <w:sz w:val="20"/>
                <w:szCs w:val="20"/>
              </w:rPr>
              <w:t xml:space="preserve"> youth</w:t>
            </w:r>
            <w:r w:rsidR="00997EBA" w:rsidRPr="00C928A8">
              <w:rPr>
                <w:rFonts w:ascii="Cambria" w:hAnsi="Cambria"/>
                <w:sz w:val="20"/>
                <w:szCs w:val="20"/>
              </w:rPr>
              <w:t xml:space="preserve"> (</w:t>
            </w:r>
            <w:r w:rsidR="00B61E58">
              <w:rPr>
                <w:rFonts w:ascii="Cambria" w:hAnsi="Cambria"/>
                <w:sz w:val="20"/>
                <w:szCs w:val="20"/>
              </w:rPr>
              <w:t xml:space="preserve">ages </w:t>
            </w:r>
            <w:r w:rsidR="00997EBA" w:rsidRPr="00C928A8">
              <w:rPr>
                <w:rFonts w:ascii="Cambria" w:hAnsi="Cambria"/>
                <w:sz w:val="20"/>
                <w:szCs w:val="20"/>
              </w:rPr>
              <w:t>18-29)</w:t>
            </w:r>
            <w:r w:rsidRPr="00C928A8">
              <w:rPr>
                <w:rFonts w:ascii="Cambria" w:hAnsi="Cambria"/>
                <w:sz w:val="20"/>
                <w:szCs w:val="20"/>
              </w:rPr>
              <w:t xml:space="preserve">, 35 </w:t>
            </w:r>
            <w:r w:rsidR="00BE3358" w:rsidRPr="00C928A8">
              <w:rPr>
                <w:rFonts w:ascii="Cambria" w:hAnsi="Cambria"/>
                <w:sz w:val="20"/>
                <w:szCs w:val="20"/>
              </w:rPr>
              <w:t>percent</w:t>
            </w:r>
            <w:r w:rsidRPr="00C928A8">
              <w:rPr>
                <w:rFonts w:ascii="Cambria" w:hAnsi="Cambria"/>
                <w:sz w:val="20"/>
                <w:szCs w:val="20"/>
              </w:rPr>
              <w:t xml:space="preserve"> </w:t>
            </w:r>
            <w:r w:rsidR="0014312A">
              <w:rPr>
                <w:rFonts w:ascii="Cambria" w:hAnsi="Cambria"/>
                <w:sz w:val="20"/>
                <w:szCs w:val="20"/>
              </w:rPr>
              <w:t>middle</w:t>
            </w:r>
            <w:r w:rsidR="00997EBA" w:rsidRPr="00C928A8">
              <w:rPr>
                <w:rFonts w:ascii="Cambria" w:hAnsi="Cambria"/>
                <w:sz w:val="20"/>
                <w:szCs w:val="20"/>
              </w:rPr>
              <w:t>-aged (30</w:t>
            </w:r>
            <w:r w:rsidR="00820018">
              <w:rPr>
                <w:rFonts w:ascii="Cambria" w:hAnsi="Cambria"/>
                <w:sz w:val="20"/>
                <w:szCs w:val="20"/>
              </w:rPr>
              <w:t xml:space="preserve"> to </w:t>
            </w:r>
            <w:r w:rsidR="00997EBA" w:rsidRPr="00C928A8">
              <w:rPr>
                <w:rFonts w:ascii="Cambria" w:hAnsi="Cambria"/>
                <w:sz w:val="20"/>
                <w:szCs w:val="20"/>
              </w:rPr>
              <w:t>55</w:t>
            </w:r>
            <w:r w:rsidR="00820018">
              <w:rPr>
                <w:rFonts w:ascii="Cambria" w:hAnsi="Cambria"/>
                <w:sz w:val="20"/>
                <w:szCs w:val="20"/>
              </w:rPr>
              <w:t xml:space="preserve"> years of age</w:t>
            </w:r>
            <w:r w:rsidR="00997EBA" w:rsidRPr="00C928A8">
              <w:rPr>
                <w:rFonts w:ascii="Cambria" w:hAnsi="Cambria"/>
                <w:sz w:val="20"/>
                <w:szCs w:val="20"/>
              </w:rPr>
              <w:t>)</w:t>
            </w:r>
            <w:r w:rsidR="00A02BF8" w:rsidRPr="00C928A8">
              <w:rPr>
                <w:rFonts w:ascii="Cambria" w:hAnsi="Cambria"/>
                <w:sz w:val="20"/>
                <w:szCs w:val="20"/>
              </w:rPr>
              <w:t>, average age: 38</w:t>
            </w:r>
          </w:p>
          <w:p w14:paraId="74EB272B" w14:textId="77777777" w:rsidR="004F00A6" w:rsidRPr="00C928A8" w:rsidRDefault="004F00A6" w:rsidP="007D75C2">
            <w:pPr>
              <w:pStyle w:val="ListParagraph"/>
              <w:numPr>
                <w:ilvl w:val="0"/>
                <w:numId w:val="12"/>
              </w:numPr>
              <w:spacing w:after="120" w:line="240" w:lineRule="atLeast"/>
              <w:jc w:val="both"/>
              <w:rPr>
                <w:rFonts w:ascii="Cambria" w:hAnsi="Cambria"/>
                <w:sz w:val="20"/>
                <w:szCs w:val="20"/>
              </w:rPr>
            </w:pPr>
            <w:r w:rsidRPr="00C928A8">
              <w:rPr>
                <w:rFonts w:ascii="Cambria" w:hAnsi="Cambria"/>
                <w:sz w:val="20"/>
                <w:szCs w:val="20"/>
              </w:rPr>
              <w:t xml:space="preserve">51 </w:t>
            </w:r>
            <w:r w:rsidR="00BE3358" w:rsidRPr="00C928A8">
              <w:rPr>
                <w:rFonts w:ascii="Cambria" w:hAnsi="Cambria"/>
                <w:sz w:val="20"/>
                <w:szCs w:val="20"/>
              </w:rPr>
              <w:t>percent</w:t>
            </w:r>
            <w:r w:rsidRPr="00C928A8">
              <w:rPr>
                <w:rFonts w:ascii="Cambria" w:hAnsi="Cambria"/>
                <w:sz w:val="20"/>
                <w:szCs w:val="20"/>
              </w:rPr>
              <w:t xml:space="preserve"> </w:t>
            </w:r>
            <w:r w:rsidR="00A5354A" w:rsidRPr="00C928A8">
              <w:rPr>
                <w:rFonts w:ascii="Cambria" w:hAnsi="Cambria"/>
                <w:sz w:val="20"/>
                <w:szCs w:val="20"/>
              </w:rPr>
              <w:t>unemployed</w:t>
            </w:r>
            <w:r w:rsidR="00A5354A">
              <w:rPr>
                <w:rFonts w:ascii="Cambria" w:hAnsi="Cambria"/>
                <w:sz w:val="20"/>
                <w:szCs w:val="20"/>
              </w:rPr>
              <w:t>, *</w:t>
            </w:r>
            <w:r w:rsidRPr="00C928A8">
              <w:rPr>
                <w:rFonts w:ascii="Cambria" w:hAnsi="Cambria"/>
                <w:sz w:val="20"/>
                <w:szCs w:val="20"/>
              </w:rPr>
              <w:t xml:space="preserve"> </w:t>
            </w:r>
            <w:r w:rsidR="00FE79DB">
              <w:rPr>
                <w:rFonts w:ascii="Cambria" w:hAnsi="Cambria"/>
                <w:sz w:val="20"/>
                <w:szCs w:val="20"/>
              </w:rPr>
              <w:t>19</w:t>
            </w:r>
            <w:r w:rsidR="00FE79DB" w:rsidRPr="00C928A8">
              <w:rPr>
                <w:rFonts w:ascii="Cambria" w:hAnsi="Cambria"/>
                <w:sz w:val="20"/>
                <w:szCs w:val="20"/>
              </w:rPr>
              <w:t xml:space="preserve"> </w:t>
            </w:r>
            <w:r w:rsidR="00BE3358" w:rsidRPr="00C928A8">
              <w:rPr>
                <w:rFonts w:ascii="Cambria" w:hAnsi="Cambria"/>
                <w:sz w:val="20"/>
                <w:szCs w:val="20"/>
              </w:rPr>
              <w:t>percent</w:t>
            </w:r>
            <w:r w:rsidRPr="00C928A8">
              <w:rPr>
                <w:rFonts w:ascii="Cambria" w:hAnsi="Cambria"/>
                <w:sz w:val="20"/>
                <w:szCs w:val="20"/>
              </w:rPr>
              <w:t xml:space="preserve"> </w:t>
            </w:r>
            <w:r w:rsidR="00FE79DB">
              <w:rPr>
                <w:rFonts w:ascii="Cambria" w:hAnsi="Cambria"/>
                <w:sz w:val="20"/>
                <w:szCs w:val="20"/>
              </w:rPr>
              <w:t xml:space="preserve">unfit to </w:t>
            </w:r>
            <w:r w:rsidR="00A5354A">
              <w:rPr>
                <w:rFonts w:ascii="Cambria" w:hAnsi="Cambria"/>
                <w:sz w:val="20"/>
                <w:szCs w:val="20"/>
              </w:rPr>
              <w:t>work, *</w:t>
            </w:r>
            <w:r w:rsidR="00FE79DB">
              <w:rPr>
                <w:rFonts w:ascii="Cambria" w:hAnsi="Cambria"/>
                <w:sz w:val="20"/>
                <w:szCs w:val="20"/>
              </w:rPr>
              <w:t xml:space="preserve"> another 25 percent inactive (retired/domestic tasks/ or other </w:t>
            </w:r>
            <w:r w:rsidR="00A5354A">
              <w:rPr>
                <w:rFonts w:ascii="Cambria" w:hAnsi="Cambria"/>
                <w:sz w:val="20"/>
                <w:szCs w:val="20"/>
              </w:rPr>
              <w:t>inactive) *</w:t>
            </w:r>
          </w:p>
          <w:p w14:paraId="7C4A85BE" w14:textId="77777777" w:rsidR="004F00A6" w:rsidRPr="00C928A8" w:rsidRDefault="004F00A6" w:rsidP="007D75C2">
            <w:pPr>
              <w:pStyle w:val="ListParagraph"/>
              <w:numPr>
                <w:ilvl w:val="0"/>
                <w:numId w:val="12"/>
              </w:numPr>
              <w:spacing w:after="120" w:line="240" w:lineRule="atLeast"/>
              <w:jc w:val="both"/>
              <w:rPr>
                <w:rFonts w:ascii="Cambria" w:hAnsi="Cambria"/>
                <w:sz w:val="20"/>
                <w:szCs w:val="20"/>
              </w:rPr>
            </w:pPr>
            <w:r w:rsidRPr="00C928A8">
              <w:rPr>
                <w:rFonts w:ascii="Cambria" w:hAnsi="Cambria"/>
                <w:sz w:val="20"/>
                <w:szCs w:val="20"/>
              </w:rPr>
              <w:t>Gender parity</w:t>
            </w:r>
          </w:p>
          <w:p w14:paraId="51F9C43B" w14:textId="77777777" w:rsidR="004F00A6" w:rsidRPr="00C928A8" w:rsidRDefault="004F00A6" w:rsidP="007D75C2">
            <w:pPr>
              <w:pStyle w:val="ListParagraph"/>
              <w:numPr>
                <w:ilvl w:val="0"/>
                <w:numId w:val="12"/>
              </w:numPr>
              <w:spacing w:after="120" w:line="240" w:lineRule="atLeast"/>
              <w:jc w:val="both"/>
              <w:rPr>
                <w:rFonts w:ascii="Cambria" w:hAnsi="Cambria"/>
                <w:b/>
                <w:sz w:val="20"/>
                <w:szCs w:val="20"/>
              </w:rPr>
            </w:pPr>
            <w:r w:rsidRPr="00C928A8">
              <w:rPr>
                <w:rFonts w:ascii="Cambria" w:hAnsi="Cambria"/>
                <w:sz w:val="20"/>
                <w:szCs w:val="20"/>
              </w:rPr>
              <w:t xml:space="preserve">Close to half is at risk of poverty, with 54 </w:t>
            </w:r>
            <w:r w:rsidR="00BE3358" w:rsidRPr="00C928A8">
              <w:rPr>
                <w:rFonts w:ascii="Cambria" w:hAnsi="Cambria"/>
                <w:sz w:val="20"/>
                <w:szCs w:val="20"/>
              </w:rPr>
              <w:t>percent</w:t>
            </w:r>
            <w:r w:rsidRPr="00C928A8">
              <w:rPr>
                <w:rFonts w:ascii="Cambria" w:hAnsi="Cambria"/>
                <w:sz w:val="20"/>
                <w:szCs w:val="20"/>
              </w:rPr>
              <w:t xml:space="preserve"> in the bottom income quintile</w:t>
            </w:r>
          </w:p>
          <w:p w14:paraId="75E9EF29" w14:textId="77777777" w:rsidR="004F00A6" w:rsidRPr="00C928A8" w:rsidRDefault="004F00A6" w:rsidP="007D75C2">
            <w:pPr>
              <w:pStyle w:val="ListParagraph"/>
              <w:numPr>
                <w:ilvl w:val="0"/>
                <w:numId w:val="12"/>
              </w:numPr>
              <w:spacing w:after="120" w:line="240" w:lineRule="atLeast"/>
              <w:jc w:val="both"/>
              <w:rPr>
                <w:rFonts w:ascii="Cambria" w:hAnsi="Cambria"/>
                <w:b/>
                <w:sz w:val="20"/>
                <w:szCs w:val="20"/>
              </w:rPr>
            </w:pPr>
            <w:r w:rsidRPr="00C928A8">
              <w:rPr>
                <w:rFonts w:ascii="Cambria" w:hAnsi="Cambria"/>
                <w:sz w:val="20"/>
                <w:szCs w:val="20"/>
              </w:rPr>
              <w:t xml:space="preserve">47 </w:t>
            </w:r>
            <w:r w:rsidR="00BE3358" w:rsidRPr="00C928A8">
              <w:rPr>
                <w:rFonts w:ascii="Cambria" w:hAnsi="Cambria"/>
                <w:sz w:val="20"/>
                <w:szCs w:val="20"/>
              </w:rPr>
              <w:t>percent</w:t>
            </w:r>
            <w:r w:rsidRPr="00C928A8">
              <w:rPr>
                <w:rFonts w:ascii="Cambria" w:hAnsi="Cambria"/>
                <w:sz w:val="20"/>
                <w:szCs w:val="20"/>
              </w:rPr>
              <w:t xml:space="preserve"> resides </w:t>
            </w:r>
            <w:r w:rsidR="00481498">
              <w:rPr>
                <w:rFonts w:ascii="Cambria" w:hAnsi="Cambria"/>
                <w:sz w:val="20"/>
                <w:szCs w:val="20"/>
              </w:rPr>
              <w:t>in</w:t>
            </w:r>
            <w:r w:rsidRPr="00C928A8">
              <w:rPr>
                <w:rFonts w:ascii="Cambria" w:hAnsi="Cambria"/>
                <w:sz w:val="20"/>
                <w:szCs w:val="20"/>
              </w:rPr>
              <w:t xml:space="preserve"> Great Plain and North</w:t>
            </w:r>
          </w:p>
          <w:p w14:paraId="2A88EF08" w14:textId="77777777" w:rsidR="004F00A6" w:rsidRPr="00C928A8" w:rsidRDefault="004F00A6" w:rsidP="007D75C2">
            <w:pPr>
              <w:pStyle w:val="ListParagraph"/>
              <w:numPr>
                <w:ilvl w:val="0"/>
                <w:numId w:val="12"/>
              </w:numPr>
              <w:spacing w:after="120" w:line="240" w:lineRule="atLeast"/>
              <w:jc w:val="both"/>
              <w:rPr>
                <w:rFonts w:ascii="Cambria" w:hAnsi="Cambria"/>
                <w:b/>
                <w:sz w:val="20"/>
                <w:szCs w:val="20"/>
              </w:rPr>
            </w:pPr>
            <w:r w:rsidRPr="00C928A8">
              <w:rPr>
                <w:rFonts w:ascii="Cambria" w:hAnsi="Cambria"/>
                <w:sz w:val="20"/>
                <w:szCs w:val="20"/>
              </w:rPr>
              <w:t xml:space="preserve">Most commonly faced barriers are </w:t>
            </w:r>
            <w:r w:rsidR="00FF2D35">
              <w:rPr>
                <w:rFonts w:ascii="Cambria" w:hAnsi="Cambria"/>
                <w:sz w:val="20"/>
                <w:szCs w:val="20"/>
              </w:rPr>
              <w:t>scarce employment opportunities</w:t>
            </w:r>
            <w:r w:rsidRPr="00C928A8">
              <w:rPr>
                <w:rFonts w:ascii="Cambria" w:hAnsi="Cambria"/>
                <w:sz w:val="20"/>
                <w:szCs w:val="20"/>
              </w:rPr>
              <w:t xml:space="preserve"> (100 </w:t>
            </w:r>
            <w:r w:rsidR="00BE3358" w:rsidRPr="00C928A8">
              <w:rPr>
                <w:rFonts w:ascii="Cambria" w:hAnsi="Cambria"/>
                <w:sz w:val="20"/>
                <w:szCs w:val="20"/>
              </w:rPr>
              <w:t>percent</w:t>
            </w:r>
            <w:r w:rsidRPr="00C928A8">
              <w:rPr>
                <w:rFonts w:ascii="Cambria" w:hAnsi="Cambria"/>
                <w:sz w:val="20"/>
                <w:szCs w:val="20"/>
              </w:rPr>
              <w:t xml:space="preserve">), </w:t>
            </w:r>
            <w:r w:rsidR="000A301E">
              <w:rPr>
                <w:rFonts w:ascii="Cambria" w:hAnsi="Cambria"/>
                <w:sz w:val="20"/>
                <w:szCs w:val="20"/>
              </w:rPr>
              <w:t xml:space="preserve">low </w:t>
            </w:r>
            <w:r w:rsidR="002859B7">
              <w:rPr>
                <w:rFonts w:ascii="Cambria" w:hAnsi="Cambria"/>
                <w:sz w:val="20"/>
                <w:szCs w:val="20"/>
              </w:rPr>
              <w:t xml:space="preserve">level of </w:t>
            </w:r>
            <w:r w:rsidR="000A301E">
              <w:rPr>
                <w:rFonts w:ascii="Cambria" w:hAnsi="Cambria"/>
                <w:sz w:val="20"/>
                <w:szCs w:val="20"/>
              </w:rPr>
              <w:t>education</w:t>
            </w:r>
            <w:r w:rsidRPr="00C928A8">
              <w:rPr>
                <w:rFonts w:ascii="Cambria" w:hAnsi="Cambria"/>
                <w:sz w:val="20"/>
                <w:szCs w:val="20"/>
              </w:rPr>
              <w:t xml:space="preserve"> (68 </w:t>
            </w:r>
            <w:r w:rsidR="00BE3358" w:rsidRPr="00C928A8">
              <w:rPr>
                <w:rFonts w:ascii="Cambria" w:hAnsi="Cambria"/>
                <w:sz w:val="20"/>
                <w:szCs w:val="20"/>
              </w:rPr>
              <w:t>percent</w:t>
            </w:r>
            <w:r w:rsidRPr="00C928A8">
              <w:rPr>
                <w:rFonts w:ascii="Cambria" w:hAnsi="Cambria"/>
                <w:sz w:val="20"/>
                <w:szCs w:val="20"/>
              </w:rPr>
              <w:t>)</w:t>
            </w:r>
            <w:r w:rsidR="00B61E58">
              <w:rPr>
                <w:rFonts w:ascii="Cambria" w:hAnsi="Cambria"/>
                <w:sz w:val="20"/>
                <w:szCs w:val="20"/>
              </w:rPr>
              <w:t>,</w:t>
            </w:r>
            <w:r w:rsidRPr="00C928A8">
              <w:rPr>
                <w:rFonts w:ascii="Cambria" w:hAnsi="Cambria"/>
                <w:sz w:val="20"/>
                <w:szCs w:val="20"/>
              </w:rPr>
              <w:t xml:space="preserve"> and no recent work experience (71 </w:t>
            </w:r>
            <w:r w:rsidR="00BE3358" w:rsidRPr="00C928A8">
              <w:rPr>
                <w:rFonts w:ascii="Cambria" w:hAnsi="Cambria"/>
                <w:sz w:val="20"/>
                <w:szCs w:val="20"/>
              </w:rPr>
              <w:t>percent</w:t>
            </w:r>
            <w:r w:rsidRPr="00C928A8">
              <w:rPr>
                <w:rFonts w:ascii="Cambria" w:hAnsi="Cambria"/>
                <w:sz w:val="20"/>
                <w:szCs w:val="20"/>
              </w:rPr>
              <w:t>)</w:t>
            </w:r>
          </w:p>
          <w:p w14:paraId="6246D88D" w14:textId="77777777" w:rsidR="000863F3" w:rsidRPr="00CD3170" w:rsidRDefault="000863F3" w:rsidP="007D75C2">
            <w:pPr>
              <w:pStyle w:val="ListParagraph"/>
              <w:numPr>
                <w:ilvl w:val="0"/>
                <w:numId w:val="12"/>
              </w:numPr>
              <w:spacing w:after="120" w:line="240" w:lineRule="atLeast"/>
              <w:jc w:val="both"/>
              <w:rPr>
                <w:rFonts w:ascii="Cambria" w:hAnsi="Cambria"/>
                <w:b/>
              </w:rPr>
            </w:pPr>
            <w:r w:rsidRPr="00C928A8">
              <w:rPr>
                <w:rFonts w:ascii="Cambria" w:hAnsi="Cambria"/>
                <w:sz w:val="20"/>
                <w:szCs w:val="20"/>
              </w:rPr>
              <w:t>Average number of barriers: 3</w:t>
            </w:r>
          </w:p>
          <w:p w14:paraId="52EE8079" w14:textId="77777777" w:rsidR="00CD3170" w:rsidRPr="00C928A8" w:rsidRDefault="00CD3170" w:rsidP="00CD3170">
            <w:pPr>
              <w:pStyle w:val="ListParagraph"/>
              <w:spacing w:after="120" w:line="240" w:lineRule="atLeast"/>
              <w:ind w:left="0"/>
              <w:jc w:val="both"/>
              <w:rPr>
                <w:rFonts w:ascii="Cambria" w:hAnsi="Cambria"/>
                <w:b/>
              </w:rPr>
            </w:pPr>
            <w:r>
              <w:rPr>
                <w:rFonts w:ascii="Cambria" w:hAnsi="Cambria"/>
                <w:sz w:val="20"/>
                <w:szCs w:val="20"/>
              </w:rPr>
              <w:t>*During the reference period</w:t>
            </w:r>
          </w:p>
        </w:tc>
      </w:tr>
      <w:tr w:rsidR="006070F9" w:rsidRPr="00C928A8" w14:paraId="51C245CF" w14:textId="77777777" w:rsidTr="00F94601">
        <w:trPr>
          <w:trHeight w:val="450"/>
        </w:trPr>
        <w:tc>
          <w:tcPr>
            <w:tcW w:w="9355" w:type="dxa"/>
            <w:gridSpan w:val="2"/>
            <w:shd w:val="clear" w:color="auto" w:fill="DEEAF6" w:themeFill="accent1" w:themeFillTint="33"/>
          </w:tcPr>
          <w:p w14:paraId="422BBEDD" w14:textId="77777777" w:rsidR="006070F9" w:rsidRPr="00C928A8" w:rsidRDefault="006070F9" w:rsidP="00275FFD">
            <w:pPr>
              <w:spacing w:after="120" w:line="240" w:lineRule="atLeast"/>
              <w:jc w:val="both"/>
              <w:rPr>
                <w:rFonts w:ascii="Cambria" w:hAnsi="Cambria"/>
                <w:sz w:val="20"/>
                <w:szCs w:val="20"/>
              </w:rPr>
            </w:pPr>
            <w:r w:rsidRPr="00C928A8">
              <w:rPr>
                <w:rFonts w:ascii="Cambria" w:hAnsi="Cambria"/>
              </w:rPr>
              <w:t xml:space="preserve">Group 2 is comprised of </w:t>
            </w:r>
            <w:r w:rsidR="009C5372" w:rsidRPr="00C928A8">
              <w:rPr>
                <w:rFonts w:ascii="Cambria" w:hAnsi="Cambria"/>
              </w:rPr>
              <w:t xml:space="preserve">mainly </w:t>
            </w:r>
            <w:r w:rsidR="009C5372">
              <w:rPr>
                <w:rFonts w:ascii="Cambria" w:hAnsi="Cambria"/>
              </w:rPr>
              <w:t>young</w:t>
            </w:r>
            <w:r w:rsidRPr="00C928A8">
              <w:rPr>
                <w:rFonts w:ascii="Cambria" w:hAnsi="Cambria"/>
              </w:rPr>
              <w:t xml:space="preserve">, 46 percent) and </w:t>
            </w:r>
            <w:r w:rsidR="0014312A">
              <w:rPr>
                <w:rFonts w:ascii="Cambria" w:hAnsi="Cambria"/>
              </w:rPr>
              <w:t>middle</w:t>
            </w:r>
            <w:r w:rsidR="00997EBA" w:rsidRPr="00C928A8">
              <w:rPr>
                <w:rFonts w:ascii="Cambria" w:hAnsi="Cambria"/>
              </w:rPr>
              <w:t>-aged</w:t>
            </w:r>
            <w:r w:rsidRPr="00C928A8">
              <w:rPr>
                <w:rFonts w:ascii="Cambria" w:hAnsi="Cambria"/>
              </w:rPr>
              <w:t xml:space="preserve"> (35 percent) </w:t>
            </w:r>
            <w:r w:rsidR="009C5372">
              <w:rPr>
                <w:rFonts w:ascii="Cambria" w:hAnsi="Cambria"/>
              </w:rPr>
              <w:t xml:space="preserve">individuals </w:t>
            </w:r>
            <w:r w:rsidRPr="00C928A8">
              <w:rPr>
                <w:rFonts w:ascii="Cambria" w:hAnsi="Cambria"/>
              </w:rPr>
              <w:t>who are unemployed (51 percent) or inactive</w:t>
            </w:r>
            <w:r w:rsidR="00FE79DB">
              <w:rPr>
                <w:rFonts w:ascii="Cambria" w:hAnsi="Cambria"/>
              </w:rPr>
              <w:t xml:space="preserve"> (44 percent, with 19 percent reporting being unfit to work and 25 percent otherwise inactive (retired/domestic tasks, or other inactive)</w:t>
            </w:r>
            <w:r w:rsidRPr="00C928A8">
              <w:rPr>
                <w:rFonts w:ascii="Cambria" w:hAnsi="Cambria"/>
              </w:rPr>
              <w:t xml:space="preserve">. </w:t>
            </w:r>
            <w:r w:rsidR="00A22A5F">
              <w:rPr>
                <w:rFonts w:ascii="Cambria" w:hAnsi="Cambria"/>
              </w:rPr>
              <w:t>O</w:t>
            </w:r>
            <w:r w:rsidR="00BB2A8B" w:rsidRPr="00C928A8">
              <w:rPr>
                <w:rFonts w:ascii="Cambria" w:hAnsi="Cambria"/>
              </w:rPr>
              <w:t>ne</w:t>
            </w:r>
            <w:r w:rsidR="00BB2A8B">
              <w:rPr>
                <w:rFonts w:ascii="Cambria" w:hAnsi="Cambria"/>
              </w:rPr>
              <w:t>-</w:t>
            </w:r>
            <w:r w:rsidR="00BB2A8B" w:rsidRPr="00C928A8">
              <w:rPr>
                <w:rFonts w:ascii="Cambria" w:hAnsi="Cambria"/>
              </w:rPr>
              <w:t xml:space="preserve">third </w:t>
            </w:r>
            <w:r w:rsidR="00A22A5F">
              <w:rPr>
                <w:rFonts w:ascii="Cambria" w:hAnsi="Cambria"/>
              </w:rPr>
              <w:t>was</w:t>
            </w:r>
            <w:r w:rsidR="00BB2A8B" w:rsidRPr="00C928A8">
              <w:rPr>
                <w:rFonts w:ascii="Cambria" w:hAnsi="Cambria"/>
              </w:rPr>
              <w:t xml:space="preserve"> </w:t>
            </w:r>
            <w:r w:rsidR="00BB2A8B">
              <w:rPr>
                <w:rFonts w:ascii="Cambria" w:hAnsi="Cambria"/>
              </w:rPr>
              <w:t xml:space="preserve">actively </w:t>
            </w:r>
            <w:r w:rsidR="00BB2A8B" w:rsidRPr="00C928A8">
              <w:rPr>
                <w:rFonts w:ascii="Cambria" w:hAnsi="Cambria"/>
              </w:rPr>
              <w:t xml:space="preserve">looking for a job </w:t>
            </w:r>
            <w:r w:rsidR="00A22A5F">
              <w:rPr>
                <w:rFonts w:ascii="Cambria" w:hAnsi="Cambria"/>
              </w:rPr>
              <w:t>at the time of the interview</w:t>
            </w:r>
            <w:r w:rsidR="00874B65">
              <w:rPr>
                <w:rFonts w:ascii="Cambria" w:hAnsi="Cambria"/>
              </w:rPr>
              <w:t>,</w:t>
            </w:r>
            <w:r w:rsidR="00A22A5F">
              <w:rPr>
                <w:rFonts w:ascii="Cambria" w:hAnsi="Cambria"/>
              </w:rPr>
              <w:t xml:space="preserve"> </w:t>
            </w:r>
            <w:r w:rsidR="00BB2A8B" w:rsidRPr="00C928A8">
              <w:rPr>
                <w:rFonts w:ascii="Cambria" w:hAnsi="Cambria"/>
              </w:rPr>
              <w:t xml:space="preserve">and </w:t>
            </w:r>
            <w:r w:rsidR="00A22A5F">
              <w:rPr>
                <w:rFonts w:ascii="Cambria" w:hAnsi="Cambria"/>
              </w:rPr>
              <w:t>close to one-third are also</w:t>
            </w:r>
            <w:r w:rsidR="00BB2A8B" w:rsidRPr="00C928A8">
              <w:rPr>
                <w:rFonts w:ascii="Cambria" w:hAnsi="Cambria"/>
              </w:rPr>
              <w:t xml:space="preserve"> unemployed</w:t>
            </w:r>
            <w:r w:rsidR="00874B65">
              <w:rPr>
                <w:rFonts w:ascii="Cambria" w:hAnsi="Cambria"/>
              </w:rPr>
              <w:t xml:space="preserve"> on a long-term basis</w:t>
            </w:r>
            <w:r w:rsidR="00BB2A8B" w:rsidRPr="00C928A8">
              <w:rPr>
                <w:rFonts w:ascii="Cambria" w:hAnsi="Cambria"/>
              </w:rPr>
              <w:t xml:space="preserve">. </w:t>
            </w:r>
            <w:r w:rsidR="009C5372">
              <w:rPr>
                <w:rFonts w:ascii="Cambria" w:hAnsi="Cambria"/>
              </w:rPr>
              <w:t>A</w:t>
            </w:r>
            <w:r w:rsidR="00FE79DB">
              <w:rPr>
                <w:rFonts w:ascii="Cambria" w:hAnsi="Cambria"/>
              </w:rPr>
              <w:t xml:space="preserve"> </w:t>
            </w:r>
            <w:r w:rsidR="009C5372">
              <w:rPr>
                <w:rFonts w:ascii="Cambria" w:hAnsi="Cambria"/>
              </w:rPr>
              <w:t>significant</w:t>
            </w:r>
            <w:r w:rsidR="00FE79DB">
              <w:rPr>
                <w:rFonts w:ascii="Cambria" w:hAnsi="Cambria"/>
              </w:rPr>
              <w:t xml:space="preserve"> proportion (38 percent) report health limitations</w:t>
            </w:r>
            <w:r w:rsidR="009C5372">
              <w:rPr>
                <w:rFonts w:ascii="Cambria" w:hAnsi="Cambria"/>
              </w:rPr>
              <w:t>; this is similar to the target group average of 37 percent</w:t>
            </w:r>
            <w:r w:rsidR="00FE79DB">
              <w:rPr>
                <w:rFonts w:ascii="Cambria" w:hAnsi="Cambria"/>
              </w:rPr>
              <w:t xml:space="preserve">. </w:t>
            </w:r>
            <w:r w:rsidRPr="00C928A8">
              <w:rPr>
                <w:rFonts w:ascii="Cambria" w:hAnsi="Cambria"/>
              </w:rPr>
              <w:t>The group has an equal representation of women and men. A substantial share (47 percent) resides in the Great Plain and North, with the rest evenly distributed between Central Hungary and Transdanubia. Almost half are at risk of poverty</w:t>
            </w:r>
            <w:r w:rsidR="00BB2A8B">
              <w:rPr>
                <w:rFonts w:ascii="Cambria" w:hAnsi="Cambria"/>
              </w:rPr>
              <w:t xml:space="preserve"> (versus 27 percent of the target population)</w:t>
            </w:r>
            <w:r w:rsidRPr="00C928A8">
              <w:rPr>
                <w:rFonts w:ascii="Cambria" w:hAnsi="Cambria"/>
              </w:rPr>
              <w:t>, more than half (54 percent) are in the bottom income quintile</w:t>
            </w:r>
            <w:r w:rsidR="00BB2A8B">
              <w:rPr>
                <w:rFonts w:ascii="Cambria" w:hAnsi="Cambria"/>
              </w:rPr>
              <w:t>,</w:t>
            </w:r>
            <w:r w:rsidR="00A02BF8" w:rsidRPr="00C928A8">
              <w:rPr>
                <w:rFonts w:ascii="Cambria" w:hAnsi="Cambria"/>
              </w:rPr>
              <w:t xml:space="preserve"> and 55 percent live in severe material deprivation</w:t>
            </w:r>
            <w:r w:rsidRPr="00C928A8">
              <w:rPr>
                <w:rFonts w:ascii="Cambria" w:hAnsi="Cambria"/>
              </w:rPr>
              <w:t>.</w:t>
            </w:r>
            <w:r w:rsidR="005679D6">
              <w:rPr>
                <w:rStyle w:val="FootnoteReference"/>
                <w:rFonts w:ascii="Cambria" w:hAnsi="Cambria"/>
              </w:rPr>
              <w:footnoteReference w:id="19"/>
            </w:r>
            <w:r w:rsidRPr="00C928A8">
              <w:rPr>
                <w:rFonts w:ascii="Cambria" w:hAnsi="Cambria"/>
              </w:rPr>
              <w:t xml:space="preserve"> </w:t>
            </w:r>
            <w:r w:rsidR="00BB2A8B">
              <w:rPr>
                <w:rFonts w:ascii="Cambria" w:hAnsi="Cambria"/>
              </w:rPr>
              <w:t xml:space="preserve">The group is particularly low skilled: 57 percent report </w:t>
            </w:r>
            <w:r w:rsidRPr="00C928A8">
              <w:rPr>
                <w:rFonts w:ascii="Cambria" w:hAnsi="Cambria"/>
              </w:rPr>
              <w:t xml:space="preserve">lower secondary </w:t>
            </w:r>
            <w:r w:rsidR="00BB2A8B">
              <w:rPr>
                <w:rFonts w:ascii="Cambria" w:hAnsi="Cambria"/>
              </w:rPr>
              <w:t xml:space="preserve">as the highest level </w:t>
            </w:r>
            <w:r w:rsidR="00874B65">
              <w:rPr>
                <w:rFonts w:ascii="Cambria" w:hAnsi="Cambria"/>
              </w:rPr>
              <w:t xml:space="preserve">of education </w:t>
            </w:r>
            <w:r w:rsidR="00BB2A8B">
              <w:rPr>
                <w:rFonts w:ascii="Cambria" w:hAnsi="Cambria"/>
              </w:rPr>
              <w:t>completed and only 23 percent have an</w:t>
            </w:r>
            <w:r w:rsidRPr="00C928A8">
              <w:rPr>
                <w:rFonts w:ascii="Cambria" w:hAnsi="Cambria"/>
              </w:rPr>
              <w:t xml:space="preserve"> upper secondary</w:t>
            </w:r>
            <w:r w:rsidR="00997EBA" w:rsidRPr="00C928A8">
              <w:rPr>
                <w:rFonts w:ascii="Cambria" w:hAnsi="Cambria"/>
              </w:rPr>
              <w:t xml:space="preserve"> education</w:t>
            </w:r>
            <w:r w:rsidR="00BB2A8B">
              <w:rPr>
                <w:rFonts w:ascii="Cambria" w:hAnsi="Cambria"/>
              </w:rPr>
              <w:t>; an additional 10 percent only have a primary education</w:t>
            </w:r>
            <w:r w:rsidRPr="00C928A8">
              <w:rPr>
                <w:rFonts w:ascii="Cambria" w:hAnsi="Cambria"/>
              </w:rPr>
              <w:t xml:space="preserve">. More than half (57 percent) of this group </w:t>
            </w:r>
            <w:r w:rsidR="00874B65">
              <w:rPr>
                <w:rFonts w:ascii="Cambria" w:hAnsi="Cambria"/>
              </w:rPr>
              <w:t>has</w:t>
            </w:r>
            <w:r w:rsidR="00874B65" w:rsidRPr="00C928A8">
              <w:rPr>
                <w:rFonts w:ascii="Cambria" w:hAnsi="Cambria"/>
              </w:rPr>
              <w:t xml:space="preserve"> </w:t>
            </w:r>
            <w:r w:rsidR="00BB2A8B">
              <w:rPr>
                <w:rFonts w:ascii="Cambria" w:hAnsi="Cambria"/>
              </w:rPr>
              <w:t>never married—the highest percentage among all groups</w:t>
            </w:r>
            <w:r w:rsidRPr="00C928A8">
              <w:rPr>
                <w:rFonts w:ascii="Cambria" w:hAnsi="Cambria"/>
              </w:rPr>
              <w:t xml:space="preserve">. The main barriers in this group are </w:t>
            </w:r>
            <w:r w:rsidR="00FF2D35">
              <w:rPr>
                <w:rFonts w:ascii="Cambria" w:hAnsi="Cambria"/>
              </w:rPr>
              <w:t>scarce employment opportunities</w:t>
            </w:r>
            <w:r w:rsidRPr="00C928A8">
              <w:rPr>
                <w:rFonts w:ascii="Cambria" w:hAnsi="Cambria"/>
              </w:rPr>
              <w:t xml:space="preserve"> (100 percent), </w:t>
            </w:r>
            <w:r w:rsidR="000A301E">
              <w:rPr>
                <w:rFonts w:ascii="Cambria" w:hAnsi="Cambria"/>
              </w:rPr>
              <w:t>low education</w:t>
            </w:r>
            <w:r w:rsidRPr="00C928A8">
              <w:rPr>
                <w:rFonts w:ascii="Cambria" w:hAnsi="Cambria"/>
              </w:rPr>
              <w:t xml:space="preserve"> (68 percent), and no recent work experience (71 percent</w:t>
            </w:r>
            <w:r w:rsidR="00275FFD">
              <w:rPr>
                <w:rFonts w:ascii="Cambria" w:hAnsi="Cambria"/>
              </w:rPr>
              <w:t xml:space="preserve"> overall, among which </w:t>
            </w:r>
            <w:r w:rsidR="00BB2A8B">
              <w:rPr>
                <w:rFonts w:ascii="Cambria" w:hAnsi="Cambria"/>
              </w:rPr>
              <w:t>50 percent have worked in the past and 21 percent have never worked)</w:t>
            </w:r>
            <w:r w:rsidRPr="00C928A8">
              <w:rPr>
                <w:rFonts w:ascii="Cambria" w:hAnsi="Cambria"/>
              </w:rPr>
              <w:t>.</w:t>
            </w:r>
            <w:r w:rsidR="00971284" w:rsidRPr="00C928A8">
              <w:rPr>
                <w:rFonts w:ascii="Cambria" w:hAnsi="Cambria"/>
              </w:rPr>
              <w:t xml:space="preserve"> More than 82 percent of individuals in this group receive </w:t>
            </w:r>
            <w:r w:rsidR="00BB2A8B">
              <w:rPr>
                <w:rFonts w:ascii="Cambria" w:hAnsi="Cambria"/>
              </w:rPr>
              <w:t xml:space="preserve">social </w:t>
            </w:r>
            <w:r w:rsidR="00971284" w:rsidRPr="00C928A8">
              <w:rPr>
                <w:rFonts w:ascii="Cambria" w:hAnsi="Cambria"/>
              </w:rPr>
              <w:t>benefits (mostly family, unemployment</w:t>
            </w:r>
            <w:r w:rsidR="00874B65">
              <w:rPr>
                <w:rFonts w:ascii="Cambria" w:hAnsi="Cambria"/>
              </w:rPr>
              <w:t>,</w:t>
            </w:r>
            <w:r w:rsidR="00971284" w:rsidRPr="00C928A8">
              <w:rPr>
                <w:rFonts w:ascii="Cambria" w:hAnsi="Cambria"/>
              </w:rPr>
              <w:t xml:space="preserve"> and disability benefits). The </w:t>
            </w:r>
            <w:r w:rsidR="0060646F" w:rsidRPr="00C928A8">
              <w:rPr>
                <w:rFonts w:ascii="Cambria" w:hAnsi="Cambria"/>
              </w:rPr>
              <w:t xml:space="preserve">annual </w:t>
            </w:r>
            <w:r w:rsidR="00971284" w:rsidRPr="00C928A8">
              <w:rPr>
                <w:rFonts w:ascii="Cambria" w:hAnsi="Cambria"/>
              </w:rPr>
              <w:t xml:space="preserve">average </w:t>
            </w:r>
            <w:r w:rsidR="0060646F" w:rsidRPr="00C928A8">
              <w:rPr>
                <w:rFonts w:ascii="Cambria" w:hAnsi="Cambria"/>
              </w:rPr>
              <w:t>equivalized</w:t>
            </w:r>
            <w:r w:rsidR="00971284" w:rsidRPr="00C928A8">
              <w:rPr>
                <w:rFonts w:ascii="Cambria" w:hAnsi="Cambria"/>
              </w:rPr>
              <w:t xml:space="preserve"> household income for this group is EUR 3,264. </w:t>
            </w:r>
          </w:p>
        </w:tc>
      </w:tr>
    </w:tbl>
    <w:p w14:paraId="24FD0312" w14:textId="77777777" w:rsidR="000863F3" w:rsidRPr="00C928A8" w:rsidRDefault="000863F3" w:rsidP="007D75C2">
      <w:pPr>
        <w:spacing w:after="120" w:line="240" w:lineRule="atLeast"/>
        <w:rPr>
          <w:rFonts w:ascii="Cambria" w:hAnsi="Cambria"/>
        </w:rPr>
      </w:pPr>
    </w:p>
    <w:tbl>
      <w:tblPr>
        <w:tblpPr w:leftFromText="180" w:rightFromText="180" w:vertAnchor="text" w:tblpY="1"/>
        <w:tblOverlap w:val="never"/>
        <w:tblW w:w="9355" w:type="dxa"/>
        <w:tblBorders>
          <w:top w:val="single" w:sz="4" w:space="0" w:color="auto"/>
          <w:left w:val="single" w:sz="4" w:space="0" w:color="auto"/>
          <w:bottom w:val="single" w:sz="4" w:space="0" w:color="auto"/>
          <w:right w:val="single" w:sz="4" w:space="0" w:color="auto"/>
        </w:tblBorders>
        <w:shd w:val="clear" w:color="auto" w:fill="FFF2CC" w:themeFill="accent4" w:themeFillTint="33"/>
        <w:tblLook w:val="04A0" w:firstRow="1" w:lastRow="0" w:firstColumn="1" w:lastColumn="0" w:noHBand="0" w:noVBand="1"/>
      </w:tblPr>
      <w:tblGrid>
        <w:gridCol w:w="3055"/>
        <w:gridCol w:w="6300"/>
      </w:tblGrid>
      <w:tr w:rsidR="004F00A6" w:rsidRPr="00C928A8" w14:paraId="50F776F4" w14:textId="77777777" w:rsidTr="00F94601">
        <w:trPr>
          <w:cantSplit/>
        </w:trPr>
        <w:tc>
          <w:tcPr>
            <w:tcW w:w="9355" w:type="dxa"/>
            <w:gridSpan w:val="2"/>
            <w:shd w:val="clear" w:color="auto" w:fill="FFF2CC" w:themeFill="accent4" w:themeFillTint="33"/>
          </w:tcPr>
          <w:p w14:paraId="196BA075" w14:textId="77777777" w:rsidR="004F00A6" w:rsidRPr="00C928A8" w:rsidRDefault="00EB7ED7" w:rsidP="007D75C2">
            <w:pPr>
              <w:spacing w:after="120" w:line="240" w:lineRule="atLeast"/>
              <w:jc w:val="both"/>
              <w:rPr>
                <w:rFonts w:ascii="Cambria" w:hAnsi="Cambria"/>
                <w:b/>
              </w:rPr>
            </w:pPr>
            <w:r w:rsidRPr="00EB7ED7">
              <w:rPr>
                <w:rFonts w:ascii="Cambria" w:hAnsi="Cambria"/>
                <w:b/>
              </w:rPr>
              <w:t>Group 3: Retired older women, some with health limitations</w:t>
            </w:r>
            <w:r w:rsidR="004F00A6" w:rsidRPr="00C928A8">
              <w:rPr>
                <w:rFonts w:ascii="Cambria" w:hAnsi="Cambria"/>
                <w:b/>
              </w:rPr>
              <w:t xml:space="preserve"> (14 percent of the target population)</w:t>
            </w:r>
          </w:p>
        </w:tc>
      </w:tr>
      <w:tr w:rsidR="004F00A6" w:rsidRPr="00C928A8" w14:paraId="276969D9" w14:textId="77777777" w:rsidTr="00F94601">
        <w:trPr>
          <w:cantSplit/>
          <w:trHeight w:val="2222"/>
        </w:trPr>
        <w:tc>
          <w:tcPr>
            <w:tcW w:w="3055" w:type="dxa"/>
            <w:shd w:val="clear" w:color="auto" w:fill="FFF2CC" w:themeFill="accent4" w:themeFillTint="33"/>
          </w:tcPr>
          <w:p w14:paraId="409B4F4C" w14:textId="77777777" w:rsidR="004F00A6" w:rsidRPr="00941231" w:rsidRDefault="004F00A6" w:rsidP="007D75C2">
            <w:pPr>
              <w:spacing w:after="120" w:line="240" w:lineRule="atLeast"/>
              <w:jc w:val="both"/>
              <w:rPr>
                <w:rFonts w:ascii="Cambria" w:hAnsi="Cambria"/>
                <w:b/>
              </w:rPr>
            </w:pPr>
            <w:r w:rsidRPr="00941231">
              <w:rPr>
                <w:rFonts w:ascii="Cambria" w:hAnsi="Cambria"/>
                <w:noProof/>
              </w:rPr>
              <w:drawing>
                <wp:inline distT="0" distB="0" distL="0" distR="0" wp14:anchorId="409B8518" wp14:editId="29B7D142">
                  <wp:extent cx="1781175" cy="1838325"/>
                  <wp:effectExtent l="0" t="0" r="9525"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6300" w:type="dxa"/>
            <w:shd w:val="clear" w:color="auto" w:fill="FFF2CC" w:themeFill="accent4" w:themeFillTint="33"/>
          </w:tcPr>
          <w:p w14:paraId="213DFC97" w14:textId="77777777" w:rsidR="004F00A6" w:rsidRPr="00C928A8" w:rsidRDefault="004F00A6" w:rsidP="007D75C2">
            <w:pPr>
              <w:pStyle w:val="ListParagraph"/>
              <w:numPr>
                <w:ilvl w:val="0"/>
                <w:numId w:val="13"/>
              </w:numPr>
              <w:spacing w:after="120" w:line="240" w:lineRule="atLeast"/>
              <w:jc w:val="both"/>
              <w:rPr>
                <w:rFonts w:ascii="Cambria" w:hAnsi="Cambria"/>
                <w:sz w:val="20"/>
                <w:szCs w:val="20"/>
              </w:rPr>
            </w:pPr>
            <w:r w:rsidRPr="00C928A8">
              <w:rPr>
                <w:rFonts w:ascii="Cambria" w:hAnsi="Cambria"/>
                <w:sz w:val="20"/>
                <w:szCs w:val="20"/>
              </w:rPr>
              <w:t xml:space="preserve">96 </w:t>
            </w:r>
            <w:r w:rsidR="00BE3358" w:rsidRPr="00C928A8">
              <w:rPr>
                <w:rFonts w:ascii="Cambria" w:hAnsi="Cambria"/>
                <w:sz w:val="20"/>
                <w:szCs w:val="20"/>
              </w:rPr>
              <w:t>percent</w:t>
            </w:r>
            <w:r w:rsidRPr="00C928A8">
              <w:rPr>
                <w:rFonts w:ascii="Cambria" w:hAnsi="Cambria"/>
                <w:sz w:val="20"/>
                <w:szCs w:val="20"/>
              </w:rPr>
              <w:t xml:space="preserve"> </w:t>
            </w:r>
            <w:r w:rsidR="00F94601" w:rsidRPr="00C928A8">
              <w:rPr>
                <w:rFonts w:ascii="Cambria" w:hAnsi="Cambria"/>
                <w:sz w:val="20"/>
                <w:szCs w:val="20"/>
              </w:rPr>
              <w:t>older</w:t>
            </w:r>
            <w:r w:rsidR="00997EBA" w:rsidRPr="00C928A8">
              <w:rPr>
                <w:rFonts w:ascii="Cambria" w:hAnsi="Cambria"/>
                <w:sz w:val="20"/>
                <w:szCs w:val="20"/>
              </w:rPr>
              <w:t xml:space="preserve"> (</w:t>
            </w:r>
            <w:r w:rsidR="00B61E58">
              <w:rPr>
                <w:rFonts w:ascii="Cambria" w:hAnsi="Cambria"/>
                <w:sz w:val="20"/>
                <w:szCs w:val="20"/>
              </w:rPr>
              <w:t xml:space="preserve">ages </w:t>
            </w:r>
            <w:r w:rsidR="00997EBA" w:rsidRPr="00C928A8">
              <w:rPr>
                <w:rFonts w:ascii="Cambria" w:hAnsi="Cambria"/>
                <w:sz w:val="20"/>
                <w:szCs w:val="20"/>
              </w:rPr>
              <w:t>56 to 64)</w:t>
            </w:r>
            <w:r w:rsidR="00A02BF8" w:rsidRPr="00C928A8">
              <w:rPr>
                <w:rFonts w:ascii="Cambria" w:hAnsi="Cambria"/>
                <w:sz w:val="20"/>
                <w:szCs w:val="20"/>
              </w:rPr>
              <w:t>, average age: 61</w:t>
            </w:r>
          </w:p>
          <w:p w14:paraId="620FE87F" w14:textId="77777777" w:rsidR="004F00A6" w:rsidRPr="00C928A8" w:rsidRDefault="004F00A6" w:rsidP="007D75C2">
            <w:pPr>
              <w:pStyle w:val="ListParagraph"/>
              <w:numPr>
                <w:ilvl w:val="0"/>
                <w:numId w:val="13"/>
              </w:numPr>
              <w:spacing w:after="120" w:line="240" w:lineRule="atLeast"/>
              <w:jc w:val="both"/>
              <w:rPr>
                <w:rFonts w:ascii="Cambria" w:hAnsi="Cambria"/>
                <w:sz w:val="20"/>
                <w:szCs w:val="20"/>
              </w:rPr>
            </w:pPr>
            <w:r w:rsidRPr="00C928A8">
              <w:rPr>
                <w:rFonts w:ascii="Cambria" w:hAnsi="Cambria"/>
                <w:sz w:val="20"/>
                <w:szCs w:val="20"/>
              </w:rPr>
              <w:t xml:space="preserve">77 </w:t>
            </w:r>
            <w:r w:rsidR="00BE3358" w:rsidRPr="00C928A8">
              <w:rPr>
                <w:rFonts w:ascii="Cambria" w:hAnsi="Cambria"/>
                <w:sz w:val="20"/>
                <w:szCs w:val="20"/>
              </w:rPr>
              <w:t>percent</w:t>
            </w:r>
            <w:r w:rsidRPr="00C928A8">
              <w:rPr>
                <w:rFonts w:ascii="Cambria" w:hAnsi="Cambria"/>
                <w:sz w:val="20"/>
                <w:szCs w:val="20"/>
              </w:rPr>
              <w:t xml:space="preserve"> </w:t>
            </w:r>
            <w:r w:rsidR="00A5354A" w:rsidRPr="00C928A8">
              <w:rPr>
                <w:rFonts w:ascii="Cambria" w:hAnsi="Cambria"/>
                <w:sz w:val="20"/>
                <w:szCs w:val="20"/>
              </w:rPr>
              <w:t>retired</w:t>
            </w:r>
            <w:r w:rsidR="00A5354A">
              <w:rPr>
                <w:rFonts w:ascii="Cambria" w:hAnsi="Cambria"/>
                <w:sz w:val="20"/>
                <w:szCs w:val="20"/>
              </w:rPr>
              <w:t>, *</w:t>
            </w:r>
            <w:r w:rsidRPr="00C928A8">
              <w:rPr>
                <w:rFonts w:ascii="Cambria" w:hAnsi="Cambria"/>
                <w:sz w:val="20"/>
                <w:szCs w:val="20"/>
              </w:rPr>
              <w:t xml:space="preserve"> </w:t>
            </w:r>
            <w:r w:rsidR="002433FA" w:rsidRPr="00C928A8">
              <w:rPr>
                <w:rFonts w:ascii="Cambria" w:hAnsi="Cambria"/>
                <w:sz w:val="20"/>
                <w:szCs w:val="20"/>
              </w:rPr>
              <w:t>1</w:t>
            </w:r>
            <w:r w:rsidR="00946AEA">
              <w:rPr>
                <w:rFonts w:ascii="Cambria" w:hAnsi="Cambria"/>
                <w:sz w:val="20"/>
                <w:szCs w:val="20"/>
              </w:rPr>
              <w:t>3</w:t>
            </w:r>
            <w:r w:rsidR="002433FA" w:rsidRPr="00C928A8">
              <w:rPr>
                <w:rFonts w:ascii="Cambria" w:hAnsi="Cambria"/>
                <w:sz w:val="20"/>
                <w:szCs w:val="20"/>
              </w:rPr>
              <w:t xml:space="preserve"> </w:t>
            </w:r>
            <w:r w:rsidR="00BE3358" w:rsidRPr="00C928A8">
              <w:rPr>
                <w:rFonts w:ascii="Cambria" w:hAnsi="Cambria"/>
                <w:sz w:val="20"/>
                <w:szCs w:val="20"/>
              </w:rPr>
              <w:t>percent</w:t>
            </w:r>
            <w:r w:rsidRPr="00C928A8">
              <w:rPr>
                <w:rFonts w:ascii="Cambria" w:hAnsi="Cambria"/>
                <w:sz w:val="20"/>
                <w:szCs w:val="20"/>
              </w:rPr>
              <w:t xml:space="preserve"> </w:t>
            </w:r>
            <w:r w:rsidR="002433FA">
              <w:rPr>
                <w:rFonts w:ascii="Cambria" w:hAnsi="Cambria"/>
                <w:sz w:val="20"/>
                <w:szCs w:val="20"/>
              </w:rPr>
              <w:t>unfit to work</w:t>
            </w:r>
            <w:r w:rsidR="00CD3170">
              <w:rPr>
                <w:rFonts w:ascii="Cambria" w:hAnsi="Cambria"/>
                <w:sz w:val="20"/>
                <w:szCs w:val="20"/>
              </w:rPr>
              <w:t>*</w:t>
            </w:r>
          </w:p>
          <w:p w14:paraId="17574075" w14:textId="77777777" w:rsidR="004F00A6" w:rsidRPr="00C928A8" w:rsidRDefault="004F00A6" w:rsidP="007D75C2">
            <w:pPr>
              <w:pStyle w:val="ListParagraph"/>
              <w:numPr>
                <w:ilvl w:val="0"/>
                <w:numId w:val="13"/>
              </w:numPr>
              <w:spacing w:after="120" w:line="240" w:lineRule="atLeast"/>
              <w:jc w:val="both"/>
              <w:rPr>
                <w:rFonts w:ascii="Cambria" w:hAnsi="Cambria"/>
                <w:sz w:val="20"/>
                <w:szCs w:val="20"/>
              </w:rPr>
            </w:pPr>
            <w:r w:rsidRPr="00C928A8">
              <w:rPr>
                <w:rFonts w:ascii="Cambria" w:hAnsi="Cambria"/>
                <w:sz w:val="20"/>
                <w:szCs w:val="20"/>
              </w:rPr>
              <w:t xml:space="preserve">85 </w:t>
            </w:r>
            <w:r w:rsidR="00BE3358" w:rsidRPr="00C928A8">
              <w:rPr>
                <w:rFonts w:ascii="Cambria" w:hAnsi="Cambria"/>
                <w:sz w:val="20"/>
                <w:szCs w:val="20"/>
              </w:rPr>
              <w:t>percent</w:t>
            </w:r>
            <w:r w:rsidRPr="00C928A8">
              <w:rPr>
                <w:rFonts w:ascii="Cambria" w:hAnsi="Cambria"/>
                <w:sz w:val="20"/>
                <w:szCs w:val="20"/>
              </w:rPr>
              <w:t xml:space="preserve"> females</w:t>
            </w:r>
          </w:p>
          <w:p w14:paraId="095086B3" w14:textId="77777777" w:rsidR="004F00A6" w:rsidRPr="00C928A8" w:rsidRDefault="004F00A6" w:rsidP="007D75C2">
            <w:pPr>
              <w:pStyle w:val="ListParagraph"/>
              <w:numPr>
                <w:ilvl w:val="0"/>
                <w:numId w:val="13"/>
              </w:numPr>
              <w:spacing w:after="120" w:line="240" w:lineRule="atLeast"/>
              <w:jc w:val="both"/>
              <w:rPr>
                <w:rFonts w:ascii="Cambria" w:hAnsi="Cambria"/>
                <w:b/>
                <w:sz w:val="20"/>
                <w:szCs w:val="20"/>
              </w:rPr>
            </w:pPr>
            <w:r w:rsidRPr="00C928A8">
              <w:rPr>
                <w:rFonts w:ascii="Cambria" w:hAnsi="Cambria"/>
                <w:sz w:val="20"/>
                <w:szCs w:val="20"/>
              </w:rPr>
              <w:t xml:space="preserve">65 </w:t>
            </w:r>
            <w:r w:rsidR="00BE3358" w:rsidRPr="00C928A8">
              <w:rPr>
                <w:rFonts w:ascii="Cambria" w:hAnsi="Cambria"/>
                <w:sz w:val="20"/>
                <w:szCs w:val="20"/>
              </w:rPr>
              <w:t>percent</w:t>
            </w:r>
            <w:r w:rsidRPr="00C928A8">
              <w:rPr>
                <w:rFonts w:ascii="Cambria" w:hAnsi="Cambria"/>
                <w:sz w:val="20"/>
                <w:szCs w:val="20"/>
              </w:rPr>
              <w:t xml:space="preserve"> </w:t>
            </w:r>
            <w:r w:rsidR="00A86ACF" w:rsidRPr="00C928A8">
              <w:rPr>
                <w:rFonts w:ascii="Cambria" w:hAnsi="Cambria"/>
                <w:sz w:val="20"/>
                <w:szCs w:val="20"/>
              </w:rPr>
              <w:t xml:space="preserve">distributed </w:t>
            </w:r>
            <w:r w:rsidR="00D105AE" w:rsidRPr="00C928A8">
              <w:rPr>
                <w:rFonts w:ascii="Cambria" w:hAnsi="Cambria"/>
                <w:sz w:val="20"/>
                <w:szCs w:val="20"/>
              </w:rPr>
              <w:t>evenly</w:t>
            </w:r>
            <w:r w:rsidR="00A86ACF" w:rsidRPr="00C928A8">
              <w:rPr>
                <w:rFonts w:ascii="Cambria" w:hAnsi="Cambria"/>
                <w:sz w:val="20"/>
                <w:szCs w:val="20"/>
              </w:rPr>
              <w:t xml:space="preserve"> across</w:t>
            </w:r>
            <w:r w:rsidRPr="00C928A8">
              <w:rPr>
                <w:rFonts w:ascii="Cambria" w:hAnsi="Cambria"/>
                <w:sz w:val="20"/>
                <w:szCs w:val="20"/>
              </w:rPr>
              <w:t xml:space="preserve"> the bottom </w:t>
            </w:r>
            <w:r w:rsidR="00A86ACF" w:rsidRPr="00C928A8">
              <w:rPr>
                <w:rFonts w:ascii="Cambria" w:hAnsi="Cambria"/>
                <w:sz w:val="20"/>
                <w:szCs w:val="20"/>
              </w:rPr>
              <w:t xml:space="preserve">three </w:t>
            </w:r>
            <w:r w:rsidRPr="00C928A8">
              <w:rPr>
                <w:rFonts w:ascii="Cambria" w:hAnsi="Cambria"/>
                <w:sz w:val="20"/>
                <w:szCs w:val="20"/>
              </w:rPr>
              <w:t>income quintile</w:t>
            </w:r>
            <w:r w:rsidR="00BB2A8B">
              <w:rPr>
                <w:rFonts w:ascii="Cambria" w:hAnsi="Cambria"/>
                <w:sz w:val="20"/>
                <w:szCs w:val="20"/>
              </w:rPr>
              <w:t>s</w:t>
            </w:r>
          </w:p>
          <w:p w14:paraId="714C2B5C" w14:textId="77777777" w:rsidR="004F00A6" w:rsidRPr="00C928A8" w:rsidRDefault="004F00A6" w:rsidP="007D75C2">
            <w:pPr>
              <w:pStyle w:val="ListParagraph"/>
              <w:numPr>
                <w:ilvl w:val="0"/>
                <w:numId w:val="13"/>
              </w:numPr>
              <w:spacing w:after="120" w:line="240" w:lineRule="atLeast"/>
              <w:jc w:val="both"/>
              <w:rPr>
                <w:rFonts w:ascii="Cambria" w:hAnsi="Cambria"/>
                <w:b/>
                <w:sz w:val="20"/>
                <w:szCs w:val="20"/>
              </w:rPr>
            </w:pPr>
            <w:r w:rsidRPr="00C928A8">
              <w:rPr>
                <w:rFonts w:ascii="Cambria" w:hAnsi="Cambria"/>
                <w:sz w:val="20"/>
                <w:szCs w:val="20"/>
              </w:rPr>
              <w:t>4</w:t>
            </w:r>
            <w:r w:rsidR="00A86ACF" w:rsidRPr="00C928A8">
              <w:rPr>
                <w:rFonts w:ascii="Cambria" w:hAnsi="Cambria"/>
                <w:sz w:val="20"/>
                <w:szCs w:val="20"/>
              </w:rPr>
              <w:t>8</w:t>
            </w:r>
            <w:r w:rsidRPr="00C928A8">
              <w:rPr>
                <w:rFonts w:ascii="Cambria" w:hAnsi="Cambria"/>
                <w:sz w:val="20"/>
                <w:szCs w:val="20"/>
              </w:rPr>
              <w:t xml:space="preserve"> </w:t>
            </w:r>
            <w:r w:rsidR="00BE3358" w:rsidRPr="00C928A8">
              <w:rPr>
                <w:rFonts w:ascii="Cambria" w:hAnsi="Cambria"/>
                <w:sz w:val="20"/>
                <w:szCs w:val="20"/>
              </w:rPr>
              <w:t>percent</w:t>
            </w:r>
            <w:r w:rsidRPr="00C928A8">
              <w:rPr>
                <w:rFonts w:ascii="Cambria" w:hAnsi="Cambria"/>
                <w:sz w:val="20"/>
                <w:szCs w:val="20"/>
              </w:rPr>
              <w:t xml:space="preserve"> reside </w:t>
            </w:r>
            <w:r w:rsidR="00BB2A8B">
              <w:rPr>
                <w:rFonts w:ascii="Cambria" w:hAnsi="Cambria"/>
                <w:sz w:val="20"/>
                <w:szCs w:val="20"/>
              </w:rPr>
              <w:t>in</w:t>
            </w:r>
            <w:r w:rsidR="00BB2A8B" w:rsidRPr="00C928A8">
              <w:rPr>
                <w:rFonts w:ascii="Cambria" w:hAnsi="Cambria"/>
                <w:sz w:val="20"/>
                <w:szCs w:val="20"/>
              </w:rPr>
              <w:t xml:space="preserve"> </w:t>
            </w:r>
            <w:r w:rsidR="00BB2A8B">
              <w:rPr>
                <w:rFonts w:ascii="Cambria" w:hAnsi="Cambria"/>
                <w:sz w:val="20"/>
                <w:szCs w:val="20"/>
              </w:rPr>
              <w:t xml:space="preserve">the </w:t>
            </w:r>
            <w:r w:rsidRPr="00C928A8">
              <w:rPr>
                <w:rFonts w:ascii="Cambria" w:hAnsi="Cambria"/>
                <w:sz w:val="20"/>
                <w:szCs w:val="20"/>
              </w:rPr>
              <w:t>Great Plain and North</w:t>
            </w:r>
            <w:r w:rsidR="00BB2A8B">
              <w:rPr>
                <w:rFonts w:ascii="Cambria" w:hAnsi="Cambria"/>
                <w:sz w:val="20"/>
                <w:szCs w:val="20"/>
              </w:rPr>
              <w:t>;</w:t>
            </w:r>
            <w:r w:rsidR="00BB2A8B" w:rsidRPr="00C928A8">
              <w:rPr>
                <w:rFonts w:ascii="Cambria" w:hAnsi="Cambria"/>
                <w:sz w:val="20"/>
                <w:szCs w:val="20"/>
              </w:rPr>
              <w:t xml:space="preserve"> </w:t>
            </w:r>
            <w:r w:rsidR="00A86ACF" w:rsidRPr="00C928A8">
              <w:rPr>
                <w:rFonts w:ascii="Cambria" w:hAnsi="Cambria"/>
                <w:sz w:val="20"/>
                <w:szCs w:val="20"/>
              </w:rPr>
              <w:t xml:space="preserve">41 </w:t>
            </w:r>
            <w:r w:rsidR="00BE3358" w:rsidRPr="00C928A8">
              <w:rPr>
                <w:rFonts w:ascii="Cambria" w:hAnsi="Cambria"/>
                <w:sz w:val="20"/>
                <w:szCs w:val="20"/>
              </w:rPr>
              <w:t>percent</w:t>
            </w:r>
            <w:r w:rsidR="00A86ACF" w:rsidRPr="00C928A8">
              <w:rPr>
                <w:rFonts w:ascii="Cambria" w:hAnsi="Cambria"/>
                <w:sz w:val="20"/>
                <w:szCs w:val="20"/>
              </w:rPr>
              <w:t xml:space="preserve"> in Transdanubia</w:t>
            </w:r>
          </w:p>
          <w:p w14:paraId="12285A51" w14:textId="77777777" w:rsidR="004F00A6" w:rsidRPr="00C928A8" w:rsidRDefault="004F00A6" w:rsidP="007D75C2">
            <w:pPr>
              <w:pStyle w:val="ListParagraph"/>
              <w:numPr>
                <w:ilvl w:val="0"/>
                <w:numId w:val="13"/>
              </w:numPr>
              <w:spacing w:after="120" w:line="240" w:lineRule="atLeast"/>
              <w:jc w:val="both"/>
              <w:rPr>
                <w:rFonts w:ascii="Cambria" w:hAnsi="Cambria"/>
                <w:b/>
                <w:sz w:val="20"/>
                <w:szCs w:val="20"/>
              </w:rPr>
            </w:pPr>
            <w:r w:rsidRPr="00C928A8">
              <w:rPr>
                <w:rFonts w:ascii="Cambria" w:hAnsi="Cambria"/>
                <w:sz w:val="20"/>
                <w:szCs w:val="20"/>
              </w:rPr>
              <w:t xml:space="preserve">Most commonly faced barriers are </w:t>
            </w:r>
            <w:r w:rsidR="00A86ACF" w:rsidRPr="00C928A8">
              <w:rPr>
                <w:rFonts w:ascii="Cambria" w:hAnsi="Cambria"/>
                <w:sz w:val="20"/>
                <w:szCs w:val="20"/>
              </w:rPr>
              <w:t xml:space="preserve">no recent work experience </w:t>
            </w:r>
            <w:r w:rsidRPr="00C928A8">
              <w:rPr>
                <w:rFonts w:ascii="Cambria" w:hAnsi="Cambria"/>
                <w:sz w:val="20"/>
                <w:szCs w:val="20"/>
              </w:rPr>
              <w:t>(</w:t>
            </w:r>
            <w:r w:rsidR="00A86ACF" w:rsidRPr="00C928A8">
              <w:rPr>
                <w:rFonts w:ascii="Cambria" w:hAnsi="Cambria"/>
                <w:sz w:val="20"/>
                <w:szCs w:val="20"/>
              </w:rPr>
              <w:t xml:space="preserve">96 </w:t>
            </w:r>
            <w:r w:rsidR="00BE3358" w:rsidRPr="00C928A8">
              <w:rPr>
                <w:rFonts w:ascii="Cambria" w:hAnsi="Cambria"/>
                <w:sz w:val="20"/>
                <w:szCs w:val="20"/>
              </w:rPr>
              <w:t>percent</w:t>
            </w:r>
            <w:r w:rsidR="005679D6">
              <w:rPr>
                <w:rStyle w:val="FootnoteReference"/>
                <w:rFonts w:ascii="Cambria" w:hAnsi="Cambria"/>
                <w:sz w:val="20"/>
                <w:szCs w:val="20"/>
              </w:rPr>
              <w:footnoteReference w:id="20"/>
            </w:r>
            <w:r w:rsidRPr="00C928A8">
              <w:rPr>
                <w:rFonts w:ascii="Cambria" w:hAnsi="Cambria"/>
                <w:sz w:val="20"/>
                <w:szCs w:val="20"/>
              </w:rPr>
              <w:t xml:space="preserve">), </w:t>
            </w:r>
            <w:r w:rsidR="00A86ACF" w:rsidRPr="00C928A8">
              <w:rPr>
                <w:rFonts w:ascii="Cambria" w:hAnsi="Cambria"/>
                <w:sz w:val="20"/>
                <w:szCs w:val="20"/>
              </w:rPr>
              <w:t xml:space="preserve">health limitations </w:t>
            </w:r>
            <w:r w:rsidRPr="00C928A8">
              <w:rPr>
                <w:rFonts w:ascii="Cambria" w:hAnsi="Cambria"/>
                <w:sz w:val="20"/>
                <w:szCs w:val="20"/>
              </w:rPr>
              <w:t>(</w:t>
            </w:r>
            <w:r w:rsidR="00A86ACF" w:rsidRPr="00C928A8">
              <w:rPr>
                <w:rFonts w:ascii="Cambria" w:hAnsi="Cambria"/>
                <w:sz w:val="20"/>
                <w:szCs w:val="20"/>
              </w:rPr>
              <w:t xml:space="preserve">51 </w:t>
            </w:r>
            <w:r w:rsidR="00BE3358" w:rsidRPr="00C928A8">
              <w:rPr>
                <w:rFonts w:ascii="Cambria" w:hAnsi="Cambria"/>
                <w:sz w:val="20"/>
                <w:szCs w:val="20"/>
              </w:rPr>
              <w:t>percent</w:t>
            </w:r>
            <w:r w:rsidRPr="00C928A8">
              <w:rPr>
                <w:rFonts w:ascii="Cambria" w:hAnsi="Cambria"/>
                <w:sz w:val="20"/>
                <w:szCs w:val="20"/>
              </w:rPr>
              <w:t>)</w:t>
            </w:r>
            <w:r w:rsidR="00DB4B09">
              <w:rPr>
                <w:rFonts w:ascii="Cambria" w:hAnsi="Cambria"/>
                <w:sz w:val="20"/>
                <w:szCs w:val="20"/>
              </w:rPr>
              <w:t>,</w:t>
            </w:r>
            <w:r w:rsidRPr="00C928A8">
              <w:rPr>
                <w:rFonts w:ascii="Cambria" w:hAnsi="Cambria"/>
                <w:sz w:val="20"/>
                <w:szCs w:val="20"/>
              </w:rPr>
              <w:t xml:space="preserve"> and </w:t>
            </w:r>
            <w:r w:rsidR="000A301E">
              <w:rPr>
                <w:rFonts w:ascii="Cambria" w:hAnsi="Cambria"/>
                <w:sz w:val="20"/>
                <w:szCs w:val="20"/>
              </w:rPr>
              <w:t>low education</w:t>
            </w:r>
            <w:r w:rsidR="00A86ACF" w:rsidRPr="00C928A8">
              <w:rPr>
                <w:rFonts w:ascii="Cambria" w:hAnsi="Cambria"/>
                <w:sz w:val="20"/>
                <w:szCs w:val="20"/>
              </w:rPr>
              <w:t xml:space="preserve"> </w:t>
            </w:r>
            <w:r w:rsidRPr="00C928A8">
              <w:rPr>
                <w:rFonts w:ascii="Cambria" w:hAnsi="Cambria"/>
                <w:sz w:val="20"/>
                <w:szCs w:val="20"/>
              </w:rPr>
              <w:t>(</w:t>
            </w:r>
            <w:r w:rsidR="00A86ACF" w:rsidRPr="00C928A8">
              <w:rPr>
                <w:rFonts w:ascii="Cambria" w:hAnsi="Cambria"/>
                <w:sz w:val="20"/>
                <w:szCs w:val="20"/>
              </w:rPr>
              <w:t xml:space="preserve">48 </w:t>
            </w:r>
            <w:r w:rsidR="00BE3358" w:rsidRPr="00C928A8">
              <w:rPr>
                <w:rFonts w:ascii="Cambria" w:hAnsi="Cambria"/>
                <w:sz w:val="20"/>
                <w:szCs w:val="20"/>
              </w:rPr>
              <w:t>percent</w:t>
            </w:r>
            <w:r w:rsidRPr="00C928A8">
              <w:rPr>
                <w:rFonts w:ascii="Cambria" w:hAnsi="Cambria"/>
                <w:sz w:val="20"/>
                <w:szCs w:val="20"/>
              </w:rPr>
              <w:t>)</w:t>
            </w:r>
          </w:p>
          <w:p w14:paraId="55A3D162" w14:textId="77777777" w:rsidR="000863F3" w:rsidRPr="00946AEA" w:rsidRDefault="000863F3" w:rsidP="007D75C2">
            <w:pPr>
              <w:pStyle w:val="ListParagraph"/>
              <w:numPr>
                <w:ilvl w:val="0"/>
                <w:numId w:val="13"/>
              </w:numPr>
              <w:spacing w:after="120" w:line="240" w:lineRule="atLeast"/>
              <w:jc w:val="both"/>
              <w:rPr>
                <w:rFonts w:ascii="Cambria" w:hAnsi="Cambria"/>
                <w:b/>
              </w:rPr>
            </w:pPr>
            <w:r w:rsidRPr="00C928A8">
              <w:rPr>
                <w:rFonts w:ascii="Cambria" w:hAnsi="Cambria"/>
                <w:sz w:val="20"/>
                <w:szCs w:val="20"/>
              </w:rPr>
              <w:t>Average number of barriers: 2.4</w:t>
            </w:r>
          </w:p>
          <w:p w14:paraId="08A47000" w14:textId="77777777" w:rsidR="00946AEA" w:rsidRPr="00C928A8" w:rsidRDefault="00946AEA" w:rsidP="00946AEA">
            <w:pPr>
              <w:pStyle w:val="ListParagraph"/>
              <w:spacing w:after="120" w:line="240" w:lineRule="atLeast"/>
              <w:ind w:left="72"/>
              <w:jc w:val="both"/>
              <w:rPr>
                <w:rFonts w:ascii="Cambria" w:hAnsi="Cambria"/>
                <w:b/>
              </w:rPr>
            </w:pPr>
            <w:r>
              <w:rPr>
                <w:rFonts w:ascii="Cambria" w:hAnsi="Cambria"/>
                <w:sz w:val="20"/>
                <w:szCs w:val="20"/>
              </w:rPr>
              <w:t>*During the reference period</w:t>
            </w:r>
          </w:p>
        </w:tc>
      </w:tr>
      <w:tr w:rsidR="00337344" w:rsidRPr="00C928A8" w14:paraId="4D6BE25E" w14:textId="77777777" w:rsidTr="007F090D">
        <w:trPr>
          <w:cantSplit/>
          <w:trHeight w:val="630"/>
        </w:trPr>
        <w:tc>
          <w:tcPr>
            <w:tcW w:w="9355" w:type="dxa"/>
            <w:gridSpan w:val="2"/>
            <w:shd w:val="clear" w:color="auto" w:fill="FFF2CC" w:themeFill="accent4" w:themeFillTint="33"/>
          </w:tcPr>
          <w:p w14:paraId="120E6601" w14:textId="77777777" w:rsidR="00337344" w:rsidRPr="00C928A8" w:rsidRDefault="00337344" w:rsidP="00B61E58">
            <w:pPr>
              <w:spacing w:after="120" w:line="240" w:lineRule="atLeast"/>
              <w:jc w:val="both"/>
              <w:rPr>
                <w:rFonts w:ascii="Cambria" w:hAnsi="Cambria"/>
                <w:sz w:val="20"/>
                <w:szCs w:val="20"/>
              </w:rPr>
            </w:pPr>
            <w:r w:rsidRPr="00C928A8">
              <w:rPr>
                <w:rFonts w:ascii="Cambria" w:hAnsi="Cambria"/>
              </w:rPr>
              <w:t xml:space="preserve">Group 3 </w:t>
            </w:r>
            <w:r w:rsidR="00997EBA" w:rsidRPr="00C928A8">
              <w:rPr>
                <w:rFonts w:ascii="Cambria" w:hAnsi="Cambria"/>
              </w:rPr>
              <w:t>comprises older individuals, with</w:t>
            </w:r>
            <w:r w:rsidRPr="00C928A8">
              <w:rPr>
                <w:rFonts w:ascii="Cambria" w:hAnsi="Cambria"/>
              </w:rPr>
              <w:t xml:space="preserve"> 96 percent in the 56 to 64 age range.</w:t>
            </w:r>
            <w:r w:rsidR="001B467A">
              <w:rPr>
                <w:rFonts w:ascii="Cambria" w:hAnsi="Cambria"/>
              </w:rPr>
              <w:t xml:space="preserve"> </w:t>
            </w:r>
            <w:r w:rsidR="00B61E58">
              <w:rPr>
                <w:rFonts w:ascii="Cambria" w:hAnsi="Cambria"/>
              </w:rPr>
              <w:t>The group</w:t>
            </w:r>
            <w:r w:rsidRPr="00C928A8">
              <w:rPr>
                <w:rFonts w:ascii="Cambria" w:hAnsi="Cambria"/>
              </w:rPr>
              <w:t xml:space="preserve"> consists of </w:t>
            </w:r>
            <w:r w:rsidR="007A2B24">
              <w:rPr>
                <w:rFonts w:ascii="Cambria" w:hAnsi="Cambria"/>
              </w:rPr>
              <w:t>mostly</w:t>
            </w:r>
            <w:r w:rsidRPr="00C928A8">
              <w:rPr>
                <w:rFonts w:ascii="Cambria" w:hAnsi="Cambria"/>
              </w:rPr>
              <w:t xml:space="preserve"> women (85 percent) who are married (64 percent) or widowed (18 percent). They are </w:t>
            </w:r>
            <w:r w:rsidR="007A2B24">
              <w:rPr>
                <w:rFonts w:ascii="Cambria" w:hAnsi="Cambria"/>
              </w:rPr>
              <w:t>mostly</w:t>
            </w:r>
            <w:r w:rsidR="007A2B24" w:rsidRPr="00C928A8">
              <w:rPr>
                <w:rFonts w:ascii="Cambria" w:hAnsi="Cambria"/>
              </w:rPr>
              <w:t xml:space="preserve"> </w:t>
            </w:r>
            <w:r w:rsidRPr="00C928A8">
              <w:rPr>
                <w:rFonts w:ascii="Cambria" w:hAnsi="Cambria"/>
              </w:rPr>
              <w:t>retired (77 percent)</w:t>
            </w:r>
            <w:r w:rsidR="007A2B24">
              <w:rPr>
                <w:rFonts w:ascii="Cambria" w:hAnsi="Cambria"/>
              </w:rPr>
              <w:t xml:space="preserve">, with </w:t>
            </w:r>
            <w:r w:rsidR="002433FA">
              <w:rPr>
                <w:rFonts w:ascii="Cambria" w:hAnsi="Cambria"/>
              </w:rPr>
              <w:t>1</w:t>
            </w:r>
            <w:r w:rsidR="00A22A5F">
              <w:rPr>
                <w:rFonts w:ascii="Cambria" w:hAnsi="Cambria"/>
              </w:rPr>
              <w:t>3</w:t>
            </w:r>
            <w:r w:rsidR="002433FA">
              <w:rPr>
                <w:rFonts w:ascii="Cambria" w:hAnsi="Cambria"/>
              </w:rPr>
              <w:t xml:space="preserve"> </w:t>
            </w:r>
            <w:r w:rsidR="007A2B24">
              <w:rPr>
                <w:rFonts w:ascii="Cambria" w:hAnsi="Cambria"/>
              </w:rPr>
              <w:t xml:space="preserve">percent reporting being </w:t>
            </w:r>
            <w:r w:rsidR="002433FA">
              <w:rPr>
                <w:rFonts w:ascii="Cambria" w:hAnsi="Cambria"/>
              </w:rPr>
              <w:t>unfit to work</w:t>
            </w:r>
            <w:r w:rsidRPr="00C928A8">
              <w:rPr>
                <w:rFonts w:ascii="Cambria" w:hAnsi="Cambria"/>
              </w:rPr>
              <w:t xml:space="preserve">. They live mostly in the Great Plain and North (48 percent) or in the Transdanubia (41 percent). They have mostly lower (42 percent) or upper (40 percent) secondary education. The most commonly faced barriers are no recent work experience (96 percent), health limitations (51 percent) and </w:t>
            </w:r>
            <w:r w:rsidR="000A301E">
              <w:rPr>
                <w:rFonts w:ascii="Cambria" w:hAnsi="Cambria"/>
              </w:rPr>
              <w:t>low education</w:t>
            </w:r>
            <w:r w:rsidRPr="00C928A8">
              <w:rPr>
                <w:rFonts w:ascii="Cambria" w:hAnsi="Cambria"/>
              </w:rPr>
              <w:t xml:space="preserve"> (48 percent).</w:t>
            </w:r>
            <w:r w:rsidR="00BD623C" w:rsidRPr="00C928A8">
              <w:rPr>
                <w:rFonts w:ascii="Cambria" w:hAnsi="Cambria"/>
              </w:rPr>
              <w:t xml:space="preserve"> Almost everyone (97 percent) in this group </w:t>
            </w:r>
            <w:r w:rsidR="0089228C">
              <w:rPr>
                <w:rFonts w:ascii="Cambria" w:hAnsi="Cambria"/>
              </w:rPr>
              <w:t>receive</w:t>
            </w:r>
            <w:r w:rsidR="00B61E58">
              <w:rPr>
                <w:rFonts w:ascii="Cambria" w:hAnsi="Cambria"/>
              </w:rPr>
              <w:t>s</w:t>
            </w:r>
            <w:r w:rsidR="0089228C">
              <w:rPr>
                <w:rFonts w:ascii="Cambria" w:hAnsi="Cambria"/>
              </w:rPr>
              <w:t xml:space="preserve"> </w:t>
            </w:r>
            <w:r w:rsidR="00275FFD">
              <w:rPr>
                <w:rFonts w:ascii="Cambria" w:hAnsi="Cambria"/>
              </w:rPr>
              <w:t xml:space="preserve">benefits; </w:t>
            </w:r>
            <w:r w:rsidR="00275FFD" w:rsidRPr="00C928A8">
              <w:rPr>
                <w:rFonts w:ascii="Cambria" w:hAnsi="Cambria"/>
              </w:rPr>
              <w:t>three</w:t>
            </w:r>
            <w:r w:rsidR="00BD623C" w:rsidRPr="00C928A8">
              <w:rPr>
                <w:rFonts w:ascii="Cambria" w:hAnsi="Cambria"/>
              </w:rPr>
              <w:t>-quarters receiv</w:t>
            </w:r>
            <w:r w:rsidR="0089228C">
              <w:rPr>
                <w:rFonts w:ascii="Cambria" w:hAnsi="Cambria"/>
              </w:rPr>
              <w:t>e</w:t>
            </w:r>
            <w:r w:rsidR="00BD623C" w:rsidRPr="00C928A8">
              <w:rPr>
                <w:rFonts w:ascii="Cambria" w:hAnsi="Cambria"/>
              </w:rPr>
              <w:t xml:space="preserve"> old-age benefits and 15 percent disability benefits.</w:t>
            </w:r>
            <w:r w:rsidR="00863276">
              <w:rPr>
                <w:rFonts w:ascii="Cambria" w:hAnsi="Cambria"/>
              </w:rPr>
              <w:t xml:space="preserve"> </w:t>
            </w:r>
            <w:r w:rsidR="00BD623C" w:rsidRPr="00C928A8">
              <w:rPr>
                <w:rFonts w:ascii="Cambria" w:hAnsi="Cambria"/>
              </w:rPr>
              <w:t xml:space="preserve">The </w:t>
            </w:r>
            <w:r w:rsidR="0060646F" w:rsidRPr="00C928A8">
              <w:rPr>
                <w:rFonts w:ascii="Cambria" w:hAnsi="Cambria"/>
              </w:rPr>
              <w:t xml:space="preserve">annual </w:t>
            </w:r>
            <w:r w:rsidR="00BD623C" w:rsidRPr="00C928A8">
              <w:rPr>
                <w:rFonts w:ascii="Cambria" w:hAnsi="Cambria"/>
              </w:rPr>
              <w:t xml:space="preserve">average </w:t>
            </w:r>
            <w:r w:rsidR="0060646F" w:rsidRPr="00C928A8">
              <w:rPr>
                <w:rFonts w:ascii="Cambria" w:hAnsi="Cambria"/>
              </w:rPr>
              <w:t>equivalized</w:t>
            </w:r>
            <w:r w:rsidR="00BD623C" w:rsidRPr="00C928A8">
              <w:rPr>
                <w:rFonts w:ascii="Cambria" w:hAnsi="Cambria"/>
              </w:rPr>
              <w:t xml:space="preserve"> household income for this group is EUR 4,699.</w:t>
            </w:r>
          </w:p>
        </w:tc>
      </w:tr>
    </w:tbl>
    <w:p w14:paraId="3ED81E38" w14:textId="77777777" w:rsidR="007F090D" w:rsidRDefault="007F090D" w:rsidP="007D75C2">
      <w:pPr>
        <w:spacing w:after="120" w:line="240" w:lineRule="atLeast"/>
        <w:jc w:val="both"/>
        <w:rPr>
          <w:rFonts w:ascii="Cambria" w:hAnsi="Cambria"/>
        </w:rPr>
      </w:pPr>
    </w:p>
    <w:p w14:paraId="040C1DAB" w14:textId="77777777" w:rsidR="00910427" w:rsidRDefault="00910427" w:rsidP="007D75C2">
      <w:pPr>
        <w:spacing w:after="120" w:line="240" w:lineRule="atLeast"/>
        <w:jc w:val="both"/>
        <w:rPr>
          <w:rFonts w:ascii="Cambria" w:hAnsi="Cambria"/>
        </w:rPr>
      </w:pPr>
    </w:p>
    <w:p w14:paraId="5FDADBFF" w14:textId="77777777" w:rsidR="00910427" w:rsidRDefault="00910427" w:rsidP="007D75C2">
      <w:pPr>
        <w:spacing w:after="120" w:line="240" w:lineRule="atLeast"/>
        <w:jc w:val="both"/>
        <w:rPr>
          <w:rFonts w:ascii="Cambria" w:hAnsi="Cambria"/>
        </w:rPr>
      </w:pPr>
    </w:p>
    <w:p w14:paraId="6A36AC49" w14:textId="77777777" w:rsidR="00910427" w:rsidRDefault="00910427" w:rsidP="007D75C2">
      <w:pPr>
        <w:spacing w:after="120" w:line="240" w:lineRule="atLeast"/>
        <w:jc w:val="both"/>
        <w:rPr>
          <w:rFonts w:ascii="Cambria" w:hAnsi="Cambria"/>
        </w:rPr>
      </w:pPr>
    </w:p>
    <w:p w14:paraId="4E7C66E0" w14:textId="77777777" w:rsidR="00910427" w:rsidRDefault="00910427" w:rsidP="007D75C2">
      <w:pPr>
        <w:spacing w:after="120" w:line="240" w:lineRule="atLeast"/>
        <w:jc w:val="both"/>
        <w:rPr>
          <w:rFonts w:ascii="Cambria" w:hAnsi="Cambria"/>
        </w:rPr>
      </w:pPr>
    </w:p>
    <w:p w14:paraId="158390F8" w14:textId="77777777" w:rsidR="00910427" w:rsidRDefault="00910427" w:rsidP="007D75C2">
      <w:pPr>
        <w:spacing w:after="120" w:line="240" w:lineRule="atLeast"/>
        <w:jc w:val="both"/>
        <w:rPr>
          <w:rFonts w:ascii="Cambria" w:hAnsi="Cambria"/>
        </w:rPr>
      </w:pPr>
    </w:p>
    <w:p w14:paraId="735D3BA7" w14:textId="77777777" w:rsidR="00910427" w:rsidRDefault="00910427" w:rsidP="007D75C2">
      <w:pPr>
        <w:spacing w:after="120" w:line="240" w:lineRule="atLeast"/>
        <w:jc w:val="both"/>
        <w:rPr>
          <w:rFonts w:ascii="Cambria" w:hAnsi="Cambria"/>
        </w:rPr>
      </w:pPr>
    </w:p>
    <w:tbl>
      <w:tblPr>
        <w:tblW w:w="9355" w:type="dxa"/>
        <w:tblBorders>
          <w:top w:val="single" w:sz="4" w:space="0" w:color="auto"/>
          <w:left w:val="single" w:sz="4" w:space="0" w:color="auto"/>
          <w:bottom w:val="single" w:sz="4" w:space="0" w:color="auto"/>
          <w:right w:val="single" w:sz="4" w:space="0" w:color="auto"/>
        </w:tblBorders>
        <w:shd w:val="clear" w:color="auto" w:fill="D9E2F3" w:themeFill="accent5" w:themeFillTint="33"/>
        <w:tblLook w:val="04A0" w:firstRow="1" w:lastRow="0" w:firstColumn="1" w:lastColumn="0" w:noHBand="0" w:noVBand="1"/>
      </w:tblPr>
      <w:tblGrid>
        <w:gridCol w:w="3055"/>
        <w:gridCol w:w="6300"/>
      </w:tblGrid>
      <w:tr w:rsidR="00A86ACF" w:rsidRPr="00C928A8" w14:paraId="0A45E21B" w14:textId="77777777" w:rsidTr="00F94601">
        <w:trPr>
          <w:cantSplit/>
        </w:trPr>
        <w:tc>
          <w:tcPr>
            <w:tcW w:w="9355" w:type="dxa"/>
            <w:gridSpan w:val="2"/>
            <w:shd w:val="clear" w:color="auto" w:fill="D9E2F3" w:themeFill="accent5" w:themeFillTint="33"/>
          </w:tcPr>
          <w:p w14:paraId="5AC67365" w14:textId="77777777" w:rsidR="00A86ACF" w:rsidRPr="00C928A8" w:rsidRDefault="00EB7ED7" w:rsidP="002433FA">
            <w:pPr>
              <w:spacing w:after="120" w:line="240" w:lineRule="atLeast"/>
              <w:jc w:val="both"/>
              <w:rPr>
                <w:rFonts w:ascii="Cambria" w:hAnsi="Cambria"/>
                <w:b/>
              </w:rPr>
            </w:pPr>
            <w:r w:rsidRPr="00EB7ED7">
              <w:rPr>
                <w:rFonts w:ascii="Cambria" w:hAnsi="Cambria"/>
                <w:b/>
              </w:rPr>
              <w:t>Group 4: Relatively educated</w:t>
            </w:r>
            <w:r w:rsidR="008C009F">
              <w:rPr>
                <w:rFonts w:ascii="Cambria" w:hAnsi="Cambria"/>
                <w:b/>
              </w:rPr>
              <w:t>,</w:t>
            </w:r>
            <w:r w:rsidRPr="00EB7ED7">
              <w:rPr>
                <w:rFonts w:ascii="Cambria" w:hAnsi="Cambria"/>
                <w:b/>
              </w:rPr>
              <w:t xml:space="preserve"> middle-aged inactive mothers with past work experience </w:t>
            </w:r>
            <w:r w:rsidR="0089228C">
              <w:rPr>
                <w:rFonts w:ascii="Cambria" w:hAnsi="Cambria"/>
                <w:b/>
              </w:rPr>
              <w:t xml:space="preserve">who face </w:t>
            </w:r>
            <w:r w:rsidRPr="00EB7ED7">
              <w:rPr>
                <w:rFonts w:ascii="Cambria" w:hAnsi="Cambria"/>
                <w:b/>
              </w:rPr>
              <w:t>care responsibilities</w:t>
            </w:r>
            <w:r w:rsidR="00863276">
              <w:rPr>
                <w:rFonts w:ascii="Cambria" w:hAnsi="Cambria"/>
                <w:b/>
              </w:rPr>
              <w:t xml:space="preserve"> </w:t>
            </w:r>
            <w:r w:rsidR="00A86ACF" w:rsidRPr="00C928A8">
              <w:rPr>
                <w:rFonts w:ascii="Cambria" w:hAnsi="Cambria"/>
                <w:b/>
              </w:rPr>
              <w:t xml:space="preserve">(10 </w:t>
            </w:r>
            <w:r w:rsidR="00BE3358" w:rsidRPr="00C928A8">
              <w:rPr>
                <w:rFonts w:ascii="Cambria" w:hAnsi="Cambria"/>
                <w:b/>
              </w:rPr>
              <w:t>percent</w:t>
            </w:r>
            <w:r w:rsidR="00A86ACF" w:rsidRPr="00C928A8">
              <w:rPr>
                <w:rFonts w:ascii="Cambria" w:hAnsi="Cambria"/>
                <w:b/>
              </w:rPr>
              <w:t>)</w:t>
            </w:r>
          </w:p>
        </w:tc>
      </w:tr>
      <w:tr w:rsidR="00A86ACF" w:rsidRPr="00C928A8" w14:paraId="08032A39" w14:textId="77777777" w:rsidTr="00F94601">
        <w:trPr>
          <w:cantSplit/>
          <w:trHeight w:val="2222"/>
        </w:trPr>
        <w:tc>
          <w:tcPr>
            <w:tcW w:w="3055" w:type="dxa"/>
            <w:shd w:val="clear" w:color="auto" w:fill="D9E2F3" w:themeFill="accent5" w:themeFillTint="33"/>
          </w:tcPr>
          <w:p w14:paraId="35FFD550" w14:textId="77777777" w:rsidR="00A86ACF" w:rsidRPr="00941231" w:rsidRDefault="00A86ACF" w:rsidP="007D75C2">
            <w:pPr>
              <w:spacing w:after="120" w:line="240" w:lineRule="atLeast"/>
              <w:jc w:val="both"/>
              <w:rPr>
                <w:rFonts w:ascii="Cambria" w:hAnsi="Cambria"/>
                <w:b/>
              </w:rPr>
            </w:pPr>
            <w:r w:rsidRPr="00941231">
              <w:rPr>
                <w:rFonts w:ascii="Cambria" w:hAnsi="Cambria"/>
                <w:noProof/>
              </w:rPr>
              <w:drawing>
                <wp:inline distT="0" distB="0" distL="0" distR="0" wp14:anchorId="656E0A68" wp14:editId="4254088F">
                  <wp:extent cx="1752600" cy="1781175"/>
                  <wp:effectExtent l="0" t="0" r="0"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6300" w:type="dxa"/>
            <w:shd w:val="clear" w:color="auto" w:fill="D9E2F3" w:themeFill="accent5" w:themeFillTint="33"/>
          </w:tcPr>
          <w:p w14:paraId="32A73E0C" w14:textId="77777777" w:rsidR="00A86ACF" w:rsidRPr="00C928A8" w:rsidRDefault="00A86ACF" w:rsidP="007D75C2">
            <w:pPr>
              <w:pStyle w:val="ListParagraph"/>
              <w:numPr>
                <w:ilvl w:val="0"/>
                <w:numId w:val="14"/>
              </w:numPr>
              <w:spacing w:after="120" w:line="240" w:lineRule="atLeast"/>
              <w:jc w:val="both"/>
              <w:rPr>
                <w:rFonts w:ascii="Cambria" w:hAnsi="Cambria"/>
                <w:sz w:val="20"/>
                <w:szCs w:val="20"/>
              </w:rPr>
            </w:pPr>
            <w:r w:rsidRPr="00C928A8">
              <w:rPr>
                <w:rFonts w:ascii="Cambria" w:hAnsi="Cambria"/>
                <w:sz w:val="20"/>
                <w:szCs w:val="20"/>
              </w:rPr>
              <w:t xml:space="preserve">99 </w:t>
            </w:r>
            <w:r w:rsidR="00BE3358" w:rsidRPr="00C928A8">
              <w:rPr>
                <w:rFonts w:ascii="Cambria" w:hAnsi="Cambria"/>
                <w:sz w:val="20"/>
                <w:szCs w:val="20"/>
              </w:rPr>
              <w:t>percent</w:t>
            </w:r>
            <w:r w:rsidRPr="00C928A8">
              <w:rPr>
                <w:rFonts w:ascii="Cambria" w:hAnsi="Cambria"/>
                <w:sz w:val="20"/>
                <w:szCs w:val="20"/>
              </w:rPr>
              <w:t xml:space="preserve"> ages 30 to 55</w:t>
            </w:r>
            <w:r w:rsidR="00A02BF8" w:rsidRPr="00C928A8">
              <w:rPr>
                <w:rFonts w:ascii="Cambria" w:hAnsi="Cambria"/>
                <w:sz w:val="20"/>
                <w:szCs w:val="20"/>
              </w:rPr>
              <w:t>, average age: 37</w:t>
            </w:r>
          </w:p>
          <w:p w14:paraId="55041FFC" w14:textId="77777777" w:rsidR="00A86ACF" w:rsidRPr="00C928A8" w:rsidRDefault="00A86ACF" w:rsidP="007D75C2">
            <w:pPr>
              <w:pStyle w:val="ListParagraph"/>
              <w:numPr>
                <w:ilvl w:val="0"/>
                <w:numId w:val="14"/>
              </w:numPr>
              <w:spacing w:after="120" w:line="240" w:lineRule="atLeast"/>
              <w:jc w:val="both"/>
              <w:rPr>
                <w:rFonts w:ascii="Cambria" w:hAnsi="Cambria"/>
                <w:sz w:val="20"/>
                <w:szCs w:val="20"/>
              </w:rPr>
            </w:pPr>
            <w:r w:rsidRPr="00C928A8">
              <w:rPr>
                <w:rFonts w:ascii="Cambria" w:hAnsi="Cambria"/>
                <w:sz w:val="20"/>
                <w:szCs w:val="20"/>
              </w:rPr>
              <w:t xml:space="preserve">45 </w:t>
            </w:r>
            <w:r w:rsidR="00BE3358" w:rsidRPr="00C928A8">
              <w:rPr>
                <w:rFonts w:ascii="Cambria" w:hAnsi="Cambria"/>
                <w:sz w:val="20"/>
                <w:szCs w:val="20"/>
              </w:rPr>
              <w:t>percent</w:t>
            </w:r>
            <w:r w:rsidRPr="00C928A8">
              <w:rPr>
                <w:rFonts w:ascii="Cambria" w:hAnsi="Cambria"/>
                <w:sz w:val="20"/>
                <w:szCs w:val="20"/>
              </w:rPr>
              <w:t xml:space="preserve"> engaged in domestic </w:t>
            </w:r>
            <w:r w:rsidR="00275FFD" w:rsidRPr="00C928A8">
              <w:rPr>
                <w:rFonts w:ascii="Cambria" w:hAnsi="Cambria"/>
                <w:sz w:val="20"/>
                <w:szCs w:val="20"/>
              </w:rPr>
              <w:t>tasks</w:t>
            </w:r>
            <w:r w:rsidR="00275FFD">
              <w:rPr>
                <w:rFonts w:ascii="Cambria" w:hAnsi="Cambria"/>
                <w:sz w:val="20"/>
                <w:szCs w:val="20"/>
              </w:rPr>
              <w:t>, *</w:t>
            </w:r>
            <w:r w:rsidRPr="00C928A8">
              <w:rPr>
                <w:rFonts w:ascii="Cambria" w:hAnsi="Cambria"/>
                <w:sz w:val="20"/>
                <w:szCs w:val="20"/>
              </w:rPr>
              <w:t xml:space="preserve"> 36 </w:t>
            </w:r>
            <w:r w:rsidR="00BE3358" w:rsidRPr="00C928A8">
              <w:rPr>
                <w:rFonts w:ascii="Cambria" w:hAnsi="Cambria"/>
                <w:sz w:val="20"/>
                <w:szCs w:val="20"/>
              </w:rPr>
              <w:t>percent</w:t>
            </w:r>
            <w:r w:rsidRPr="00C928A8">
              <w:rPr>
                <w:rFonts w:ascii="Cambria" w:hAnsi="Cambria"/>
                <w:sz w:val="20"/>
                <w:szCs w:val="20"/>
              </w:rPr>
              <w:t xml:space="preserve"> inactive</w:t>
            </w:r>
            <w:r w:rsidR="00946AEA">
              <w:rPr>
                <w:rFonts w:ascii="Cambria" w:hAnsi="Cambria"/>
                <w:sz w:val="20"/>
                <w:szCs w:val="20"/>
              </w:rPr>
              <w:t>*</w:t>
            </w:r>
          </w:p>
          <w:p w14:paraId="1A4BE748" w14:textId="77777777" w:rsidR="00A86ACF" w:rsidRPr="00C928A8" w:rsidRDefault="00A86ACF" w:rsidP="007D75C2">
            <w:pPr>
              <w:pStyle w:val="ListParagraph"/>
              <w:numPr>
                <w:ilvl w:val="0"/>
                <w:numId w:val="14"/>
              </w:numPr>
              <w:spacing w:after="120" w:line="240" w:lineRule="atLeast"/>
              <w:jc w:val="both"/>
              <w:rPr>
                <w:rFonts w:ascii="Cambria" w:hAnsi="Cambria"/>
                <w:sz w:val="20"/>
                <w:szCs w:val="20"/>
              </w:rPr>
            </w:pPr>
            <w:r w:rsidRPr="00C928A8">
              <w:rPr>
                <w:rFonts w:ascii="Cambria" w:hAnsi="Cambria"/>
                <w:sz w:val="20"/>
                <w:szCs w:val="20"/>
              </w:rPr>
              <w:t xml:space="preserve">97 </w:t>
            </w:r>
            <w:r w:rsidR="00BE3358" w:rsidRPr="00C928A8">
              <w:rPr>
                <w:rFonts w:ascii="Cambria" w:hAnsi="Cambria"/>
                <w:sz w:val="20"/>
                <w:szCs w:val="20"/>
              </w:rPr>
              <w:t>percent</w:t>
            </w:r>
            <w:r w:rsidRPr="00C928A8">
              <w:rPr>
                <w:rFonts w:ascii="Cambria" w:hAnsi="Cambria"/>
                <w:sz w:val="20"/>
                <w:szCs w:val="20"/>
              </w:rPr>
              <w:t xml:space="preserve"> female</w:t>
            </w:r>
            <w:r w:rsidR="001C3ADB" w:rsidRPr="00C928A8">
              <w:rPr>
                <w:rFonts w:ascii="Cambria" w:hAnsi="Cambria"/>
                <w:sz w:val="20"/>
                <w:szCs w:val="20"/>
              </w:rPr>
              <w:t xml:space="preserve">, all of </w:t>
            </w:r>
            <w:r w:rsidR="00C4236C">
              <w:rPr>
                <w:rFonts w:ascii="Cambria" w:hAnsi="Cambria"/>
                <w:sz w:val="20"/>
                <w:szCs w:val="20"/>
              </w:rPr>
              <w:t xml:space="preserve">whom are </w:t>
            </w:r>
            <w:r w:rsidR="001C3ADB" w:rsidRPr="00C928A8">
              <w:rPr>
                <w:rFonts w:ascii="Cambria" w:hAnsi="Cambria"/>
                <w:sz w:val="20"/>
                <w:szCs w:val="20"/>
              </w:rPr>
              <w:t>mothers</w:t>
            </w:r>
            <w:r w:rsidR="00C4236C">
              <w:rPr>
                <w:rFonts w:ascii="Cambria" w:hAnsi="Cambria"/>
                <w:sz w:val="20"/>
                <w:szCs w:val="20"/>
              </w:rPr>
              <w:t>,</w:t>
            </w:r>
            <w:r w:rsidR="001C3ADB" w:rsidRPr="00C928A8">
              <w:rPr>
                <w:rFonts w:ascii="Cambria" w:hAnsi="Cambria"/>
                <w:sz w:val="20"/>
                <w:szCs w:val="20"/>
              </w:rPr>
              <w:t xml:space="preserve"> </w:t>
            </w:r>
            <w:r w:rsidRPr="00C928A8">
              <w:rPr>
                <w:rFonts w:ascii="Cambria" w:hAnsi="Cambria"/>
                <w:sz w:val="20"/>
                <w:szCs w:val="20"/>
              </w:rPr>
              <w:t xml:space="preserve">56 </w:t>
            </w:r>
            <w:r w:rsidR="00BE3358" w:rsidRPr="00C928A8">
              <w:rPr>
                <w:rFonts w:ascii="Cambria" w:hAnsi="Cambria"/>
                <w:sz w:val="20"/>
                <w:szCs w:val="20"/>
              </w:rPr>
              <w:t>percent</w:t>
            </w:r>
            <w:r w:rsidRPr="00C928A8">
              <w:rPr>
                <w:rFonts w:ascii="Cambria" w:hAnsi="Cambria"/>
                <w:sz w:val="20"/>
                <w:szCs w:val="20"/>
              </w:rPr>
              <w:t xml:space="preserve"> w</w:t>
            </w:r>
            <w:r w:rsidR="00C4236C">
              <w:rPr>
                <w:rFonts w:ascii="Cambria" w:hAnsi="Cambria"/>
                <w:sz w:val="20"/>
                <w:szCs w:val="20"/>
              </w:rPr>
              <w:t xml:space="preserve">ho have </w:t>
            </w:r>
            <w:r w:rsidRPr="00C928A8">
              <w:rPr>
                <w:rFonts w:ascii="Cambria" w:hAnsi="Cambria"/>
                <w:sz w:val="20"/>
                <w:szCs w:val="20"/>
              </w:rPr>
              <w:t xml:space="preserve">a child </w:t>
            </w:r>
            <w:r w:rsidR="00C4236C">
              <w:rPr>
                <w:rFonts w:ascii="Cambria" w:hAnsi="Cambria"/>
                <w:sz w:val="20"/>
                <w:szCs w:val="20"/>
              </w:rPr>
              <w:t xml:space="preserve">younger than </w:t>
            </w:r>
            <w:r w:rsidR="00946AEA">
              <w:rPr>
                <w:rFonts w:ascii="Cambria" w:hAnsi="Cambria"/>
                <w:sz w:val="20"/>
                <w:szCs w:val="20"/>
              </w:rPr>
              <w:t>3 years of age</w:t>
            </w:r>
          </w:p>
          <w:p w14:paraId="6CF47BBC" w14:textId="77777777" w:rsidR="00A86ACF" w:rsidRPr="00C928A8" w:rsidRDefault="000A301E" w:rsidP="007D75C2">
            <w:pPr>
              <w:pStyle w:val="ListParagraph"/>
              <w:numPr>
                <w:ilvl w:val="0"/>
                <w:numId w:val="14"/>
              </w:numPr>
              <w:spacing w:after="120" w:line="240" w:lineRule="atLeast"/>
              <w:jc w:val="both"/>
              <w:rPr>
                <w:rFonts w:ascii="Cambria" w:hAnsi="Cambria"/>
                <w:b/>
                <w:sz w:val="20"/>
                <w:szCs w:val="20"/>
              </w:rPr>
            </w:pPr>
            <w:r>
              <w:rPr>
                <w:rFonts w:ascii="Cambria" w:hAnsi="Cambria"/>
                <w:sz w:val="20"/>
                <w:szCs w:val="20"/>
              </w:rPr>
              <w:t xml:space="preserve">67 percent have upper secondary/post-secondary education; </w:t>
            </w:r>
            <w:r w:rsidR="00A86ACF" w:rsidRPr="00C928A8">
              <w:rPr>
                <w:rFonts w:ascii="Cambria" w:hAnsi="Cambria"/>
                <w:sz w:val="20"/>
                <w:szCs w:val="20"/>
              </w:rPr>
              <w:t xml:space="preserve">34 </w:t>
            </w:r>
            <w:r w:rsidR="00BE3358" w:rsidRPr="00C928A8">
              <w:rPr>
                <w:rFonts w:ascii="Cambria" w:hAnsi="Cambria"/>
                <w:sz w:val="20"/>
                <w:szCs w:val="20"/>
              </w:rPr>
              <w:t>percent</w:t>
            </w:r>
            <w:r w:rsidR="00A86ACF" w:rsidRPr="00C928A8">
              <w:rPr>
                <w:rFonts w:ascii="Cambria" w:hAnsi="Cambria"/>
                <w:sz w:val="20"/>
                <w:szCs w:val="20"/>
              </w:rPr>
              <w:t xml:space="preserve"> </w:t>
            </w:r>
            <w:r>
              <w:rPr>
                <w:rFonts w:ascii="Cambria" w:hAnsi="Cambria"/>
                <w:sz w:val="20"/>
                <w:szCs w:val="20"/>
              </w:rPr>
              <w:t>have</w:t>
            </w:r>
            <w:r w:rsidRPr="00C928A8">
              <w:rPr>
                <w:rFonts w:ascii="Cambria" w:hAnsi="Cambria"/>
                <w:sz w:val="20"/>
                <w:szCs w:val="20"/>
              </w:rPr>
              <w:t xml:space="preserve"> </w:t>
            </w:r>
            <w:r w:rsidR="00A86ACF" w:rsidRPr="00C928A8">
              <w:rPr>
                <w:rFonts w:ascii="Cambria" w:hAnsi="Cambria"/>
                <w:sz w:val="20"/>
                <w:szCs w:val="20"/>
              </w:rPr>
              <w:t>tertiary education</w:t>
            </w:r>
          </w:p>
          <w:p w14:paraId="7A3BDF8B" w14:textId="77777777" w:rsidR="00A86ACF" w:rsidRPr="00C928A8" w:rsidRDefault="00A86ACF" w:rsidP="007D75C2">
            <w:pPr>
              <w:pStyle w:val="ListParagraph"/>
              <w:numPr>
                <w:ilvl w:val="0"/>
                <w:numId w:val="14"/>
              </w:numPr>
              <w:spacing w:after="120" w:line="240" w:lineRule="atLeast"/>
              <w:jc w:val="both"/>
              <w:rPr>
                <w:rFonts w:ascii="Cambria" w:hAnsi="Cambria"/>
                <w:b/>
                <w:sz w:val="20"/>
                <w:szCs w:val="20"/>
              </w:rPr>
            </w:pPr>
            <w:r w:rsidRPr="00C928A8">
              <w:rPr>
                <w:rFonts w:ascii="Cambria" w:hAnsi="Cambria"/>
                <w:sz w:val="20"/>
                <w:szCs w:val="20"/>
              </w:rPr>
              <w:t>Evenly distributed across regions</w:t>
            </w:r>
          </w:p>
          <w:p w14:paraId="65FBC843" w14:textId="77777777" w:rsidR="00A86ACF" w:rsidRPr="00C928A8" w:rsidRDefault="00A86ACF" w:rsidP="007D75C2">
            <w:pPr>
              <w:pStyle w:val="ListParagraph"/>
              <w:numPr>
                <w:ilvl w:val="0"/>
                <w:numId w:val="14"/>
              </w:numPr>
              <w:spacing w:after="120" w:line="240" w:lineRule="atLeast"/>
              <w:jc w:val="both"/>
              <w:rPr>
                <w:rFonts w:ascii="Cambria" w:hAnsi="Cambria"/>
                <w:b/>
                <w:sz w:val="20"/>
                <w:szCs w:val="20"/>
              </w:rPr>
            </w:pPr>
            <w:r w:rsidRPr="00C928A8">
              <w:rPr>
                <w:rFonts w:ascii="Cambria" w:hAnsi="Cambria"/>
                <w:sz w:val="20"/>
                <w:szCs w:val="20"/>
              </w:rPr>
              <w:t xml:space="preserve">Most commonly faced barriers are no recent work experience (80 </w:t>
            </w:r>
            <w:r w:rsidR="00BE3358" w:rsidRPr="00C928A8">
              <w:rPr>
                <w:rFonts w:ascii="Cambria" w:hAnsi="Cambria"/>
                <w:sz w:val="20"/>
                <w:szCs w:val="20"/>
              </w:rPr>
              <w:t>percent</w:t>
            </w:r>
            <w:r w:rsidRPr="00C928A8">
              <w:rPr>
                <w:rFonts w:ascii="Cambria" w:hAnsi="Cambria"/>
                <w:sz w:val="20"/>
                <w:szCs w:val="20"/>
              </w:rPr>
              <w:t xml:space="preserve">), care responsibilities (71 </w:t>
            </w:r>
            <w:r w:rsidR="00BE3358" w:rsidRPr="00C928A8">
              <w:rPr>
                <w:rFonts w:ascii="Cambria" w:hAnsi="Cambria"/>
                <w:sz w:val="20"/>
                <w:szCs w:val="20"/>
              </w:rPr>
              <w:t>percent</w:t>
            </w:r>
            <w:r w:rsidRPr="00C928A8">
              <w:rPr>
                <w:rFonts w:ascii="Cambria" w:hAnsi="Cambria"/>
                <w:sz w:val="20"/>
                <w:szCs w:val="20"/>
              </w:rPr>
              <w:t xml:space="preserve">) and high non-labor income (33 </w:t>
            </w:r>
            <w:r w:rsidR="00BE3358" w:rsidRPr="00C928A8">
              <w:rPr>
                <w:rFonts w:ascii="Cambria" w:hAnsi="Cambria"/>
                <w:sz w:val="20"/>
                <w:szCs w:val="20"/>
              </w:rPr>
              <w:t>percent</w:t>
            </w:r>
            <w:r w:rsidRPr="00C928A8">
              <w:rPr>
                <w:rFonts w:ascii="Cambria" w:hAnsi="Cambria"/>
                <w:sz w:val="20"/>
                <w:szCs w:val="20"/>
              </w:rPr>
              <w:t>)</w:t>
            </w:r>
          </w:p>
          <w:p w14:paraId="073E9A6B" w14:textId="77777777" w:rsidR="000863F3" w:rsidRPr="00946AEA" w:rsidRDefault="000863F3" w:rsidP="007D75C2">
            <w:pPr>
              <w:pStyle w:val="ListParagraph"/>
              <w:numPr>
                <w:ilvl w:val="0"/>
                <w:numId w:val="14"/>
              </w:numPr>
              <w:spacing w:after="120" w:line="240" w:lineRule="atLeast"/>
              <w:jc w:val="both"/>
              <w:rPr>
                <w:rFonts w:ascii="Cambria" w:hAnsi="Cambria"/>
                <w:b/>
              </w:rPr>
            </w:pPr>
            <w:r w:rsidRPr="00C928A8">
              <w:rPr>
                <w:rFonts w:ascii="Cambria" w:hAnsi="Cambria"/>
                <w:sz w:val="20"/>
                <w:szCs w:val="20"/>
              </w:rPr>
              <w:t>Average number of barriers: 2</w:t>
            </w:r>
          </w:p>
          <w:p w14:paraId="07B6B9D1" w14:textId="77777777" w:rsidR="00946AEA" w:rsidRPr="00946AEA" w:rsidRDefault="00946AEA" w:rsidP="00946AEA">
            <w:pPr>
              <w:spacing w:after="120" w:line="240" w:lineRule="atLeast"/>
              <w:jc w:val="both"/>
              <w:rPr>
                <w:rFonts w:ascii="Cambria" w:hAnsi="Cambria"/>
                <w:b/>
              </w:rPr>
            </w:pPr>
            <w:r>
              <w:rPr>
                <w:rFonts w:ascii="Cambria" w:hAnsi="Cambria"/>
                <w:sz w:val="20"/>
                <w:szCs w:val="20"/>
              </w:rPr>
              <w:t>*During the reference period</w:t>
            </w:r>
          </w:p>
        </w:tc>
      </w:tr>
      <w:tr w:rsidR="00337344" w:rsidRPr="00C928A8" w14:paraId="325F2BE4" w14:textId="77777777" w:rsidTr="00F94601">
        <w:trPr>
          <w:cantSplit/>
          <w:trHeight w:val="2222"/>
        </w:trPr>
        <w:tc>
          <w:tcPr>
            <w:tcW w:w="9355" w:type="dxa"/>
            <w:gridSpan w:val="2"/>
            <w:shd w:val="clear" w:color="auto" w:fill="D9E2F3" w:themeFill="accent5" w:themeFillTint="33"/>
          </w:tcPr>
          <w:p w14:paraId="7C776F05" w14:textId="77777777" w:rsidR="00337344" w:rsidRPr="00C928A8" w:rsidRDefault="00337344" w:rsidP="0078419C">
            <w:pPr>
              <w:spacing w:after="120" w:line="240" w:lineRule="atLeast"/>
              <w:jc w:val="both"/>
              <w:rPr>
                <w:rFonts w:ascii="Cambria" w:hAnsi="Cambria"/>
              </w:rPr>
            </w:pPr>
            <w:r w:rsidRPr="00C928A8">
              <w:rPr>
                <w:rFonts w:ascii="Cambria" w:hAnsi="Cambria"/>
              </w:rPr>
              <w:t>Group 4 consists almost exclusively of women (97 percent)</w:t>
            </w:r>
            <w:r w:rsidR="00C4236C">
              <w:rPr>
                <w:rFonts w:ascii="Cambria" w:hAnsi="Cambria"/>
              </w:rPr>
              <w:t>,</w:t>
            </w:r>
            <w:r w:rsidRPr="00C928A8">
              <w:rPr>
                <w:rFonts w:ascii="Cambria" w:hAnsi="Cambria"/>
              </w:rPr>
              <w:t xml:space="preserve"> all of whom live with a child 12 years or </w:t>
            </w:r>
            <w:r w:rsidR="00C4236C">
              <w:rPr>
                <w:rFonts w:ascii="Cambria" w:hAnsi="Cambria"/>
              </w:rPr>
              <w:t>younger;</w:t>
            </w:r>
            <w:r w:rsidRPr="00C928A8">
              <w:rPr>
                <w:rFonts w:ascii="Cambria" w:hAnsi="Cambria"/>
              </w:rPr>
              <w:t xml:space="preserve"> more than half (56 percent) liv</w:t>
            </w:r>
            <w:r w:rsidR="00C4236C">
              <w:rPr>
                <w:rFonts w:ascii="Cambria" w:hAnsi="Cambria"/>
              </w:rPr>
              <w:t>e</w:t>
            </w:r>
            <w:r w:rsidRPr="00C928A8">
              <w:rPr>
                <w:rFonts w:ascii="Cambria" w:hAnsi="Cambria"/>
              </w:rPr>
              <w:t xml:space="preserve"> with a child </w:t>
            </w:r>
            <w:r w:rsidR="000A301E">
              <w:rPr>
                <w:rFonts w:ascii="Cambria" w:hAnsi="Cambria"/>
              </w:rPr>
              <w:t>under the age of 3</w:t>
            </w:r>
            <w:r w:rsidRPr="00C928A8">
              <w:rPr>
                <w:rFonts w:ascii="Cambria" w:hAnsi="Cambria"/>
              </w:rPr>
              <w:t xml:space="preserve">. Practically all of </w:t>
            </w:r>
            <w:r w:rsidR="007D47BC">
              <w:rPr>
                <w:rFonts w:ascii="Cambria" w:hAnsi="Cambria"/>
              </w:rPr>
              <w:t>individuals in this group</w:t>
            </w:r>
            <w:r w:rsidRPr="00C928A8">
              <w:rPr>
                <w:rFonts w:ascii="Cambria" w:hAnsi="Cambria"/>
              </w:rPr>
              <w:t xml:space="preserve"> are in the 30 to 55 </w:t>
            </w:r>
            <w:r w:rsidR="007D47BC">
              <w:rPr>
                <w:rFonts w:ascii="Cambria" w:hAnsi="Cambria"/>
              </w:rPr>
              <w:t xml:space="preserve">years of </w:t>
            </w:r>
            <w:r w:rsidRPr="00C928A8">
              <w:rPr>
                <w:rFonts w:ascii="Cambria" w:hAnsi="Cambria"/>
              </w:rPr>
              <w:t>age range</w:t>
            </w:r>
            <w:r w:rsidR="007A2B24">
              <w:rPr>
                <w:rFonts w:ascii="Cambria" w:hAnsi="Cambria"/>
              </w:rPr>
              <w:t>. They are</w:t>
            </w:r>
            <w:r w:rsidRPr="00C928A8">
              <w:rPr>
                <w:rFonts w:ascii="Cambria" w:hAnsi="Cambria"/>
              </w:rPr>
              <w:t xml:space="preserve"> commonly engaged in domestic tasks (45 percent)</w:t>
            </w:r>
            <w:r w:rsidR="00F16DC4" w:rsidRPr="00C928A8">
              <w:rPr>
                <w:rFonts w:ascii="Cambria" w:hAnsi="Cambria"/>
              </w:rPr>
              <w:t>,</w:t>
            </w:r>
            <w:r w:rsidRPr="00C928A8">
              <w:rPr>
                <w:rFonts w:ascii="Cambria" w:hAnsi="Cambria"/>
              </w:rPr>
              <w:t xml:space="preserve"> are </w:t>
            </w:r>
            <w:r w:rsidR="000A301E">
              <w:rPr>
                <w:rFonts w:ascii="Cambria" w:hAnsi="Cambria"/>
              </w:rPr>
              <w:t xml:space="preserve">“other </w:t>
            </w:r>
            <w:r w:rsidRPr="00C928A8">
              <w:rPr>
                <w:rFonts w:ascii="Cambria" w:hAnsi="Cambria"/>
              </w:rPr>
              <w:t>inactive</w:t>
            </w:r>
            <w:r w:rsidR="000A301E">
              <w:rPr>
                <w:rFonts w:ascii="Cambria" w:hAnsi="Cambria"/>
              </w:rPr>
              <w:t>”</w:t>
            </w:r>
            <w:r w:rsidRPr="00C928A8">
              <w:rPr>
                <w:rFonts w:ascii="Cambria" w:hAnsi="Cambria"/>
              </w:rPr>
              <w:t xml:space="preserve"> (3</w:t>
            </w:r>
            <w:r w:rsidR="00A22A5F">
              <w:rPr>
                <w:rFonts w:ascii="Cambria" w:hAnsi="Cambria"/>
              </w:rPr>
              <w:t>7</w:t>
            </w:r>
            <w:r w:rsidRPr="00C928A8">
              <w:rPr>
                <w:rFonts w:ascii="Cambria" w:hAnsi="Cambria"/>
              </w:rPr>
              <w:t xml:space="preserve"> percent)</w:t>
            </w:r>
            <w:r w:rsidR="007D47BC">
              <w:rPr>
                <w:rFonts w:ascii="Cambria" w:hAnsi="Cambria"/>
              </w:rPr>
              <w:t>,</w:t>
            </w:r>
            <w:r w:rsidRPr="00C928A8">
              <w:rPr>
                <w:rFonts w:ascii="Cambria" w:hAnsi="Cambria"/>
              </w:rPr>
              <w:t xml:space="preserve"> or unemployed (14 percent). </w:t>
            </w:r>
            <w:r w:rsidR="000A301E">
              <w:rPr>
                <w:rFonts w:ascii="Cambria" w:hAnsi="Cambria"/>
              </w:rPr>
              <w:t>Seventy-seven</w:t>
            </w:r>
            <w:r w:rsidR="000A301E" w:rsidRPr="00C928A8">
              <w:rPr>
                <w:rFonts w:ascii="Cambria" w:hAnsi="Cambria"/>
              </w:rPr>
              <w:t xml:space="preserve"> </w:t>
            </w:r>
            <w:r w:rsidRPr="00C928A8">
              <w:rPr>
                <w:rFonts w:ascii="Cambria" w:hAnsi="Cambria"/>
              </w:rPr>
              <w:t>percent of th</w:t>
            </w:r>
            <w:r w:rsidR="007D47BC">
              <w:rPr>
                <w:rFonts w:ascii="Cambria" w:hAnsi="Cambria"/>
              </w:rPr>
              <w:t xml:space="preserve">is group is </w:t>
            </w:r>
            <w:r w:rsidRPr="00C928A8">
              <w:rPr>
                <w:rFonts w:ascii="Cambria" w:hAnsi="Cambria"/>
              </w:rPr>
              <w:t xml:space="preserve">married, and all have at least </w:t>
            </w:r>
            <w:r w:rsidR="007D47BC">
              <w:rPr>
                <w:rFonts w:ascii="Cambria" w:hAnsi="Cambria"/>
              </w:rPr>
              <w:t>a</w:t>
            </w:r>
            <w:r w:rsidR="007A47CD">
              <w:rPr>
                <w:rFonts w:ascii="Cambria" w:hAnsi="Cambria"/>
              </w:rPr>
              <w:t>n</w:t>
            </w:r>
            <w:r w:rsidR="007D47BC">
              <w:rPr>
                <w:rFonts w:ascii="Cambria" w:hAnsi="Cambria"/>
              </w:rPr>
              <w:t xml:space="preserve"> </w:t>
            </w:r>
            <w:r w:rsidRPr="00C928A8">
              <w:rPr>
                <w:rFonts w:ascii="Cambria" w:hAnsi="Cambria"/>
              </w:rPr>
              <w:t xml:space="preserve">upper secondary </w:t>
            </w:r>
            <w:r w:rsidR="00275FFD" w:rsidRPr="00C928A8">
              <w:rPr>
                <w:rFonts w:ascii="Cambria" w:hAnsi="Cambria"/>
              </w:rPr>
              <w:t>education</w:t>
            </w:r>
            <w:r w:rsidR="00275FFD">
              <w:rPr>
                <w:rFonts w:ascii="Cambria" w:hAnsi="Cambria"/>
              </w:rPr>
              <w:t xml:space="preserve">; </w:t>
            </w:r>
            <w:r w:rsidR="00275FFD" w:rsidRPr="00C928A8">
              <w:rPr>
                <w:rFonts w:ascii="Cambria" w:hAnsi="Cambria"/>
              </w:rPr>
              <w:t>34</w:t>
            </w:r>
            <w:r w:rsidRPr="00C928A8">
              <w:rPr>
                <w:rFonts w:ascii="Cambria" w:hAnsi="Cambria"/>
              </w:rPr>
              <w:t xml:space="preserve"> percent</w:t>
            </w:r>
            <w:r w:rsidR="007D47BC">
              <w:rPr>
                <w:rFonts w:ascii="Cambria" w:hAnsi="Cambria"/>
              </w:rPr>
              <w:t xml:space="preserve"> in this group </w:t>
            </w:r>
            <w:r w:rsidRPr="00C928A8">
              <w:rPr>
                <w:rFonts w:ascii="Cambria" w:hAnsi="Cambria"/>
              </w:rPr>
              <w:t>report</w:t>
            </w:r>
            <w:r w:rsidR="007D47BC">
              <w:rPr>
                <w:rFonts w:ascii="Cambria" w:hAnsi="Cambria"/>
              </w:rPr>
              <w:t xml:space="preserve"> </w:t>
            </w:r>
            <w:r w:rsidRPr="00C928A8">
              <w:rPr>
                <w:rFonts w:ascii="Cambria" w:hAnsi="Cambria"/>
              </w:rPr>
              <w:t xml:space="preserve">to have tertiary education. </w:t>
            </w:r>
            <w:r w:rsidR="007D47BC">
              <w:rPr>
                <w:rFonts w:ascii="Cambria" w:hAnsi="Cambria"/>
              </w:rPr>
              <w:t xml:space="preserve">Individuals in this group </w:t>
            </w:r>
            <w:r w:rsidRPr="00C928A8">
              <w:rPr>
                <w:rFonts w:ascii="Cambria" w:hAnsi="Cambria"/>
              </w:rPr>
              <w:t xml:space="preserve">are evenly distributed geographically across the regions. </w:t>
            </w:r>
            <w:r w:rsidR="000A301E">
              <w:rPr>
                <w:rFonts w:ascii="Cambria" w:hAnsi="Cambria"/>
              </w:rPr>
              <w:t xml:space="preserve">Only 16 percent is at risk of poverty (versus 27 percent of the target population). </w:t>
            </w:r>
            <w:r w:rsidRPr="00C928A8">
              <w:rPr>
                <w:rFonts w:ascii="Cambria" w:hAnsi="Cambria"/>
              </w:rPr>
              <w:t>The most commonly faced barriers are no recent work experience (80 percent), care responsibilities (71 percent)</w:t>
            </w:r>
            <w:r w:rsidR="007D47BC">
              <w:rPr>
                <w:rFonts w:ascii="Cambria" w:hAnsi="Cambria"/>
              </w:rPr>
              <w:t>,</w:t>
            </w:r>
            <w:r w:rsidRPr="00C928A8">
              <w:rPr>
                <w:rFonts w:ascii="Cambria" w:hAnsi="Cambria"/>
              </w:rPr>
              <w:t xml:space="preserve"> and high non-labor household income (33 percent). </w:t>
            </w:r>
            <w:r w:rsidR="00BD623C" w:rsidRPr="00C928A8">
              <w:rPr>
                <w:rFonts w:ascii="Cambria" w:hAnsi="Cambria"/>
              </w:rPr>
              <w:t>Every individual in this group is</w:t>
            </w:r>
            <w:r w:rsidR="0060646F" w:rsidRPr="00C928A8">
              <w:rPr>
                <w:rFonts w:ascii="Cambria" w:hAnsi="Cambria"/>
              </w:rPr>
              <w:t xml:space="preserve"> a recipient of family benefits: the average equivalized annual household income, at EUR 5,099, is the highest of all groups, only slightly (</w:t>
            </w:r>
            <w:r w:rsidR="0078419C">
              <w:rPr>
                <w:rFonts w:ascii="Cambria" w:hAnsi="Cambria"/>
              </w:rPr>
              <w:t>about</w:t>
            </w:r>
            <w:r w:rsidR="0078419C" w:rsidRPr="00C928A8">
              <w:rPr>
                <w:rFonts w:ascii="Cambria" w:hAnsi="Cambria"/>
              </w:rPr>
              <w:t xml:space="preserve"> </w:t>
            </w:r>
            <w:r w:rsidR="0060646F" w:rsidRPr="00C928A8">
              <w:rPr>
                <w:rFonts w:ascii="Cambria" w:hAnsi="Cambria"/>
              </w:rPr>
              <w:t>EUR 200) less than that of the working-age population</w:t>
            </w:r>
            <w:r w:rsidR="00B96EEE">
              <w:rPr>
                <w:rStyle w:val="FootnoteReference"/>
                <w:rFonts w:ascii="Cambria" w:hAnsi="Cambria"/>
              </w:rPr>
              <w:footnoteReference w:id="21"/>
            </w:r>
            <w:r w:rsidR="0060646F" w:rsidRPr="00C928A8">
              <w:rPr>
                <w:rFonts w:ascii="Cambria" w:hAnsi="Cambria"/>
              </w:rPr>
              <w:t xml:space="preserve">. </w:t>
            </w:r>
          </w:p>
        </w:tc>
      </w:tr>
    </w:tbl>
    <w:p w14:paraId="082395F6" w14:textId="77777777" w:rsidR="000863F3" w:rsidRPr="00C928A8" w:rsidRDefault="000863F3" w:rsidP="007D75C2">
      <w:pPr>
        <w:spacing w:after="120" w:line="240" w:lineRule="atLeast"/>
        <w:rPr>
          <w:rFonts w:ascii="Cambria" w:hAnsi="Cambria"/>
        </w:rPr>
      </w:pPr>
    </w:p>
    <w:tbl>
      <w:tblPr>
        <w:tblW w:w="9355" w:type="dxa"/>
        <w:tblBorders>
          <w:top w:val="single" w:sz="4" w:space="0" w:color="auto"/>
          <w:left w:val="single" w:sz="4" w:space="0" w:color="auto"/>
          <w:bottom w:val="single" w:sz="4" w:space="0" w:color="auto"/>
          <w:right w:val="single" w:sz="4" w:space="0" w:color="auto"/>
        </w:tblBorders>
        <w:shd w:val="clear" w:color="auto" w:fill="FBE4D5" w:themeFill="accent2" w:themeFillTint="33"/>
        <w:tblLook w:val="04A0" w:firstRow="1" w:lastRow="0" w:firstColumn="1" w:lastColumn="0" w:noHBand="0" w:noVBand="1"/>
      </w:tblPr>
      <w:tblGrid>
        <w:gridCol w:w="3055"/>
        <w:gridCol w:w="6300"/>
      </w:tblGrid>
      <w:tr w:rsidR="00A86ACF" w:rsidRPr="00C928A8" w14:paraId="28E49B25" w14:textId="77777777" w:rsidTr="00F94601">
        <w:trPr>
          <w:cantSplit/>
          <w:trHeight w:val="620"/>
        </w:trPr>
        <w:tc>
          <w:tcPr>
            <w:tcW w:w="9355" w:type="dxa"/>
            <w:gridSpan w:val="2"/>
            <w:shd w:val="clear" w:color="auto" w:fill="FBE4D5" w:themeFill="accent2" w:themeFillTint="33"/>
          </w:tcPr>
          <w:p w14:paraId="583CA075" w14:textId="77777777" w:rsidR="00A86ACF" w:rsidRPr="00C928A8" w:rsidRDefault="00EB7ED7" w:rsidP="008732A3">
            <w:pPr>
              <w:spacing w:line="22" w:lineRule="atLeast"/>
              <w:jc w:val="both"/>
              <w:rPr>
                <w:rFonts w:ascii="Cambria" w:hAnsi="Cambria"/>
                <w:b/>
              </w:rPr>
            </w:pPr>
            <w:r w:rsidRPr="00EB7ED7">
              <w:rPr>
                <w:rFonts w:ascii="Cambria" w:hAnsi="Cambria"/>
                <w:b/>
              </w:rPr>
              <w:t>Group 5: Poor</w:t>
            </w:r>
            <w:r w:rsidR="009521EB">
              <w:rPr>
                <w:rFonts w:ascii="Cambria" w:hAnsi="Cambria"/>
                <w:b/>
              </w:rPr>
              <w:t>,</w:t>
            </w:r>
            <w:r w:rsidRPr="00EB7ED7">
              <w:rPr>
                <w:rFonts w:ascii="Cambria" w:hAnsi="Cambria"/>
                <w:b/>
              </w:rPr>
              <w:t xml:space="preserve"> middle-aged</w:t>
            </w:r>
            <w:r w:rsidR="009521EB">
              <w:rPr>
                <w:rFonts w:ascii="Cambria" w:hAnsi="Cambria"/>
                <w:b/>
              </w:rPr>
              <w:t>,</w:t>
            </w:r>
            <w:r w:rsidRPr="00EB7ED7">
              <w:rPr>
                <w:rFonts w:ascii="Cambria" w:hAnsi="Cambria"/>
                <w:b/>
              </w:rPr>
              <w:t xml:space="preserve"> mostly male</w:t>
            </w:r>
            <w:r w:rsidR="009521EB">
              <w:rPr>
                <w:rFonts w:ascii="Cambria" w:hAnsi="Cambria"/>
                <w:b/>
              </w:rPr>
              <w:t>,</w:t>
            </w:r>
            <w:r w:rsidRPr="00EB7ED7">
              <w:rPr>
                <w:rFonts w:ascii="Cambria" w:hAnsi="Cambria"/>
                <w:b/>
              </w:rPr>
              <w:t xml:space="preserve"> long-term unemployed with past work experience</w:t>
            </w:r>
            <w:r w:rsidR="00A86ACF" w:rsidRPr="00C928A8">
              <w:rPr>
                <w:rFonts w:ascii="Cambria" w:hAnsi="Cambria"/>
                <w:b/>
              </w:rPr>
              <w:t xml:space="preserve"> (8 </w:t>
            </w:r>
            <w:r w:rsidR="00BE3358" w:rsidRPr="00C928A8">
              <w:rPr>
                <w:rFonts w:ascii="Cambria" w:hAnsi="Cambria"/>
                <w:b/>
              </w:rPr>
              <w:t>percent</w:t>
            </w:r>
            <w:r w:rsidR="00A86ACF" w:rsidRPr="00C928A8">
              <w:rPr>
                <w:rFonts w:ascii="Cambria" w:hAnsi="Cambria"/>
                <w:b/>
              </w:rPr>
              <w:t>)</w:t>
            </w:r>
          </w:p>
        </w:tc>
      </w:tr>
      <w:tr w:rsidR="00A86ACF" w:rsidRPr="00C928A8" w14:paraId="4FDFF644" w14:textId="77777777" w:rsidTr="00F94601">
        <w:trPr>
          <w:cantSplit/>
          <w:trHeight w:val="2222"/>
        </w:trPr>
        <w:tc>
          <w:tcPr>
            <w:tcW w:w="3055" w:type="dxa"/>
            <w:shd w:val="clear" w:color="auto" w:fill="FBE4D5" w:themeFill="accent2" w:themeFillTint="33"/>
          </w:tcPr>
          <w:p w14:paraId="6520B0D5" w14:textId="77777777" w:rsidR="00A86ACF" w:rsidRPr="00941231" w:rsidRDefault="00A86ACF" w:rsidP="007D75C2">
            <w:pPr>
              <w:spacing w:after="120" w:line="240" w:lineRule="atLeast"/>
              <w:jc w:val="both"/>
              <w:rPr>
                <w:rFonts w:ascii="Cambria" w:hAnsi="Cambria"/>
                <w:b/>
              </w:rPr>
            </w:pPr>
            <w:r w:rsidRPr="00941231">
              <w:rPr>
                <w:rFonts w:ascii="Cambria" w:hAnsi="Cambria"/>
                <w:noProof/>
              </w:rPr>
              <w:drawing>
                <wp:inline distT="0" distB="0" distL="0" distR="0" wp14:anchorId="39CA07D7" wp14:editId="6E5A84F0">
                  <wp:extent cx="1771650" cy="17145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6300" w:type="dxa"/>
            <w:shd w:val="clear" w:color="auto" w:fill="FBE4D5" w:themeFill="accent2" w:themeFillTint="33"/>
          </w:tcPr>
          <w:p w14:paraId="322CC5C7" w14:textId="77777777" w:rsidR="00A86ACF" w:rsidRPr="00C928A8" w:rsidRDefault="00A86ACF" w:rsidP="007D75C2">
            <w:pPr>
              <w:pStyle w:val="ListParagraph"/>
              <w:numPr>
                <w:ilvl w:val="0"/>
                <w:numId w:val="15"/>
              </w:numPr>
              <w:spacing w:after="120" w:line="240" w:lineRule="atLeast"/>
              <w:jc w:val="both"/>
              <w:rPr>
                <w:rFonts w:ascii="Cambria" w:hAnsi="Cambria"/>
                <w:sz w:val="20"/>
                <w:szCs w:val="20"/>
              </w:rPr>
            </w:pPr>
            <w:r w:rsidRPr="00C928A8">
              <w:rPr>
                <w:rFonts w:ascii="Cambria" w:hAnsi="Cambria"/>
                <w:sz w:val="20"/>
                <w:szCs w:val="20"/>
              </w:rPr>
              <w:t xml:space="preserve">86 </w:t>
            </w:r>
            <w:r w:rsidR="00BE3358" w:rsidRPr="00C928A8">
              <w:rPr>
                <w:rFonts w:ascii="Cambria" w:hAnsi="Cambria"/>
                <w:sz w:val="20"/>
                <w:szCs w:val="20"/>
              </w:rPr>
              <w:t>percent</w:t>
            </w:r>
            <w:r w:rsidRPr="00C928A8">
              <w:rPr>
                <w:rFonts w:ascii="Cambria" w:hAnsi="Cambria"/>
                <w:sz w:val="20"/>
                <w:szCs w:val="20"/>
              </w:rPr>
              <w:t xml:space="preserve"> </w:t>
            </w:r>
            <w:r w:rsidR="0014312A">
              <w:rPr>
                <w:rFonts w:ascii="Cambria" w:hAnsi="Cambria"/>
                <w:sz w:val="20"/>
                <w:szCs w:val="20"/>
              </w:rPr>
              <w:t>middle</w:t>
            </w:r>
            <w:r w:rsidR="00997EBA" w:rsidRPr="00C928A8">
              <w:rPr>
                <w:rFonts w:ascii="Cambria" w:hAnsi="Cambria"/>
                <w:sz w:val="20"/>
                <w:szCs w:val="20"/>
              </w:rPr>
              <w:t>-aged (</w:t>
            </w:r>
            <w:r w:rsidR="007A47CD">
              <w:rPr>
                <w:rFonts w:ascii="Cambria" w:hAnsi="Cambria"/>
                <w:sz w:val="20"/>
                <w:szCs w:val="20"/>
              </w:rPr>
              <w:t xml:space="preserve">age </w:t>
            </w:r>
            <w:r w:rsidRPr="00C928A8">
              <w:rPr>
                <w:rFonts w:ascii="Cambria" w:hAnsi="Cambria"/>
                <w:sz w:val="20"/>
                <w:szCs w:val="20"/>
              </w:rPr>
              <w:t>30 to 55</w:t>
            </w:r>
            <w:r w:rsidR="00997EBA" w:rsidRPr="00C928A8">
              <w:rPr>
                <w:rFonts w:ascii="Cambria" w:hAnsi="Cambria"/>
                <w:sz w:val="20"/>
                <w:szCs w:val="20"/>
              </w:rPr>
              <w:t>)</w:t>
            </w:r>
            <w:r w:rsidR="00A02BF8" w:rsidRPr="00C928A8">
              <w:rPr>
                <w:rFonts w:ascii="Cambria" w:hAnsi="Cambria"/>
                <w:sz w:val="20"/>
                <w:szCs w:val="20"/>
              </w:rPr>
              <w:t>, average age: 45</w:t>
            </w:r>
          </w:p>
          <w:p w14:paraId="7AAC3A6E" w14:textId="77777777" w:rsidR="00A86ACF" w:rsidRPr="00C928A8" w:rsidRDefault="001C3ADB" w:rsidP="007D75C2">
            <w:pPr>
              <w:pStyle w:val="ListParagraph"/>
              <w:numPr>
                <w:ilvl w:val="0"/>
                <w:numId w:val="15"/>
              </w:numPr>
              <w:spacing w:after="120" w:line="240" w:lineRule="atLeast"/>
              <w:jc w:val="both"/>
              <w:rPr>
                <w:rFonts w:ascii="Cambria" w:hAnsi="Cambria"/>
                <w:sz w:val="20"/>
                <w:szCs w:val="20"/>
              </w:rPr>
            </w:pPr>
            <w:r w:rsidRPr="00C928A8">
              <w:rPr>
                <w:rFonts w:ascii="Cambria" w:hAnsi="Cambria"/>
                <w:sz w:val="20"/>
                <w:szCs w:val="20"/>
              </w:rPr>
              <w:t xml:space="preserve">69 </w:t>
            </w:r>
            <w:r w:rsidR="00BE3358" w:rsidRPr="00C928A8">
              <w:rPr>
                <w:rFonts w:ascii="Cambria" w:hAnsi="Cambria"/>
                <w:sz w:val="20"/>
                <w:szCs w:val="20"/>
              </w:rPr>
              <w:t>percent</w:t>
            </w:r>
            <w:r w:rsidRPr="00C928A8">
              <w:rPr>
                <w:rFonts w:ascii="Cambria" w:hAnsi="Cambria"/>
                <w:sz w:val="20"/>
                <w:szCs w:val="20"/>
              </w:rPr>
              <w:t xml:space="preserve"> are males</w:t>
            </w:r>
          </w:p>
          <w:p w14:paraId="3C4A97AE" w14:textId="77777777" w:rsidR="00A86ACF" w:rsidRPr="00C928A8" w:rsidRDefault="001C3ADB" w:rsidP="007D75C2">
            <w:pPr>
              <w:pStyle w:val="ListParagraph"/>
              <w:numPr>
                <w:ilvl w:val="0"/>
                <w:numId w:val="15"/>
              </w:numPr>
              <w:spacing w:after="120" w:line="240" w:lineRule="atLeast"/>
              <w:jc w:val="both"/>
              <w:rPr>
                <w:rFonts w:ascii="Cambria" w:hAnsi="Cambria"/>
                <w:b/>
                <w:sz w:val="20"/>
                <w:szCs w:val="20"/>
              </w:rPr>
            </w:pPr>
            <w:r w:rsidRPr="00C928A8">
              <w:rPr>
                <w:rFonts w:ascii="Cambria" w:hAnsi="Cambria"/>
                <w:sz w:val="20"/>
                <w:szCs w:val="20"/>
              </w:rPr>
              <w:t xml:space="preserve">55 </w:t>
            </w:r>
            <w:r w:rsidR="00BE3358" w:rsidRPr="00C928A8">
              <w:rPr>
                <w:rFonts w:ascii="Cambria" w:hAnsi="Cambria"/>
                <w:sz w:val="20"/>
                <w:szCs w:val="20"/>
              </w:rPr>
              <w:t>percent</w:t>
            </w:r>
            <w:r w:rsidRPr="00C928A8">
              <w:rPr>
                <w:rFonts w:ascii="Cambria" w:hAnsi="Cambria"/>
                <w:sz w:val="20"/>
                <w:szCs w:val="20"/>
              </w:rPr>
              <w:t xml:space="preserve"> </w:t>
            </w:r>
            <w:r w:rsidR="000A301E" w:rsidRPr="00C928A8">
              <w:rPr>
                <w:rFonts w:ascii="Cambria" w:hAnsi="Cambria"/>
                <w:sz w:val="20"/>
                <w:szCs w:val="20"/>
              </w:rPr>
              <w:t>ha</w:t>
            </w:r>
            <w:r w:rsidR="000A301E">
              <w:rPr>
                <w:rFonts w:ascii="Cambria" w:hAnsi="Cambria"/>
                <w:sz w:val="20"/>
                <w:szCs w:val="20"/>
              </w:rPr>
              <w:t>ve</w:t>
            </w:r>
            <w:r w:rsidR="000A301E" w:rsidRPr="00C928A8">
              <w:rPr>
                <w:rFonts w:ascii="Cambria" w:hAnsi="Cambria"/>
                <w:sz w:val="20"/>
                <w:szCs w:val="20"/>
              </w:rPr>
              <w:t xml:space="preserve"> </w:t>
            </w:r>
            <w:r w:rsidRPr="00C928A8">
              <w:rPr>
                <w:rFonts w:ascii="Cambria" w:hAnsi="Cambria"/>
                <w:sz w:val="20"/>
                <w:szCs w:val="20"/>
              </w:rPr>
              <w:t>upper secondary education</w:t>
            </w:r>
          </w:p>
          <w:p w14:paraId="14A9C2A8" w14:textId="77777777" w:rsidR="00A86ACF" w:rsidRPr="00C928A8" w:rsidRDefault="001C3ADB" w:rsidP="007D75C2">
            <w:pPr>
              <w:pStyle w:val="ListParagraph"/>
              <w:numPr>
                <w:ilvl w:val="0"/>
                <w:numId w:val="15"/>
              </w:numPr>
              <w:spacing w:after="120" w:line="240" w:lineRule="atLeast"/>
              <w:jc w:val="both"/>
              <w:rPr>
                <w:rFonts w:ascii="Cambria" w:hAnsi="Cambria"/>
                <w:b/>
                <w:sz w:val="20"/>
                <w:szCs w:val="20"/>
              </w:rPr>
            </w:pPr>
            <w:r w:rsidRPr="00C928A8">
              <w:rPr>
                <w:rFonts w:ascii="Cambria" w:hAnsi="Cambria"/>
                <w:sz w:val="20"/>
                <w:szCs w:val="20"/>
              </w:rPr>
              <w:t xml:space="preserve">54 </w:t>
            </w:r>
            <w:r w:rsidR="00BE3358" w:rsidRPr="00C928A8">
              <w:rPr>
                <w:rFonts w:ascii="Cambria" w:hAnsi="Cambria"/>
                <w:sz w:val="20"/>
                <w:szCs w:val="20"/>
              </w:rPr>
              <w:t>percent</w:t>
            </w:r>
            <w:r w:rsidRPr="00C928A8">
              <w:rPr>
                <w:rFonts w:ascii="Cambria" w:hAnsi="Cambria"/>
                <w:sz w:val="20"/>
                <w:szCs w:val="20"/>
              </w:rPr>
              <w:t xml:space="preserve"> reside in Central Hungary</w:t>
            </w:r>
          </w:p>
          <w:p w14:paraId="4F9D75B5" w14:textId="77777777" w:rsidR="001C3ADB" w:rsidRPr="00C928A8" w:rsidRDefault="001C3ADB" w:rsidP="007D75C2">
            <w:pPr>
              <w:pStyle w:val="ListParagraph"/>
              <w:numPr>
                <w:ilvl w:val="0"/>
                <w:numId w:val="15"/>
              </w:numPr>
              <w:spacing w:after="120" w:line="240" w:lineRule="atLeast"/>
              <w:jc w:val="both"/>
              <w:rPr>
                <w:rFonts w:ascii="Cambria" w:hAnsi="Cambria"/>
                <w:b/>
                <w:sz w:val="20"/>
                <w:szCs w:val="20"/>
              </w:rPr>
            </w:pPr>
            <w:r w:rsidRPr="00C928A8">
              <w:rPr>
                <w:rFonts w:ascii="Cambria" w:hAnsi="Cambria"/>
                <w:sz w:val="20"/>
                <w:szCs w:val="20"/>
              </w:rPr>
              <w:t xml:space="preserve">71 </w:t>
            </w:r>
            <w:r w:rsidR="00BE3358" w:rsidRPr="00C928A8">
              <w:rPr>
                <w:rFonts w:ascii="Cambria" w:hAnsi="Cambria"/>
                <w:sz w:val="20"/>
                <w:szCs w:val="20"/>
              </w:rPr>
              <w:t>percent</w:t>
            </w:r>
            <w:r w:rsidRPr="00C928A8">
              <w:rPr>
                <w:rFonts w:ascii="Cambria" w:hAnsi="Cambria"/>
                <w:sz w:val="20"/>
                <w:szCs w:val="20"/>
              </w:rPr>
              <w:t xml:space="preserve"> </w:t>
            </w:r>
            <w:r w:rsidR="00A5354A" w:rsidRPr="00C928A8">
              <w:rPr>
                <w:rFonts w:ascii="Cambria" w:hAnsi="Cambria"/>
                <w:sz w:val="20"/>
                <w:szCs w:val="20"/>
              </w:rPr>
              <w:t>unemployed</w:t>
            </w:r>
            <w:r w:rsidR="00A5354A">
              <w:rPr>
                <w:rFonts w:ascii="Cambria" w:hAnsi="Cambria"/>
                <w:sz w:val="20"/>
                <w:szCs w:val="20"/>
              </w:rPr>
              <w:t>, *</w:t>
            </w:r>
            <w:r w:rsidR="000A301E" w:rsidRPr="00C928A8">
              <w:rPr>
                <w:rFonts w:ascii="Cambria" w:hAnsi="Cambria"/>
                <w:sz w:val="20"/>
                <w:szCs w:val="20"/>
              </w:rPr>
              <w:t xml:space="preserve"> </w:t>
            </w:r>
            <w:r w:rsidR="00946AEA">
              <w:rPr>
                <w:rFonts w:ascii="Cambria" w:hAnsi="Cambria"/>
                <w:sz w:val="20"/>
                <w:szCs w:val="20"/>
              </w:rPr>
              <w:t>25</w:t>
            </w:r>
            <w:r w:rsidRPr="00C928A8">
              <w:rPr>
                <w:rFonts w:ascii="Cambria" w:hAnsi="Cambria"/>
                <w:sz w:val="20"/>
                <w:szCs w:val="20"/>
              </w:rPr>
              <w:t xml:space="preserve"> </w:t>
            </w:r>
            <w:r w:rsidR="00BE3358" w:rsidRPr="00C928A8">
              <w:rPr>
                <w:rFonts w:ascii="Cambria" w:hAnsi="Cambria"/>
                <w:sz w:val="20"/>
                <w:szCs w:val="20"/>
              </w:rPr>
              <w:t>percent</w:t>
            </w:r>
            <w:r w:rsidRPr="00C928A8">
              <w:rPr>
                <w:rFonts w:ascii="Cambria" w:hAnsi="Cambria"/>
                <w:sz w:val="20"/>
                <w:szCs w:val="20"/>
              </w:rPr>
              <w:t xml:space="preserve"> inactive</w:t>
            </w:r>
            <w:r w:rsidR="00946AEA">
              <w:rPr>
                <w:rFonts w:ascii="Cambria" w:hAnsi="Cambria"/>
                <w:sz w:val="20"/>
                <w:szCs w:val="20"/>
              </w:rPr>
              <w:t>*</w:t>
            </w:r>
          </w:p>
          <w:p w14:paraId="66B96FF3" w14:textId="77777777" w:rsidR="001C3ADB" w:rsidRPr="00C928A8" w:rsidRDefault="001C3ADB" w:rsidP="007D75C2">
            <w:pPr>
              <w:pStyle w:val="ListParagraph"/>
              <w:numPr>
                <w:ilvl w:val="0"/>
                <w:numId w:val="15"/>
              </w:numPr>
              <w:spacing w:after="120" w:line="240" w:lineRule="atLeast"/>
              <w:jc w:val="both"/>
              <w:rPr>
                <w:rFonts w:ascii="Cambria" w:hAnsi="Cambria"/>
                <w:b/>
                <w:sz w:val="20"/>
                <w:szCs w:val="20"/>
              </w:rPr>
            </w:pPr>
            <w:r w:rsidRPr="00C928A8">
              <w:rPr>
                <w:rFonts w:ascii="Cambria" w:hAnsi="Cambria"/>
                <w:sz w:val="20"/>
                <w:szCs w:val="20"/>
              </w:rPr>
              <w:t xml:space="preserve">56 </w:t>
            </w:r>
            <w:r w:rsidR="00BE3358" w:rsidRPr="00C928A8">
              <w:rPr>
                <w:rFonts w:ascii="Cambria" w:hAnsi="Cambria"/>
                <w:sz w:val="20"/>
                <w:szCs w:val="20"/>
              </w:rPr>
              <w:t>percent</w:t>
            </w:r>
            <w:r w:rsidRPr="00C928A8">
              <w:rPr>
                <w:rFonts w:ascii="Cambria" w:hAnsi="Cambria"/>
                <w:sz w:val="20"/>
                <w:szCs w:val="20"/>
              </w:rPr>
              <w:t xml:space="preserve"> in the bottom income quintile</w:t>
            </w:r>
          </w:p>
          <w:p w14:paraId="7308BD41" w14:textId="77777777" w:rsidR="00A86ACF" w:rsidRPr="00C928A8" w:rsidRDefault="00A86ACF" w:rsidP="007D75C2">
            <w:pPr>
              <w:pStyle w:val="ListParagraph"/>
              <w:numPr>
                <w:ilvl w:val="0"/>
                <w:numId w:val="15"/>
              </w:numPr>
              <w:spacing w:after="120" w:line="240" w:lineRule="atLeast"/>
              <w:jc w:val="both"/>
              <w:rPr>
                <w:rFonts w:ascii="Cambria" w:hAnsi="Cambria"/>
                <w:b/>
                <w:sz w:val="20"/>
                <w:szCs w:val="20"/>
              </w:rPr>
            </w:pPr>
            <w:r w:rsidRPr="00C928A8">
              <w:rPr>
                <w:rFonts w:ascii="Cambria" w:hAnsi="Cambria"/>
                <w:sz w:val="20"/>
                <w:szCs w:val="20"/>
              </w:rPr>
              <w:t xml:space="preserve">Most commonly faced barriers are </w:t>
            </w:r>
            <w:r w:rsidR="00FF2D35">
              <w:rPr>
                <w:rFonts w:ascii="Cambria" w:hAnsi="Cambria"/>
                <w:sz w:val="20"/>
                <w:szCs w:val="20"/>
              </w:rPr>
              <w:t>scarce employment opportunities</w:t>
            </w:r>
            <w:r w:rsidR="001C3ADB" w:rsidRPr="00C928A8">
              <w:rPr>
                <w:rFonts w:ascii="Cambria" w:hAnsi="Cambria"/>
                <w:sz w:val="20"/>
                <w:szCs w:val="20"/>
              </w:rPr>
              <w:t xml:space="preserve"> </w:t>
            </w:r>
            <w:r w:rsidRPr="00C928A8">
              <w:rPr>
                <w:rFonts w:ascii="Cambria" w:hAnsi="Cambria"/>
                <w:sz w:val="20"/>
                <w:szCs w:val="20"/>
              </w:rPr>
              <w:t>(</w:t>
            </w:r>
            <w:r w:rsidR="001C3ADB" w:rsidRPr="00C928A8">
              <w:rPr>
                <w:rFonts w:ascii="Cambria" w:hAnsi="Cambria"/>
                <w:sz w:val="20"/>
                <w:szCs w:val="20"/>
              </w:rPr>
              <w:t xml:space="preserve">100 </w:t>
            </w:r>
            <w:r w:rsidR="00BE3358" w:rsidRPr="00C928A8">
              <w:rPr>
                <w:rFonts w:ascii="Cambria" w:hAnsi="Cambria"/>
                <w:sz w:val="20"/>
                <w:szCs w:val="20"/>
              </w:rPr>
              <w:t>percent</w:t>
            </w:r>
            <w:r w:rsidRPr="00C928A8">
              <w:rPr>
                <w:rFonts w:ascii="Cambria" w:hAnsi="Cambria"/>
                <w:sz w:val="20"/>
                <w:szCs w:val="20"/>
              </w:rPr>
              <w:t xml:space="preserve">), </w:t>
            </w:r>
            <w:r w:rsidR="001C3ADB" w:rsidRPr="00C928A8">
              <w:rPr>
                <w:rFonts w:ascii="Cambria" w:hAnsi="Cambria"/>
                <w:sz w:val="20"/>
                <w:szCs w:val="20"/>
              </w:rPr>
              <w:t xml:space="preserve">no recent work experience </w:t>
            </w:r>
            <w:r w:rsidRPr="00C928A8">
              <w:rPr>
                <w:rFonts w:ascii="Cambria" w:hAnsi="Cambria"/>
                <w:sz w:val="20"/>
                <w:szCs w:val="20"/>
              </w:rPr>
              <w:t>(</w:t>
            </w:r>
            <w:r w:rsidR="001C3ADB" w:rsidRPr="00C928A8">
              <w:rPr>
                <w:rFonts w:ascii="Cambria" w:hAnsi="Cambria"/>
                <w:sz w:val="20"/>
                <w:szCs w:val="20"/>
              </w:rPr>
              <w:t xml:space="preserve">87 </w:t>
            </w:r>
            <w:r w:rsidR="00BE3358" w:rsidRPr="00C928A8">
              <w:rPr>
                <w:rFonts w:ascii="Cambria" w:hAnsi="Cambria"/>
                <w:sz w:val="20"/>
                <w:szCs w:val="20"/>
              </w:rPr>
              <w:t>percent</w:t>
            </w:r>
            <w:r w:rsidRPr="00C928A8">
              <w:rPr>
                <w:rFonts w:ascii="Cambria" w:hAnsi="Cambria"/>
                <w:sz w:val="20"/>
                <w:szCs w:val="20"/>
              </w:rPr>
              <w:t>)</w:t>
            </w:r>
            <w:r w:rsidR="009521EB">
              <w:rPr>
                <w:rFonts w:ascii="Cambria" w:hAnsi="Cambria"/>
                <w:sz w:val="20"/>
                <w:szCs w:val="20"/>
              </w:rPr>
              <w:t>,</w:t>
            </w:r>
            <w:r w:rsidRPr="00C928A8">
              <w:rPr>
                <w:rFonts w:ascii="Cambria" w:hAnsi="Cambria"/>
                <w:sz w:val="20"/>
                <w:szCs w:val="20"/>
              </w:rPr>
              <w:t xml:space="preserve"> and </w:t>
            </w:r>
            <w:r w:rsidR="001C3ADB" w:rsidRPr="00C928A8">
              <w:rPr>
                <w:rFonts w:ascii="Cambria" w:hAnsi="Cambria"/>
                <w:sz w:val="20"/>
                <w:szCs w:val="20"/>
              </w:rPr>
              <w:t xml:space="preserve">low </w:t>
            </w:r>
            <w:r w:rsidR="000A301E">
              <w:rPr>
                <w:rFonts w:ascii="Cambria" w:hAnsi="Cambria"/>
                <w:sz w:val="20"/>
                <w:szCs w:val="20"/>
              </w:rPr>
              <w:t>education</w:t>
            </w:r>
            <w:r w:rsidR="000A301E" w:rsidRPr="00C928A8">
              <w:rPr>
                <w:rFonts w:ascii="Cambria" w:hAnsi="Cambria"/>
                <w:sz w:val="20"/>
                <w:szCs w:val="20"/>
              </w:rPr>
              <w:t xml:space="preserve"> </w:t>
            </w:r>
            <w:r w:rsidRPr="00C928A8">
              <w:rPr>
                <w:rFonts w:ascii="Cambria" w:hAnsi="Cambria"/>
                <w:sz w:val="20"/>
                <w:szCs w:val="20"/>
              </w:rPr>
              <w:t>(</w:t>
            </w:r>
            <w:r w:rsidR="001C3ADB" w:rsidRPr="00C928A8">
              <w:rPr>
                <w:rFonts w:ascii="Cambria" w:hAnsi="Cambria"/>
                <w:sz w:val="20"/>
                <w:szCs w:val="20"/>
              </w:rPr>
              <w:t xml:space="preserve">37 </w:t>
            </w:r>
            <w:r w:rsidR="00BE3358" w:rsidRPr="00C928A8">
              <w:rPr>
                <w:rFonts w:ascii="Cambria" w:hAnsi="Cambria"/>
                <w:sz w:val="20"/>
                <w:szCs w:val="20"/>
              </w:rPr>
              <w:t>percent</w:t>
            </w:r>
            <w:r w:rsidRPr="00C928A8">
              <w:rPr>
                <w:rFonts w:ascii="Cambria" w:hAnsi="Cambria"/>
                <w:sz w:val="20"/>
                <w:szCs w:val="20"/>
              </w:rPr>
              <w:t>)</w:t>
            </w:r>
          </w:p>
          <w:p w14:paraId="315149BF" w14:textId="77777777" w:rsidR="000863F3" w:rsidRPr="00946AEA" w:rsidRDefault="000863F3" w:rsidP="007D75C2">
            <w:pPr>
              <w:pStyle w:val="ListParagraph"/>
              <w:numPr>
                <w:ilvl w:val="0"/>
                <w:numId w:val="15"/>
              </w:numPr>
              <w:spacing w:after="120" w:line="240" w:lineRule="atLeast"/>
              <w:jc w:val="both"/>
              <w:rPr>
                <w:rFonts w:ascii="Cambria" w:hAnsi="Cambria"/>
                <w:b/>
              </w:rPr>
            </w:pPr>
            <w:r w:rsidRPr="00C928A8">
              <w:rPr>
                <w:rFonts w:ascii="Cambria" w:hAnsi="Cambria"/>
                <w:sz w:val="20"/>
                <w:szCs w:val="20"/>
              </w:rPr>
              <w:t>Average number of barriers: 2.7</w:t>
            </w:r>
          </w:p>
          <w:p w14:paraId="1686E3DB" w14:textId="77777777" w:rsidR="00946AEA" w:rsidRPr="00946AEA" w:rsidRDefault="00946AEA" w:rsidP="00946AEA">
            <w:pPr>
              <w:spacing w:after="120" w:line="240" w:lineRule="atLeast"/>
              <w:jc w:val="both"/>
              <w:rPr>
                <w:rFonts w:ascii="Cambria" w:hAnsi="Cambria"/>
                <w:b/>
              </w:rPr>
            </w:pPr>
            <w:r>
              <w:rPr>
                <w:rFonts w:ascii="Cambria" w:hAnsi="Cambria"/>
                <w:sz w:val="20"/>
                <w:szCs w:val="20"/>
              </w:rPr>
              <w:t>*During the reference period</w:t>
            </w:r>
          </w:p>
        </w:tc>
      </w:tr>
      <w:tr w:rsidR="00337344" w:rsidRPr="00C928A8" w14:paraId="764D3B5B" w14:textId="77777777" w:rsidTr="00F94601">
        <w:trPr>
          <w:cantSplit/>
          <w:trHeight w:val="2222"/>
        </w:trPr>
        <w:tc>
          <w:tcPr>
            <w:tcW w:w="9355" w:type="dxa"/>
            <w:gridSpan w:val="2"/>
            <w:shd w:val="clear" w:color="auto" w:fill="FBE4D5" w:themeFill="accent2" w:themeFillTint="33"/>
          </w:tcPr>
          <w:p w14:paraId="5DF760E6" w14:textId="77777777" w:rsidR="00337344" w:rsidRPr="00C928A8" w:rsidRDefault="00337344" w:rsidP="00946AEA">
            <w:pPr>
              <w:spacing w:after="120" w:line="240" w:lineRule="atLeast"/>
              <w:jc w:val="both"/>
              <w:rPr>
                <w:rFonts w:ascii="Cambria" w:hAnsi="Cambria"/>
                <w:sz w:val="20"/>
                <w:szCs w:val="20"/>
              </w:rPr>
            </w:pPr>
            <w:r w:rsidRPr="00C928A8">
              <w:rPr>
                <w:rFonts w:ascii="Cambria" w:hAnsi="Cambria"/>
              </w:rPr>
              <w:t xml:space="preserve">Group 5 </w:t>
            </w:r>
            <w:r w:rsidR="009521EB">
              <w:rPr>
                <w:rFonts w:ascii="Cambria" w:hAnsi="Cambria"/>
              </w:rPr>
              <w:t xml:space="preserve">has </w:t>
            </w:r>
            <w:r w:rsidRPr="00C928A8">
              <w:rPr>
                <w:rFonts w:ascii="Cambria" w:hAnsi="Cambria"/>
              </w:rPr>
              <w:t xml:space="preserve">similar characteristics </w:t>
            </w:r>
            <w:r w:rsidR="009521EB">
              <w:rPr>
                <w:rFonts w:ascii="Cambria" w:hAnsi="Cambria"/>
              </w:rPr>
              <w:t>as</w:t>
            </w:r>
            <w:r w:rsidRPr="00C928A8">
              <w:rPr>
                <w:rFonts w:ascii="Cambria" w:hAnsi="Cambria"/>
              </w:rPr>
              <w:t xml:space="preserve"> Group 2, with the marked exception of age (86 percent </w:t>
            </w:r>
            <w:r w:rsidR="009521EB">
              <w:rPr>
                <w:rFonts w:ascii="Cambria" w:hAnsi="Cambria"/>
              </w:rPr>
              <w:t xml:space="preserve">are </w:t>
            </w:r>
            <w:r w:rsidR="0014312A">
              <w:rPr>
                <w:rFonts w:ascii="Cambria" w:hAnsi="Cambria"/>
              </w:rPr>
              <w:t>middle</w:t>
            </w:r>
            <w:r w:rsidR="00F16DC4" w:rsidRPr="00C928A8">
              <w:rPr>
                <w:rFonts w:ascii="Cambria" w:hAnsi="Cambria"/>
              </w:rPr>
              <w:t>-</w:t>
            </w:r>
            <w:r w:rsidRPr="00C928A8">
              <w:rPr>
                <w:rFonts w:ascii="Cambria" w:hAnsi="Cambria"/>
              </w:rPr>
              <w:t xml:space="preserve">aged and 14 percent </w:t>
            </w:r>
            <w:r w:rsidR="009521EB">
              <w:rPr>
                <w:rFonts w:ascii="Cambria" w:hAnsi="Cambria"/>
              </w:rPr>
              <w:t xml:space="preserve">are </w:t>
            </w:r>
            <w:r w:rsidRPr="00C928A8">
              <w:rPr>
                <w:rFonts w:ascii="Cambria" w:hAnsi="Cambria"/>
              </w:rPr>
              <w:t>older</w:t>
            </w:r>
            <w:r w:rsidR="009521EB">
              <w:rPr>
                <w:rFonts w:ascii="Cambria" w:hAnsi="Cambria"/>
              </w:rPr>
              <w:t xml:space="preserve"> than that</w:t>
            </w:r>
            <w:r w:rsidRPr="00C928A8">
              <w:rPr>
                <w:rFonts w:ascii="Cambria" w:hAnsi="Cambria"/>
              </w:rPr>
              <w:t xml:space="preserve">), regional distribution (the majority, </w:t>
            </w:r>
            <w:r w:rsidR="009521EB">
              <w:rPr>
                <w:rFonts w:ascii="Cambria" w:hAnsi="Cambria"/>
              </w:rPr>
              <w:t>(</w:t>
            </w:r>
            <w:r w:rsidRPr="00C928A8">
              <w:rPr>
                <w:rFonts w:ascii="Cambria" w:hAnsi="Cambria"/>
              </w:rPr>
              <w:t>54 percent</w:t>
            </w:r>
            <w:r w:rsidR="009521EB">
              <w:rPr>
                <w:rFonts w:ascii="Cambria" w:hAnsi="Cambria"/>
              </w:rPr>
              <w:t>)</w:t>
            </w:r>
            <w:r w:rsidR="007A47CD">
              <w:rPr>
                <w:rFonts w:ascii="Cambria" w:hAnsi="Cambria"/>
              </w:rPr>
              <w:t xml:space="preserve">) </w:t>
            </w:r>
            <w:r w:rsidRPr="00C928A8">
              <w:rPr>
                <w:rFonts w:ascii="Cambria" w:hAnsi="Cambria"/>
              </w:rPr>
              <w:t>resid</w:t>
            </w:r>
            <w:r w:rsidR="009521EB">
              <w:rPr>
                <w:rFonts w:ascii="Cambria" w:hAnsi="Cambria"/>
              </w:rPr>
              <w:t>e</w:t>
            </w:r>
            <w:r w:rsidRPr="00C928A8">
              <w:rPr>
                <w:rFonts w:ascii="Cambria" w:hAnsi="Cambria"/>
              </w:rPr>
              <w:t xml:space="preserve"> in Central Hungary, 27 percent in the Great Plains and North, and 18 percent in Transdanubia)</w:t>
            </w:r>
            <w:r w:rsidR="009521EB">
              <w:rPr>
                <w:rFonts w:ascii="Cambria" w:hAnsi="Cambria"/>
              </w:rPr>
              <w:t>,</w:t>
            </w:r>
            <w:r w:rsidRPr="00C928A8">
              <w:rPr>
                <w:rFonts w:ascii="Cambria" w:hAnsi="Cambria"/>
              </w:rPr>
              <w:t xml:space="preserve"> and</w:t>
            </w:r>
            <w:r w:rsidR="003B1DFE">
              <w:rPr>
                <w:rFonts w:ascii="Cambria" w:hAnsi="Cambria"/>
              </w:rPr>
              <w:t xml:space="preserve"> have</w:t>
            </w:r>
            <w:r w:rsidRPr="00C928A8">
              <w:rPr>
                <w:rFonts w:ascii="Cambria" w:hAnsi="Cambria"/>
              </w:rPr>
              <w:t xml:space="preserve"> the propensity to be long-term unemployed and to be looking for a job (63 percent for both). The majority </w:t>
            </w:r>
            <w:r w:rsidR="007A2B24">
              <w:rPr>
                <w:rFonts w:ascii="Cambria" w:hAnsi="Cambria"/>
              </w:rPr>
              <w:t>(</w:t>
            </w:r>
            <w:r w:rsidRPr="00C928A8">
              <w:rPr>
                <w:rFonts w:ascii="Cambria" w:hAnsi="Cambria"/>
              </w:rPr>
              <w:t>55 percent</w:t>
            </w:r>
            <w:r w:rsidR="007A2B24">
              <w:rPr>
                <w:rFonts w:ascii="Cambria" w:hAnsi="Cambria"/>
              </w:rPr>
              <w:t>)</w:t>
            </w:r>
            <w:r w:rsidRPr="00C928A8">
              <w:rPr>
                <w:rFonts w:ascii="Cambria" w:hAnsi="Cambria"/>
              </w:rPr>
              <w:t xml:space="preserve"> ha</w:t>
            </w:r>
            <w:r w:rsidR="009521EB">
              <w:rPr>
                <w:rFonts w:ascii="Cambria" w:hAnsi="Cambria"/>
              </w:rPr>
              <w:t>ve</w:t>
            </w:r>
            <w:r w:rsidRPr="00C928A8">
              <w:rPr>
                <w:rFonts w:ascii="Cambria" w:hAnsi="Cambria"/>
              </w:rPr>
              <w:t xml:space="preserve"> </w:t>
            </w:r>
            <w:r w:rsidR="009521EB">
              <w:rPr>
                <w:rFonts w:ascii="Cambria" w:hAnsi="Cambria"/>
              </w:rPr>
              <w:t xml:space="preserve">an </w:t>
            </w:r>
            <w:r w:rsidRPr="00C928A8">
              <w:rPr>
                <w:rFonts w:ascii="Cambria" w:hAnsi="Cambria"/>
              </w:rPr>
              <w:t xml:space="preserve">upper secondary education, </w:t>
            </w:r>
            <w:r w:rsidR="009521EB">
              <w:rPr>
                <w:rFonts w:ascii="Cambria" w:hAnsi="Cambria"/>
              </w:rPr>
              <w:t>al</w:t>
            </w:r>
            <w:r w:rsidR="002433FA">
              <w:rPr>
                <w:rFonts w:ascii="Cambria" w:hAnsi="Cambria"/>
              </w:rPr>
              <w:t>though almost one-third</w:t>
            </w:r>
            <w:r w:rsidR="002433FA" w:rsidRPr="00C928A8">
              <w:rPr>
                <w:rFonts w:ascii="Cambria" w:hAnsi="Cambria"/>
              </w:rPr>
              <w:t xml:space="preserve"> </w:t>
            </w:r>
            <w:r w:rsidR="002433FA">
              <w:rPr>
                <w:rFonts w:ascii="Cambria" w:hAnsi="Cambria"/>
              </w:rPr>
              <w:t>(</w:t>
            </w:r>
            <w:r w:rsidRPr="00C928A8">
              <w:rPr>
                <w:rFonts w:ascii="Cambria" w:hAnsi="Cambria"/>
              </w:rPr>
              <w:t>29 percent</w:t>
            </w:r>
            <w:r w:rsidR="002433FA">
              <w:rPr>
                <w:rFonts w:ascii="Cambria" w:hAnsi="Cambria"/>
              </w:rPr>
              <w:t>)</w:t>
            </w:r>
            <w:r w:rsidRPr="00C928A8">
              <w:rPr>
                <w:rFonts w:ascii="Cambria" w:hAnsi="Cambria"/>
              </w:rPr>
              <w:t xml:space="preserve"> </w:t>
            </w:r>
            <w:r w:rsidR="002433FA" w:rsidRPr="00C928A8">
              <w:rPr>
                <w:rFonts w:ascii="Cambria" w:hAnsi="Cambria"/>
              </w:rPr>
              <w:t xml:space="preserve">report </w:t>
            </w:r>
            <w:r w:rsidR="009521EB">
              <w:rPr>
                <w:rFonts w:ascii="Cambria" w:hAnsi="Cambria"/>
              </w:rPr>
              <w:t xml:space="preserve">having </w:t>
            </w:r>
            <w:r w:rsidR="002433FA" w:rsidRPr="00C928A8">
              <w:rPr>
                <w:rFonts w:ascii="Cambria" w:hAnsi="Cambria"/>
              </w:rPr>
              <w:t>only</w:t>
            </w:r>
            <w:r w:rsidR="00F16DC4" w:rsidRPr="00C928A8">
              <w:rPr>
                <w:rFonts w:ascii="Cambria" w:hAnsi="Cambria"/>
              </w:rPr>
              <w:t xml:space="preserve"> </w:t>
            </w:r>
            <w:r w:rsidR="009521EB">
              <w:rPr>
                <w:rFonts w:ascii="Cambria" w:hAnsi="Cambria"/>
              </w:rPr>
              <w:t xml:space="preserve">a </w:t>
            </w:r>
            <w:r w:rsidRPr="00C928A8">
              <w:rPr>
                <w:rFonts w:ascii="Cambria" w:hAnsi="Cambria"/>
              </w:rPr>
              <w:t>lower secondary</w:t>
            </w:r>
            <w:r w:rsidR="009521EB">
              <w:rPr>
                <w:rFonts w:ascii="Cambria" w:hAnsi="Cambria"/>
              </w:rPr>
              <w:t xml:space="preserve"> education</w:t>
            </w:r>
            <w:r w:rsidRPr="00C928A8">
              <w:rPr>
                <w:rFonts w:ascii="Cambria" w:hAnsi="Cambria"/>
              </w:rPr>
              <w:t>. The vast majority</w:t>
            </w:r>
            <w:r w:rsidR="007A2B24">
              <w:rPr>
                <w:rFonts w:ascii="Cambria" w:hAnsi="Cambria"/>
              </w:rPr>
              <w:t xml:space="preserve"> (</w:t>
            </w:r>
            <w:r w:rsidRPr="00C928A8">
              <w:rPr>
                <w:rFonts w:ascii="Cambria" w:hAnsi="Cambria"/>
              </w:rPr>
              <w:t>71 percent</w:t>
            </w:r>
            <w:r w:rsidR="007A2B24">
              <w:rPr>
                <w:rFonts w:ascii="Cambria" w:hAnsi="Cambria"/>
              </w:rPr>
              <w:t>)</w:t>
            </w:r>
            <w:r w:rsidRPr="00C928A8">
              <w:rPr>
                <w:rFonts w:ascii="Cambria" w:hAnsi="Cambria"/>
              </w:rPr>
              <w:t xml:space="preserve"> is unemployed, while </w:t>
            </w:r>
            <w:r w:rsidR="00946AEA">
              <w:rPr>
                <w:rFonts w:ascii="Cambria" w:hAnsi="Cambria"/>
              </w:rPr>
              <w:t>25</w:t>
            </w:r>
            <w:r w:rsidRPr="00C928A8">
              <w:rPr>
                <w:rFonts w:ascii="Cambria" w:hAnsi="Cambria"/>
              </w:rPr>
              <w:t xml:space="preserve"> percent is inactive. The group is mostly made up of men (69 percent). </w:t>
            </w:r>
            <w:r w:rsidR="00F16DC4" w:rsidRPr="00C928A8">
              <w:rPr>
                <w:rFonts w:ascii="Cambria" w:hAnsi="Cambria"/>
              </w:rPr>
              <w:t xml:space="preserve">Forty-three </w:t>
            </w:r>
            <w:r w:rsidRPr="00C928A8">
              <w:rPr>
                <w:rFonts w:ascii="Cambria" w:hAnsi="Cambria"/>
              </w:rPr>
              <w:t xml:space="preserve">percent are at risk of </w:t>
            </w:r>
            <w:r w:rsidR="00DF0CC4" w:rsidRPr="00C928A8">
              <w:rPr>
                <w:rFonts w:ascii="Cambria" w:hAnsi="Cambria"/>
              </w:rPr>
              <w:t>poverty, 56</w:t>
            </w:r>
            <w:r w:rsidRPr="00C928A8">
              <w:rPr>
                <w:rFonts w:ascii="Cambria" w:hAnsi="Cambria"/>
              </w:rPr>
              <w:t xml:space="preserve"> percent </w:t>
            </w:r>
            <w:r w:rsidR="009521EB">
              <w:rPr>
                <w:rFonts w:ascii="Cambria" w:hAnsi="Cambria"/>
              </w:rPr>
              <w:t xml:space="preserve">are </w:t>
            </w:r>
            <w:r w:rsidR="00F16DC4" w:rsidRPr="00C928A8">
              <w:rPr>
                <w:rFonts w:ascii="Cambria" w:hAnsi="Cambria"/>
              </w:rPr>
              <w:t>living in the</w:t>
            </w:r>
            <w:r w:rsidRPr="00C928A8">
              <w:rPr>
                <w:rFonts w:ascii="Cambria" w:hAnsi="Cambria"/>
              </w:rPr>
              <w:t xml:space="preserve"> bottom quintile</w:t>
            </w:r>
            <w:r w:rsidR="00F16DC4" w:rsidRPr="00C928A8">
              <w:rPr>
                <w:rFonts w:ascii="Cambria" w:hAnsi="Cambria"/>
              </w:rPr>
              <w:t xml:space="preserve"> of the income distribution</w:t>
            </w:r>
            <w:r w:rsidR="009521EB">
              <w:rPr>
                <w:rFonts w:ascii="Cambria" w:hAnsi="Cambria"/>
              </w:rPr>
              <w:t>,</w:t>
            </w:r>
            <w:r w:rsidR="00A02BF8" w:rsidRPr="00C928A8">
              <w:rPr>
                <w:rFonts w:ascii="Cambria" w:hAnsi="Cambria"/>
              </w:rPr>
              <w:t xml:space="preserve"> and 58 </w:t>
            </w:r>
            <w:r w:rsidR="009521EB">
              <w:rPr>
                <w:rFonts w:ascii="Cambria" w:hAnsi="Cambria"/>
              </w:rPr>
              <w:t xml:space="preserve">are </w:t>
            </w:r>
            <w:r w:rsidR="00A02BF8" w:rsidRPr="00C928A8">
              <w:rPr>
                <w:rFonts w:ascii="Cambria" w:hAnsi="Cambria"/>
              </w:rPr>
              <w:t>percent living in severe material deprivation</w:t>
            </w:r>
            <w:r w:rsidRPr="00C928A8">
              <w:rPr>
                <w:rFonts w:ascii="Cambria" w:hAnsi="Cambria"/>
              </w:rPr>
              <w:t xml:space="preserve">. The most commonly faced barriers are </w:t>
            </w:r>
            <w:r w:rsidR="002433FA">
              <w:rPr>
                <w:rFonts w:ascii="Cambria" w:hAnsi="Cambria"/>
              </w:rPr>
              <w:t>scarce opportunities</w:t>
            </w:r>
            <w:r w:rsidRPr="00C928A8">
              <w:rPr>
                <w:rFonts w:ascii="Cambria" w:hAnsi="Cambria"/>
              </w:rPr>
              <w:t xml:space="preserve"> (100 percent), no recent work experience (90 percent)</w:t>
            </w:r>
            <w:r w:rsidR="009521EB">
              <w:rPr>
                <w:rFonts w:ascii="Cambria" w:hAnsi="Cambria"/>
              </w:rPr>
              <w:t>,</w:t>
            </w:r>
            <w:r w:rsidRPr="00C928A8">
              <w:rPr>
                <w:rFonts w:ascii="Cambria" w:hAnsi="Cambria"/>
              </w:rPr>
              <w:t xml:space="preserve"> and </w:t>
            </w:r>
            <w:r w:rsidR="000A301E">
              <w:rPr>
                <w:rFonts w:ascii="Cambria" w:hAnsi="Cambria"/>
              </w:rPr>
              <w:t xml:space="preserve">low </w:t>
            </w:r>
            <w:r w:rsidR="009521EB">
              <w:rPr>
                <w:rFonts w:ascii="Cambria" w:hAnsi="Cambria"/>
              </w:rPr>
              <w:t>level</w:t>
            </w:r>
            <w:r w:rsidR="003B1DFE">
              <w:rPr>
                <w:rFonts w:ascii="Cambria" w:hAnsi="Cambria"/>
              </w:rPr>
              <w:t>s</w:t>
            </w:r>
            <w:r w:rsidR="009521EB">
              <w:rPr>
                <w:rFonts w:ascii="Cambria" w:hAnsi="Cambria"/>
              </w:rPr>
              <w:t xml:space="preserve"> of </w:t>
            </w:r>
            <w:r w:rsidR="000A301E">
              <w:rPr>
                <w:rFonts w:ascii="Cambria" w:hAnsi="Cambria"/>
              </w:rPr>
              <w:t>education</w:t>
            </w:r>
            <w:r w:rsidRPr="00C928A8">
              <w:rPr>
                <w:rFonts w:ascii="Cambria" w:hAnsi="Cambria"/>
              </w:rPr>
              <w:t xml:space="preserve"> (37 percent).</w:t>
            </w:r>
            <w:r w:rsidR="0060646F" w:rsidRPr="00C928A8">
              <w:rPr>
                <w:rFonts w:ascii="Cambria" w:hAnsi="Cambria"/>
              </w:rPr>
              <w:t xml:space="preserve"> Three-quarters of all individuals in this group </w:t>
            </w:r>
            <w:r w:rsidR="009521EB">
              <w:rPr>
                <w:rFonts w:ascii="Cambria" w:hAnsi="Cambria"/>
              </w:rPr>
              <w:t xml:space="preserve">receive </w:t>
            </w:r>
            <w:r w:rsidR="0060646F" w:rsidRPr="00C928A8">
              <w:rPr>
                <w:rFonts w:ascii="Cambria" w:hAnsi="Cambria"/>
              </w:rPr>
              <w:t>benefit</w:t>
            </w:r>
            <w:r w:rsidR="009521EB">
              <w:rPr>
                <w:rFonts w:ascii="Cambria" w:hAnsi="Cambria"/>
              </w:rPr>
              <w:t>s</w:t>
            </w:r>
            <w:r w:rsidR="0060646F" w:rsidRPr="00C928A8">
              <w:rPr>
                <w:rFonts w:ascii="Cambria" w:hAnsi="Cambria"/>
              </w:rPr>
              <w:t>,</w:t>
            </w:r>
            <w:r w:rsidR="002433FA">
              <w:rPr>
                <w:rFonts w:ascii="Cambria" w:hAnsi="Cambria"/>
              </w:rPr>
              <w:t xml:space="preserve"> the most common of which are </w:t>
            </w:r>
            <w:r w:rsidR="0060646F" w:rsidRPr="00C928A8">
              <w:rPr>
                <w:rFonts w:ascii="Cambria" w:hAnsi="Cambria"/>
              </w:rPr>
              <w:t>family benefits (41 percent) and unemployment benefits (31 percent). The average equivalized annual household income is EUR 3,139</w:t>
            </w:r>
            <w:r w:rsidR="00BB7495" w:rsidRPr="00C928A8">
              <w:rPr>
                <w:rFonts w:ascii="Cambria" w:hAnsi="Cambria"/>
              </w:rPr>
              <w:t>.</w:t>
            </w:r>
          </w:p>
        </w:tc>
      </w:tr>
    </w:tbl>
    <w:p w14:paraId="0BEB102B" w14:textId="77777777" w:rsidR="00340CC7" w:rsidRPr="00C928A8" w:rsidRDefault="00340CC7" w:rsidP="007D75C2">
      <w:pPr>
        <w:spacing w:after="120" w:line="240" w:lineRule="atLeast"/>
        <w:jc w:val="both"/>
        <w:rPr>
          <w:rFonts w:ascii="Cambria" w:hAnsi="Cambria"/>
        </w:rPr>
      </w:pPr>
    </w:p>
    <w:tbl>
      <w:tblPr>
        <w:tblW w:w="9355" w:type="dxa"/>
        <w:tblBorders>
          <w:top w:val="single" w:sz="4" w:space="0" w:color="auto"/>
          <w:left w:val="single" w:sz="4" w:space="0" w:color="auto"/>
          <w:bottom w:val="single" w:sz="4" w:space="0" w:color="auto"/>
          <w:right w:val="single" w:sz="4" w:space="0" w:color="auto"/>
        </w:tblBorders>
        <w:shd w:val="clear" w:color="auto" w:fill="EDEDED" w:themeFill="accent3" w:themeFillTint="33"/>
        <w:tblLook w:val="04A0" w:firstRow="1" w:lastRow="0" w:firstColumn="1" w:lastColumn="0" w:noHBand="0" w:noVBand="1"/>
      </w:tblPr>
      <w:tblGrid>
        <w:gridCol w:w="3055"/>
        <w:gridCol w:w="6300"/>
      </w:tblGrid>
      <w:tr w:rsidR="00A86ACF" w:rsidRPr="00C928A8" w14:paraId="1D2DA56A" w14:textId="77777777" w:rsidTr="00F94601">
        <w:trPr>
          <w:cantSplit/>
        </w:trPr>
        <w:tc>
          <w:tcPr>
            <w:tcW w:w="9355" w:type="dxa"/>
            <w:gridSpan w:val="2"/>
            <w:shd w:val="clear" w:color="auto" w:fill="EDEDED" w:themeFill="accent3" w:themeFillTint="33"/>
          </w:tcPr>
          <w:p w14:paraId="53D7E9B5" w14:textId="77777777" w:rsidR="00A86ACF" w:rsidRPr="00C928A8" w:rsidRDefault="00A86ACF" w:rsidP="00DC3937">
            <w:pPr>
              <w:spacing w:after="120" w:line="240" w:lineRule="atLeast"/>
              <w:jc w:val="both"/>
              <w:rPr>
                <w:rFonts w:ascii="Cambria" w:hAnsi="Cambria"/>
              </w:rPr>
            </w:pPr>
            <w:r w:rsidRPr="00C928A8">
              <w:rPr>
                <w:rFonts w:ascii="Cambria" w:hAnsi="Cambria"/>
                <w:b/>
              </w:rPr>
              <w:t xml:space="preserve">Group 6: </w:t>
            </w:r>
            <w:r w:rsidR="00DC3937">
              <w:rPr>
                <w:rFonts w:ascii="Cambria" w:hAnsi="Cambria"/>
                <w:b/>
              </w:rPr>
              <w:t>Poor</w:t>
            </w:r>
            <w:r w:rsidR="009521EB">
              <w:rPr>
                <w:rFonts w:ascii="Cambria" w:hAnsi="Cambria"/>
                <w:b/>
              </w:rPr>
              <w:t>,</w:t>
            </w:r>
            <w:r w:rsidR="00DC3937" w:rsidRPr="00C928A8">
              <w:rPr>
                <w:rFonts w:ascii="Cambria" w:hAnsi="Cambria"/>
                <w:b/>
              </w:rPr>
              <w:t xml:space="preserve"> </w:t>
            </w:r>
            <w:r w:rsidR="00CA7FF3">
              <w:rPr>
                <w:rFonts w:ascii="Cambria" w:hAnsi="Cambria"/>
                <w:b/>
              </w:rPr>
              <w:t>low-</w:t>
            </w:r>
            <w:r w:rsidR="00F5088D">
              <w:rPr>
                <w:rFonts w:ascii="Cambria" w:hAnsi="Cambria"/>
                <w:b/>
              </w:rPr>
              <w:t>educated</w:t>
            </w:r>
            <w:r w:rsidR="009521EB">
              <w:rPr>
                <w:rFonts w:ascii="Cambria" w:hAnsi="Cambria"/>
                <w:b/>
              </w:rPr>
              <w:t>,</w:t>
            </w:r>
            <w:r w:rsidR="00DC3937">
              <w:rPr>
                <w:rFonts w:ascii="Cambria" w:hAnsi="Cambria"/>
                <w:b/>
              </w:rPr>
              <w:t xml:space="preserve"> </w:t>
            </w:r>
            <w:r w:rsidR="006A72A2">
              <w:rPr>
                <w:rFonts w:ascii="Cambria" w:hAnsi="Cambria"/>
                <w:b/>
              </w:rPr>
              <w:t xml:space="preserve">inactive </w:t>
            </w:r>
            <w:r w:rsidR="00DC3937">
              <w:rPr>
                <w:rFonts w:ascii="Cambria" w:hAnsi="Cambria"/>
                <w:b/>
              </w:rPr>
              <w:t>young</w:t>
            </w:r>
            <w:r w:rsidR="00CA7FF3" w:rsidRPr="00C928A8">
              <w:rPr>
                <w:rFonts w:ascii="Cambria" w:hAnsi="Cambria"/>
                <w:b/>
              </w:rPr>
              <w:t xml:space="preserve"> </w:t>
            </w:r>
            <w:r w:rsidRPr="00C928A8">
              <w:rPr>
                <w:rFonts w:ascii="Cambria" w:hAnsi="Cambria"/>
                <w:b/>
              </w:rPr>
              <w:t xml:space="preserve">mothers </w:t>
            </w:r>
            <w:r w:rsidR="00DC3937">
              <w:rPr>
                <w:rFonts w:ascii="Cambria" w:hAnsi="Cambria"/>
                <w:b/>
              </w:rPr>
              <w:t xml:space="preserve">with care responsibilities </w:t>
            </w:r>
            <w:r w:rsidRPr="00C928A8">
              <w:rPr>
                <w:rFonts w:ascii="Cambria" w:hAnsi="Cambria"/>
                <w:b/>
              </w:rPr>
              <w:t xml:space="preserve">(8 </w:t>
            </w:r>
            <w:r w:rsidR="00BE3358" w:rsidRPr="00C928A8">
              <w:rPr>
                <w:rFonts w:ascii="Cambria" w:hAnsi="Cambria"/>
                <w:b/>
              </w:rPr>
              <w:t>percent</w:t>
            </w:r>
            <w:r w:rsidRPr="00C928A8">
              <w:rPr>
                <w:rFonts w:ascii="Cambria" w:hAnsi="Cambria"/>
                <w:b/>
              </w:rPr>
              <w:t>)</w:t>
            </w:r>
          </w:p>
        </w:tc>
      </w:tr>
      <w:tr w:rsidR="00A86ACF" w:rsidRPr="00C928A8" w14:paraId="468E4C2B" w14:textId="77777777" w:rsidTr="00F94601">
        <w:trPr>
          <w:cantSplit/>
          <w:trHeight w:val="2222"/>
        </w:trPr>
        <w:tc>
          <w:tcPr>
            <w:tcW w:w="3055" w:type="dxa"/>
            <w:shd w:val="clear" w:color="auto" w:fill="EDEDED" w:themeFill="accent3" w:themeFillTint="33"/>
          </w:tcPr>
          <w:p w14:paraId="7B2F931E" w14:textId="77777777" w:rsidR="00A86ACF" w:rsidRPr="00941231" w:rsidRDefault="00A86ACF" w:rsidP="007D75C2">
            <w:pPr>
              <w:spacing w:after="120" w:line="240" w:lineRule="atLeast"/>
              <w:jc w:val="both"/>
              <w:rPr>
                <w:rFonts w:ascii="Cambria" w:hAnsi="Cambria"/>
                <w:b/>
              </w:rPr>
            </w:pPr>
            <w:r w:rsidRPr="00941231">
              <w:rPr>
                <w:rFonts w:ascii="Cambria" w:hAnsi="Cambria"/>
                <w:noProof/>
              </w:rPr>
              <w:drawing>
                <wp:inline distT="0" distB="0" distL="0" distR="0" wp14:anchorId="38AFAE06" wp14:editId="668CA91A">
                  <wp:extent cx="1743075" cy="1628775"/>
                  <wp:effectExtent l="0" t="0" r="9525" b="952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6300" w:type="dxa"/>
            <w:shd w:val="clear" w:color="auto" w:fill="EDEDED" w:themeFill="accent3" w:themeFillTint="33"/>
          </w:tcPr>
          <w:p w14:paraId="6B2BEE44" w14:textId="77777777" w:rsidR="00A86ACF" w:rsidRPr="00C928A8" w:rsidRDefault="00A02BF8" w:rsidP="007D75C2">
            <w:pPr>
              <w:pStyle w:val="ListParagraph"/>
              <w:numPr>
                <w:ilvl w:val="0"/>
                <w:numId w:val="15"/>
              </w:numPr>
              <w:spacing w:after="120" w:line="240" w:lineRule="atLeast"/>
              <w:jc w:val="both"/>
              <w:rPr>
                <w:rFonts w:ascii="Cambria" w:hAnsi="Cambria"/>
                <w:sz w:val="20"/>
                <w:szCs w:val="20"/>
              </w:rPr>
            </w:pPr>
            <w:r w:rsidRPr="00C928A8">
              <w:rPr>
                <w:rFonts w:ascii="Cambria" w:hAnsi="Cambria"/>
                <w:sz w:val="20"/>
                <w:szCs w:val="20"/>
              </w:rPr>
              <w:t>68</w:t>
            </w:r>
            <w:r w:rsidR="00A86ACF" w:rsidRPr="00C928A8">
              <w:rPr>
                <w:rFonts w:ascii="Cambria" w:hAnsi="Cambria"/>
                <w:sz w:val="20"/>
                <w:szCs w:val="20"/>
              </w:rPr>
              <w:t xml:space="preserve"> </w:t>
            </w:r>
            <w:r w:rsidR="00BE3358" w:rsidRPr="00C928A8">
              <w:rPr>
                <w:rFonts w:ascii="Cambria" w:hAnsi="Cambria"/>
                <w:sz w:val="20"/>
                <w:szCs w:val="20"/>
              </w:rPr>
              <w:t>percent</w:t>
            </w:r>
            <w:r w:rsidR="00A86ACF" w:rsidRPr="00C928A8">
              <w:rPr>
                <w:rFonts w:ascii="Cambria" w:hAnsi="Cambria"/>
                <w:sz w:val="20"/>
                <w:szCs w:val="20"/>
              </w:rPr>
              <w:t xml:space="preserve"> </w:t>
            </w:r>
            <w:r w:rsidRPr="00C928A8">
              <w:rPr>
                <w:rFonts w:ascii="Cambria" w:hAnsi="Cambria"/>
                <w:sz w:val="20"/>
                <w:szCs w:val="20"/>
              </w:rPr>
              <w:t xml:space="preserve">youth </w:t>
            </w:r>
            <w:r w:rsidR="00997EBA" w:rsidRPr="00C928A8">
              <w:rPr>
                <w:rFonts w:ascii="Cambria" w:hAnsi="Cambria"/>
                <w:sz w:val="20"/>
                <w:szCs w:val="20"/>
              </w:rPr>
              <w:t>(</w:t>
            </w:r>
            <w:r w:rsidRPr="00C928A8">
              <w:rPr>
                <w:rFonts w:ascii="Cambria" w:hAnsi="Cambria"/>
                <w:sz w:val="20"/>
                <w:szCs w:val="20"/>
              </w:rPr>
              <w:t xml:space="preserve">18 </w:t>
            </w:r>
            <w:r w:rsidR="00997EBA" w:rsidRPr="00C928A8">
              <w:rPr>
                <w:rFonts w:ascii="Cambria" w:hAnsi="Cambria"/>
                <w:sz w:val="20"/>
                <w:szCs w:val="20"/>
              </w:rPr>
              <w:t xml:space="preserve">to </w:t>
            </w:r>
            <w:r w:rsidRPr="00C928A8">
              <w:rPr>
                <w:rFonts w:ascii="Cambria" w:hAnsi="Cambria"/>
                <w:sz w:val="20"/>
                <w:szCs w:val="20"/>
              </w:rPr>
              <w:t>29</w:t>
            </w:r>
            <w:r w:rsidR="00997EBA" w:rsidRPr="00C928A8">
              <w:rPr>
                <w:rFonts w:ascii="Cambria" w:hAnsi="Cambria"/>
                <w:sz w:val="20"/>
                <w:szCs w:val="20"/>
              </w:rPr>
              <w:t>)</w:t>
            </w:r>
            <w:r w:rsidR="005160E3">
              <w:rPr>
                <w:rFonts w:ascii="Cambria" w:hAnsi="Cambria"/>
                <w:sz w:val="20"/>
                <w:szCs w:val="20"/>
              </w:rPr>
              <w:t>:</w:t>
            </w:r>
            <w:r w:rsidRPr="00C928A8">
              <w:rPr>
                <w:rFonts w:ascii="Cambria" w:hAnsi="Cambria"/>
                <w:sz w:val="20"/>
                <w:szCs w:val="20"/>
              </w:rPr>
              <w:t xml:space="preserve"> average age</w:t>
            </w:r>
            <w:r w:rsidR="005160E3">
              <w:rPr>
                <w:rFonts w:ascii="Cambria" w:hAnsi="Cambria"/>
                <w:sz w:val="20"/>
                <w:szCs w:val="20"/>
              </w:rPr>
              <w:t xml:space="preserve">: </w:t>
            </w:r>
            <w:r w:rsidRPr="00C928A8">
              <w:rPr>
                <w:rFonts w:ascii="Cambria" w:hAnsi="Cambria"/>
                <w:sz w:val="20"/>
                <w:szCs w:val="20"/>
              </w:rPr>
              <w:t>29</w:t>
            </w:r>
          </w:p>
          <w:p w14:paraId="0F609706" w14:textId="77777777" w:rsidR="00A86ACF" w:rsidRDefault="00A86ACF" w:rsidP="007D75C2">
            <w:pPr>
              <w:pStyle w:val="ListParagraph"/>
              <w:numPr>
                <w:ilvl w:val="0"/>
                <w:numId w:val="16"/>
              </w:numPr>
              <w:spacing w:after="120" w:line="240" w:lineRule="atLeast"/>
              <w:jc w:val="both"/>
              <w:rPr>
                <w:rFonts w:ascii="Cambria" w:hAnsi="Cambria"/>
                <w:sz w:val="20"/>
                <w:szCs w:val="20"/>
              </w:rPr>
            </w:pPr>
            <w:r w:rsidRPr="00C928A8">
              <w:rPr>
                <w:rFonts w:ascii="Cambria" w:hAnsi="Cambria"/>
                <w:sz w:val="20"/>
                <w:szCs w:val="20"/>
              </w:rPr>
              <w:t>9</w:t>
            </w:r>
            <w:r w:rsidR="001C3ADB" w:rsidRPr="00C928A8">
              <w:rPr>
                <w:rFonts w:ascii="Cambria" w:hAnsi="Cambria"/>
                <w:sz w:val="20"/>
                <w:szCs w:val="20"/>
              </w:rPr>
              <w:t>8</w:t>
            </w:r>
            <w:r w:rsidRPr="00C928A8">
              <w:rPr>
                <w:rFonts w:ascii="Cambria" w:hAnsi="Cambria"/>
                <w:sz w:val="20"/>
                <w:szCs w:val="20"/>
              </w:rPr>
              <w:t xml:space="preserve"> </w:t>
            </w:r>
            <w:r w:rsidR="00BE3358" w:rsidRPr="00C928A8">
              <w:rPr>
                <w:rFonts w:ascii="Cambria" w:hAnsi="Cambria"/>
                <w:sz w:val="20"/>
                <w:szCs w:val="20"/>
              </w:rPr>
              <w:t>percent</w:t>
            </w:r>
            <w:r w:rsidRPr="00C928A8">
              <w:rPr>
                <w:rFonts w:ascii="Cambria" w:hAnsi="Cambria"/>
                <w:sz w:val="20"/>
                <w:szCs w:val="20"/>
              </w:rPr>
              <w:t xml:space="preserve"> </w:t>
            </w:r>
            <w:r w:rsidR="005160E3">
              <w:rPr>
                <w:rFonts w:ascii="Cambria" w:hAnsi="Cambria"/>
                <w:sz w:val="20"/>
                <w:szCs w:val="20"/>
              </w:rPr>
              <w:t xml:space="preserve">are </w:t>
            </w:r>
            <w:r w:rsidRPr="00C928A8">
              <w:rPr>
                <w:rFonts w:ascii="Cambria" w:hAnsi="Cambria"/>
                <w:sz w:val="20"/>
                <w:szCs w:val="20"/>
              </w:rPr>
              <w:t xml:space="preserve">females, </w:t>
            </w:r>
            <w:r w:rsidR="001C3ADB" w:rsidRPr="00C928A8">
              <w:rPr>
                <w:rFonts w:ascii="Cambria" w:hAnsi="Cambria"/>
                <w:sz w:val="20"/>
                <w:szCs w:val="20"/>
              </w:rPr>
              <w:t xml:space="preserve">all of </w:t>
            </w:r>
            <w:r w:rsidR="005160E3">
              <w:rPr>
                <w:rFonts w:ascii="Cambria" w:hAnsi="Cambria"/>
                <w:sz w:val="20"/>
                <w:szCs w:val="20"/>
              </w:rPr>
              <w:t xml:space="preserve">which are </w:t>
            </w:r>
            <w:r w:rsidR="001C3ADB" w:rsidRPr="00C928A8">
              <w:rPr>
                <w:rFonts w:ascii="Cambria" w:hAnsi="Cambria"/>
                <w:sz w:val="20"/>
                <w:szCs w:val="20"/>
              </w:rPr>
              <w:t>mothers</w:t>
            </w:r>
            <w:r w:rsidR="005160E3">
              <w:rPr>
                <w:rFonts w:ascii="Cambria" w:hAnsi="Cambria"/>
                <w:sz w:val="20"/>
                <w:szCs w:val="20"/>
              </w:rPr>
              <w:t>,</w:t>
            </w:r>
            <w:r w:rsidR="001C3ADB" w:rsidRPr="00C928A8">
              <w:rPr>
                <w:rFonts w:ascii="Cambria" w:hAnsi="Cambria"/>
                <w:sz w:val="20"/>
                <w:szCs w:val="20"/>
              </w:rPr>
              <w:t xml:space="preserve"> </w:t>
            </w:r>
            <w:r w:rsidRPr="00C928A8">
              <w:rPr>
                <w:rFonts w:ascii="Cambria" w:hAnsi="Cambria"/>
                <w:sz w:val="20"/>
                <w:szCs w:val="20"/>
              </w:rPr>
              <w:t xml:space="preserve">56 </w:t>
            </w:r>
            <w:r w:rsidR="00BE3358" w:rsidRPr="00C928A8">
              <w:rPr>
                <w:rFonts w:ascii="Cambria" w:hAnsi="Cambria"/>
                <w:sz w:val="20"/>
                <w:szCs w:val="20"/>
              </w:rPr>
              <w:t>percent</w:t>
            </w:r>
            <w:r w:rsidRPr="00C928A8">
              <w:rPr>
                <w:rFonts w:ascii="Cambria" w:hAnsi="Cambria"/>
                <w:sz w:val="20"/>
                <w:szCs w:val="20"/>
              </w:rPr>
              <w:t xml:space="preserve"> </w:t>
            </w:r>
            <w:r w:rsidR="005160E3">
              <w:rPr>
                <w:rFonts w:ascii="Cambria" w:hAnsi="Cambria"/>
                <w:sz w:val="20"/>
                <w:szCs w:val="20"/>
              </w:rPr>
              <w:t xml:space="preserve">reported having </w:t>
            </w:r>
            <w:r w:rsidRPr="00C928A8">
              <w:rPr>
                <w:rFonts w:ascii="Cambria" w:hAnsi="Cambria"/>
                <w:sz w:val="20"/>
                <w:szCs w:val="20"/>
              </w:rPr>
              <w:t xml:space="preserve">a child </w:t>
            </w:r>
            <w:r w:rsidR="005160E3">
              <w:rPr>
                <w:rFonts w:ascii="Cambria" w:hAnsi="Cambria"/>
                <w:sz w:val="20"/>
                <w:szCs w:val="20"/>
              </w:rPr>
              <w:t xml:space="preserve">younger than </w:t>
            </w:r>
            <w:r w:rsidR="00946AEA">
              <w:rPr>
                <w:rFonts w:ascii="Cambria" w:hAnsi="Cambria"/>
                <w:sz w:val="20"/>
                <w:szCs w:val="20"/>
              </w:rPr>
              <w:t>3 years of age</w:t>
            </w:r>
          </w:p>
          <w:p w14:paraId="078E7F73" w14:textId="77777777" w:rsidR="00DC3937" w:rsidRPr="00C928A8" w:rsidRDefault="00DC3937" w:rsidP="007D75C2">
            <w:pPr>
              <w:pStyle w:val="ListParagraph"/>
              <w:numPr>
                <w:ilvl w:val="0"/>
                <w:numId w:val="16"/>
              </w:numPr>
              <w:spacing w:after="120" w:line="240" w:lineRule="atLeast"/>
              <w:jc w:val="both"/>
              <w:rPr>
                <w:rFonts w:ascii="Cambria" w:hAnsi="Cambria"/>
                <w:sz w:val="20"/>
                <w:szCs w:val="20"/>
              </w:rPr>
            </w:pPr>
            <w:r>
              <w:rPr>
                <w:rFonts w:ascii="Cambria" w:hAnsi="Cambria"/>
                <w:sz w:val="20"/>
                <w:szCs w:val="20"/>
              </w:rPr>
              <w:t xml:space="preserve">48 percent </w:t>
            </w:r>
            <w:r w:rsidR="005160E3">
              <w:rPr>
                <w:rFonts w:ascii="Cambria" w:hAnsi="Cambria"/>
                <w:sz w:val="20"/>
                <w:szCs w:val="20"/>
              </w:rPr>
              <w:t xml:space="preserve">have </w:t>
            </w:r>
            <w:r>
              <w:rPr>
                <w:rFonts w:ascii="Cambria" w:hAnsi="Cambria"/>
                <w:sz w:val="20"/>
                <w:szCs w:val="20"/>
              </w:rPr>
              <w:t>care responsibilities</w:t>
            </w:r>
          </w:p>
          <w:p w14:paraId="00BC1016" w14:textId="77777777" w:rsidR="001C3ADB" w:rsidRPr="00C928A8" w:rsidRDefault="001C3ADB" w:rsidP="007D75C2">
            <w:pPr>
              <w:pStyle w:val="ListParagraph"/>
              <w:numPr>
                <w:ilvl w:val="0"/>
                <w:numId w:val="16"/>
              </w:numPr>
              <w:spacing w:after="120" w:line="240" w:lineRule="atLeast"/>
              <w:jc w:val="both"/>
              <w:rPr>
                <w:rFonts w:ascii="Cambria" w:hAnsi="Cambria"/>
                <w:sz w:val="20"/>
                <w:szCs w:val="20"/>
              </w:rPr>
            </w:pPr>
            <w:r w:rsidRPr="00C928A8">
              <w:rPr>
                <w:rFonts w:ascii="Cambria" w:hAnsi="Cambria"/>
                <w:sz w:val="20"/>
                <w:szCs w:val="20"/>
              </w:rPr>
              <w:t xml:space="preserve">52 </w:t>
            </w:r>
            <w:r w:rsidR="00BE3358" w:rsidRPr="00C928A8">
              <w:rPr>
                <w:rFonts w:ascii="Cambria" w:hAnsi="Cambria"/>
                <w:sz w:val="20"/>
                <w:szCs w:val="20"/>
              </w:rPr>
              <w:t>percent</w:t>
            </w:r>
            <w:r w:rsidRPr="00C928A8">
              <w:rPr>
                <w:rFonts w:ascii="Cambria" w:hAnsi="Cambria"/>
                <w:sz w:val="20"/>
                <w:szCs w:val="20"/>
              </w:rPr>
              <w:t xml:space="preserve"> </w:t>
            </w:r>
            <w:r w:rsidR="005160E3">
              <w:rPr>
                <w:rFonts w:ascii="Cambria" w:hAnsi="Cambria"/>
                <w:sz w:val="20"/>
                <w:szCs w:val="20"/>
              </w:rPr>
              <w:t xml:space="preserve">are </w:t>
            </w:r>
            <w:r w:rsidRPr="00C928A8">
              <w:rPr>
                <w:rFonts w:ascii="Cambria" w:hAnsi="Cambria"/>
                <w:sz w:val="20"/>
                <w:szCs w:val="20"/>
              </w:rPr>
              <w:t>single</w:t>
            </w:r>
            <w:r w:rsidR="00946AEA">
              <w:rPr>
                <w:rFonts w:ascii="Cambria" w:hAnsi="Cambria"/>
                <w:sz w:val="20"/>
                <w:szCs w:val="20"/>
              </w:rPr>
              <w:t xml:space="preserve">; 43 percent </w:t>
            </w:r>
            <w:r w:rsidR="005160E3">
              <w:rPr>
                <w:rFonts w:ascii="Cambria" w:hAnsi="Cambria"/>
                <w:sz w:val="20"/>
                <w:szCs w:val="20"/>
              </w:rPr>
              <w:t xml:space="preserve">are </w:t>
            </w:r>
            <w:r w:rsidR="00946AEA">
              <w:rPr>
                <w:rFonts w:ascii="Cambria" w:hAnsi="Cambria"/>
                <w:sz w:val="20"/>
                <w:szCs w:val="20"/>
              </w:rPr>
              <w:t>married</w:t>
            </w:r>
          </w:p>
          <w:p w14:paraId="49C1BD09" w14:textId="77777777" w:rsidR="00A86ACF" w:rsidRPr="00C928A8" w:rsidRDefault="001C3ADB" w:rsidP="007D75C2">
            <w:pPr>
              <w:pStyle w:val="ListParagraph"/>
              <w:numPr>
                <w:ilvl w:val="0"/>
                <w:numId w:val="16"/>
              </w:numPr>
              <w:spacing w:after="120" w:line="240" w:lineRule="atLeast"/>
              <w:jc w:val="both"/>
              <w:rPr>
                <w:rFonts w:ascii="Cambria" w:hAnsi="Cambria"/>
                <w:b/>
                <w:sz w:val="20"/>
                <w:szCs w:val="20"/>
              </w:rPr>
            </w:pPr>
            <w:r w:rsidRPr="00C928A8">
              <w:rPr>
                <w:rFonts w:ascii="Cambria" w:hAnsi="Cambria"/>
                <w:sz w:val="20"/>
                <w:szCs w:val="20"/>
              </w:rPr>
              <w:t xml:space="preserve">57 </w:t>
            </w:r>
            <w:r w:rsidR="00BE3358" w:rsidRPr="00C928A8">
              <w:rPr>
                <w:rFonts w:ascii="Cambria" w:hAnsi="Cambria"/>
                <w:sz w:val="20"/>
                <w:szCs w:val="20"/>
              </w:rPr>
              <w:t>percent</w:t>
            </w:r>
            <w:r w:rsidRPr="00C928A8">
              <w:rPr>
                <w:rFonts w:ascii="Cambria" w:hAnsi="Cambria"/>
                <w:sz w:val="20"/>
                <w:szCs w:val="20"/>
              </w:rPr>
              <w:t xml:space="preserve"> </w:t>
            </w:r>
            <w:r w:rsidR="005160E3" w:rsidRPr="00C928A8">
              <w:rPr>
                <w:rFonts w:ascii="Cambria" w:hAnsi="Cambria"/>
                <w:sz w:val="20"/>
                <w:szCs w:val="20"/>
              </w:rPr>
              <w:t>ha</w:t>
            </w:r>
            <w:r w:rsidR="005160E3">
              <w:rPr>
                <w:rFonts w:ascii="Cambria" w:hAnsi="Cambria"/>
                <w:sz w:val="20"/>
                <w:szCs w:val="20"/>
              </w:rPr>
              <w:t>ve a</w:t>
            </w:r>
            <w:r w:rsidR="005160E3" w:rsidRPr="00C928A8">
              <w:rPr>
                <w:rFonts w:ascii="Cambria" w:hAnsi="Cambria"/>
                <w:sz w:val="20"/>
                <w:szCs w:val="20"/>
              </w:rPr>
              <w:t xml:space="preserve"> </w:t>
            </w:r>
            <w:r w:rsidRPr="00C928A8">
              <w:rPr>
                <w:rFonts w:ascii="Cambria" w:hAnsi="Cambria"/>
                <w:sz w:val="20"/>
                <w:szCs w:val="20"/>
              </w:rPr>
              <w:t>lower secondary education</w:t>
            </w:r>
            <w:r w:rsidR="00CD3170">
              <w:rPr>
                <w:rFonts w:ascii="Cambria" w:hAnsi="Cambria"/>
                <w:sz w:val="20"/>
                <w:szCs w:val="20"/>
              </w:rPr>
              <w:t>; 31 percent ha</w:t>
            </w:r>
            <w:r w:rsidR="005160E3">
              <w:rPr>
                <w:rFonts w:ascii="Cambria" w:hAnsi="Cambria"/>
                <w:sz w:val="20"/>
                <w:szCs w:val="20"/>
              </w:rPr>
              <w:t>ve</w:t>
            </w:r>
            <w:r w:rsidR="00CD3170">
              <w:rPr>
                <w:rFonts w:ascii="Cambria" w:hAnsi="Cambria"/>
                <w:sz w:val="20"/>
                <w:szCs w:val="20"/>
              </w:rPr>
              <w:t xml:space="preserve"> upper secondary</w:t>
            </w:r>
            <w:r w:rsidR="005160E3">
              <w:rPr>
                <w:rFonts w:ascii="Cambria" w:hAnsi="Cambria"/>
                <w:sz w:val="20"/>
                <w:szCs w:val="20"/>
              </w:rPr>
              <w:t xml:space="preserve"> education</w:t>
            </w:r>
          </w:p>
          <w:p w14:paraId="287DE015" w14:textId="77777777" w:rsidR="00A86ACF" w:rsidRPr="00C928A8" w:rsidRDefault="001C3ADB" w:rsidP="007D75C2">
            <w:pPr>
              <w:pStyle w:val="ListParagraph"/>
              <w:numPr>
                <w:ilvl w:val="0"/>
                <w:numId w:val="16"/>
              </w:numPr>
              <w:spacing w:after="120" w:line="240" w:lineRule="atLeast"/>
              <w:jc w:val="both"/>
              <w:rPr>
                <w:rFonts w:ascii="Cambria" w:hAnsi="Cambria"/>
                <w:b/>
                <w:sz w:val="20"/>
                <w:szCs w:val="20"/>
              </w:rPr>
            </w:pPr>
            <w:r w:rsidRPr="00C928A8">
              <w:rPr>
                <w:rFonts w:ascii="Cambria" w:hAnsi="Cambria"/>
                <w:sz w:val="20"/>
                <w:szCs w:val="20"/>
              </w:rPr>
              <w:t xml:space="preserve">55 </w:t>
            </w:r>
            <w:r w:rsidR="00BE3358" w:rsidRPr="00C928A8">
              <w:rPr>
                <w:rFonts w:ascii="Cambria" w:hAnsi="Cambria"/>
                <w:sz w:val="20"/>
                <w:szCs w:val="20"/>
              </w:rPr>
              <w:t>percent</w:t>
            </w:r>
            <w:r w:rsidR="00946AEA">
              <w:rPr>
                <w:rFonts w:ascii="Cambria" w:hAnsi="Cambria"/>
                <w:sz w:val="20"/>
                <w:szCs w:val="20"/>
              </w:rPr>
              <w:t xml:space="preserve"> reside</w:t>
            </w:r>
            <w:r w:rsidRPr="00C928A8">
              <w:rPr>
                <w:rFonts w:ascii="Cambria" w:hAnsi="Cambria"/>
                <w:sz w:val="20"/>
                <w:szCs w:val="20"/>
              </w:rPr>
              <w:t xml:space="preserve"> </w:t>
            </w:r>
            <w:r w:rsidR="00946AEA">
              <w:rPr>
                <w:rFonts w:ascii="Cambria" w:hAnsi="Cambria"/>
                <w:sz w:val="20"/>
                <w:szCs w:val="20"/>
              </w:rPr>
              <w:t>in</w:t>
            </w:r>
            <w:r w:rsidRPr="00C928A8">
              <w:rPr>
                <w:rFonts w:ascii="Cambria" w:hAnsi="Cambria"/>
                <w:sz w:val="20"/>
                <w:szCs w:val="20"/>
              </w:rPr>
              <w:t xml:space="preserve"> the Great Plain and North</w:t>
            </w:r>
          </w:p>
          <w:p w14:paraId="000A5475" w14:textId="77777777" w:rsidR="00A86ACF" w:rsidRPr="00C928A8" w:rsidRDefault="001C3ADB" w:rsidP="007D75C2">
            <w:pPr>
              <w:pStyle w:val="ListParagraph"/>
              <w:numPr>
                <w:ilvl w:val="0"/>
                <w:numId w:val="16"/>
              </w:numPr>
              <w:spacing w:after="120" w:line="240" w:lineRule="atLeast"/>
              <w:jc w:val="both"/>
              <w:rPr>
                <w:rFonts w:ascii="Cambria" w:hAnsi="Cambria"/>
                <w:b/>
                <w:sz w:val="20"/>
                <w:szCs w:val="20"/>
              </w:rPr>
            </w:pPr>
            <w:r w:rsidRPr="00C928A8">
              <w:rPr>
                <w:rFonts w:ascii="Cambria" w:hAnsi="Cambria"/>
                <w:sz w:val="20"/>
                <w:szCs w:val="20"/>
              </w:rPr>
              <w:t xml:space="preserve">Most commonly faced barriers are </w:t>
            </w:r>
            <w:r w:rsidR="00FF2D35">
              <w:rPr>
                <w:rFonts w:ascii="Cambria" w:hAnsi="Cambria"/>
                <w:sz w:val="20"/>
                <w:szCs w:val="20"/>
              </w:rPr>
              <w:t>scarce employment opportunities</w:t>
            </w:r>
            <w:r w:rsidRPr="00C928A8">
              <w:rPr>
                <w:rFonts w:ascii="Cambria" w:hAnsi="Cambria"/>
                <w:sz w:val="20"/>
                <w:szCs w:val="20"/>
              </w:rPr>
              <w:t xml:space="preserve"> (100 </w:t>
            </w:r>
            <w:r w:rsidR="00BE3358" w:rsidRPr="00C928A8">
              <w:rPr>
                <w:rFonts w:ascii="Cambria" w:hAnsi="Cambria"/>
                <w:sz w:val="20"/>
                <w:szCs w:val="20"/>
              </w:rPr>
              <w:t>percent</w:t>
            </w:r>
            <w:r w:rsidRPr="00C928A8">
              <w:rPr>
                <w:rFonts w:ascii="Cambria" w:hAnsi="Cambria"/>
                <w:sz w:val="20"/>
                <w:szCs w:val="20"/>
              </w:rPr>
              <w:t xml:space="preserve">), no recent work experience (91 </w:t>
            </w:r>
            <w:r w:rsidR="00BE3358" w:rsidRPr="00C928A8">
              <w:rPr>
                <w:rFonts w:ascii="Cambria" w:hAnsi="Cambria"/>
                <w:sz w:val="20"/>
                <w:szCs w:val="20"/>
              </w:rPr>
              <w:t>percent</w:t>
            </w:r>
            <w:r w:rsidRPr="00C928A8">
              <w:rPr>
                <w:rFonts w:ascii="Cambria" w:hAnsi="Cambria"/>
                <w:sz w:val="20"/>
                <w:szCs w:val="20"/>
              </w:rPr>
              <w:t xml:space="preserve">) and </w:t>
            </w:r>
            <w:r w:rsidR="000A301E">
              <w:rPr>
                <w:rFonts w:ascii="Cambria" w:hAnsi="Cambria"/>
                <w:sz w:val="20"/>
                <w:szCs w:val="20"/>
              </w:rPr>
              <w:t>low education</w:t>
            </w:r>
            <w:r w:rsidRPr="00C928A8">
              <w:rPr>
                <w:rFonts w:ascii="Cambria" w:hAnsi="Cambria"/>
                <w:sz w:val="20"/>
                <w:szCs w:val="20"/>
              </w:rPr>
              <w:t xml:space="preserve"> (64 </w:t>
            </w:r>
            <w:r w:rsidR="00BE3358" w:rsidRPr="00C928A8">
              <w:rPr>
                <w:rFonts w:ascii="Cambria" w:hAnsi="Cambria"/>
                <w:sz w:val="20"/>
                <w:szCs w:val="20"/>
              </w:rPr>
              <w:t>percent</w:t>
            </w:r>
            <w:r w:rsidRPr="00C928A8">
              <w:rPr>
                <w:rFonts w:ascii="Cambria" w:hAnsi="Cambria"/>
                <w:sz w:val="20"/>
                <w:szCs w:val="20"/>
              </w:rPr>
              <w:t>)</w:t>
            </w:r>
          </w:p>
          <w:p w14:paraId="2756C347" w14:textId="77777777" w:rsidR="000863F3" w:rsidRPr="00C928A8" w:rsidRDefault="000863F3" w:rsidP="007D75C2">
            <w:pPr>
              <w:pStyle w:val="ListParagraph"/>
              <w:numPr>
                <w:ilvl w:val="0"/>
                <w:numId w:val="16"/>
              </w:numPr>
              <w:spacing w:after="120" w:line="240" w:lineRule="atLeast"/>
              <w:jc w:val="both"/>
              <w:rPr>
                <w:rFonts w:ascii="Cambria" w:hAnsi="Cambria"/>
                <w:b/>
              </w:rPr>
            </w:pPr>
            <w:r w:rsidRPr="00C928A8">
              <w:rPr>
                <w:rFonts w:ascii="Cambria" w:hAnsi="Cambria"/>
                <w:sz w:val="20"/>
                <w:szCs w:val="20"/>
              </w:rPr>
              <w:t>Average number of barriers: 3.2</w:t>
            </w:r>
          </w:p>
        </w:tc>
      </w:tr>
      <w:tr w:rsidR="00337344" w:rsidRPr="00C928A8" w14:paraId="73E504E2" w14:textId="77777777" w:rsidTr="00F94601">
        <w:trPr>
          <w:cantSplit/>
          <w:trHeight w:val="2915"/>
        </w:trPr>
        <w:tc>
          <w:tcPr>
            <w:tcW w:w="9355" w:type="dxa"/>
            <w:gridSpan w:val="2"/>
            <w:shd w:val="clear" w:color="auto" w:fill="EDEDED" w:themeFill="accent3" w:themeFillTint="33"/>
          </w:tcPr>
          <w:p w14:paraId="5C0CD8C6" w14:textId="77777777" w:rsidR="00337344" w:rsidRPr="00C928A8" w:rsidRDefault="00337344" w:rsidP="00275FFD">
            <w:pPr>
              <w:spacing w:after="120" w:line="240" w:lineRule="atLeast"/>
              <w:jc w:val="both"/>
              <w:rPr>
                <w:rFonts w:ascii="Cambria" w:hAnsi="Cambria"/>
              </w:rPr>
            </w:pPr>
            <w:r w:rsidRPr="00C928A8">
              <w:rPr>
                <w:rFonts w:ascii="Cambria" w:hAnsi="Cambria"/>
              </w:rPr>
              <w:t>Group 6 is almost exclusively females (98 percent) who are mostly young (68 percent</w:t>
            </w:r>
            <w:r w:rsidR="007A2B24">
              <w:rPr>
                <w:rFonts w:ascii="Cambria" w:hAnsi="Cambria"/>
              </w:rPr>
              <w:t xml:space="preserve"> </w:t>
            </w:r>
            <w:r w:rsidR="005160E3">
              <w:rPr>
                <w:rFonts w:ascii="Cambria" w:hAnsi="Cambria"/>
              </w:rPr>
              <w:t xml:space="preserve">are </w:t>
            </w:r>
            <w:r w:rsidR="007A2B24">
              <w:rPr>
                <w:rFonts w:ascii="Cambria" w:hAnsi="Cambria"/>
              </w:rPr>
              <w:t>18 to 29</w:t>
            </w:r>
            <w:r w:rsidR="005160E3">
              <w:rPr>
                <w:rFonts w:ascii="Cambria" w:hAnsi="Cambria"/>
              </w:rPr>
              <w:t xml:space="preserve"> years of age</w:t>
            </w:r>
            <w:r w:rsidRPr="00C928A8">
              <w:rPr>
                <w:rFonts w:ascii="Cambria" w:hAnsi="Cambria"/>
              </w:rPr>
              <w:t xml:space="preserve">). They all live with children 12 </w:t>
            </w:r>
            <w:r w:rsidR="005160E3">
              <w:rPr>
                <w:rFonts w:ascii="Cambria" w:hAnsi="Cambria"/>
              </w:rPr>
              <w:t xml:space="preserve">years </w:t>
            </w:r>
            <w:r w:rsidRPr="00C928A8">
              <w:rPr>
                <w:rFonts w:ascii="Cambria" w:hAnsi="Cambria"/>
              </w:rPr>
              <w:t xml:space="preserve">and </w:t>
            </w:r>
            <w:r w:rsidR="005160E3">
              <w:rPr>
                <w:rFonts w:ascii="Cambria" w:hAnsi="Cambria"/>
              </w:rPr>
              <w:t xml:space="preserve">younger; </w:t>
            </w:r>
            <w:r w:rsidRPr="00C928A8">
              <w:rPr>
                <w:rFonts w:ascii="Cambria" w:hAnsi="Cambria"/>
              </w:rPr>
              <w:t xml:space="preserve">more than half (56 percent) </w:t>
            </w:r>
            <w:r w:rsidR="005160E3">
              <w:rPr>
                <w:rFonts w:ascii="Cambria" w:hAnsi="Cambria"/>
              </w:rPr>
              <w:t xml:space="preserve">are </w:t>
            </w:r>
            <w:r w:rsidRPr="00C928A8">
              <w:rPr>
                <w:rFonts w:ascii="Cambria" w:hAnsi="Cambria"/>
              </w:rPr>
              <w:t xml:space="preserve">living with a child </w:t>
            </w:r>
            <w:r w:rsidR="008F13F2">
              <w:rPr>
                <w:rFonts w:ascii="Cambria" w:hAnsi="Cambria"/>
              </w:rPr>
              <w:t>under 3 years of age</w:t>
            </w:r>
            <w:r w:rsidRPr="00C928A8">
              <w:rPr>
                <w:rFonts w:ascii="Cambria" w:hAnsi="Cambria"/>
              </w:rPr>
              <w:t xml:space="preserve">. Most of them (55 percent) reside in the Great Plain and North. They are </w:t>
            </w:r>
            <w:r w:rsidR="002433FA">
              <w:rPr>
                <w:rFonts w:ascii="Cambria" w:hAnsi="Cambria"/>
              </w:rPr>
              <w:t>mostly inactive (42 percent are</w:t>
            </w:r>
            <w:r w:rsidR="002433FA" w:rsidRPr="00C928A8">
              <w:rPr>
                <w:rFonts w:ascii="Cambria" w:hAnsi="Cambria"/>
              </w:rPr>
              <w:t xml:space="preserve"> </w:t>
            </w:r>
            <w:r w:rsidR="002433FA">
              <w:rPr>
                <w:rFonts w:ascii="Cambria" w:hAnsi="Cambria"/>
              </w:rPr>
              <w:t xml:space="preserve">“other </w:t>
            </w:r>
            <w:r w:rsidRPr="00C928A8">
              <w:rPr>
                <w:rFonts w:ascii="Cambria" w:hAnsi="Cambria"/>
              </w:rPr>
              <w:t>inactive</w:t>
            </w:r>
            <w:r w:rsidR="002433FA">
              <w:rPr>
                <w:rFonts w:ascii="Cambria" w:hAnsi="Cambria"/>
              </w:rPr>
              <w:t xml:space="preserve">” and </w:t>
            </w:r>
            <w:r w:rsidRPr="00C928A8">
              <w:rPr>
                <w:rFonts w:ascii="Cambria" w:hAnsi="Cambria"/>
              </w:rPr>
              <w:t>34 percent</w:t>
            </w:r>
            <w:r w:rsidR="002433FA">
              <w:rPr>
                <w:rFonts w:ascii="Cambria" w:hAnsi="Cambria"/>
              </w:rPr>
              <w:t xml:space="preserve"> are engaged in domestic tasks); another 22 percent report</w:t>
            </w:r>
            <w:r w:rsidR="005160E3">
              <w:rPr>
                <w:rFonts w:ascii="Cambria" w:hAnsi="Cambria"/>
              </w:rPr>
              <w:t xml:space="preserve"> that they are </w:t>
            </w:r>
            <w:r w:rsidRPr="00C928A8">
              <w:rPr>
                <w:rFonts w:ascii="Cambria" w:hAnsi="Cambria"/>
              </w:rPr>
              <w:t xml:space="preserve">unemployed. This group is at the highest </w:t>
            </w:r>
            <w:r w:rsidR="005160E3">
              <w:rPr>
                <w:rFonts w:ascii="Cambria" w:hAnsi="Cambria"/>
              </w:rPr>
              <w:t xml:space="preserve">risk of </w:t>
            </w:r>
            <w:r w:rsidRPr="00C928A8">
              <w:rPr>
                <w:rFonts w:ascii="Cambria" w:hAnsi="Cambria"/>
              </w:rPr>
              <w:t>poverty</w:t>
            </w:r>
            <w:r w:rsidR="00236906">
              <w:rPr>
                <w:rFonts w:ascii="Cambria" w:hAnsi="Cambria"/>
              </w:rPr>
              <w:t>;</w:t>
            </w:r>
            <w:r w:rsidRPr="00C928A8">
              <w:rPr>
                <w:rFonts w:ascii="Cambria" w:hAnsi="Cambria"/>
              </w:rPr>
              <w:t xml:space="preserve"> 53 percent </w:t>
            </w:r>
            <w:r w:rsidR="00236906">
              <w:rPr>
                <w:rFonts w:ascii="Cambria" w:hAnsi="Cambria"/>
              </w:rPr>
              <w:t xml:space="preserve">are </w:t>
            </w:r>
            <w:r w:rsidRPr="00C928A8">
              <w:rPr>
                <w:rFonts w:ascii="Cambria" w:hAnsi="Cambria"/>
              </w:rPr>
              <w:t>at risk of poverty</w:t>
            </w:r>
            <w:r w:rsidR="008F13F2">
              <w:rPr>
                <w:rFonts w:ascii="Cambria" w:hAnsi="Cambria"/>
              </w:rPr>
              <w:t xml:space="preserve"> and</w:t>
            </w:r>
            <w:r w:rsidRPr="00C928A8">
              <w:rPr>
                <w:rFonts w:ascii="Cambria" w:hAnsi="Cambria"/>
              </w:rPr>
              <w:t xml:space="preserve"> two-thirds </w:t>
            </w:r>
            <w:r w:rsidR="00236906">
              <w:rPr>
                <w:rFonts w:ascii="Cambria" w:hAnsi="Cambria"/>
              </w:rPr>
              <w:t xml:space="preserve">are </w:t>
            </w:r>
            <w:r w:rsidRPr="00C928A8">
              <w:rPr>
                <w:rFonts w:ascii="Cambria" w:hAnsi="Cambria"/>
              </w:rPr>
              <w:t xml:space="preserve">in the bottom income quintile. </w:t>
            </w:r>
            <w:r w:rsidR="00236906">
              <w:rPr>
                <w:rFonts w:ascii="Cambria" w:hAnsi="Cambria"/>
              </w:rPr>
              <w:t xml:space="preserve">Compared with the remaining five groups, this group has the highest rate (63 percent) of </w:t>
            </w:r>
            <w:r w:rsidR="00A02BF8" w:rsidRPr="00C928A8">
              <w:rPr>
                <w:rFonts w:ascii="Cambria" w:hAnsi="Cambria"/>
              </w:rPr>
              <w:t>severe material deprivation</w:t>
            </w:r>
            <w:r w:rsidR="00236906">
              <w:rPr>
                <w:rFonts w:ascii="Cambria" w:hAnsi="Cambria"/>
              </w:rPr>
              <w:t>.</w:t>
            </w:r>
            <w:r w:rsidR="00A02BF8" w:rsidRPr="00C928A8">
              <w:rPr>
                <w:rFonts w:ascii="Cambria" w:hAnsi="Cambria"/>
              </w:rPr>
              <w:t xml:space="preserve"> </w:t>
            </w:r>
            <w:r w:rsidRPr="00C928A8">
              <w:rPr>
                <w:rFonts w:ascii="Cambria" w:hAnsi="Cambria"/>
              </w:rPr>
              <w:t xml:space="preserve">More than half (57 percent) </w:t>
            </w:r>
            <w:r w:rsidR="002433FA">
              <w:rPr>
                <w:rFonts w:ascii="Cambria" w:hAnsi="Cambria"/>
              </w:rPr>
              <w:t>have</w:t>
            </w:r>
            <w:r w:rsidR="008F13F2">
              <w:rPr>
                <w:rFonts w:ascii="Cambria" w:hAnsi="Cambria"/>
              </w:rPr>
              <w:t xml:space="preserve"> at most completed</w:t>
            </w:r>
            <w:r w:rsidRPr="00C928A8">
              <w:rPr>
                <w:rFonts w:ascii="Cambria" w:hAnsi="Cambria"/>
              </w:rPr>
              <w:t xml:space="preserve"> lower secondary education, and 31 percent have</w:t>
            </w:r>
            <w:r w:rsidR="008F13F2">
              <w:rPr>
                <w:rFonts w:ascii="Cambria" w:hAnsi="Cambria"/>
              </w:rPr>
              <w:t xml:space="preserve"> at most completed</w:t>
            </w:r>
            <w:r w:rsidRPr="00C928A8">
              <w:rPr>
                <w:rFonts w:ascii="Cambria" w:hAnsi="Cambria"/>
              </w:rPr>
              <w:t xml:space="preserve"> upper secondary. </w:t>
            </w:r>
            <w:r w:rsidR="008F13F2">
              <w:rPr>
                <w:rFonts w:ascii="Cambria" w:hAnsi="Cambria"/>
              </w:rPr>
              <w:t>About half of th</w:t>
            </w:r>
            <w:r w:rsidR="007B16BC">
              <w:rPr>
                <w:rFonts w:ascii="Cambria" w:hAnsi="Cambria"/>
              </w:rPr>
              <w:t>is group</w:t>
            </w:r>
            <w:r w:rsidR="003B1DFE">
              <w:rPr>
                <w:rFonts w:ascii="Cambria" w:hAnsi="Cambria"/>
              </w:rPr>
              <w:t xml:space="preserve"> </w:t>
            </w:r>
            <w:r w:rsidRPr="00C928A8">
              <w:rPr>
                <w:rFonts w:ascii="Cambria" w:hAnsi="Cambria"/>
              </w:rPr>
              <w:t>(52 percent) are single</w:t>
            </w:r>
            <w:r w:rsidR="008F13F2">
              <w:rPr>
                <w:rFonts w:ascii="Cambria" w:hAnsi="Cambria"/>
              </w:rPr>
              <w:t>;</w:t>
            </w:r>
            <w:r w:rsidRPr="00C928A8">
              <w:rPr>
                <w:rFonts w:ascii="Cambria" w:hAnsi="Cambria"/>
              </w:rPr>
              <w:t xml:space="preserve"> 42 percent are married. This group faces </w:t>
            </w:r>
            <w:r w:rsidR="008F13F2">
              <w:rPr>
                <w:rFonts w:ascii="Cambria" w:hAnsi="Cambria"/>
              </w:rPr>
              <w:t>multiple</w:t>
            </w:r>
            <w:r w:rsidRPr="00C928A8">
              <w:rPr>
                <w:rFonts w:ascii="Cambria" w:hAnsi="Cambria"/>
              </w:rPr>
              <w:t xml:space="preserve"> barriers: all </w:t>
            </w:r>
            <w:r w:rsidR="007B16BC">
              <w:rPr>
                <w:rFonts w:ascii="Cambria" w:hAnsi="Cambria"/>
              </w:rPr>
              <w:t xml:space="preserve">individuals </w:t>
            </w:r>
            <w:r w:rsidR="008F13F2">
              <w:rPr>
                <w:rFonts w:ascii="Cambria" w:hAnsi="Cambria"/>
              </w:rPr>
              <w:t>face</w:t>
            </w:r>
            <w:r w:rsidRPr="00C928A8">
              <w:rPr>
                <w:rFonts w:ascii="Cambria" w:hAnsi="Cambria"/>
              </w:rPr>
              <w:t xml:space="preserve"> </w:t>
            </w:r>
            <w:r w:rsidR="00FF2D35">
              <w:rPr>
                <w:rFonts w:ascii="Cambria" w:hAnsi="Cambria"/>
              </w:rPr>
              <w:t>scarce employment opportunities</w:t>
            </w:r>
            <w:r w:rsidRPr="00C928A8">
              <w:rPr>
                <w:rFonts w:ascii="Cambria" w:hAnsi="Cambria"/>
              </w:rPr>
              <w:t xml:space="preserve">; </w:t>
            </w:r>
            <w:r w:rsidR="007A2B24">
              <w:rPr>
                <w:rFonts w:ascii="Cambria" w:hAnsi="Cambria"/>
              </w:rPr>
              <w:t>almost</w:t>
            </w:r>
            <w:r w:rsidR="007A2B24" w:rsidRPr="00C928A8">
              <w:rPr>
                <w:rFonts w:ascii="Cambria" w:hAnsi="Cambria"/>
              </w:rPr>
              <w:t xml:space="preserve"> </w:t>
            </w:r>
            <w:r w:rsidR="008F13F2">
              <w:rPr>
                <w:rFonts w:ascii="Cambria" w:hAnsi="Cambria"/>
              </w:rPr>
              <w:t>all</w:t>
            </w:r>
            <w:r w:rsidR="008F13F2" w:rsidRPr="00C928A8">
              <w:rPr>
                <w:rFonts w:ascii="Cambria" w:hAnsi="Cambria"/>
              </w:rPr>
              <w:t xml:space="preserve"> </w:t>
            </w:r>
            <w:r w:rsidRPr="00C928A8">
              <w:rPr>
                <w:rFonts w:ascii="Cambria" w:hAnsi="Cambria"/>
              </w:rPr>
              <w:t xml:space="preserve">(91 percent) have </w:t>
            </w:r>
            <w:r w:rsidR="008F13F2">
              <w:rPr>
                <w:rFonts w:ascii="Cambria" w:hAnsi="Cambria"/>
              </w:rPr>
              <w:t xml:space="preserve">no </w:t>
            </w:r>
            <w:r w:rsidRPr="00C928A8">
              <w:rPr>
                <w:rFonts w:ascii="Cambria" w:hAnsi="Cambria"/>
              </w:rPr>
              <w:t>recent work experience (almost 40 percent report</w:t>
            </w:r>
            <w:r w:rsidR="007B16BC">
              <w:rPr>
                <w:rFonts w:ascii="Cambria" w:hAnsi="Cambria"/>
              </w:rPr>
              <w:t>ed</w:t>
            </w:r>
            <w:r w:rsidRPr="00C928A8">
              <w:rPr>
                <w:rFonts w:ascii="Cambria" w:hAnsi="Cambria"/>
              </w:rPr>
              <w:t xml:space="preserve"> to have never worked</w:t>
            </w:r>
            <w:r w:rsidR="003B1DFE">
              <w:rPr>
                <w:rFonts w:ascii="Cambria" w:hAnsi="Cambria"/>
              </w:rPr>
              <w:t xml:space="preserve"> </w:t>
            </w:r>
            <w:r w:rsidR="008F13F2">
              <w:rPr>
                <w:rFonts w:ascii="Cambria" w:hAnsi="Cambria"/>
              </w:rPr>
              <w:t>—</w:t>
            </w:r>
            <w:r w:rsidR="003B1DFE">
              <w:rPr>
                <w:rFonts w:ascii="Cambria" w:hAnsi="Cambria"/>
              </w:rPr>
              <w:t xml:space="preserve"> 33 </w:t>
            </w:r>
            <w:r w:rsidRPr="00C928A8">
              <w:rPr>
                <w:rFonts w:ascii="Cambria" w:hAnsi="Cambria"/>
              </w:rPr>
              <w:t xml:space="preserve">the highest share within all groups) and almost two-thirds have </w:t>
            </w:r>
            <w:r w:rsidR="000A301E">
              <w:rPr>
                <w:rFonts w:ascii="Cambria" w:hAnsi="Cambria"/>
              </w:rPr>
              <w:t xml:space="preserve">low </w:t>
            </w:r>
            <w:r w:rsidR="007B16BC">
              <w:rPr>
                <w:rFonts w:ascii="Cambria" w:hAnsi="Cambria"/>
              </w:rPr>
              <w:t xml:space="preserve">levels of </w:t>
            </w:r>
            <w:r w:rsidR="000A301E">
              <w:rPr>
                <w:rFonts w:ascii="Cambria" w:hAnsi="Cambria"/>
              </w:rPr>
              <w:t>education</w:t>
            </w:r>
            <w:r w:rsidRPr="00C928A8">
              <w:rPr>
                <w:rFonts w:ascii="Cambria" w:hAnsi="Cambria"/>
              </w:rPr>
              <w:t xml:space="preserve">. Close to half (48 percent) </w:t>
            </w:r>
            <w:r w:rsidR="007B16BC">
              <w:rPr>
                <w:rFonts w:ascii="Cambria" w:hAnsi="Cambria"/>
              </w:rPr>
              <w:t xml:space="preserve">have </w:t>
            </w:r>
            <w:r w:rsidR="00275FFD">
              <w:rPr>
                <w:rFonts w:ascii="Cambria" w:hAnsi="Cambria"/>
              </w:rPr>
              <w:t>care</w:t>
            </w:r>
            <w:r w:rsidRPr="00C928A8">
              <w:rPr>
                <w:rFonts w:ascii="Cambria" w:hAnsi="Cambria"/>
              </w:rPr>
              <w:t xml:space="preserve"> responsibilities. </w:t>
            </w:r>
            <w:r w:rsidR="00A02BF8" w:rsidRPr="00C928A8">
              <w:rPr>
                <w:rFonts w:ascii="Cambria" w:hAnsi="Cambria"/>
              </w:rPr>
              <w:t>Virtually everyone</w:t>
            </w:r>
            <w:r w:rsidR="007A2B24">
              <w:rPr>
                <w:rFonts w:ascii="Cambria" w:hAnsi="Cambria"/>
              </w:rPr>
              <w:t xml:space="preserve"> in this group</w:t>
            </w:r>
            <w:r w:rsidR="00A02BF8" w:rsidRPr="00C928A8">
              <w:rPr>
                <w:rFonts w:ascii="Cambria" w:hAnsi="Cambria"/>
              </w:rPr>
              <w:t xml:space="preserve"> receives family benefits; 27 percent receive social exclusion benefits. </w:t>
            </w:r>
            <w:r w:rsidR="007B16BC">
              <w:rPr>
                <w:rFonts w:ascii="Cambria" w:hAnsi="Cambria"/>
              </w:rPr>
              <w:t>T</w:t>
            </w:r>
            <w:r w:rsidR="00871F26" w:rsidRPr="00C928A8">
              <w:rPr>
                <w:rFonts w:ascii="Cambria" w:hAnsi="Cambria"/>
              </w:rPr>
              <w:t>wo-third</w:t>
            </w:r>
            <w:r w:rsidR="007A2B24">
              <w:rPr>
                <w:rFonts w:ascii="Cambria" w:hAnsi="Cambria"/>
              </w:rPr>
              <w:t>s</w:t>
            </w:r>
            <w:r w:rsidR="00871F26" w:rsidRPr="00C928A8">
              <w:rPr>
                <w:rFonts w:ascii="Cambria" w:hAnsi="Cambria"/>
              </w:rPr>
              <w:t xml:space="preserve"> of individuals in the group </w:t>
            </w:r>
            <w:r w:rsidR="007B16BC">
              <w:rPr>
                <w:rFonts w:ascii="Cambria" w:hAnsi="Cambria"/>
              </w:rPr>
              <w:t xml:space="preserve">are </w:t>
            </w:r>
            <w:r w:rsidR="00871F26" w:rsidRPr="00C928A8">
              <w:rPr>
                <w:rFonts w:ascii="Cambria" w:hAnsi="Cambria"/>
              </w:rPr>
              <w:t xml:space="preserve">in the poorest income quintile, </w:t>
            </w:r>
            <w:r w:rsidR="007B16BC">
              <w:rPr>
                <w:rFonts w:ascii="Cambria" w:hAnsi="Cambria"/>
              </w:rPr>
              <w:t xml:space="preserve">and </w:t>
            </w:r>
            <w:r w:rsidR="00871F26" w:rsidRPr="00C928A8">
              <w:rPr>
                <w:rFonts w:ascii="Cambria" w:hAnsi="Cambria"/>
              </w:rPr>
              <w:t xml:space="preserve">the </w:t>
            </w:r>
            <w:r w:rsidR="00A02BF8" w:rsidRPr="00C928A8">
              <w:rPr>
                <w:rFonts w:ascii="Cambria" w:hAnsi="Cambria"/>
              </w:rPr>
              <w:t xml:space="preserve">equivalized annual household income is the lowest </w:t>
            </w:r>
            <w:r w:rsidR="002433FA">
              <w:rPr>
                <w:rFonts w:ascii="Cambria" w:hAnsi="Cambria"/>
              </w:rPr>
              <w:t>among</w:t>
            </w:r>
            <w:r w:rsidR="002433FA" w:rsidRPr="00C928A8">
              <w:rPr>
                <w:rFonts w:ascii="Cambria" w:hAnsi="Cambria"/>
              </w:rPr>
              <w:t xml:space="preserve"> </w:t>
            </w:r>
            <w:r w:rsidR="00A02BF8" w:rsidRPr="00C928A8">
              <w:rPr>
                <w:rFonts w:ascii="Cambria" w:hAnsi="Cambria"/>
              </w:rPr>
              <w:t>all groups (EUR 2,935).</w:t>
            </w:r>
          </w:p>
        </w:tc>
      </w:tr>
    </w:tbl>
    <w:p w14:paraId="33F953F4" w14:textId="77777777" w:rsidR="00A03BBF" w:rsidRPr="00C928A8" w:rsidRDefault="00A03BBF" w:rsidP="007D75C2">
      <w:pPr>
        <w:spacing w:after="120" w:line="240" w:lineRule="atLeast"/>
        <w:jc w:val="both"/>
        <w:rPr>
          <w:rFonts w:ascii="Cambria" w:hAnsi="Cambria"/>
        </w:rPr>
      </w:pPr>
    </w:p>
    <w:p w14:paraId="7F16893C" w14:textId="77777777" w:rsidR="00CC6062" w:rsidRDefault="00CC6062" w:rsidP="00A44515">
      <w:pPr>
        <w:pStyle w:val="Heading2"/>
        <w:numPr>
          <w:ilvl w:val="0"/>
          <w:numId w:val="6"/>
        </w:numPr>
        <w:spacing w:before="0" w:after="120" w:line="240" w:lineRule="atLeast"/>
        <w:jc w:val="both"/>
        <w:rPr>
          <w:rFonts w:ascii="Cambria" w:hAnsi="Cambria"/>
          <w:b/>
        </w:rPr>
      </w:pPr>
      <w:bookmarkStart w:id="55" w:name="_Toc501550144"/>
      <w:bookmarkStart w:id="56" w:name="_Toc463601584"/>
      <w:r w:rsidRPr="00C928A8">
        <w:rPr>
          <w:rFonts w:ascii="Cambria" w:hAnsi="Cambria"/>
          <w:b/>
        </w:rPr>
        <w:t xml:space="preserve">Priority groups in the Hungarian </w:t>
      </w:r>
      <w:r w:rsidR="0094059D">
        <w:rPr>
          <w:rFonts w:ascii="Cambria" w:hAnsi="Cambria"/>
          <w:b/>
        </w:rPr>
        <w:t>target population</w:t>
      </w:r>
      <w:bookmarkEnd w:id="55"/>
    </w:p>
    <w:p w14:paraId="1E9BBB95" w14:textId="77777777" w:rsidR="0000110F" w:rsidRPr="00DF0CC4" w:rsidRDefault="0000110F" w:rsidP="00A44515">
      <w:pPr>
        <w:keepNext/>
        <w:keepLines/>
      </w:pPr>
    </w:p>
    <w:bookmarkEnd w:id="56"/>
    <w:p w14:paraId="57781579" w14:textId="3B1D7B7A" w:rsidR="009F6999" w:rsidRPr="00C928A8" w:rsidRDefault="006B3256" w:rsidP="00CA653A">
      <w:pPr>
        <w:spacing w:after="120" w:line="259" w:lineRule="auto"/>
        <w:jc w:val="both"/>
        <w:rPr>
          <w:rFonts w:ascii="Cambria" w:hAnsi="Cambria"/>
        </w:rPr>
      </w:pPr>
      <w:r w:rsidRPr="009D216B">
        <w:rPr>
          <w:rFonts w:ascii="Cambria" w:hAnsi="Cambria"/>
          <w:b/>
        </w:rPr>
        <w:t>T</w:t>
      </w:r>
      <w:r w:rsidR="00D04923" w:rsidRPr="009D216B">
        <w:rPr>
          <w:rFonts w:ascii="Cambria" w:hAnsi="Cambria"/>
          <w:b/>
        </w:rPr>
        <w:t>he</w:t>
      </w:r>
      <w:r w:rsidR="00994959">
        <w:rPr>
          <w:rFonts w:ascii="Cambria" w:hAnsi="Cambria"/>
          <w:b/>
        </w:rPr>
        <w:t xml:space="preserve"> Hungarian government has identified </w:t>
      </w:r>
      <w:r w:rsidR="00D04923" w:rsidRPr="009D216B">
        <w:rPr>
          <w:rFonts w:ascii="Cambria" w:hAnsi="Cambria"/>
          <w:b/>
        </w:rPr>
        <w:t>several target groups</w:t>
      </w:r>
      <w:r w:rsidRPr="009D216B">
        <w:rPr>
          <w:rStyle w:val="FootnoteReference"/>
          <w:rFonts w:ascii="Cambria" w:hAnsi="Cambria"/>
          <w:b/>
        </w:rPr>
        <w:footnoteReference w:id="22"/>
      </w:r>
      <w:r w:rsidR="00D04923" w:rsidRPr="009D216B">
        <w:rPr>
          <w:rFonts w:ascii="Cambria" w:hAnsi="Cambria"/>
          <w:b/>
        </w:rPr>
        <w:t xml:space="preserve"> through various policy and program-level interventions</w:t>
      </w:r>
      <w:r w:rsidR="00D04923" w:rsidRPr="00C928A8">
        <w:rPr>
          <w:rFonts w:ascii="Cambria" w:hAnsi="Cambria"/>
        </w:rPr>
        <w:t xml:space="preserve">: </w:t>
      </w:r>
      <w:r w:rsidR="00D04923" w:rsidRPr="0024294E">
        <w:rPr>
          <w:rFonts w:ascii="Cambria" w:hAnsi="Cambria"/>
          <w:b/>
        </w:rPr>
        <w:t>youth</w:t>
      </w:r>
      <w:r w:rsidR="00D04923" w:rsidRPr="00647311">
        <w:rPr>
          <w:rFonts w:ascii="Cambria" w:hAnsi="Cambria"/>
        </w:rPr>
        <w:t xml:space="preserve">, </w:t>
      </w:r>
      <w:r w:rsidR="00D04923" w:rsidRPr="0024294E">
        <w:rPr>
          <w:rFonts w:ascii="Cambria" w:hAnsi="Cambria"/>
          <w:b/>
        </w:rPr>
        <w:t>the long-term unemployed</w:t>
      </w:r>
      <w:r w:rsidR="00D04923" w:rsidRPr="00647311">
        <w:rPr>
          <w:rFonts w:ascii="Cambria" w:hAnsi="Cambria"/>
        </w:rPr>
        <w:t xml:space="preserve"> </w:t>
      </w:r>
      <w:r w:rsidR="00D04923" w:rsidRPr="0024294E">
        <w:rPr>
          <w:rFonts w:ascii="Cambria" w:hAnsi="Cambria"/>
          <w:b/>
        </w:rPr>
        <w:t>and</w:t>
      </w:r>
      <w:r w:rsidR="00D04923" w:rsidRPr="00647311">
        <w:rPr>
          <w:rFonts w:ascii="Cambria" w:hAnsi="Cambria"/>
        </w:rPr>
        <w:t xml:space="preserve"> </w:t>
      </w:r>
      <w:r w:rsidR="00D04923" w:rsidRPr="0024294E">
        <w:rPr>
          <w:rFonts w:ascii="Cambria" w:hAnsi="Cambria"/>
          <w:b/>
        </w:rPr>
        <w:t xml:space="preserve">unskilled unemployed people, </w:t>
      </w:r>
      <w:r w:rsidRPr="0024294E">
        <w:rPr>
          <w:rFonts w:ascii="Cambria" w:hAnsi="Cambria"/>
          <w:b/>
        </w:rPr>
        <w:t>and</w:t>
      </w:r>
      <w:r w:rsidRPr="00647311">
        <w:rPr>
          <w:rFonts w:ascii="Cambria" w:hAnsi="Cambria"/>
        </w:rPr>
        <w:t xml:space="preserve"> </w:t>
      </w:r>
      <w:r w:rsidR="00D04923" w:rsidRPr="0024294E">
        <w:rPr>
          <w:rFonts w:ascii="Cambria" w:hAnsi="Cambria"/>
          <w:b/>
        </w:rPr>
        <w:t>older workers (up to 50 year</w:t>
      </w:r>
      <w:r w:rsidR="00B02BFF" w:rsidRPr="0024294E">
        <w:rPr>
          <w:rFonts w:ascii="Cambria" w:hAnsi="Cambria"/>
          <w:b/>
        </w:rPr>
        <w:t>s old</w:t>
      </w:r>
      <w:r w:rsidR="00D04923" w:rsidRPr="0024294E">
        <w:rPr>
          <w:rFonts w:ascii="Cambria" w:hAnsi="Cambria"/>
          <w:b/>
        </w:rPr>
        <w:t xml:space="preserve">) before retirement. </w:t>
      </w:r>
      <w:r w:rsidR="00D04923" w:rsidRPr="00C928A8">
        <w:rPr>
          <w:rFonts w:ascii="Cambria" w:hAnsi="Cambria"/>
        </w:rPr>
        <w:t xml:space="preserve">Moreover, the </w:t>
      </w:r>
      <w:r w:rsidR="00B02BFF">
        <w:rPr>
          <w:rFonts w:ascii="Cambria" w:hAnsi="Cambria"/>
        </w:rPr>
        <w:t xml:space="preserve">National Employment Office has a </w:t>
      </w:r>
      <w:r w:rsidR="00454868" w:rsidRPr="00C928A8">
        <w:rPr>
          <w:rFonts w:ascii="Cambria" w:hAnsi="Cambria"/>
        </w:rPr>
        <w:t xml:space="preserve">profiling system </w:t>
      </w:r>
      <w:r w:rsidR="0024294E">
        <w:rPr>
          <w:rFonts w:ascii="Cambria" w:hAnsi="Cambria"/>
        </w:rPr>
        <w:t xml:space="preserve">that </w:t>
      </w:r>
      <w:r w:rsidR="0024294E" w:rsidRPr="00C928A8">
        <w:rPr>
          <w:rFonts w:ascii="Cambria" w:hAnsi="Cambria"/>
        </w:rPr>
        <w:t>identifies</w:t>
      </w:r>
      <w:r w:rsidR="00D04923" w:rsidRPr="00C928A8">
        <w:rPr>
          <w:rFonts w:ascii="Cambria" w:hAnsi="Cambria"/>
        </w:rPr>
        <w:t xml:space="preserve"> </w:t>
      </w:r>
      <w:r w:rsidR="000D05A4">
        <w:rPr>
          <w:rFonts w:ascii="Cambria" w:hAnsi="Cambria"/>
        </w:rPr>
        <w:t>three</w:t>
      </w:r>
      <w:r w:rsidR="000D05A4" w:rsidRPr="00C928A8">
        <w:rPr>
          <w:rFonts w:ascii="Cambria" w:hAnsi="Cambria"/>
        </w:rPr>
        <w:t xml:space="preserve"> </w:t>
      </w:r>
      <w:r w:rsidR="00454868" w:rsidRPr="00C928A8">
        <w:rPr>
          <w:rFonts w:ascii="Cambria" w:hAnsi="Cambria"/>
        </w:rPr>
        <w:t>categories of jobseekers</w:t>
      </w:r>
      <w:r w:rsidR="00B02BFF">
        <w:rPr>
          <w:rFonts w:ascii="Cambria" w:hAnsi="Cambria"/>
        </w:rPr>
        <w:t>;</w:t>
      </w:r>
      <w:r w:rsidR="00454868" w:rsidRPr="00C928A8">
        <w:rPr>
          <w:rFonts w:ascii="Cambria" w:hAnsi="Cambria"/>
        </w:rPr>
        <w:t xml:space="preserve"> Category 3 is the group of </w:t>
      </w:r>
      <w:r w:rsidR="0009037B" w:rsidRPr="0024294E">
        <w:rPr>
          <w:rFonts w:ascii="Cambria" w:hAnsi="Cambria"/>
          <w:i/>
        </w:rPr>
        <w:t xml:space="preserve">vulnerable </w:t>
      </w:r>
      <w:r w:rsidR="00454868" w:rsidRPr="0024294E">
        <w:rPr>
          <w:rFonts w:ascii="Cambria" w:hAnsi="Cambria"/>
          <w:i/>
        </w:rPr>
        <w:t>jobseekers</w:t>
      </w:r>
      <w:r w:rsidR="0009037B" w:rsidRPr="00C928A8">
        <w:rPr>
          <w:rFonts w:ascii="Cambria" w:hAnsi="Cambria"/>
        </w:rPr>
        <w:t xml:space="preserve"> who face potential labor market difficulties</w:t>
      </w:r>
      <w:r w:rsidR="00647311">
        <w:rPr>
          <w:rFonts w:ascii="Cambria" w:hAnsi="Cambria"/>
        </w:rPr>
        <w:t>, which include</w:t>
      </w:r>
      <w:r w:rsidR="00871F26" w:rsidRPr="00C928A8">
        <w:rPr>
          <w:rFonts w:ascii="Cambria" w:hAnsi="Cambria"/>
        </w:rPr>
        <w:t xml:space="preserve"> health constraints, family constraints, addictions, and work-related problems. A</w:t>
      </w:r>
      <w:r w:rsidR="0009037B" w:rsidRPr="00C928A8">
        <w:rPr>
          <w:rFonts w:ascii="Cambria" w:hAnsi="Cambria"/>
        </w:rPr>
        <w:t xml:space="preserve">t the end of 2016, approximately 131,000 registered </w:t>
      </w:r>
      <w:r w:rsidR="0024294E" w:rsidRPr="00615270">
        <w:rPr>
          <w:rFonts w:ascii="Cambria" w:hAnsi="Cambria"/>
        </w:rPr>
        <w:t xml:space="preserve">jobseekers </w:t>
      </w:r>
      <w:r w:rsidR="0024294E">
        <w:rPr>
          <w:rFonts w:ascii="Cambria" w:hAnsi="Cambria"/>
        </w:rPr>
        <w:t>—</w:t>
      </w:r>
      <w:r w:rsidR="00245E56">
        <w:rPr>
          <w:rFonts w:ascii="Cambria" w:hAnsi="Cambria"/>
        </w:rPr>
        <w:t xml:space="preserve"> </w:t>
      </w:r>
      <w:r w:rsidR="000D05A4" w:rsidRPr="0024294E">
        <w:rPr>
          <w:rFonts w:ascii="Cambria" w:hAnsi="Cambria"/>
        </w:rPr>
        <w:t xml:space="preserve">out of a total of </w:t>
      </w:r>
      <w:r w:rsidR="00615270" w:rsidRPr="0024294E">
        <w:rPr>
          <w:rFonts w:ascii="Cambria" w:hAnsi="Cambria"/>
        </w:rPr>
        <w:t>274,500</w:t>
      </w:r>
      <w:r w:rsidR="00245E56">
        <w:rPr>
          <w:rFonts w:ascii="Cambria" w:hAnsi="Cambria"/>
        </w:rPr>
        <w:t xml:space="preserve"> —</w:t>
      </w:r>
      <w:r w:rsidR="000D05A4">
        <w:rPr>
          <w:rFonts w:ascii="Cambria" w:hAnsi="Cambria"/>
        </w:rPr>
        <w:t xml:space="preserve"> </w:t>
      </w:r>
      <w:r w:rsidR="0009037B" w:rsidRPr="00C928A8">
        <w:rPr>
          <w:rFonts w:ascii="Cambria" w:hAnsi="Cambria"/>
        </w:rPr>
        <w:t>were considered to be in this category</w:t>
      </w:r>
      <w:r w:rsidR="00454868" w:rsidRPr="00C928A8">
        <w:rPr>
          <w:rFonts w:ascii="Cambria" w:hAnsi="Cambria"/>
        </w:rPr>
        <w:t xml:space="preserve">. According to a recent </w:t>
      </w:r>
      <w:r w:rsidR="0009037B" w:rsidRPr="00C928A8">
        <w:rPr>
          <w:rFonts w:ascii="Cambria" w:hAnsi="Cambria"/>
        </w:rPr>
        <w:t xml:space="preserve">survey conducted </w:t>
      </w:r>
      <w:r w:rsidR="00454868" w:rsidRPr="00C928A8">
        <w:rPr>
          <w:rFonts w:ascii="Cambria" w:hAnsi="Cambria"/>
        </w:rPr>
        <w:t xml:space="preserve">by the Ministry of Interior, </w:t>
      </w:r>
      <w:r w:rsidR="0009037B" w:rsidRPr="00C928A8">
        <w:rPr>
          <w:rFonts w:ascii="Cambria" w:hAnsi="Cambria"/>
        </w:rPr>
        <w:t>approximately 40</w:t>
      </w:r>
      <w:r w:rsidR="00CA7DEF" w:rsidRPr="00C928A8">
        <w:rPr>
          <w:rFonts w:ascii="Cambria" w:hAnsi="Cambria"/>
        </w:rPr>
        <w:t xml:space="preserve"> percent</w:t>
      </w:r>
      <w:r w:rsidR="0009037B" w:rsidRPr="00C928A8">
        <w:rPr>
          <w:rFonts w:ascii="Cambria" w:hAnsi="Cambria"/>
        </w:rPr>
        <w:t xml:space="preserve"> of those in th</w:t>
      </w:r>
      <w:r w:rsidR="00B02BFF">
        <w:rPr>
          <w:rFonts w:ascii="Cambria" w:hAnsi="Cambria"/>
        </w:rPr>
        <w:t>is</w:t>
      </w:r>
      <w:r w:rsidR="0009037B" w:rsidRPr="00C928A8">
        <w:rPr>
          <w:rFonts w:ascii="Cambria" w:hAnsi="Cambria"/>
        </w:rPr>
        <w:t xml:space="preserve"> category have health constraints, while the remaining 60</w:t>
      </w:r>
      <w:r w:rsidR="00CA7DEF" w:rsidRPr="00C928A8">
        <w:rPr>
          <w:rFonts w:ascii="Cambria" w:hAnsi="Cambria"/>
        </w:rPr>
        <w:t xml:space="preserve"> percent</w:t>
      </w:r>
      <w:r w:rsidR="0009037B" w:rsidRPr="00C928A8">
        <w:rPr>
          <w:rFonts w:ascii="Cambria" w:hAnsi="Cambria"/>
        </w:rPr>
        <w:t xml:space="preserve"> face family constraints, have work-related problems (for example, workplace discipline</w:t>
      </w:r>
      <w:r w:rsidR="00B82E6C" w:rsidRPr="00C928A8">
        <w:rPr>
          <w:rFonts w:ascii="Cambria" w:hAnsi="Cambria"/>
        </w:rPr>
        <w:t xml:space="preserve"> issues</w:t>
      </w:r>
      <w:r w:rsidR="0009037B" w:rsidRPr="00C928A8">
        <w:rPr>
          <w:rFonts w:ascii="Cambria" w:hAnsi="Cambria"/>
        </w:rPr>
        <w:t>)</w:t>
      </w:r>
      <w:r w:rsidR="00647311">
        <w:rPr>
          <w:rFonts w:ascii="Cambria" w:hAnsi="Cambria"/>
        </w:rPr>
        <w:t>,</w:t>
      </w:r>
      <w:r w:rsidR="0009037B" w:rsidRPr="00C928A8">
        <w:rPr>
          <w:rFonts w:ascii="Cambria" w:hAnsi="Cambria"/>
        </w:rPr>
        <w:t xml:space="preserve"> or are suffering from addictions </w:t>
      </w:r>
      <w:r w:rsidR="00871F26" w:rsidRPr="00C928A8">
        <w:rPr>
          <w:rFonts w:ascii="Cambria" w:hAnsi="Cambria"/>
        </w:rPr>
        <w:t>(</w:t>
      </w:r>
      <w:r w:rsidR="00251494">
        <w:rPr>
          <w:rFonts w:ascii="Cambria" w:hAnsi="Cambria"/>
        </w:rPr>
        <w:fldChar w:fldCharType="begin"/>
      </w:r>
      <w:r w:rsidR="00251494">
        <w:rPr>
          <w:rFonts w:ascii="Cambria" w:hAnsi="Cambria"/>
        </w:rPr>
        <w:instrText xml:space="preserve"> REF _Ref480898511 \h </w:instrText>
      </w:r>
      <w:r w:rsidR="00251494">
        <w:rPr>
          <w:rFonts w:ascii="Cambria" w:hAnsi="Cambria"/>
        </w:rPr>
      </w:r>
      <w:r w:rsidR="00251494">
        <w:rPr>
          <w:rFonts w:ascii="Cambria" w:hAnsi="Cambria"/>
        </w:rPr>
        <w:fldChar w:fldCharType="separate"/>
      </w:r>
      <w:r w:rsidR="005C68E8" w:rsidRPr="008732A3">
        <w:rPr>
          <w:rFonts w:ascii="Cambria" w:hAnsi="Cambria"/>
          <w:b/>
          <w:sz w:val="18"/>
          <w:szCs w:val="18"/>
        </w:rPr>
        <w:t xml:space="preserve">Figure </w:t>
      </w:r>
      <w:r w:rsidR="005C68E8">
        <w:rPr>
          <w:rFonts w:ascii="Cambria" w:hAnsi="Cambria"/>
          <w:b/>
          <w:noProof/>
          <w:sz w:val="18"/>
          <w:szCs w:val="18"/>
        </w:rPr>
        <w:t>15</w:t>
      </w:r>
      <w:r w:rsidR="00251494">
        <w:rPr>
          <w:rFonts w:ascii="Cambria" w:hAnsi="Cambria"/>
        </w:rPr>
        <w:fldChar w:fldCharType="end"/>
      </w:r>
      <w:r w:rsidR="0009037B" w:rsidRPr="00C928A8">
        <w:rPr>
          <w:rFonts w:ascii="Cambria" w:hAnsi="Cambria"/>
        </w:rPr>
        <w:t>).</w:t>
      </w:r>
    </w:p>
    <w:p w14:paraId="120D0688" w14:textId="10D474BE" w:rsidR="0009037B" w:rsidRPr="008732A3" w:rsidRDefault="00FD1752" w:rsidP="007D75C2">
      <w:pPr>
        <w:keepNext/>
        <w:spacing w:after="120" w:line="240" w:lineRule="atLeast"/>
        <w:jc w:val="center"/>
        <w:rPr>
          <w:rFonts w:ascii="Cambria" w:hAnsi="Cambria"/>
          <w:b/>
          <w:sz w:val="18"/>
          <w:szCs w:val="18"/>
        </w:rPr>
      </w:pPr>
      <w:bookmarkStart w:id="57" w:name="_Ref480898511"/>
      <w:bookmarkStart w:id="58" w:name="_Toc481142283"/>
      <w:r w:rsidRPr="008732A3">
        <w:rPr>
          <w:rFonts w:ascii="Cambria" w:hAnsi="Cambria"/>
          <w:b/>
          <w:sz w:val="18"/>
          <w:szCs w:val="18"/>
        </w:rPr>
        <w:t xml:space="preserve">Figure </w:t>
      </w:r>
      <w:r w:rsidRPr="008732A3">
        <w:rPr>
          <w:rFonts w:ascii="Cambria" w:hAnsi="Cambria"/>
          <w:b/>
          <w:sz w:val="18"/>
          <w:szCs w:val="18"/>
        </w:rPr>
        <w:fldChar w:fldCharType="begin"/>
      </w:r>
      <w:r w:rsidRPr="008732A3">
        <w:rPr>
          <w:rFonts w:ascii="Cambria" w:hAnsi="Cambria"/>
          <w:b/>
          <w:sz w:val="18"/>
          <w:szCs w:val="18"/>
        </w:rPr>
        <w:instrText xml:space="preserve"> SEQ Figure \* ARABIC </w:instrText>
      </w:r>
      <w:r w:rsidRPr="008732A3">
        <w:rPr>
          <w:rFonts w:ascii="Cambria" w:hAnsi="Cambria"/>
          <w:b/>
          <w:sz w:val="18"/>
          <w:szCs w:val="18"/>
        </w:rPr>
        <w:fldChar w:fldCharType="separate"/>
      </w:r>
      <w:r w:rsidR="005C68E8">
        <w:rPr>
          <w:rFonts w:ascii="Cambria" w:hAnsi="Cambria"/>
          <w:b/>
          <w:noProof/>
          <w:sz w:val="18"/>
          <w:szCs w:val="18"/>
        </w:rPr>
        <w:t>15</w:t>
      </w:r>
      <w:r w:rsidRPr="008732A3">
        <w:rPr>
          <w:rFonts w:ascii="Cambria" w:hAnsi="Cambria"/>
          <w:b/>
          <w:sz w:val="18"/>
          <w:szCs w:val="18"/>
        </w:rPr>
        <w:fldChar w:fldCharType="end"/>
      </w:r>
      <w:bookmarkEnd w:id="57"/>
      <w:r w:rsidR="0094059D">
        <w:rPr>
          <w:rFonts w:ascii="Cambria" w:hAnsi="Cambria"/>
          <w:b/>
          <w:sz w:val="18"/>
          <w:szCs w:val="18"/>
        </w:rPr>
        <w:t>.</w:t>
      </w:r>
      <w:r w:rsidRPr="008732A3">
        <w:rPr>
          <w:rFonts w:ascii="Cambria" w:hAnsi="Cambria"/>
          <w:b/>
          <w:sz w:val="18"/>
          <w:szCs w:val="18"/>
        </w:rPr>
        <w:t xml:space="preserve"> </w:t>
      </w:r>
      <w:r w:rsidR="0009037B" w:rsidRPr="008732A3">
        <w:rPr>
          <w:rFonts w:ascii="Cambria" w:hAnsi="Cambria"/>
          <w:b/>
          <w:sz w:val="18"/>
          <w:szCs w:val="18"/>
        </w:rPr>
        <w:t xml:space="preserve">Typical constraints faced by registered vulnerable jobseekers </w:t>
      </w:r>
      <w:r w:rsidR="000D05A4" w:rsidRPr="008732A3">
        <w:rPr>
          <w:rFonts w:ascii="Cambria" w:hAnsi="Cambria"/>
          <w:b/>
          <w:sz w:val="18"/>
          <w:szCs w:val="18"/>
        </w:rPr>
        <w:t>(Category 3)</w:t>
      </w:r>
      <w:r w:rsidR="00B10E45">
        <w:rPr>
          <w:rFonts w:ascii="Cambria" w:hAnsi="Cambria"/>
          <w:b/>
          <w:sz w:val="18"/>
          <w:szCs w:val="18"/>
        </w:rPr>
        <w:t>, 2016</w:t>
      </w:r>
      <w:bookmarkEnd w:id="58"/>
    </w:p>
    <w:p w14:paraId="18C0382C" w14:textId="77777777" w:rsidR="0009037B" w:rsidRPr="00941231" w:rsidRDefault="0009037B" w:rsidP="007D75C2">
      <w:pPr>
        <w:spacing w:after="120" w:line="240" w:lineRule="atLeast"/>
        <w:jc w:val="center"/>
        <w:rPr>
          <w:rFonts w:ascii="Cambria" w:hAnsi="Cambria"/>
        </w:rPr>
      </w:pPr>
      <w:r w:rsidRPr="00941231">
        <w:rPr>
          <w:noProof/>
        </w:rPr>
        <w:drawing>
          <wp:inline distT="0" distB="0" distL="0" distR="0" wp14:anchorId="60D28460" wp14:editId="3429490A">
            <wp:extent cx="4596063" cy="3260558"/>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1379C45" w14:textId="77777777" w:rsidR="0009037B" w:rsidRPr="008732A3" w:rsidRDefault="0009037B" w:rsidP="008732A3">
      <w:pPr>
        <w:spacing w:after="360" w:line="240" w:lineRule="atLeast"/>
        <w:jc w:val="both"/>
        <w:rPr>
          <w:rFonts w:ascii="Cambria" w:hAnsi="Cambria"/>
          <w:sz w:val="16"/>
        </w:rPr>
      </w:pPr>
      <w:r w:rsidRPr="008732A3">
        <w:rPr>
          <w:rFonts w:ascii="Cambria" w:hAnsi="Cambria"/>
          <w:i/>
          <w:sz w:val="16"/>
        </w:rPr>
        <w:t xml:space="preserve">Source: </w:t>
      </w:r>
      <w:r w:rsidRPr="008732A3">
        <w:rPr>
          <w:rFonts w:ascii="Cambria" w:hAnsi="Cambria"/>
          <w:sz w:val="16"/>
        </w:rPr>
        <w:t>Ministry of Interior</w:t>
      </w:r>
    </w:p>
    <w:p w14:paraId="6D72C3F4" w14:textId="77777777" w:rsidR="00454868" w:rsidRPr="00C928A8" w:rsidRDefault="00D04923" w:rsidP="00CA653A">
      <w:pPr>
        <w:spacing w:after="120" w:line="259" w:lineRule="auto"/>
        <w:jc w:val="both"/>
        <w:rPr>
          <w:rFonts w:ascii="Cambria" w:hAnsi="Cambria"/>
        </w:rPr>
      </w:pPr>
      <w:r w:rsidRPr="009D216B">
        <w:rPr>
          <w:rFonts w:ascii="Cambria" w:hAnsi="Cambria"/>
          <w:b/>
        </w:rPr>
        <w:t>T</w:t>
      </w:r>
      <w:r w:rsidR="00C633F3" w:rsidRPr="009D216B">
        <w:rPr>
          <w:rFonts w:ascii="Cambria" w:hAnsi="Cambria"/>
          <w:b/>
        </w:rPr>
        <w:t>he National Social Inclusion Strategy of Hungary</w:t>
      </w:r>
      <w:r w:rsidR="00DF4CEF">
        <w:rPr>
          <w:rFonts w:ascii="Cambria" w:hAnsi="Cambria"/>
          <w:b/>
        </w:rPr>
        <w:t xml:space="preserve"> (NSIS)</w:t>
      </w:r>
      <w:r w:rsidR="00C633F3" w:rsidRPr="009D216B">
        <w:rPr>
          <w:rFonts w:ascii="Cambria" w:hAnsi="Cambria"/>
          <w:b/>
        </w:rPr>
        <w:t xml:space="preserve"> also identifies several vulnerable and disadvantaged target groups</w:t>
      </w:r>
      <w:r w:rsidR="00384992">
        <w:rPr>
          <w:rFonts w:ascii="Cambria" w:hAnsi="Cambria"/>
        </w:rPr>
        <w:t xml:space="preserve">. </w:t>
      </w:r>
      <w:r w:rsidR="00384992" w:rsidRPr="0024294E">
        <w:rPr>
          <w:rFonts w:ascii="Cambria" w:hAnsi="Cambria"/>
          <w:b/>
        </w:rPr>
        <w:t>These</w:t>
      </w:r>
      <w:r w:rsidR="00EF42E7" w:rsidRPr="0024294E">
        <w:rPr>
          <w:rFonts w:ascii="Cambria" w:hAnsi="Cambria"/>
          <w:b/>
        </w:rPr>
        <w:t xml:space="preserve"> </w:t>
      </w:r>
      <w:r w:rsidR="0024294E" w:rsidRPr="0024294E">
        <w:rPr>
          <w:rFonts w:ascii="Cambria" w:hAnsi="Cambria"/>
          <w:b/>
        </w:rPr>
        <w:t>groups include</w:t>
      </w:r>
      <w:r w:rsidR="00384992" w:rsidRPr="0024294E">
        <w:rPr>
          <w:rFonts w:ascii="Cambria" w:hAnsi="Cambria"/>
          <w:b/>
        </w:rPr>
        <w:t xml:space="preserve"> </w:t>
      </w:r>
      <w:r w:rsidR="00C633F3" w:rsidRPr="0024294E">
        <w:rPr>
          <w:rFonts w:ascii="Cambria" w:hAnsi="Cambria"/>
          <w:b/>
        </w:rPr>
        <w:t>low-skilled jobseekers, Roma (among them, women and girls</w:t>
      </w:r>
      <w:r w:rsidR="00FC20DE" w:rsidRPr="0024294E">
        <w:rPr>
          <w:rFonts w:ascii="Cambria" w:hAnsi="Cambria"/>
          <w:b/>
        </w:rPr>
        <w:t xml:space="preserve"> 15 </w:t>
      </w:r>
      <w:r w:rsidR="000D7B4D" w:rsidRPr="0024294E">
        <w:rPr>
          <w:rFonts w:ascii="Cambria" w:hAnsi="Cambria"/>
          <w:b/>
        </w:rPr>
        <w:t>to 18</w:t>
      </w:r>
      <w:r w:rsidR="00C633F3" w:rsidRPr="0024294E">
        <w:rPr>
          <w:rFonts w:ascii="Cambria" w:hAnsi="Cambria"/>
          <w:b/>
        </w:rPr>
        <w:t>)</w:t>
      </w:r>
      <w:r w:rsidR="005159DF">
        <w:rPr>
          <w:rFonts w:ascii="Cambria" w:hAnsi="Cambria"/>
          <w:b/>
        </w:rPr>
        <w:t>,</w:t>
      </w:r>
      <w:r w:rsidR="00C633F3" w:rsidRPr="0024294E">
        <w:rPr>
          <w:rFonts w:ascii="Cambria" w:hAnsi="Cambria"/>
          <w:b/>
        </w:rPr>
        <w:t xml:space="preserve"> and</w:t>
      </w:r>
      <w:r w:rsidR="00C633F3" w:rsidRPr="00EF42E7">
        <w:rPr>
          <w:rFonts w:ascii="Cambria" w:hAnsi="Cambria"/>
          <w:b/>
        </w:rPr>
        <w:t xml:space="preserve"> </w:t>
      </w:r>
      <w:r w:rsidR="00C633F3" w:rsidRPr="0024294E">
        <w:rPr>
          <w:rFonts w:ascii="Cambria" w:hAnsi="Cambria"/>
          <w:b/>
        </w:rPr>
        <w:t>individuals living in isolation in rural locations</w:t>
      </w:r>
      <w:r w:rsidR="00C633F3" w:rsidRPr="00C928A8">
        <w:rPr>
          <w:rFonts w:ascii="Cambria" w:hAnsi="Cambria"/>
          <w:b/>
        </w:rPr>
        <w:t xml:space="preserve">. </w:t>
      </w:r>
      <w:r w:rsidR="00217DB2" w:rsidRPr="0024294E">
        <w:rPr>
          <w:rFonts w:ascii="Cambria" w:hAnsi="Cambria"/>
          <w:i/>
        </w:rPr>
        <w:t xml:space="preserve">Mothers of infants and </w:t>
      </w:r>
      <w:r w:rsidR="00FC20DE" w:rsidRPr="0024294E">
        <w:rPr>
          <w:rFonts w:ascii="Cambria" w:hAnsi="Cambria"/>
          <w:i/>
        </w:rPr>
        <w:t xml:space="preserve">young </w:t>
      </w:r>
      <w:r w:rsidR="00217DB2" w:rsidRPr="0024294E">
        <w:rPr>
          <w:rFonts w:ascii="Cambria" w:hAnsi="Cambria"/>
          <w:i/>
        </w:rPr>
        <w:t>children</w:t>
      </w:r>
      <w:r w:rsidR="00217DB2" w:rsidRPr="00C928A8">
        <w:rPr>
          <w:rFonts w:ascii="Cambria" w:hAnsi="Cambria"/>
          <w:b/>
        </w:rPr>
        <w:t xml:space="preserve"> </w:t>
      </w:r>
      <w:r w:rsidR="00217DB2" w:rsidRPr="00C928A8">
        <w:rPr>
          <w:rFonts w:ascii="Cambria" w:hAnsi="Cambria"/>
        </w:rPr>
        <w:t xml:space="preserve">are </w:t>
      </w:r>
      <w:r w:rsidR="00454868" w:rsidRPr="00C928A8">
        <w:rPr>
          <w:rFonts w:ascii="Cambria" w:hAnsi="Cambria"/>
        </w:rPr>
        <w:t xml:space="preserve">supported </w:t>
      </w:r>
      <w:r w:rsidR="00217DB2" w:rsidRPr="00C928A8">
        <w:rPr>
          <w:rFonts w:ascii="Cambria" w:hAnsi="Cambria"/>
        </w:rPr>
        <w:t>through several initiatives</w:t>
      </w:r>
      <w:r w:rsidR="005159DF">
        <w:rPr>
          <w:rFonts w:ascii="Cambria" w:hAnsi="Cambria"/>
        </w:rPr>
        <w:t xml:space="preserve">, which include </w:t>
      </w:r>
      <w:r w:rsidR="00217DB2" w:rsidRPr="00C928A8">
        <w:rPr>
          <w:rFonts w:ascii="Cambria" w:hAnsi="Cambria"/>
        </w:rPr>
        <w:t xml:space="preserve">a program </w:t>
      </w:r>
      <w:r w:rsidR="005159DF">
        <w:rPr>
          <w:rFonts w:ascii="Cambria" w:hAnsi="Cambria"/>
        </w:rPr>
        <w:t xml:space="preserve">that </w:t>
      </w:r>
      <w:r w:rsidR="00217DB2" w:rsidRPr="00C928A8">
        <w:rPr>
          <w:rFonts w:ascii="Cambria" w:hAnsi="Cambria"/>
        </w:rPr>
        <w:t>reinstat</w:t>
      </w:r>
      <w:r w:rsidR="005159DF">
        <w:rPr>
          <w:rFonts w:ascii="Cambria" w:hAnsi="Cambria"/>
        </w:rPr>
        <w:t xml:space="preserve">es a family’s </w:t>
      </w:r>
      <w:r w:rsidR="00217DB2" w:rsidRPr="00C928A8">
        <w:rPr>
          <w:rFonts w:ascii="Cambria" w:hAnsi="Cambria"/>
        </w:rPr>
        <w:t xml:space="preserve">eligibility for child </w:t>
      </w:r>
      <w:r w:rsidR="0024294E" w:rsidRPr="00C928A8">
        <w:rPr>
          <w:rFonts w:ascii="Cambria" w:hAnsi="Cambria"/>
        </w:rPr>
        <w:t>allowance</w:t>
      </w:r>
      <w:r w:rsidR="0024294E">
        <w:rPr>
          <w:rFonts w:ascii="Cambria" w:hAnsi="Cambria"/>
        </w:rPr>
        <w:t xml:space="preserve"> </w:t>
      </w:r>
      <w:r w:rsidR="0024294E" w:rsidRPr="00C928A8">
        <w:rPr>
          <w:rFonts w:ascii="Cambria" w:hAnsi="Cambria"/>
        </w:rPr>
        <w:t>while</w:t>
      </w:r>
      <w:r w:rsidR="005159DF">
        <w:rPr>
          <w:rFonts w:ascii="Cambria" w:hAnsi="Cambria"/>
        </w:rPr>
        <w:t xml:space="preserve"> a parent is employed</w:t>
      </w:r>
      <w:r w:rsidR="00217DB2" w:rsidRPr="00C928A8">
        <w:rPr>
          <w:rFonts w:ascii="Cambria" w:hAnsi="Cambria"/>
        </w:rPr>
        <w:t xml:space="preserve">; programs aimed at </w:t>
      </w:r>
      <w:r w:rsidR="00454868" w:rsidRPr="00C928A8">
        <w:rPr>
          <w:rFonts w:ascii="Cambria" w:hAnsi="Cambria"/>
        </w:rPr>
        <w:t>expanding existing childcare facilities</w:t>
      </w:r>
      <w:r w:rsidR="005159DF">
        <w:rPr>
          <w:rFonts w:ascii="Cambria" w:hAnsi="Cambria"/>
        </w:rPr>
        <w:t xml:space="preserve">, and </w:t>
      </w:r>
      <w:r w:rsidR="00454868" w:rsidRPr="00C928A8">
        <w:rPr>
          <w:rFonts w:ascii="Cambria" w:hAnsi="Cambria"/>
        </w:rPr>
        <w:t xml:space="preserve">a program </w:t>
      </w:r>
      <w:r w:rsidR="005159DF">
        <w:rPr>
          <w:rFonts w:ascii="Cambria" w:hAnsi="Cambria"/>
        </w:rPr>
        <w:t xml:space="preserve">that </w:t>
      </w:r>
      <w:r w:rsidR="00454868" w:rsidRPr="00C928A8">
        <w:rPr>
          <w:rFonts w:ascii="Cambria" w:hAnsi="Cambria"/>
        </w:rPr>
        <w:t>introduc</w:t>
      </w:r>
      <w:r w:rsidR="005159DF">
        <w:rPr>
          <w:rFonts w:ascii="Cambria" w:hAnsi="Cambria"/>
        </w:rPr>
        <w:t xml:space="preserve">es </w:t>
      </w:r>
      <w:r w:rsidR="00217DB2" w:rsidRPr="00C928A8">
        <w:rPr>
          <w:rFonts w:ascii="Cambria" w:hAnsi="Cambria"/>
        </w:rPr>
        <w:t>family</w:t>
      </w:r>
      <w:r w:rsidR="00454868" w:rsidRPr="00C928A8">
        <w:rPr>
          <w:rFonts w:ascii="Cambria" w:hAnsi="Cambria"/>
        </w:rPr>
        <w:t>-,</w:t>
      </w:r>
      <w:r w:rsidR="00217DB2" w:rsidRPr="00C928A8">
        <w:rPr>
          <w:rFonts w:ascii="Cambria" w:hAnsi="Cambria"/>
        </w:rPr>
        <w:t xml:space="preserve"> community</w:t>
      </w:r>
      <w:r w:rsidR="00454868" w:rsidRPr="00C928A8">
        <w:rPr>
          <w:rFonts w:ascii="Cambria" w:hAnsi="Cambria"/>
        </w:rPr>
        <w:t>-</w:t>
      </w:r>
      <w:r w:rsidR="003C5541">
        <w:rPr>
          <w:rFonts w:ascii="Cambria" w:hAnsi="Cambria"/>
        </w:rPr>
        <w:t>,</w:t>
      </w:r>
      <w:r w:rsidR="00217DB2" w:rsidRPr="00C928A8">
        <w:rPr>
          <w:rFonts w:ascii="Cambria" w:hAnsi="Cambria"/>
        </w:rPr>
        <w:t xml:space="preserve"> and workplace</w:t>
      </w:r>
      <w:r w:rsidR="00454868" w:rsidRPr="00C928A8">
        <w:rPr>
          <w:rFonts w:ascii="Cambria" w:hAnsi="Cambria"/>
        </w:rPr>
        <w:t>-based nurseries.</w:t>
      </w:r>
      <w:r w:rsidR="00B82E6C" w:rsidRPr="00C928A8">
        <w:rPr>
          <w:rFonts w:ascii="Cambria" w:hAnsi="Cambria"/>
        </w:rPr>
        <w:t xml:space="preserve"> </w:t>
      </w:r>
      <w:r w:rsidR="00B82E6C" w:rsidRPr="009D216B">
        <w:rPr>
          <w:rFonts w:ascii="Cambria" w:hAnsi="Cambria"/>
          <w:i/>
        </w:rPr>
        <w:t>Individuals with disabilities</w:t>
      </w:r>
      <w:r w:rsidR="00B82E6C" w:rsidRPr="00C928A8">
        <w:rPr>
          <w:rFonts w:ascii="Cambria" w:hAnsi="Cambria"/>
        </w:rPr>
        <w:t xml:space="preserve"> are targeted through vocational rehabilitation programs implemented by the Ministry of Human Capacities, the National Rehabilitation Office</w:t>
      </w:r>
      <w:r w:rsidR="005159DF">
        <w:rPr>
          <w:rFonts w:ascii="Cambria" w:hAnsi="Cambria"/>
        </w:rPr>
        <w:t>,</w:t>
      </w:r>
      <w:r w:rsidR="00B82E6C" w:rsidRPr="00C928A8">
        <w:rPr>
          <w:rFonts w:ascii="Cambria" w:hAnsi="Cambria"/>
        </w:rPr>
        <w:t xml:space="preserve"> and the National Employment Office.</w:t>
      </w:r>
      <w:r w:rsidR="00C633F3" w:rsidRPr="00C928A8">
        <w:rPr>
          <w:rFonts w:ascii="Cambria" w:hAnsi="Cambria"/>
        </w:rPr>
        <w:t xml:space="preserve"> Unlike the public works program, most of these initiatives are funded from EU resources.</w:t>
      </w:r>
    </w:p>
    <w:p w14:paraId="66D44D04" w14:textId="77777777" w:rsidR="001F5631" w:rsidRPr="00C928A8" w:rsidRDefault="00A33395" w:rsidP="00CA653A">
      <w:pPr>
        <w:spacing w:after="120" w:line="259" w:lineRule="auto"/>
        <w:jc w:val="both"/>
        <w:rPr>
          <w:rFonts w:ascii="Cambria" w:hAnsi="Cambria"/>
        </w:rPr>
      </w:pPr>
      <w:r>
        <w:rPr>
          <w:rFonts w:ascii="Cambria" w:hAnsi="Cambria"/>
          <w:b/>
        </w:rPr>
        <w:t>Given th</w:t>
      </w:r>
      <w:r w:rsidR="00AA12A2">
        <w:rPr>
          <w:rFonts w:ascii="Cambria" w:hAnsi="Cambria"/>
          <w:b/>
        </w:rPr>
        <w:t>is background and th</w:t>
      </w:r>
      <w:r>
        <w:rPr>
          <w:rFonts w:ascii="Cambria" w:hAnsi="Cambria"/>
          <w:b/>
        </w:rPr>
        <w:t xml:space="preserve">e nature of how these </w:t>
      </w:r>
      <w:r w:rsidR="005159DF">
        <w:rPr>
          <w:rFonts w:ascii="Cambria" w:hAnsi="Cambria"/>
          <w:b/>
        </w:rPr>
        <w:t>initiatives operate</w:t>
      </w:r>
      <w:r w:rsidR="001955F3">
        <w:rPr>
          <w:rFonts w:ascii="Cambria" w:hAnsi="Cambria"/>
          <w:b/>
        </w:rPr>
        <w:t>,</w:t>
      </w:r>
      <w:r w:rsidR="005159DF">
        <w:rPr>
          <w:rFonts w:ascii="Cambria" w:hAnsi="Cambria"/>
          <w:b/>
        </w:rPr>
        <w:t xml:space="preserve"> </w:t>
      </w:r>
      <w:r>
        <w:rPr>
          <w:rFonts w:ascii="Cambria" w:hAnsi="Cambria"/>
          <w:b/>
        </w:rPr>
        <w:t xml:space="preserve">coupled with </w:t>
      </w:r>
      <w:r w:rsidR="00DB6752">
        <w:rPr>
          <w:rFonts w:ascii="Cambria" w:hAnsi="Cambria"/>
          <w:b/>
        </w:rPr>
        <w:t>the realities</w:t>
      </w:r>
      <w:r>
        <w:rPr>
          <w:rFonts w:ascii="Cambria" w:hAnsi="Cambria"/>
          <w:b/>
        </w:rPr>
        <w:t xml:space="preserve"> of </w:t>
      </w:r>
      <w:r w:rsidR="001F5631" w:rsidRPr="009D216B">
        <w:rPr>
          <w:rFonts w:ascii="Cambria" w:hAnsi="Cambria"/>
          <w:b/>
        </w:rPr>
        <w:t>Hungarian labor market</w:t>
      </w:r>
      <w:r>
        <w:rPr>
          <w:rFonts w:ascii="Cambria" w:hAnsi="Cambria"/>
          <w:b/>
        </w:rPr>
        <w:t xml:space="preserve"> characteristics</w:t>
      </w:r>
      <w:r w:rsidR="00FD1752">
        <w:rPr>
          <w:rFonts w:ascii="Cambria" w:hAnsi="Cambria"/>
          <w:b/>
        </w:rPr>
        <w:t xml:space="preserve">, </w:t>
      </w:r>
      <w:r>
        <w:rPr>
          <w:rFonts w:ascii="Cambria" w:hAnsi="Cambria"/>
          <w:b/>
        </w:rPr>
        <w:t xml:space="preserve">it appears </w:t>
      </w:r>
      <w:r w:rsidR="00384992" w:rsidRPr="009D216B">
        <w:rPr>
          <w:rFonts w:ascii="Cambria" w:hAnsi="Cambria"/>
          <w:b/>
        </w:rPr>
        <w:t xml:space="preserve">that </w:t>
      </w:r>
      <w:r>
        <w:rPr>
          <w:rFonts w:ascii="Cambria" w:hAnsi="Cambria"/>
          <w:b/>
        </w:rPr>
        <w:t xml:space="preserve">the driving factors for selecting priority </w:t>
      </w:r>
      <w:r w:rsidR="00DF0CC4">
        <w:rPr>
          <w:rFonts w:ascii="Cambria" w:hAnsi="Cambria"/>
          <w:b/>
        </w:rPr>
        <w:t>groups should</w:t>
      </w:r>
      <w:r>
        <w:rPr>
          <w:rFonts w:ascii="Cambria" w:hAnsi="Cambria"/>
          <w:b/>
        </w:rPr>
        <w:t xml:space="preserve"> be </w:t>
      </w:r>
      <w:r w:rsidR="001955F3">
        <w:rPr>
          <w:rFonts w:ascii="Cambria" w:hAnsi="Cambria"/>
          <w:b/>
        </w:rPr>
        <w:t xml:space="preserve">relative </w:t>
      </w:r>
      <w:r w:rsidR="00384992" w:rsidRPr="00384992">
        <w:rPr>
          <w:rFonts w:ascii="Cambria" w:hAnsi="Cambria"/>
          <w:b/>
        </w:rPr>
        <w:t xml:space="preserve">youth, </w:t>
      </w:r>
      <w:r w:rsidR="000A301E">
        <w:rPr>
          <w:rFonts w:ascii="Cambria" w:hAnsi="Cambria"/>
          <w:b/>
        </w:rPr>
        <w:t>low</w:t>
      </w:r>
      <w:r w:rsidR="003C5541">
        <w:rPr>
          <w:rFonts w:ascii="Cambria" w:hAnsi="Cambria"/>
          <w:b/>
        </w:rPr>
        <w:t xml:space="preserve"> level </w:t>
      </w:r>
      <w:r w:rsidR="00DF0CC4">
        <w:rPr>
          <w:rFonts w:ascii="Cambria" w:hAnsi="Cambria"/>
          <w:b/>
        </w:rPr>
        <w:t xml:space="preserve">of </w:t>
      </w:r>
      <w:r w:rsidR="00DF0CC4" w:rsidRPr="00384992">
        <w:rPr>
          <w:rFonts w:ascii="Cambria" w:hAnsi="Cambria"/>
          <w:b/>
        </w:rPr>
        <w:t>skills</w:t>
      </w:r>
      <w:r w:rsidR="00384992" w:rsidRPr="00384992">
        <w:rPr>
          <w:rFonts w:ascii="Cambria" w:hAnsi="Cambria"/>
          <w:b/>
        </w:rPr>
        <w:t>,</w:t>
      </w:r>
      <w:r w:rsidR="00384992" w:rsidRPr="009D216B">
        <w:rPr>
          <w:rFonts w:ascii="Cambria" w:hAnsi="Cambria"/>
          <w:b/>
        </w:rPr>
        <w:t xml:space="preserve"> and </w:t>
      </w:r>
      <w:r w:rsidR="00384992" w:rsidRPr="00384992">
        <w:rPr>
          <w:rFonts w:ascii="Cambria" w:hAnsi="Cambria"/>
          <w:b/>
        </w:rPr>
        <w:t>poverty and</w:t>
      </w:r>
      <w:r w:rsidR="00384992" w:rsidRPr="009D216B">
        <w:rPr>
          <w:rFonts w:ascii="Cambria" w:hAnsi="Cambria"/>
          <w:b/>
        </w:rPr>
        <w:t xml:space="preserve"> </w:t>
      </w:r>
      <w:r w:rsidR="00384992" w:rsidRPr="00384992">
        <w:rPr>
          <w:rFonts w:ascii="Cambria" w:hAnsi="Cambria"/>
          <w:b/>
        </w:rPr>
        <w:t>social exclusion</w:t>
      </w:r>
      <w:r>
        <w:rPr>
          <w:rFonts w:ascii="Cambria" w:hAnsi="Cambria"/>
          <w:b/>
        </w:rPr>
        <w:t>.</w:t>
      </w:r>
      <w:r w:rsidR="00415095">
        <w:rPr>
          <w:rFonts w:ascii="Cambria" w:hAnsi="Cambria"/>
          <w:b/>
        </w:rPr>
        <w:t xml:space="preserve"> </w:t>
      </w:r>
      <w:r w:rsidR="001955F3">
        <w:rPr>
          <w:rFonts w:ascii="Cambria" w:hAnsi="Cambria"/>
        </w:rPr>
        <w:t xml:space="preserve">To be more specific, key considerations should include </w:t>
      </w:r>
      <w:r w:rsidR="00384992" w:rsidRPr="009D216B">
        <w:rPr>
          <w:rFonts w:ascii="Cambria" w:hAnsi="Cambria"/>
        </w:rPr>
        <w:t>the</w:t>
      </w:r>
      <w:r w:rsidR="00384992" w:rsidRPr="00C928A8">
        <w:rPr>
          <w:rFonts w:ascii="Cambria" w:hAnsi="Cambria"/>
        </w:rPr>
        <w:t xml:space="preserve"> low labor force participation rate among youth; </w:t>
      </w:r>
      <w:r w:rsidR="00384992">
        <w:rPr>
          <w:rFonts w:ascii="Cambria" w:hAnsi="Cambria"/>
        </w:rPr>
        <w:t>other factors that fo</w:t>
      </w:r>
      <w:r w:rsidR="00384992" w:rsidRPr="00C928A8">
        <w:rPr>
          <w:rFonts w:ascii="Cambria" w:hAnsi="Cambria"/>
        </w:rPr>
        <w:t xml:space="preserve">reshadow productivity constraints of the future labor force (aging and demographics; </w:t>
      </w:r>
      <w:r w:rsidR="003C5541">
        <w:rPr>
          <w:rFonts w:ascii="Cambria" w:hAnsi="Cambria"/>
        </w:rPr>
        <w:t xml:space="preserve">the </w:t>
      </w:r>
      <w:r w:rsidR="00384992" w:rsidRPr="00C928A8">
        <w:rPr>
          <w:rFonts w:ascii="Cambria" w:hAnsi="Cambria"/>
        </w:rPr>
        <w:t>high NEET rate; a high share of early school</w:t>
      </w:r>
      <w:r w:rsidR="00415095">
        <w:rPr>
          <w:rFonts w:ascii="Cambria" w:hAnsi="Cambria"/>
        </w:rPr>
        <w:t xml:space="preserve"> early</w:t>
      </w:r>
      <w:r w:rsidR="00384992" w:rsidRPr="00C928A8">
        <w:rPr>
          <w:rFonts w:ascii="Cambria" w:hAnsi="Cambria"/>
        </w:rPr>
        <w:t xml:space="preserve"> leavers</w:t>
      </w:r>
      <w:r w:rsidR="00384992">
        <w:rPr>
          <w:rFonts w:ascii="Cambria" w:hAnsi="Cambria"/>
        </w:rPr>
        <w:t>); hi</w:t>
      </w:r>
      <w:r w:rsidR="00384992" w:rsidRPr="00C928A8">
        <w:rPr>
          <w:rFonts w:ascii="Cambria" w:hAnsi="Cambria"/>
        </w:rPr>
        <w:t>gh incidence of poverty and material deprivation in families with children</w:t>
      </w:r>
      <w:r w:rsidR="00384992">
        <w:rPr>
          <w:rFonts w:ascii="Cambria" w:hAnsi="Cambria"/>
        </w:rPr>
        <w:t xml:space="preserve">, </w:t>
      </w:r>
      <w:r w:rsidR="00384992" w:rsidRPr="00C928A8">
        <w:rPr>
          <w:rFonts w:ascii="Cambria" w:hAnsi="Cambria"/>
        </w:rPr>
        <w:t>and the EU</w:t>
      </w:r>
      <w:r w:rsidR="003C5541">
        <w:rPr>
          <w:rFonts w:ascii="Cambria" w:hAnsi="Cambria"/>
        </w:rPr>
        <w:t xml:space="preserve"> </w:t>
      </w:r>
      <w:r w:rsidR="00384992" w:rsidRPr="00C928A8">
        <w:rPr>
          <w:rFonts w:ascii="Cambria" w:hAnsi="Cambria"/>
        </w:rPr>
        <w:t>2020 employment target and associated flagship initiatives (Agenda for New Skills and Jobs; European Platform Against Poverty and Social Exclusion)</w:t>
      </w:r>
      <w:r w:rsidR="001955F3">
        <w:rPr>
          <w:rFonts w:ascii="Cambria" w:hAnsi="Cambria"/>
        </w:rPr>
        <w:t>.</w:t>
      </w:r>
      <w:r w:rsidR="00384992">
        <w:rPr>
          <w:rFonts w:ascii="Cambria" w:hAnsi="Cambria"/>
        </w:rPr>
        <w:t xml:space="preserve"> </w:t>
      </w:r>
      <w:r w:rsidR="006B3256" w:rsidRPr="00C928A8">
        <w:rPr>
          <w:rFonts w:ascii="Cambria" w:hAnsi="Cambria"/>
        </w:rPr>
        <w:t xml:space="preserve">As a result, among </w:t>
      </w:r>
      <w:r w:rsidR="001F5631" w:rsidRPr="00C928A8">
        <w:rPr>
          <w:rFonts w:ascii="Cambria" w:hAnsi="Cambria"/>
        </w:rPr>
        <w:t>the six identified groups in</w:t>
      </w:r>
      <w:r w:rsidR="0024294E">
        <w:rPr>
          <w:rFonts w:ascii="Cambria" w:hAnsi="Cambria"/>
        </w:rPr>
        <w:t xml:space="preserve"> the target population</w:t>
      </w:r>
      <w:r w:rsidR="001F5631" w:rsidRPr="00C928A8">
        <w:rPr>
          <w:rFonts w:ascii="Cambria" w:hAnsi="Cambria"/>
        </w:rPr>
        <w:t xml:space="preserve"> in Hungary, the following ones </w:t>
      </w:r>
      <w:r w:rsidR="00966FF0" w:rsidRPr="00C928A8">
        <w:rPr>
          <w:rFonts w:ascii="Cambria" w:hAnsi="Cambria"/>
        </w:rPr>
        <w:t xml:space="preserve">have been </w:t>
      </w:r>
      <w:r w:rsidR="001F5631" w:rsidRPr="00C928A8">
        <w:rPr>
          <w:rFonts w:ascii="Cambria" w:hAnsi="Cambria"/>
        </w:rPr>
        <w:t>identified</w:t>
      </w:r>
      <w:r w:rsidR="006B3256" w:rsidRPr="00941231">
        <w:rPr>
          <w:rStyle w:val="FootnoteReference"/>
          <w:rFonts w:ascii="Cambria" w:hAnsi="Cambria"/>
        </w:rPr>
        <w:footnoteReference w:id="23"/>
      </w:r>
      <w:r w:rsidR="001F5631" w:rsidRPr="00941231">
        <w:rPr>
          <w:rFonts w:ascii="Cambria" w:hAnsi="Cambria"/>
        </w:rPr>
        <w:t xml:space="preserve"> as </w:t>
      </w:r>
      <w:r w:rsidR="001955F3">
        <w:rPr>
          <w:rFonts w:ascii="Cambria" w:hAnsi="Cambria"/>
        </w:rPr>
        <w:t xml:space="preserve">priority </w:t>
      </w:r>
      <w:r w:rsidR="00E55713" w:rsidRPr="00941231">
        <w:rPr>
          <w:rFonts w:ascii="Cambria" w:hAnsi="Cambria"/>
        </w:rPr>
        <w:t xml:space="preserve">candidates </w:t>
      </w:r>
      <w:r w:rsidR="00E55713" w:rsidRPr="00C928A8">
        <w:rPr>
          <w:rFonts w:ascii="Cambria" w:hAnsi="Cambria"/>
        </w:rPr>
        <w:t>for</w:t>
      </w:r>
      <w:r w:rsidR="001F5631" w:rsidRPr="00C928A8">
        <w:rPr>
          <w:rFonts w:ascii="Cambria" w:hAnsi="Cambria"/>
        </w:rPr>
        <w:t xml:space="preserve"> activation and employment support policies: </w:t>
      </w:r>
    </w:p>
    <w:p w14:paraId="5EF7587B" w14:textId="77777777" w:rsidR="00B10E45" w:rsidRPr="008732A3" w:rsidRDefault="00B10E45" w:rsidP="008732A3">
      <w:pPr>
        <w:pStyle w:val="ListParagraph"/>
        <w:numPr>
          <w:ilvl w:val="0"/>
          <w:numId w:val="23"/>
        </w:numPr>
        <w:spacing w:after="120" w:line="240" w:lineRule="atLeast"/>
        <w:jc w:val="both"/>
        <w:rPr>
          <w:rFonts w:ascii="Cambria" w:hAnsi="Cambria"/>
          <w:b/>
        </w:rPr>
      </w:pPr>
      <w:r w:rsidRPr="008732A3">
        <w:rPr>
          <w:rFonts w:ascii="Cambria" w:hAnsi="Cambria"/>
          <w:b/>
        </w:rPr>
        <w:t xml:space="preserve">Group 2: </w:t>
      </w:r>
      <w:r w:rsidRPr="008732A3">
        <w:rPr>
          <w:rFonts w:ascii="Cambria" w:hAnsi="Cambria"/>
        </w:rPr>
        <w:t>Poor</w:t>
      </w:r>
      <w:r w:rsidR="001955F3">
        <w:rPr>
          <w:rFonts w:ascii="Cambria" w:hAnsi="Cambria"/>
        </w:rPr>
        <w:t>,</w:t>
      </w:r>
      <w:r w:rsidRPr="008732A3">
        <w:rPr>
          <w:rFonts w:ascii="Cambria" w:hAnsi="Cambria"/>
        </w:rPr>
        <w:t xml:space="preserve"> low-educated</w:t>
      </w:r>
      <w:r w:rsidR="001955F3">
        <w:rPr>
          <w:rFonts w:ascii="Cambria" w:hAnsi="Cambria"/>
        </w:rPr>
        <w:t>,</w:t>
      </w:r>
      <w:r w:rsidRPr="008732A3">
        <w:rPr>
          <w:rFonts w:ascii="Cambria" w:hAnsi="Cambria"/>
        </w:rPr>
        <w:t xml:space="preserve"> unemployed</w:t>
      </w:r>
      <w:r w:rsidR="001955F3">
        <w:rPr>
          <w:rFonts w:ascii="Cambria" w:hAnsi="Cambria"/>
        </w:rPr>
        <w:t>,</w:t>
      </w:r>
      <w:r w:rsidRPr="008732A3">
        <w:rPr>
          <w:rFonts w:ascii="Cambria" w:hAnsi="Cambria"/>
        </w:rPr>
        <w:t xml:space="preserve"> or inactive individuals, some with health limitations;</w:t>
      </w:r>
    </w:p>
    <w:p w14:paraId="520A441E" w14:textId="77777777" w:rsidR="00B10E45" w:rsidRPr="008732A3" w:rsidRDefault="00B10E45" w:rsidP="008732A3">
      <w:pPr>
        <w:pStyle w:val="ListParagraph"/>
        <w:numPr>
          <w:ilvl w:val="0"/>
          <w:numId w:val="23"/>
        </w:numPr>
        <w:spacing w:after="120" w:line="240" w:lineRule="atLeast"/>
        <w:jc w:val="both"/>
        <w:rPr>
          <w:rFonts w:ascii="Cambria" w:hAnsi="Cambria"/>
          <w:b/>
        </w:rPr>
      </w:pPr>
      <w:r w:rsidRPr="008732A3">
        <w:rPr>
          <w:rFonts w:ascii="Cambria" w:hAnsi="Cambria"/>
          <w:b/>
        </w:rPr>
        <w:t xml:space="preserve">Group 5: </w:t>
      </w:r>
      <w:r w:rsidRPr="008732A3">
        <w:rPr>
          <w:rFonts w:ascii="Cambria" w:hAnsi="Cambria"/>
        </w:rPr>
        <w:t>Poor</w:t>
      </w:r>
      <w:r w:rsidR="001955F3">
        <w:rPr>
          <w:rFonts w:ascii="Cambria" w:hAnsi="Cambria"/>
        </w:rPr>
        <w:t>,</w:t>
      </w:r>
      <w:r w:rsidRPr="008732A3">
        <w:rPr>
          <w:rFonts w:ascii="Cambria" w:hAnsi="Cambria"/>
        </w:rPr>
        <w:t xml:space="preserve"> middle-aged</w:t>
      </w:r>
      <w:r w:rsidR="001955F3">
        <w:rPr>
          <w:rFonts w:ascii="Cambria" w:hAnsi="Cambria"/>
        </w:rPr>
        <w:t>,</w:t>
      </w:r>
      <w:r w:rsidRPr="008732A3">
        <w:rPr>
          <w:rFonts w:ascii="Cambria" w:hAnsi="Cambria"/>
        </w:rPr>
        <w:t xml:space="preserve"> mostly male</w:t>
      </w:r>
      <w:r w:rsidR="001955F3">
        <w:rPr>
          <w:rFonts w:ascii="Cambria" w:hAnsi="Cambria"/>
        </w:rPr>
        <w:t>,</w:t>
      </w:r>
      <w:r w:rsidRPr="008732A3">
        <w:rPr>
          <w:rFonts w:ascii="Cambria" w:hAnsi="Cambria"/>
        </w:rPr>
        <w:t xml:space="preserve"> long-term unemployed with past work experience;</w:t>
      </w:r>
    </w:p>
    <w:p w14:paraId="6EE42024" w14:textId="77777777" w:rsidR="00B10E45" w:rsidRPr="008732A3" w:rsidRDefault="00B10E45" w:rsidP="008732A3">
      <w:pPr>
        <w:pStyle w:val="ListParagraph"/>
        <w:numPr>
          <w:ilvl w:val="0"/>
          <w:numId w:val="23"/>
        </w:numPr>
        <w:spacing w:after="120" w:line="240" w:lineRule="atLeast"/>
        <w:jc w:val="both"/>
        <w:rPr>
          <w:rFonts w:ascii="Cambria" w:hAnsi="Cambria"/>
        </w:rPr>
      </w:pPr>
      <w:r w:rsidRPr="008732A3">
        <w:rPr>
          <w:rFonts w:ascii="Cambria" w:hAnsi="Cambria"/>
          <w:b/>
        </w:rPr>
        <w:t>Group 6:</w:t>
      </w:r>
      <w:r w:rsidRPr="008732A3">
        <w:rPr>
          <w:rFonts w:ascii="Cambria" w:hAnsi="Cambria"/>
        </w:rPr>
        <w:t xml:space="preserve"> Poor</w:t>
      </w:r>
      <w:r w:rsidR="001955F3">
        <w:rPr>
          <w:rFonts w:ascii="Cambria" w:hAnsi="Cambria"/>
        </w:rPr>
        <w:t>,</w:t>
      </w:r>
      <w:r w:rsidRPr="008732A3">
        <w:rPr>
          <w:rFonts w:ascii="Cambria" w:hAnsi="Cambria"/>
        </w:rPr>
        <w:t xml:space="preserve"> low-educated</w:t>
      </w:r>
      <w:r w:rsidR="001955F3">
        <w:rPr>
          <w:rFonts w:ascii="Cambria" w:hAnsi="Cambria"/>
        </w:rPr>
        <w:t>,</w:t>
      </w:r>
      <w:r w:rsidRPr="008732A3">
        <w:rPr>
          <w:rFonts w:ascii="Cambria" w:hAnsi="Cambria"/>
        </w:rPr>
        <w:t xml:space="preserve"> inactive young mothers with care responsibilities.</w:t>
      </w:r>
    </w:p>
    <w:p w14:paraId="40B1FED6" w14:textId="77777777" w:rsidR="00B10E45" w:rsidRPr="00C928A8" w:rsidRDefault="00B10E45" w:rsidP="008732A3">
      <w:pPr>
        <w:pStyle w:val="ListParagraph"/>
        <w:spacing w:after="120" w:line="240" w:lineRule="atLeast"/>
        <w:jc w:val="both"/>
        <w:rPr>
          <w:rFonts w:ascii="Cambria" w:hAnsi="Cambria"/>
        </w:rPr>
      </w:pPr>
    </w:p>
    <w:p w14:paraId="078A3807" w14:textId="77777777" w:rsidR="00744A38" w:rsidRPr="00C928A8" w:rsidRDefault="00744A38" w:rsidP="007D75C2">
      <w:pPr>
        <w:pStyle w:val="ListParagraph"/>
        <w:spacing w:after="120" w:line="240" w:lineRule="atLeast"/>
        <w:ind w:left="0"/>
        <w:jc w:val="both"/>
        <w:rPr>
          <w:rFonts w:ascii="Cambria" w:hAnsi="Cambria"/>
        </w:rPr>
      </w:pPr>
    </w:p>
    <w:p w14:paraId="5C9427AD" w14:textId="31D32A15" w:rsidR="00CC6062" w:rsidRPr="00C928A8" w:rsidRDefault="00903BB6" w:rsidP="00A44515">
      <w:pPr>
        <w:pStyle w:val="ListParagraph"/>
        <w:spacing w:after="360"/>
        <w:ind w:left="0"/>
        <w:contextualSpacing w:val="0"/>
        <w:jc w:val="both"/>
        <w:rPr>
          <w:rFonts w:ascii="Cambria" w:hAnsi="Cambria"/>
        </w:rPr>
      </w:pPr>
      <w:r w:rsidRPr="009D216B">
        <w:rPr>
          <w:rFonts w:ascii="Cambria" w:hAnsi="Cambria"/>
          <w:b/>
        </w:rPr>
        <w:t>As a next step</w:t>
      </w:r>
      <w:r w:rsidR="001955F3">
        <w:rPr>
          <w:rFonts w:ascii="Cambria" w:hAnsi="Cambria"/>
          <w:b/>
        </w:rPr>
        <w:t>,</w:t>
      </w:r>
      <w:r w:rsidRPr="009D216B">
        <w:rPr>
          <w:rFonts w:ascii="Cambria" w:hAnsi="Cambria"/>
          <w:b/>
        </w:rPr>
        <w:t xml:space="preserve"> w</w:t>
      </w:r>
      <w:r w:rsidR="00CC6062" w:rsidRPr="009D216B">
        <w:rPr>
          <w:rFonts w:ascii="Cambria" w:hAnsi="Cambria"/>
          <w:b/>
        </w:rPr>
        <w:t xml:space="preserve">e </w:t>
      </w:r>
      <w:r w:rsidR="001955F3">
        <w:rPr>
          <w:rFonts w:ascii="Cambria" w:hAnsi="Cambria"/>
          <w:b/>
        </w:rPr>
        <w:t xml:space="preserve">delve deeper into </w:t>
      </w:r>
      <w:r w:rsidR="00CC6062" w:rsidRPr="009D216B">
        <w:rPr>
          <w:rFonts w:ascii="Cambria" w:hAnsi="Cambria"/>
          <w:b/>
        </w:rPr>
        <w:t>the characteristics</w:t>
      </w:r>
      <w:r w:rsidR="009E695E" w:rsidRPr="009D216B">
        <w:rPr>
          <w:rFonts w:ascii="Cambria" w:hAnsi="Cambria"/>
          <w:b/>
        </w:rPr>
        <w:t xml:space="preserve"> of these </w:t>
      </w:r>
      <w:r w:rsidR="009E695E" w:rsidRPr="00DB6752">
        <w:rPr>
          <w:rFonts w:ascii="Cambria" w:hAnsi="Cambria"/>
          <w:b/>
        </w:rPr>
        <w:t>groups</w:t>
      </w:r>
      <w:r w:rsidR="001955F3">
        <w:rPr>
          <w:rFonts w:ascii="Cambria" w:hAnsi="Cambria"/>
          <w:b/>
        </w:rPr>
        <w:t xml:space="preserve"> so that we can </w:t>
      </w:r>
      <w:r w:rsidR="00BB7495" w:rsidRPr="00DB6752">
        <w:rPr>
          <w:rFonts w:ascii="Cambria" w:hAnsi="Cambria"/>
          <w:b/>
        </w:rPr>
        <w:t xml:space="preserve">better understand the barriers </w:t>
      </w:r>
      <w:r w:rsidR="001955F3">
        <w:rPr>
          <w:rFonts w:ascii="Cambria" w:hAnsi="Cambria"/>
          <w:b/>
        </w:rPr>
        <w:t xml:space="preserve">they </w:t>
      </w:r>
      <w:r w:rsidR="00BB7495" w:rsidRPr="00DB6752">
        <w:rPr>
          <w:rFonts w:ascii="Cambria" w:hAnsi="Cambria"/>
          <w:b/>
        </w:rPr>
        <w:t>face</w:t>
      </w:r>
      <w:r w:rsidR="00753285">
        <w:rPr>
          <w:rFonts w:ascii="Cambria" w:hAnsi="Cambria"/>
          <w:b/>
        </w:rPr>
        <w:t xml:space="preserve">; doing so </w:t>
      </w:r>
      <w:r w:rsidR="006D02A7">
        <w:rPr>
          <w:rFonts w:ascii="Cambria" w:hAnsi="Cambria"/>
          <w:b/>
        </w:rPr>
        <w:t>will help</w:t>
      </w:r>
      <w:r w:rsidR="00753285">
        <w:rPr>
          <w:rFonts w:ascii="Cambria" w:hAnsi="Cambria"/>
          <w:b/>
        </w:rPr>
        <w:t xml:space="preserve"> </w:t>
      </w:r>
      <w:r w:rsidR="001B467A">
        <w:rPr>
          <w:rFonts w:ascii="Cambria" w:hAnsi="Cambria"/>
          <w:b/>
        </w:rPr>
        <w:t>decision makers</w:t>
      </w:r>
      <w:r w:rsidR="006D02A7">
        <w:rPr>
          <w:rFonts w:ascii="Cambria" w:hAnsi="Cambria"/>
          <w:b/>
        </w:rPr>
        <w:t xml:space="preserve"> </w:t>
      </w:r>
      <w:r w:rsidR="00BB7495" w:rsidRPr="00DB6752">
        <w:rPr>
          <w:rFonts w:ascii="Cambria" w:hAnsi="Cambria"/>
          <w:b/>
        </w:rPr>
        <w:t xml:space="preserve">inform the </w:t>
      </w:r>
      <w:r w:rsidR="00CC6062" w:rsidRPr="00DB6752">
        <w:rPr>
          <w:rFonts w:ascii="Cambria" w:hAnsi="Cambria"/>
          <w:b/>
        </w:rPr>
        <w:t>desig</w:t>
      </w:r>
      <w:r w:rsidR="00700829" w:rsidRPr="00DB6752">
        <w:rPr>
          <w:rFonts w:ascii="Cambria" w:hAnsi="Cambria"/>
          <w:b/>
        </w:rPr>
        <w:t>n of</w:t>
      </w:r>
      <w:r w:rsidR="00CC6062" w:rsidRPr="00DB6752">
        <w:rPr>
          <w:rFonts w:ascii="Cambria" w:hAnsi="Cambria"/>
          <w:b/>
        </w:rPr>
        <w:t xml:space="preserve"> </w:t>
      </w:r>
      <w:r w:rsidR="00CB6411" w:rsidRPr="00DB6752">
        <w:rPr>
          <w:rFonts w:ascii="Cambria" w:hAnsi="Cambria"/>
          <w:b/>
        </w:rPr>
        <w:t xml:space="preserve">activation and employment support policies </w:t>
      </w:r>
      <w:r w:rsidR="00CC6062" w:rsidRPr="00DB6752">
        <w:rPr>
          <w:rFonts w:ascii="Cambria" w:hAnsi="Cambria"/>
          <w:b/>
        </w:rPr>
        <w:t xml:space="preserve">that </w:t>
      </w:r>
      <w:r w:rsidR="001955F3">
        <w:rPr>
          <w:rFonts w:ascii="Cambria" w:hAnsi="Cambria"/>
          <w:b/>
        </w:rPr>
        <w:t xml:space="preserve">target </w:t>
      </w:r>
      <w:r w:rsidR="00CC6062" w:rsidRPr="00DB6752">
        <w:rPr>
          <w:rFonts w:ascii="Cambria" w:hAnsi="Cambria"/>
          <w:b/>
        </w:rPr>
        <w:t>the needs of these particular groups.</w:t>
      </w:r>
      <w:r w:rsidR="00212FC4">
        <w:rPr>
          <w:rFonts w:ascii="Cambria" w:hAnsi="Cambria"/>
        </w:rPr>
        <w:t xml:space="preserve"> </w:t>
      </w:r>
      <w:r w:rsidR="00212FC4">
        <w:rPr>
          <w:rFonts w:ascii="Cambria" w:hAnsi="Cambria"/>
        </w:rPr>
        <w:fldChar w:fldCharType="begin"/>
      </w:r>
      <w:r w:rsidR="00212FC4">
        <w:rPr>
          <w:rFonts w:ascii="Cambria" w:hAnsi="Cambria"/>
        </w:rPr>
        <w:instrText xml:space="preserve"> REF _Ref480898158 \h </w:instrText>
      </w:r>
      <w:r w:rsidR="00212FC4">
        <w:rPr>
          <w:rFonts w:ascii="Cambria" w:hAnsi="Cambria"/>
        </w:rPr>
      </w:r>
      <w:r w:rsidR="00212FC4">
        <w:rPr>
          <w:rFonts w:ascii="Cambria" w:hAnsi="Cambria"/>
        </w:rPr>
        <w:fldChar w:fldCharType="separate"/>
      </w:r>
      <w:r w:rsidR="005C68E8" w:rsidRPr="00FD1752">
        <w:rPr>
          <w:rFonts w:ascii="Cambria" w:hAnsi="Cambria"/>
        </w:rPr>
        <w:t xml:space="preserve">Table </w:t>
      </w:r>
      <w:r w:rsidR="005C68E8">
        <w:rPr>
          <w:rFonts w:ascii="Cambria" w:hAnsi="Cambria"/>
          <w:noProof/>
        </w:rPr>
        <w:t>4</w:t>
      </w:r>
      <w:r w:rsidR="00212FC4">
        <w:rPr>
          <w:rFonts w:ascii="Cambria" w:hAnsi="Cambria"/>
        </w:rPr>
        <w:fldChar w:fldCharType="end"/>
      </w:r>
      <w:r w:rsidR="00212FC4">
        <w:rPr>
          <w:rFonts w:ascii="Cambria" w:hAnsi="Cambria"/>
        </w:rPr>
        <w:t xml:space="preserve"> </w:t>
      </w:r>
      <w:r w:rsidRPr="00C928A8">
        <w:rPr>
          <w:rStyle w:val="FootnoteReference"/>
          <w:rFonts w:ascii="Cambria" w:hAnsi="Cambria"/>
        </w:rPr>
        <w:footnoteReference w:id="24"/>
      </w:r>
      <w:r w:rsidRPr="00C928A8">
        <w:rPr>
          <w:rFonts w:ascii="Cambria" w:hAnsi="Cambria"/>
        </w:rPr>
        <w:t xml:space="preserve"> </w:t>
      </w:r>
      <w:r w:rsidR="009E695E" w:rsidRPr="00C928A8">
        <w:rPr>
          <w:rFonts w:ascii="Cambria" w:hAnsi="Cambria"/>
        </w:rPr>
        <w:t xml:space="preserve">provides a subset of </w:t>
      </w:r>
      <w:r w:rsidRPr="00C928A8">
        <w:rPr>
          <w:rFonts w:ascii="Cambria" w:hAnsi="Cambria"/>
        </w:rPr>
        <w:t xml:space="preserve">policy-relevant indicators and </w:t>
      </w:r>
      <w:r w:rsidR="009E695E" w:rsidRPr="00C928A8">
        <w:rPr>
          <w:rFonts w:ascii="Cambria" w:hAnsi="Cambria"/>
        </w:rPr>
        <w:t xml:space="preserve">data for </w:t>
      </w:r>
      <w:r w:rsidRPr="00C928A8">
        <w:rPr>
          <w:rFonts w:ascii="Cambria" w:hAnsi="Cambria"/>
        </w:rPr>
        <w:t xml:space="preserve">the priority </w:t>
      </w:r>
      <w:r w:rsidR="009E695E" w:rsidRPr="00C928A8">
        <w:rPr>
          <w:rFonts w:ascii="Cambria" w:hAnsi="Cambria"/>
        </w:rPr>
        <w:t>groups</w:t>
      </w:r>
      <w:r w:rsidR="00167097" w:rsidRPr="00C928A8">
        <w:rPr>
          <w:rFonts w:ascii="Cambria" w:hAnsi="Cambria"/>
        </w:rPr>
        <w:t xml:space="preserve"> as well as for the target population as a whole</w:t>
      </w:r>
      <w:r w:rsidRPr="00C928A8">
        <w:rPr>
          <w:rFonts w:ascii="Cambria" w:hAnsi="Cambria"/>
        </w:rPr>
        <w:t>.</w:t>
      </w:r>
      <w:r w:rsidR="009E695E" w:rsidRPr="00C928A8">
        <w:rPr>
          <w:rFonts w:ascii="Cambria" w:hAnsi="Cambria"/>
        </w:rPr>
        <w:t xml:space="preserve"> </w:t>
      </w:r>
    </w:p>
    <w:p w14:paraId="680E8CF2" w14:textId="6CD3950C" w:rsidR="009E695E" w:rsidRPr="008732A3" w:rsidRDefault="00FD1752" w:rsidP="0094059D">
      <w:pPr>
        <w:pStyle w:val="Caption"/>
        <w:jc w:val="center"/>
        <w:rPr>
          <w:rFonts w:ascii="Cambria" w:hAnsi="Cambria"/>
          <w:color w:val="auto"/>
        </w:rPr>
      </w:pPr>
      <w:bookmarkStart w:id="59" w:name="_Ref480898158"/>
      <w:bookmarkStart w:id="60" w:name="_Toc481142314"/>
      <w:r w:rsidRPr="00FD1752">
        <w:rPr>
          <w:rFonts w:ascii="Cambria" w:hAnsi="Cambria"/>
          <w:color w:val="auto"/>
        </w:rPr>
        <w:t xml:space="preserve">Table </w:t>
      </w:r>
      <w:r w:rsidRPr="00FD1752">
        <w:rPr>
          <w:rFonts w:ascii="Cambria" w:hAnsi="Cambria"/>
        </w:rPr>
        <w:fldChar w:fldCharType="begin"/>
      </w:r>
      <w:r w:rsidRPr="00FD1752">
        <w:rPr>
          <w:rFonts w:ascii="Cambria" w:hAnsi="Cambria"/>
          <w:color w:val="auto"/>
        </w:rPr>
        <w:instrText xml:space="preserve"> SEQ Table \* ARABIC </w:instrText>
      </w:r>
      <w:r w:rsidRPr="00FD1752">
        <w:rPr>
          <w:rFonts w:ascii="Cambria" w:hAnsi="Cambria"/>
        </w:rPr>
        <w:fldChar w:fldCharType="separate"/>
      </w:r>
      <w:r w:rsidR="005C68E8">
        <w:rPr>
          <w:rFonts w:ascii="Cambria" w:hAnsi="Cambria"/>
          <w:noProof/>
          <w:color w:val="auto"/>
        </w:rPr>
        <w:t>4</w:t>
      </w:r>
      <w:r w:rsidRPr="00FD1752">
        <w:rPr>
          <w:rFonts w:ascii="Cambria" w:hAnsi="Cambria"/>
        </w:rPr>
        <w:fldChar w:fldCharType="end"/>
      </w:r>
      <w:bookmarkEnd w:id="59"/>
      <w:r w:rsidR="0094059D">
        <w:rPr>
          <w:rFonts w:ascii="Cambria" w:hAnsi="Cambria"/>
          <w:color w:val="auto"/>
        </w:rPr>
        <w:t xml:space="preserve">. </w:t>
      </w:r>
      <w:r w:rsidR="0094059D" w:rsidRPr="00A30AD1">
        <w:rPr>
          <w:rFonts w:ascii="Cambria" w:hAnsi="Cambria"/>
          <w:color w:val="auto"/>
        </w:rPr>
        <w:t>The priority groups’ employment barriers and characteristics</w:t>
      </w:r>
      <w:bookmarkEnd w:id="60"/>
    </w:p>
    <w:tbl>
      <w:tblPr>
        <w:tblW w:w="9630" w:type="dxa"/>
        <w:jc w:val="center"/>
        <w:tblLayout w:type="fixed"/>
        <w:tblLook w:val="04A0" w:firstRow="1" w:lastRow="0" w:firstColumn="1" w:lastColumn="0" w:noHBand="0" w:noVBand="1"/>
      </w:tblPr>
      <w:tblGrid>
        <w:gridCol w:w="3293"/>
        <w:gridCol w:w="1532"/>
        <w:gridCol w:w="206"/>
        <w:gridCol w:w="869"/>
        <w:gridCol w:w="458"/>
        <w:gridCol w:w="411"/>
        <w:gridCol w:w="1696"/>
        <w:gridCol w:w="236"/>
        <w:gridCol w:w="929"/>
      </w:tblGrid>
      <w:tr w:rsidR="0038149D" w:rsidRPr="00C928A8" w14:paraId="401CD659" w14:textId="77777777" w:rsidTr="008732A3">
        <w:trPr>
          <w:trHeight w:val="223"/>
          <w:jc w:val="center"/>
        </w:trPr>
        <w:tc>
          <w:tcPr>
            <w:tcW w:w="3293" w:type="dxa"/>
            <w:tcBorders>
              <w:top w:val="nil"/>
              <w:left w:val="nil"/>
              <w:bottom w:val="single" w:sz="4" w:space="0" w:color="auto"/>
              <w:right w:val="nil"/>
            </w:tcBorders>
            <w:shd w:val="clear" w:color="000000" w:fill="FFFFFF"/>
            <w:noWrap/>
            <w:vAlign w:val="bottom"/>
            <w:hideMark/>
          </w:tcPr>
          <w:p w14:paraId="11421614" w14:textId="77777777" w:rsidR="0038149D" w:rsidRPr="00C928A8" w:rsidRDefault="0038149D" w:rsidP="008732A3">
            <w:pPr>
              <w:rPr>
                <w:rFonts w:ascii="Cambria" w:eastAsia="Times New Roman" w:hAnsi="Cambria" w:cs="Arial"/>
                <w:b/>
                <w:bCs/>
                <w:color w:val="000000"/>
                <w:sz w:val="16"/>
                <w:szCs w:val="16"/>
              </w:rPr>
            </w:pPr>
            <w:r w:rsidRPr="00C928A8">
              <w:rPr>
                <w:rFonts w:ascii="Cambria" w:eastAsia="Times New Roman" w:hAnsi="Cambria" w:cs="Arial"/>
                <w:b/>
                <w:bCs/>
                <w:color w:val="000000"/>
                <w:sz w:val="16"/>
                <w:szCs w:val="16"/>
              </w:rPr>
              <w:t>Employment barriers of priority groups</w:t>
            </w:r>
          </w:p>
        </w:tc>
        <w:tc>
          <w:tcPr>
            <w:tcW w:w="1532" w:type="dxa"/>
            <w:tcBorders>
              <w:top w:val="nil"/>
              <w:left w:val="nil"/>
              <w:bottom w:val="single" w:sz="4" w:space="0" w:color="auto"/>
              <w:right w:val="nil"/>
            </w:tcBorders>
            <w:shd w:val="clear" w:color="000000" w:fill="FFFFFF"/>
            <w:noWrap/>
            <w:vAlign w:val="bottom"/>
            <w:hideMark/>
          </w:tcPr>
          <w:p w14:paraId="2F55C1E7" w14:textId="77777777" w:rsidR="0038149D" w:rsidRPr="00C928A8" w:rsidRDefault="0038149D" w:rsidP="008732A3">
            <w:pPr>
              <w:rPr>
                <w:rFonts w:ascii="Cambria" w:eastAsia="Times New Roman" w:hAnsi="Cambria" w:cs="Arial"/>
                <w:color w:val="000000"/>
                <w:sz w:val="16"/>
                <w:szCs w:val="16"/>
              </w:rPr>
            </w:pPr>
          </w:p>
        </w:tc>
        <w:tc>
          <w:tcPr>
            <w:tcW w:w="1533" w:type="dxa"/>
            <w:gridSpan w:val="3"/>
            <w:tcBorders>
              <w:top w:val="nil"/>
              <w:left w:val="nil"/>
              <w:bottom w:val="single" w:sz="4" w:space="0" w:color="auto"/>
              <w:right w:val="nil"/>
            </w:tcBorders>
            <w:shd w:val="clear" w:color="000000" w:fill="FFFFFF"/>
            <w:noWrap/>
            <w:vAlign w:val="bottom"/>
            <w:hideMark/>
          </w:tcPr>
          <w:p w14:paraId="07FC7D15" w14:textId="77777777" w:rsidR="0038149D" w:rsidRPr="00C928A8" w:rsidRDefault="0038149D" w:rsidP="008732A3">
            <w:pPr>
              <w:rPr>
                <w:rFonts w:ascii="Cambria" w:eastAsia="Times New Roman" w:hAnsi="Cambria" w:cs="Arial"/>
                <w:color w:val="000000"/>
                <w:sz w:val="16"/>
                <w:szCs w:val="16"/>
              </w:rPr>
            </w:pPr>
          </w:p>
        </w:tc>
        <w:tc>
          <w:tcPr>
            <w:tcW w:w="2107" w:type="dxa"/>
            <w:gridSpan w:val="2"/>
            <w:tcBorders>
              <w:top w:val="nil"/>
              <w:left w:val="nil"/>
              <w:bottom w:val="single" w:sz="4" w:space="0" w:color="auto"/>
              <w:right w:val="nil"/>
            </w:tcBorders>
            <w:shd w:val="clear" w:color="000000" w:fill="FFFFFF"/>
            <w:noWrap/>
            <w:vAlign w:val="bottom"/>
            <w:hideMark/>
          </w:tcPr>
          <w:p w14:paraId="7C575103" w14:textId="77777777" w:rsidR="0038149D" w:rsidRPr="00C928A8" w:rsidRDefault="0038149D" w:rsidP="008732A3">
            <w:pPr>
              <w:rPr>
                <w:rFonts w:ascii="Cambria" w:eastAsia="Times New Roman" w:hAnsi="Cambria" w:cs="Arial"/>
                <w:color w:val="000000"/>
                <w:sz w:val="16"/>
                <w:szCs w:val="16"/>
              </w:rPr>
            </w:pPr>
          </w:p>
        </w:tc>
        <w:tc>
          <w:tcPr>
            <w:tcW w:w="236" w:type="dxa"/>
            <w:tcBorders>
              <w:top w:val="nil"/>
              <w:left w:val="nil"/>
              <w:right w:val="nil"/>
            </w:tcBorders>
            <w:shd w:val="clear" w:color="000000" w:fill="FFFFFF"/>
          </w:tcPr>
          <w:p w14:paraId="3CCBDDBF" w14:textId="77777777" w:rsidR="0038149D" w:rsidRPr="00C928A8" w:rsidRDefault="0038149D" w:rsidP="008732A3">
            <w:pPr>
              <w:rPr>
                <w:rFonts w:ascii="Cambria" w:eastAsia="Times New Roman" w:hAnsi="Cambria" w:cs="Arial"/>
                <w:color w:val="000000"/>
                <w:sz w:val="16"/>
                <w:szCs w:val="16"/>
              </w:rPr>
            </w:pPr>
          </w:p>
        </w:tc>
        <w:tc>
          <w:tcPr>
            <w:tcW w:w="929" w:type="dxa"/>
            <w:tcBorders>
              <w:top w:val="nil"/>
              <w:left w:val="nil"/>
              <w:bottom w:val="single" w:sz="4" w:space="0" w:color="auto"/>
              <w:right w:val="nil"/>
            </w:tcBorders>
            <w:shd w:val="clear" w:color="000000" w:fill="FFFFFF"/>
          </w:tcPr>
          <w:p w14:paraId="7406B363" w14:textId="77777777" w:rsidR="0038149D" w:rsidRPr="00C928A8" w:rsidRDefault="0038149D" w:rsidP="008732A3">
            <w:pPr>
              <w:rPr>
                <w:rFonts w:ascii="Cambria" w:eastAsia="Times New Roman" w:hAnsi="Cambria" w:cs="Arial"/>
                <w:color w:val="000000"/>
                <w:sz w:val="16"/>
                <w:szCs w:val="16"/>
              </w:rPr>
            </w:pPr>
          </w:p>
        </w:tc>
      </w:tr>
      <w:tr w:rsidR="0038149D" w:rsidRPr="00C928A8" w14:paraId="4E7EFEE0" w14:textId="77777777" w:rsidTr="008732A3">
        <w:trPr>
          <w:trHeight w:val="1027"/>
          <w:jc w:val="center"/>
        </w:trPr>
        <w:tc>
          <w:tcPr>
            <w:tcW w:w="3293" w:type="dxa"/>
            <w:tcBorders>
              <w:top w:val="single" w:sz="4" w:space="0" w:color="auto"/>
              <w:left w:val="nil"/>
              <w:bottom w:val="single" w:sz="4" w:space="0" w:color="auto"/>
              <w:right w:val="nil"/>
            </w:tcBorders>
            <w:shd w:val="clear" w:color="000000" w:fill="FFFFFF"/>
            <w:noWrap/>
            <w:vAlign w:val="bottom"/>
            <w:hideMark/>
          </w:tcPr>
          <w:p w14:paraId="2D57F810" w14:textId="77777777" w:rsidR="0038149D" w:rsidRPr="00C928A8" w:rsidRDefault="0038149D" w:rsidP="008732A3">
            <w:pPr>
              <w:rPr>
                <w:rFonts w:ascii="Cambria" w:eastAsia="Times New Roman" w:hAnsi="Cambria" w:cs="Arial"/>
                <w:color w:val="000000"/>
                <w:sz w:val="16"/>
                <w:szCs w:val="16"/>
              </w:rPr>
            </w:pPr>
            <w:r w:rsidRPr="00C928A8">
              <w:rPr>
                <w:rFonts w:ascii="Cambria" w:eastAsia="Times New Roman" w:hAnsi="Cambria" w:cs="Arial"/>
                <w:color w:val="000000"/>
                <w:sz w:val="16"/>
                <w:szCs w:val="16"/>
              </w:rPr>
              <w:t>Class name</w:t>
            </w:r>
          </w:p>
        </w:tc>
        <w:tc>
          <w:tcPr>
            <w:tcW w:w="1738" w:type="dxa"/>
            <w:gridSpan w:val="2"/>
            <w:tcBorders>
              <w:top w:val="single" w:sz="4" w:space="0" w:color="auto"/>
              <w:left w:val="nil"/>
              <w:bottom w:val="single" w:sz="4" w:space="0" w:color="auto"/>
              <w:right w:val="nil"/>
            </w:tcBorders>
            <w:shd w:val="clear" w:color="000000" w:fill="FFFFFF"/>
            <w:noWrap/>
            <w:vAlign w:val="bottom"/>
            <w:hideMark/>
          </w:tcPr>
          <w:p w14:paraId="22D44E96" w14:textId="77777777" w:rsidR="0038149D" w:rsidRPr="00DC3937" w:rsidRDefault="0038149D" w:rsidP="008732A3">
            <w:pPr>
              <w:jc w:val="center"/>
              <w:rPr>
                <w:rFonts w:ascii="Cambria" w:eastAsia="Times New Roman" w:hAnsi="Cambria" w:cs="Arial"/>
                <w:b/>
                <w:color w:val="000000"/>
                <w:sz w:val="16"/>
                <w:szCs w:val="16"/>
              </w:rPr>
            </w:pPr>
            <w:r w:rsidRPr="00DC3937">
              <w:rPr>
                <w:rFonts w:ascii="Cambria" w:eastAsia="Times New Roman" w:hAnsi="Cambria" w:cs="Arial"/>
                <w:b/>
                <w:color w:val="000000"/>
                <w:sz w:val="16"/>
                <w:szCs w:val="16"/>
              </w:rPr>
              <w:t>Group 2</w:t>
            </w:r>
            <w:r w:rsidR="00DC3937" w:rsidRPr="00DC3937">
              <w:rPr>
                <w:rFonts w:ascii="Cambria" w:eastAsia="Times New Roman" w:hAnsi="Cambria" w:cs="Arial"/>
                <w:b/>
                <w:color w:val="000000"/>
                <w:sz w:val="16"/>
                <w:szCs w:val="16"/>
              </w:rPr>
              <w:t xml:space="preserve">. </w:t>
            </w:r>
            <w:r w:rsidR="00DC3937" w:rsidRPr="008732A3">
              <w:rPr>
                <w:rFonts w:ascii="Cambria" w:hAnsi="Cambria"/>
                <w:b/>
                <w:sz w:val="16"/>
                <w:szCs w:val="16"/>
              </w:rPr>
              <w:t>Poor</w:t>
            </w:r>
            <w:r w:rsidR="001955F3">
              <w:rPr>
                <w:rFonts w:ascii="Cambria" w:hAnsi="Cambria"/>
                <w:b/>
                <w:sz w:val="16"/>
                <w:szCs w:val="16"/>
              </w:rPr>
              <w:t>,</w:t>
            </w:r>
            <w:r w:rsidR="00DC3937" w:rsidRPr="008732A3">
              <w:rPr>
                <w:rFonts w:ascii="Cambria" w:hAnsi="Cambria"/>
                <w:b/>
                <w:sz w:val="16"/>
                <w:szCs w:val="16"/>
              </w:rPr>
              <w:t xml:space="preserve"> low-educated</w:t>
            </w:r>
            <w:r w:rsidR="001955F3">
              <w:rPr>
                <w:rFonts w:ascii="Cambria" w:hAnsi="Cambria"/>
                <w:b/>
                <w:sz w:val="16"/>
                <w:szCs w:val="16"/>
              </w:rPr>
              <w:t>,</w:t>
            </w:r>
            <w:r w:rsidR="00DC3937" w:rsidRPr="008732A3">
              <w:rPr>
                <w:rFonts w:ascii="Cambria" w:hAnsi="Cambria"/>
                <w:b/>
                <w:sz w:val="16"/>
                <w:szCs w:val="16"/>
              </w:rPr>
              <w:t xml:space="preserve"> unemployed or inactive</w:t>
            </w:r>
            <w:r w:rsidR="00B10E45">
              <w:rPr>
                <w:rFonts w:ascii="Cambria" w:hAnsi="Cambria"/>
                <w:b/>
                <w:sz w:val="16"/>
                <w:szCs w:val="16"/>
              </w:rPr>
              <w:t>, some with health limitations</w:t>
            </w:r>
          </w:p>
        </w:tc>
        <w:tc>
          <w:tcPr>
            <w:tcW w:w="1738" w:type="dxa"/>
            <w:gridSpan w:val="3"/>
            <w:tcBorders>
              <w:top w:val="single" w:sz="4" w:space="0" w:color="auto"/>
              <w:left w:val="nil"/>
              <w:bottom w:val="single" w:sz="4" w:space="0" w:color="auto"/>
              <w:right w:val="nil"/>
            </w:tcBorders>
            <w:shd w:val="clear" w:color="000000" w:fill="FFFFFF"/>
            <w:noWrap/>
            <w:vAlign w:val="bottom"/>
            <w:hideMark/>
          </w:tcPr>
          <w:p w14:paraId="45D7A2FD" w14:textId="77777777" w:rsidR="0038149D" w:rsidRPr="008732A3" w:rsidRDefault="0038149D" w:rsidP="008732A3">
            <w:pPr>
              <w:jc w:val="center"/>
              <w:rPr>
                <w:rFonts w:ascii="Cambria" w:hAnsi="Cambria"/>
                <w:b/>
                <w:sz w:val="16"/>
                <w:szCs w:val="16"/>
              </w:rPr>
            </w:pPr>
            <w:r w:rsidRPr="00DC3937">
              <w:rPr>
                <w:rFonts w:ascii="Cambria" w:eastAsia="Times New Roman" w:hAnsi="Cambria" w:cs="Arial"/>
                <w:b/>
                <w:color w:val="000000"/>
                <w:sz w:val="16"/>
                <w:szCs w:val="16"/>
              </w:rPr>
              <w:t>Group 5</w:t>
            </w:r>
            <w:r w:rsidR="00481498" w:rsidRPr="00DC3937">
              <w:rPr>
                <w:rFonts w:ascii="Cambria" w:eastAsia="Times New Roman" w:hAnsi="Cambria" w:cs="Arial"/>
                <w:b/>
                <w:color w:val="000000"/>
                <w:sz w:val="16"/>
                <w:szCs w:val="16"/>
              </w:rPr>
              <w:t xml:space="preserve">. </w:t>
            </w:r>
            <w:r w:rsidR="00481498" w:rsidRPr="008732A3">
              <w:rPr>
                <w:rFonts w:ascii="Cambria" w:hAnsi="Cambria"/>
                <w:b/>
                <w:sz w:val="16"/>
                <w:szCs w:val="16"/>
              </w:rPr>
              <w:t>Poor</w:t>
            </w:r>
            <w:r w:rsidR="001955F3">
              <w:rPr>
                <w:rFonts w:ascii="Cambria" w:hAnsi="Cambria"/>
                <w:b/>
                <w:sz w:val="16"/>
                <w:szCs w:val="16"/>
              </w:rPr>
              <w:t>,</w:t>
            </w:r>
            <w:r w:rsidR="00481498" w:rsidRPr="008732A3">
              <w:rPr>
                <w:rFonts w:ascii="Cambria" w:hAnsi="Cambria"/>
                <w:b/>
                <w:sz w:val="16"/>
                <w:szCs w:val="16"/>
              </w:rPr>
              <w:t xml:space="preserve"> middle-aged</w:t>
            </w:r>
            <w:r w:rsidR="001955F3">
              <w:rPr>
                <w:rFonts w:ascii="Cambria" w:hAnsi="Cambria"/>
                <w:b/>
                <w:sz w:val="16"/>
                <w:szCs w:val="16"/>
              </w:rPr>
              <w:t>,</w:t>
            </w:r>
            <w:r w:rsidR="00481498" w:rsidRPr="008732A3">
              <w:rPr>
                <w:rFonts w:ascii="Cambria" w:hAnsi="Cambria"/>
                <w:b/>
                <w:sz w:val="16"/>
                <w:szCs w:val="16"/>
              </w:rPr>
              <w:t xml:space="preserve"> mostly male</w:t>
            </w:r>
            <w:r w:rsidR="001955F3">
              <w:rPr>
                <w:rFonts w:ascii="Cambria" w:hAnsi="Cambria"/>
                <w:b/>
                <w:sz w:val="16"/>
                <w:szCs w:val="16"/>
              </w:rPr>
              <w:t>,</w:t>
            </w:r>
            <w:r w:rsidR="00481498" w:rsidRPr="008732A3">
              <w:rPr>
                <w:rFonts w:ascii="Cambria" w:hAnsi="Cambria"/>
                <w:b/>
                <w:sz w:val="16"/>
                <w:szCs w:val="16"/>
              </w:rPr>
              <w:t xml:space="preserve"> long-term unemployed</w:t>
            </w:r>
            <w:r w:rsidR="001955F3">
              <w:rPr>
                <w:rFonts w:ascii="Cambria" w:hAnsi="Cambria"/>
                <w:b/>
                <w:sz w:val="16"/>
                <w:szCs w:val="16"/>
              </w:rPr>
              <w:t>,</w:t>
            </w:r>
            <w:r w:rsidR="006D02A7">
              <w:rPr>
                <w:rFonts w:ascii="Cambria" w:hAnsi="Cambria"/>
                <w:b/>
                <w:sz w:val="16"/>
                <w:szCs w:val="16"/>
              </w:rPr>
              <w:t xml:space="preserve"> </w:t>
            </w:r>
            <w:r w:rsidR="00B10E45">
              <w:rPr>
                <w:rFonts w:ascii="Cambria" w:hAnsi="Cambria"/>
                <w:b/>
                <w:sz w:val="16"/>
                <w:szCs w:val="16"/>
              </w:rPr>
              <w:t>with past work experience</w:t>
            </w:r>
          </w:p>
        </w:tc>
        <w:tc>
          <w:tcPr>
            <w:tcW w:w="1696" w:type="dxa"/>
            <w:tcBorders>
              <w:top w:val="single" w:sz="4" w:space="0" w:color="auto"/>
              <w:left w:val="nil"/>
              <w:bottom w:val="single" w:sz="4" w:space="0" w:color="auto"/>
              <w:right w:val="nil"/>
            </w:tcBorders>
            <w:shd w:val="clear" w:color="000000" w:fill="FFFFFF"/>
            <w:noWrap/>
            <w:vAlign w:val="bottom"/>
            <w:hideMark/>
          </w:tcPr>
          <w:p w14:paraId="7C949D39" w14:textId="77777777" w:rsidR="0038149D" w:rsidRPr="00DC3937" w:rsidRDefault="0038149D" w:rsidP="008732A3">
            <w:pPr>
              <w:jc w:val="center"/>
              <w:rPr>
                <w:rFonts w:ascii="Cambria" w:eastAsia="Times New Roman" w:hAnsi="Cambria" w:cs="Arial"/>
                <w:b/>
                <w:color w:val="000000"/>
                <w:sz w:val="16"/>
                <w:szCs w:val="16"/>
              </w:rPr>
            </w:pPr>
            <w:r w:rsidRPr="00DC3937">
              <w:rPr>
                <w:rFonts w:ascii="Cambria" w:eastAsia="Times New Roman" w:hAnsi="Cambria" w:cs="Arial"/>
                <w:b/>
                <w:color w:val="000000"/>
                <w:sz w:val="16"/>
                <w:szCs w:val="16"/>
              </w:rPr>
              <w:t>Group 6</w:t>
            </w:r>
            <w:r w:rsidR="00481498" w:rsidRPr="00DC3937">
              <w:rPr>
                <w:rFonts w:ascii="Cambria" w:eastAsia="Times New Roman" w:hAnsi="Cambria" w:cs="Arial"/>
                <w:b/>
                <w:color w:val="000000"/>
                <w:sz w:val="16"/>
                <w:szCs w:val="16"/>
              </w:rPr>
              <w:t xml:space="preserve">. </w:t>
            </w:r>
            <w:r w:rsidR="00DC3937">
              <w:rPr>
                <w:rFonts w:ascii="Cambria" w:hAnsi="Cambria"/>
                <w:b/>
                <w:sz w:val="16"/>
                <w:szCs w:val="16"/>
              </w:rPr>
              <w:t>Poor</w:t>
            </w:r>
            <w:r w:rsidR="001955F3">
              <w:rPr>
                <w:rFonts w:ascii="Cambria" w:hAnsi="Cambria"/>
                <w:b/>
                <w:sz w:val="16"/>
                <w:szCs w:val="16"/>
              </w:rPr>
              <w:t>,</w:t>
            </w:r>
            <w:r w:rsidR="00DC3937" w:rsidRPr="008732A3">
              <w:rPr>
                <w:rFonts w:ascii="Cambria" w:hAnsi="Cambria"/>
                <w:b/>
                <w:sz w:val="16"/>
                <w:szCs w:val="16"/>
              </w:rPr>
              <w:t xml:space="preserve"> </w:t>
            </w:r>
            <w:r w:rsidR="00481498" w:rsidRPr="008732A3">
              <w:rPr>
                <w:rFonts w:ascii="Cambria" w:hAnsi="Cambria"/>
                <w:b/>
                <w:sz w:val="16"/>
                <w:szCs w:val="16"/>
              </w:rPr>
              <w:t>low-educated</w:t>
            </w:r>
            <w:r w:rsidR="001955F3">
              <w:rPr>
                <w:rFonts w:ascii="Cambria" w:hAnsi="Cambria"/>
                <w:b/>
                <w:sz w:val="16"/>
                <w:szCs w:val="16"/>
              </w:rPr>
              <w:t>,</w:t>
            </w:r>
            <w:r w:rsidR="00DC3937" w:rsidRPr="00DC3937">
              <w:rPr>
                <w:rFonts w:ascii="Cambria" w:hAnsi="Cambria"/>
                <w:b/>
                <w:sz w:val="16"/>
                <w:szCs w:val="16"/>
              </w:rPr>
              <w:t xml:space="preserve"> </w:t>
            </w:r>
            <w:r w:rsidR="006A72A2">
              <w:rPr>
                <w:rFonts w:ascii="Cambria" w:hAnsi="Cambria"/>
                <w:b/>
                <w:sz w:val="16"/>
                <w:szCs w:val="16"/>
              </w:rPr>
              <w:t xml:space="preserve">inactive </w:t>
            </w:r>
            <w:r w:rsidR="00DC3937">
              <w:rPr>
                <w:rFonts w:ascii="Cambria" w:hAnsi="Cambria"/>
                <w:b/>
                <w:sz w:val="16"/>
                <w:szCs w:val="16"/>
              </w:rPr>
              <w:t>young</w:t>
            </w:r>
            <w:r w:rsidR="00DC3937" w:rsidRPr="00DC3937">
              <w:rPr>
                <w:rFonts w:ascii="Cambria" w:hAnsi="Cambria"/>
                <w:b/>
                <w:sz w:val="16"/>
                <w:szCs w:val="16"/>
              </w:rPr>
              <w:t xml:space="preserve"> </w:t>
            </w:r>
            <w:r w:rsidR="00481498" w:rsidRPr="008732A3">
              <w:rPr>
                <w:rFonts w:ascii="Cambria" w:hAnsi="Cambria"/>
                <w:b/>
                <w:sz w:val="16"/>
                <w:szCs w:val="16"/>
              </w:rPr>
              <w:t>mothers</w:t>
            </w:r>
            <w:r w:rsidR="00281A16">
              <w:rPr>
                <w:rFonts w:ascii="Cambria" w:hAnsi="Cambria"/>
                <w:b/>
                <w:sz w:val="16"/>
                <w:szCs w:val="16"/>
              </w:rPr>
              <w:t>,</w:t>
            </w:r>
            <w:r w:rsidR="00481498" w:rsidRPr="008732A3">
              <w:rPr>
                <w:rFonts w:ascii="Cambria" w:hAnsi="Cambria"/>
                <w:b/>
                <w:sz w:val="16"/>
                <w:szCs w:val="16"/>
              </w:rPr>
              <w:t xml:space="preserve"> </w:t>
            </w:r>
            <w:r w:rsidR="00911518" w:rsidRPr="00DC3937">
              <w:rPr>
                <w:rFonts w:ascii="Cambria" w:hAnsi="Cambria"/>
                <w:b/>
                <w:sz w:val="16"/>
                <w:szCs w:val="16"/>
              </w:rPr>
              <w:t xml:space="preserve">with </w:t>
            </w:r>
            <w:r w:rsidR="00911518" w:rsidRPr="00085761">
              <w:rPr>
                <w:rFonts w:ascii="Cambria" w:hAnsi="Cambria"/>
                <w:b/>
                <w:sz w:val="16"/>
                <w:szCs w:val="16"/>
              </w:rPr>
              <w:t>care</w:t>
            </w:r>
            <w:r w:rsidR="00DC3937" w:rsidRPr="008732A3">
              <w:rPr>
                <w:rFonts w:ascii="Cambria" w:hAnsi="Cambria"/>
                <w:b/>
                <w:sz w:val="16"/>
                <w:szCs w:val="16"/>
              </w:rPr>
              <w:t xml:space="preserve"> responsibilities</w:t>
            </w:r>
          </w:p>
        </w:tc>
        <w:tc>
          <w:tcPr>
            <w:tcW w:w="236" w:type="dxa"/>
            <w:tcBorders>
              <w:left w:val="nil"/>
              <w:right w:val="nil"/>
            </w:tcBorders>
            <w:shd w:val="clear" w:color="000000" w:fill="FFFFFF"/>
          </w:tcPr>
          <w:p w14:paraId="6C608153" w14:textId="77777777" w:rsidR="0038149D" w:rsidRPr="00DC3937" w:rsidRDefault="0038149D" w:rsidP="008732A3">
            <w:pPr>
              <w:jc w:val="center"/>
              <w:rPr>
                <w:rFonts w:ascii="Cambria" w:eastAsia="Times New Roman" w:hAnsi="Cambria" w:cs="Arial"/>
                <w:b/>
                <w:color w:val="000000"/>
                <w:sz w:val="16"/>
                <w:szCs w:val="16"/>
              </w:rPr>
            </w:pPr>
          </w:p>
        </w:tc>
        <w:tc>
          <w:tcPr>
            <w:tcW w:w="929" w:type="dxa"/>
            <w:tcBorders>
              <w:top w:val="single" w:sz="4" w:space="0" w:color="auto"/>
              <w:left w:val="nil"/>
              <w:bottom w:val="single" w:sz="4" w:space="0" w:color="auto"/>
              <w:right w:val="nil"/>
            </w:tcBorders>
            <w:shd w:val="clear" w:color="000000" w:fill="FFFFFF"/>
            <w:vAlign w:val="bottom"/>
          </w:tcPr>
          <w:p w14:paraId="4D4E4377" w14:textId="77777777" w:rsidR="0038149D" w:rsidRPr="00DC3937" w:rsidRDefault="0038149D" w:rsidP="008732A3">
            <w:pPr>
              <w:jc w:val="center"/>
              <w:rPr>
                <w:rFonts w:ascii="Cambria" w:eastAsia="Times New Roman" w:hAnsi="Cambria" w:cs="Arial"/>
                <w:b/>
                <w:color w:val="000000"/>
                <w:sz w:val="16"/>
                <w:szCs w:val="16"/>
              </w:rPr>
            </w:pPr>
            <w:r w:rsidRPr="00DC3937">
              <w:rPr>
                <w:rFonts w:ascii="Cambria" w:eastAsia="Times New Roman" w:hAnsi="Cambria" w:cs="Arial"/>
                <w:b/>
                <w:color w:val="000000"/>
                <w:sz w:val="16"/>
                <w:szCs w:val="16"/>
              </w:rPr>
              <w:t>Target pop.</w:t>
            </w:r>
          </w:p>
        </w:tc>
      </w:tr>
      <w:tr w:rsidR="0038149D" w:rsidRPr="00C928A8" w14:paraId="48FB39A2" w14:textId="77777777" w:rsidTr="003159C5">
        <w:trPr>
          <w:trHeight w:val="276"/>
          <w:jc w:val="center"/>
        </w:trPr>
        <w:tc>
          <w:tcPr>
            <w:tcW w:w="3293" w:type="dxa"/>
            <w:tcBorders>
              <w:top w:val="single" w:sz="4" w:space="0" w:color="auto"/>
              <w:left w:val="nil"/>
              <w:right w:val="nil"/>
            </w:tcBorders>
            <w:shd w:val="clear" w:color="000000" w:fill="FFFFFF"/>
            <w:noWrap/>
            <w:vAlign w:val="bottom"/>
            <w:hideMark/>
          </w:tcPr>
          <w:p w14:paraId="7904BE9F" w14:textId="77777777" w:rsidR="0038149D" w:rsidRPr="00C928A8" w:rsidRDefault="0038149D" w:rsidP="008732A3">
            <w:pPr>
              <w:rPr>
                <w:rFonts w:ascii="Cambria" w:eastAsia="Times New Roman" w:hAnsi="Cambria" w:cs="Arial"/>
                <w:color w:val="000000"/>
                <w:sz w:val="16"/>
                <w:szCs w:val="16"/>
              </w:rPr>
            </w:pPr>
            <w:r w:rsidRPr="00C928A8">
              <w:rPr>
                <w:rFonts w:ascii="Cambria" w:eastAsia="Times New Roman" w:hAnsi="Cambria" w:cs="Arial"/>
                <w:color w:val="000000"/>
                <w:sz w:val="16"/>
                <w:szCs w:val="16"/>
              </w:rPr>
              <w:t>Class size (as a share of target population)</w:t>
            </w:r>
          </w:p>
        </w:tc>
        <w:tc>
          <w:tcPr>
            <w:tcW w:w="1738" w:type="dxa"/>
            <w:gridSpan w:val="2"/>
            <w:tcBorders>
              <w:top w:val="single" w:sz="4" w:space="0" w:color="auto"/>
              <w:left w:val="nil"/>
              <w:right w:val="nil"/>
            </w:tcBorders>
            <w:shd w:val="clear" w:color="auto" w:fill="auto"/>
            <w:noWrap/>
            <w:vAlign w:val="bottom"/>
            <w:hideMark/>
          </w:tcPr>
          <w:p w14:paraId="4611E581" w14:textId="77777777" w:rsidR="0038149D" w:rsidRPr="00C928A8" w:rsidRDefault="0038149D" w:rsidP="008732A3">
            <w:pPr>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24</w:t>
            </w:r>
          </w:p>
        </w:tc>
        <w:tc>
          <w:tcPr>
            <w:tcW w:w="1738" w:type="dxa"/>
            <w:gridSpan w:val="3"/>
            <w:tcBorders>
              <w:top w:val="single" w:sz="4" w:space="0" w:color="auto"/>
              <w:left w:val="nil"/>
              <w:right w:val="nil"/>
            </w:tcBorders>
            <w:shd w:val="clear" w:color="auto" w:fill="auto"/>
            <w:noWrap/>
            <w:vAlign w:val="bottom"/>
            <w:hideMark/>
          </w:tcPr>
          <w:p w14:paraId="379E5690" w14:textId="77777777" w:rsidR="0038149D" w:rsidRPr="00C928A8" w:rsidRDefault="0038149D" w:rsidP="008732A3">
            <w:pPr>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8</w:t>
            </w:r>
          </w:p>
        </w:tc>
        <w:tc>
          <w:tcPr>
            <w:tcW w:w="1696" w:type="dxa"/>
            <w:tcBorders>
              <w:top w:val="single" w:sz="4" w:space="0" w:color="auto"/>
              <w:left w:val="nil"/>
              <w:right w:val="nil"/>
            </w:tcBorders>
            <w:shd w:val="clear" w:color="auto" w:fill="auto"/>
            <w:noWrap/>
            <w:vAlign w:val="bottom"/>
            <w:hideMark/>
          </w:tcPr>
          <w:p w14:paraId="506B9DD7" w14:textId="77777777" w:rsidR="0038149D" w:rsidRPr="00C928A8" w:rsidRDefault="0038149D" w:rsidP="008732A3">
            <w:pPr>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8</w:t>
            </w:r>
          </w:p>
        </w:tc>
        <w:tc>
          <w:tcPr>
            <w:tcW w:w="236" w:type="dxa"/>
            <w:tcBorders>
              <w:left w:val="nil"/>
              <w:right w:val="nil"/>
            </w:tcBorders>
          </w:tcPr>
          <w:p w14:paraId="4B931E8A" w14:textId="77777777" w:rsidR="0038149D" w:rsidRDefault="0038149D" w:rsidP="008732A3">
            <w:pPr>
              <w:jc w:val="center"/>
              <w:rPr>
                <w:rFonts w:ascii="Cambria" w:eastAsia="Times New Roman" w:hAnsi="Cambria" w:cs="Times New Roman"/>
                <w:color w:val="000000"/>
                <w:sz w:val="16"/>
                <w:szCs w:val="16"/>
              </w:rPr>
            </w:pPr>
          </w:p>
        </w:tc>
        <w:tc>
          <w:tcPr>
            <w:tcW w:w="929" w:type="dxa"/>
            <w:tcBorders>
              <w:top w:val="single" w:sz="4" w:space="0" w:color="auto"/>
              <w:left w:val="nil"/>
              <w:right w:val="nil"/>
            </w:tcBorders>
          </w:tcPr>
          <w:p w14:paraId="66078160" w14:textId="77777777" w:rsidR="0038149D" w:rsidRPr="00C928A8" w:rsidRDefault="0038149D" w:rsidP="008732A3">
            <w:pPr>
              <w:jc w:val="center"/>
              <w:rPr>
                <w:rFonts w:ascii="Cambria" w:eastAsia="Times New Roman" w:hAnsi="Cambria" w:cs="Times New Roman"/>
                <w:color w:val="000000"/>
                <w:sz w:val="16"/>
                <w:szCs w:val="16"/>
              </w:rPr>
            </w:pPr>
            <w:r>
              <w:rPr>
                <w:rFonts w:ascii="Cambria" w:eastAsia="Times New Roman" w:hAnsi="Cambria" w:cs="Times New Roman"/>
                <w:color w:val="000000"/>
                <w:sz w:val="16"/>
                <w:szCs w:val="16"/>
              </w:rPr>
              <w:t>100</w:t>
            </w:r>
          </w:p>
        </w:tc>
      </w:tr>
      <w:tr w:rsidR="0038149D" w:rsidRPr="00C928A8" w14:paraId="660E83A8" w14:textId="77777777" w:rsidTr="003159C5">
        <w:trPr>
          <w:trHeight w:val="276"/>
          <w:jc w:val="center"/>
        </w:trPr>
        <w:tc>
          <w:tcPr>
            <w:tcW w:w="3293" w:type="dxa"/>
            <w:tcBorders>
              <w:left w:val="nil"/>
              <w:bottom w:val="single" w:sz="4" w:space="0" w:color="auto"/>
              <w:right w:val="nil"/>
            </w:tcBorders>
            <w:shd w:val="clear" w:color="000000" w:fill="FFFFFF"/>
            <w:noWrap/>
            <w:vAlign w:val="bottom"/>
          </w:tcPr>
          <w:p w14:paraId="68DEDC0F" w14:textId="77777777" w:rsidR="0038149D" w:rsidRPr="00C928A8" w:rsidRDefault="0038149D" w:rsidP="008732A3">
            <w:pPr>
              <w:rPr>
                <w:rFonts w:ascii="Cambria" w:eastAsia="Times New Roman" w:hAnsi="Cambria" w:cs="Arial"/>
                <w:color w:val="000000"/>
                <w:sz w:val="16"/>
                <w:szCs w:val="16"/>
              </w:rPr>
            </w:pPr>
            <w:r w:rsidRPr="00C928A8">
              <w:rPr>
                <w:rFonts w:ascii="Cambria" w:eastAsia="Times New Roman" w:hAnsi="Cambria" w:cs="Arial"/>
                <w:color w:val="000000"/>
                <w:sz w:val="16"/>
                <w:szCs w:val="16"/>
              </w:rPr>
              <w:t>Class size (est. number of individuals)</w:t>
            </w:r>
          </w:p>
        </w:tc>
        <w:tc>
          <w:tcPr>
            <w:tcW w:w="1738" w:type="dxa"/>
            <w:gridSpan w:val="2"/>
            <w:tcBorders>
              <w:top w:val="nil"/>
              <w:left w:val="nil"/>
              <w:bottom w:val="single" w:sz="4" w:space="0" w:color="auto"/>
              <w:right w:val="nil"/>
            </w:tcBorders>
            <w:shd w:val="clear" w:color="auto" w:fill="auto"/>
            <w:noWrap/>
            <w:vAlign w:val="bottom"/>
          </w:tcPr>
          <w:p w14:paraId="48AD0DFB" w14:textId="77777777" w:rsidR="0038149D" w:rsidRPr="00C928A8" w:rsidRDefault="0038149D" w:rsidP="008732A3">
            <w:pPr>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576,202</w:t>
            </w:r>
          </w:p>
        </w:tc>
        <w:tc>
          <w:tcPr>
            <w:tcW w:w="1738" w:type="dxa"/>
            <w:gridSpan w:val="3"/>
            <w:tcBorders>
              <w:top w:val="nil"/>
              <w:left w:val="nil"/>
              <w:bottom w:val="single" w:sz="4" w:space="0" w:color="auto"/>
              <w:right w:val="nil"/>
            </w:tcBorders>
            <w:shd w:val="clear" w:color="auto" w:fill="auto"/>
            <w:noWrap/>
            <w:vAlign w:val="bottom"/>
          </w:tcPr>
          <w:p w14:paraId="31FE2A8E" w14:textId="77777777" w:rsidR="0038149D" w:rsidRPr="00C928A8" w:rsidRDefault="0038149D" w:rsidP="00B96EEE">
            <w:pPr>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192,</w:t>
            </w:r>
            <w:r w:rsidR="00B96EEE" w:rsidRPr="00C928A8">
              <w:rPr>
                <w:rFonts w:ascii="Cambria" w:eastAsia="Times New Roman" w:hAnsi="Cambria" w:cs="Times New Roman"/>
                <w:color w:val="000000"/>
                <w:sz w:val="16"/>
                <w:szCs w:val="16"/>
              </w:rPr>
              <w:t>0</w:t>
            </w:r>
            <w:r w:rsidR="00B96EEE">
              <w:rPr>
                <w:rFonts w:ascii="Cambria" w:eastAsia="Times New Roman" w:hAnsi="Cambria" w:cs="Times New Roman"/>
                <w:color w:val="000000"/>
                <w:sz w:val="16"/>
                <w:szCs w:val="16"/>
              </w:rPr>
              <w:t>00</w:t>
            </w:r>
          </w:p>
        </w:tc>
        <w:tc>
          <w:tcPr>
            <w:tcW w:w="1696" w:type="dxa"/>
            <w:tcBorders>
              <w:top w:val="nil"/>
              <w:left w:val="nil"/>
              <w:bottom w:val="single" w:sz="4" w:space="0" w:color="auto"/>
              <w:right w:val="nil"/>
            </w:tcBorders>
            <w:shd w:val="clear" w:color="auto" w:fill="auto"/>
            <w:noWrap/>
            <w:vAlign w:val="bottom"/>
          </w:tcPr>
          <w:p w14:paraId="7EB3514A" w14:textId="77777777" w:rsidR="0038149D" w:rsidRPr="00C928A8" w:rsidRDefault="0038149D" w:rsidP="00B96EEE">
            <w:pPr>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192,</w:t>
            </w:r>
            <w:r w:rsidR="00B96EEE" w:rsidRPr="00C928A8">
              <w:rPr>
                <w:rFonts w:ascii="Cambria" w:eastAsia="Times New Roman" w:hAnsi="Cambria" w:cs="Times New Roman"/>
                <w:color w:val="000000"/>
                <w:sz w:val="16"/>
                <w:szCs w:val="16"/>
              </w:rPr>
              <w:t>0</w:t>
            </w:r>
            <w:r w:rsidR="00B96EEE">
              <w:rPr>
                <w:rFonts w:ascii="Cambria" w:eastAsia="Times New Roman" w:hAnsi="Cambria" w:cs="Times New Roman"/>
                <w:color w:val="000000"/>
                <w:sz w:val="16"/>
                <w:szCs w:val="16"/>
              </w:rPr>
              <w:t>00</w:t>
            </w:r>
          </w:p>
        </w:tc>
        <w:tc>
          <w:tcPr>
            <w:tcW w:w="236" w:type="dxa"/>
            <w:tcBorders>
              <w:top w:val="nil"/>
              <w:left w:val="nil"/>
              <w:bottom w:val="single" w:sz="4" w:space="0" w:color="auto"/>
              <w:right w:val="nil"/>
            </w:tcBorders>
          </w:tcPr>
          <w:p w14:paraId="40427D91" w14:textId="77777777" w:rsidR="0038149D" w:rsidRPr="0038149D" w:rsidRDefault="0038149D" w:rsidP="008732A3">
            <w:pPr>
              <w:jc w:val="center"/>
              <w:rPr>
                <w:rFonts w:ascii="Cambria" w:eastAsia="Times New Roman" w:hAnsi="Cambria" w:cs="Times New Roman"/>
                <w:color w:val="000000"/>
                <w:sz w:val="16"/>
                <w:szCs w:val="16"/>
                <w:highlight w:val="yellow"/>
              </w:rPr>
            </w:pPr>
          </w:p>
        </w:tc>
        <w:tc>
          <w:tcPr>
            <w:tcW w:w="929" w:type="dxa"/>
            <w:tcBorders>
              <w:top w:val="nil"/>
              <w:left w:val="nil"/>
              <w:bottom w:val="single" w:sz="4" w:space="0" w:color="auto"/>
              <w:right w:val="nil"/>
            </w:tcBorders>
            <w:vAlign w:val="bottom"/>
          </w:tcPr>
          <w:p w14:paraId="51D7FCEA" w14:textId="77777777" w:rsidR="0038149D" w:rsidRPr="00C928A8" w:rsidRDefault="00D77E91" w:rsidP="003159C5">
            <w:pPr>
              <w:jc w:val="center"/>
              <w:rPr>
                <w:rFonts w:ascii="Cambria" w:eastAsia="Times New Roman" w:hAnsi="Cambria" w:cs="Times New Roman"/>
                <w:color w:val="000000"/>
                <w:sz w:val="16"/>
                <w:szCs w:val="16"/>
              </w:rPr>
            </w:pPr>
            <w:r w:rsidRPr="00D77E91">
              <w:rPr>
                <w:rFonts w:ascii="Cambria" w:eastAsia="Times New Roman" w:hAnsi="Cambria" w:cs="Times New Roman"/>
                <w:color w:val="000000"/>
                <w:sz w:val="16"/>
                <w:szCs w:val="16"/>
              </w:rPr>
              <w:t>2</w:t>
            </w:r>
            <w:r>
              <w:rPr>
                <w:rFonts w:ascii="Cambria" w:eastAsia="Times New Roman" w:hAnsi="Cambria" w:cs="Times New Roman"/>
                <w:color w:val="000000"/>
                <w:sz w:val="16"/>
                <w:szCs w:val="16"/>
              </w:rPr>
              <w:t>,</w:t>
            </w:r>
            <w:r w:rsidRPr="00D77E91">
              <w:rPr>
                <w:rFonts w:ascii="Cambria" w:eastAsia="Times New Roman" w:hAnsi="Cambria" w:cs="Times New Roman"/>
                <w:color w:val="000000"/>
                <w:sz w:val="16"/>
                <w:szCs w:val="16"/>
              </w:rPr>
              <w:t>247</w:t>
            </w:r>
            <w:r>
              <w:rPr>
                <w:rFonts w:ascii="Cambria" w:eastAsia="Times New Roman" w:hAnsi="Cambria" w:cs="Times New Roman"/>
                <w:color w:val="000000"/>
                <w:sz w:val="16"/>
                <w:szCs w:val="16"/>
              </w:rPr>
              <w:t>,</w:t>
            </w:r>
            <w:r w:rsidRPr="00D77E91">
              <w:rPr>
                <w:rFonts w:ascii="Cambria" w:eastAsia="Times New Roman" w:hAnsi="Cambria" w:cs="Times New Roman"/>
                <w:color w:val="000000"/>
                <w:sz w:val="16"/>
                <w:szCs w:val="16"/>
              </w:rPr>
              <w:t>120</w:t>
            </w:r>
          </w:p>
        </w:tc>
      </w:tr>
      <w:tr w:rsidR="0038149D" w:rsidRPr="00C928A8" w14:paraId="34D4090D" w14:textId="77777777" w:rsidTr="008732A3">
        <w:trPr>
          <w:gridAfter w:val="1"/>
          <w:wAfter w:w="929" w:type="dxa"/>
          <w:trHeight w:val="276"/>
          <w:jc w:val="center"/>
        </w:trPr>
        <w:tc>
          <w:tcPr>
            <w:tcW w:w="3293" w:type="dxa"/>
            <w:tcBorders>
              <w:top w:val="nil"/>
              <w:left w:val="nil"/>
              <w:bottom w:val="single" w:sz="8" w:space="0" w:color="auto"/>
              <w:right w:val="nil"/>
            </w:tcBorders>
            <w:shd w:val="clear" w:color="000000" w:fill="FFFFFF"/>
            <w:noWrap/>
            <w:vAlign w:val="bottom"/>
            <w:hideMark/>
          </w:tcPr>
          <w:p w14:paraId="55DDBE63" w14:textId="77777777" w:rsidR="0038149D" w:rsidRPr="00C928A8" w:rsidRDefault="0038149D" w:rsidP="008732A3">
            <w:pPr>
              <w:rPr>
                <w:rFonts w:ascii="Cambria" w:eastAsia="Times New Roman" w:hAnsi="Cambria" w:cs="Arial"/>
                <w:color w:val="000000"/>
                <w:sz w:val="16"/>
                <w:szCs w:val="16"/>
              </w:rPr>
            </w:pPr>
            <w:r w:rsidRPr="00C928A8">
              <w:rPr>
                <w:rFonts w:ascii="Cambria" w:eastAsia="Times New Roman" w:hAnsi="Cambria" w:cs="Arial"/>
                <w:color w:val="000000"/>
                <w:sz w:val="16"/>
                <w:szCs w:val="16"/>
              </w:rPr>
              <w:t>INDICATOR</w:t>
            </w:r>
          </w:p>
        </w:tc>
        <w:tc>
          <w:tcPr>
            <w:tcW w:w="2607" w:type="dxa"/>
            <w:gridSpan w:val="3"/>
            <w:tcBorders>
              <w:top w:val="nil"/>
              <w:left w:val="nil"/>
              <w:bottom w:val="single" w:sz="8" w:space="0" w:color="auto"/>
              <w:right w:val="nil"/>
            </w:tcBorders>
            <w:shd w:val="clear" w:color="000000" w:fill="FFFFFF"/>
            <w:noWrap/>
            <w:vAlign w:val="bottom"/>
            <w:hideMark/>
          </w:tcPr>
          <w:p w14:paraId="36DDCD8F" w14:textId="77777777" w:rsidR="0038149D" w:rsidRPr="00C928A8" w:rsidRDefault="0038149D" w:rsidP="008732A3">
            <w:pPr>
              <w:jc w:val="center"/>
              <w:rPr>
                <w:rFonts w:ascii="Cambria" w:eastAsia="Times New Roman" w:hAnsi="Cambria" w:cs="Arial"/>
                <w:color w:val="000000"/>
                <w:sz w:val="16"/>
                <w:szCs w:val="16"/>
              </w:rPr>
            </w:pPr>
          </w:p>
        </w:tc>
        <w:tc>
          <w:tcPr>
            <w:tcW w:w="2565" w:type="dxa"/>
            <w:gridSpan w:val="3"/>
            <w:tcBorders>
              <w:top w:val="nil"/>
              <w:left w:val="nil"/>
              <w:bottom w:val="single" w:sz="8" w:space="0" w:color="auto"/>
              <w:right w:val="nil"/>
            </w:tcBorders>
            <w:shd w:val="clear" w:color="000000" w:fill="FFFFFF"/>
          </w:tcPr>
          <w:p w14:paraId="7623A882" w14:textId="77777777" w:rsidR="0038149D" w:rsidRPr="00C928A8" w:rsidRDefault="0038149D" w:rsidP="008732A3">
            <w:pPr>
              <w:jc w:val="center"/>
              <w:rPr>
                <w:rFonts w:ascii="Cambria" w:eastAsia="Times New Roman" w:hAnsi="Cambria" w:cs="Arial"/>
                <w:color w:val="000000"/>
                <w:sz w:val="16"/>
                <w:szCs w:val="16"/>
              </w:rPr>
            </w:pPr>
          </w:p>
        </w:tc>
        <w:tc>
          <w:tcPr>
            <w:tcW w:w="236" w:type="dxa"/>
            <w:tcBorders>
              <w:top w:val="nil"/>
              <w:left w:val="nil"/>
              <w:right w:val="nil"/>
            </w:tcBorders>
            <w:shd w:val="clear" w:color="000000" w:fill="FFFFFF"/>
          </w:tcPr>
          <w:p w14:paraId="510480F5" w14:textId="77777777" w:rsidR="0038149D" w:rsidRPr="00C928A8" w:rsidRDefault="0038149D" w:rsidP="008732A3">
            <w:pPr>
              <w:jc w:val="center"/>
              <w:rPr>
                <w:rFonts w:ascii="Cambria" w:eastAsia="Times New Roman" w:hAnsi="Cambria" w:cs="Arial"/>
                <w:color w:val="000000"/>
                <w:sz w:val="16"/>
                <w:szCs w:val="16"/>
              </w:rPr>
            </w:pPr>
          </w:p>
        </w:tc>
      </w:tr>
      <w:tr w:rsidR="0038149D" w:rsidRPr="00C928A8" w14:paraId="2629F720" w14:textId="77777777" w:rsidTr="008732A3">
        <w:trPr>
          <w:trHeight w:val="263"/>
          <w:jc w:val="center"/>
        </w:trPr>
        <w:tc>
          <w:tcPr>
            <w:tcW w:w="3293" w:type="dxa"/>
            <w:tcBorders>
              <w:top w:val="nil"/>
              <w:left w:val="nil"/>
              <w:bottom w:val="single" w:sz="4" w:space="0" w:color="auto"/>
              <w:right w:val="nil"/>
            </w:tcBorders>
            <w:shd w:val="clear" w:color="000000" w:fill="FFFFFF"/>
            <w:noWrap/>
            <w:vAlign w:val="bottom"/>
            <w:hideMark/>
          </w:tcPr>
          <w:p w14:paraId="456C0D97" w14:textId="77777777" w:rsidR="0038149D" w:rsidRPr="00C928A8" w:rsidRDefault="0038149D" w:rsidP="008732A3">
            <w:pPr>
              <w:rPr>
                <w:rFonts w:ascii="Cambria" w:eastAsia="Times New Roman" w:hAnsi="Cambria" w:cs="Arial"/>
                <w:i/>
                <w:iCs/>
                <w:color w:val="000000"/>
                <w:sz w:val="16"/>
                <w:szCs w:val="16"/>
              </w:rPr>
            </w:pPr>
            <w:r w:rsidRPr="00C928A8">
              <w:rPr>
                <w:rFonts w:ascii="Cambria" w:eastAsia="Times New Roman" w:hAnsi="Cambria" w:cs="Arial"/>
                <w:i/>
                <w:iCs/>
                <w:color w:val="000000"/>
                <w:sz w:val="16"/>
                <w:szCs w:val="16"/>
              </w:rPr>
              <w:t>Capabilities barriers</w:t>
            </w:r>
          </w:p>
        </w:tc>
        <w:tc>
          <w:tcPr>
            <w:tcW w:w="1738" w:type="dxa"/>
            <w:gridSpan w:val="2"/>
            <w:tcBorders>
              <w:top w:val="nil"/>
              <w:left w:val="nil"/>
              <w:bottom w:val="single" w:sz="4" w:space="0" w:color="auto"/>
              <w:right w:val="nil"/>
            </w:tcBorders>
            <w:shd w:val="clear" w:color="000000" w:fill="FFFFFF"/>
            <w:noWrap/>
            <w:vAlign w:val="bottom"/>
            <w:hideMark/>
          </w:tcPr>
          <w:p w14:paraId="5D5239D6" w14:textId="77777777" w:rsidR="0038149D" w:rsidRPr="00C928A8" w:rsidRDefault="0038149D" w:rsidP="008732A3">
            <w:pPr>
              <w:jc w:val="center"/>
              <w:rPr>
                <w:rFonts w:ascii="Cambria" w:eastAsia="Times New Roman" w:hAnsi="Cambria" w:cs="Arial"/>
                <w:color w:val="000000"/>
                <w:sz w:val="16"/>
                <w:szCs w:val="16"/>
              </w:rPr>
            </w:pPr>
          </w:p>
        </w:tc>
        <w:tc>
          <w:tcPr>
            <w:tcW w:w="1738" w:type="dxa"/>
            <w:gridSpan w:val="3"/>
            <w:tcBorders>
              <w:top w:val="single" w:sz="4" w:space="0" w:color="auto"/>
              <w:left w:val="nil"/>
              <w:bottom w:val="single" w:sz="4" w:space="0" w:color="auto"/>
              <w:right w:val="nil"/>
            </w:tcBorders>
            <w:shd w:val="clear" w:color="000000" w:fill="FFFFFF"/>
            <w:noWrap/>
            <w:vAlign w:val="bottom"/>
            <w:hideMark/>
          </w:tcPr>
          <w:p w14:paraId="3681BABB" w14:textId="77777777" w:rsidR="0038149D" w:rsidRPr="00C928A8" w:rsidRDefault="0038149D" w:rsidP="008732A3">
            <w:pPr>
              <w:jc w:val="center"/>
              <w:rPr>
                <w:rFonts w:ascii="Cambria" w:eastAsia="Times New Roman" w:hAnsi="Cambria" w:cs="Arial"/>
                <w:color w:val="000000"/>
                <w:sz w:val="16"/>
                <w:szCs w:val="16"/>
              </w:rPr>
            </w:pPr>
          </w:p>
        </w:tc>
        <w:tc>
          <w:tcPr>
            <w:tcW w:w="1696" w:type="dxa"/>
            <w:tcBorders>
              <w:top w:val="single" w:sz="4" w:space="0" w:color="auto"/>
              <w:left w:val="nil"/>
              <w:bottom w:val="single" w:sz="4" w:space="0" w:color="auto"/>
              <w:right w:val="nil"/>
            </w:tcBorders>
            <w:shd w:val="clear" w:color="000000" w:fill="FFFFFF"/>
            <w:noWrap/>
            <w:vAlign w:val="bottom"/>
            <w:hideMark/>
          </w:tcPr>
          <w:p w14:paraId="29E578AB" w14:textId="77777777" w:rsidR="0038149D" w:rsidRPr="00C928A8" w:rsidRDefault="0038149D" w:rsidP="008732A3">
            <w:pPr>
              <w:jc w:val="center"/>
              <w:rPr>
                <w:rFonts w:ascii="Cambria" w:eastAsia="Times New Roman" w:hAnsi="Cambria" w:cs="Arial"/>
                <w:color w:val="000000"/>
                <w:sz w:val="16"/>
                <w:szCs w:val="16"/>
              </w:rPr>
            </w:pPr>
          </w:p>
        </w:tc>
        <w:tc>
          <w:tcPr>
            <w:tcW w:w="236" w:type="dxa"/>
            <w:tcBorders>
              <w:left w:val="nil"/>
              <w:right w:val="nil"/>
            </w:tcBorders>
            <w:shd w:val="clear" w:color="000000" w:fill="FFFFFF"/>
          </w:tcPr>
          <w:p w14:paraId="6352FEB4" w14:textId="77777777" w:rsidR="0038149D" w:rsidRPr="00C928A8" w:rsidRDefault="0038149D" w:rsidP="008732A3">
            <w:pPr>
              <w:jc w:val="center"/>
              <w:rPr>
                <w:rFonts w:ascii="Cambria" w:eastAsia="Times New Roman" w:hAnsi="Cambria" w:cs="Arial"/>
                <w:color w:val="000000"/>
                <w:sz w:val="16"/>
                <w:szCs w:val="16"/>
              </w:rPr>
            </w:pPr>
          </w:p>
        </w:tc>
        <w:tc>
          <w:tcPr>
            <w:tcW w:w="929" w:type="dxa"/>
            <w:tcBorders>
              <w:top w:val="single" w:sz="4" w:space="0" w:color="auto"/>
              <w:left w:val="nil"/>
              <w:bottom w:val="single" w:sz="4" w:space="0" w:color="auto"/>
              <w:right w:val="nil"/>
            </w:tcBorders>
            <w:shd w:val="clear" w:color="000000" w:fill="FFFFFF"/>
          </w:tcPr>
          <w:p w14:paraId="02021D48" w14:textId="77777777" w:rsidR="0038149D" w:rsidRPr="00C928A8" w:rsidRDefault="0038149D" w:rsidP="008732A3">
            <w:pPr>
              <w:jc w:val="center"/>
              <w:rPr>
                <w:rFonts w:ascii="Cambria" w:eastAsia="Times New Roman" w:hAnsi="Cambria" w:cs="Arial"/>
                <w:color w:val="000000"/>
                <w:sz w:val="16"/>
                <w:szCs w:val="16"/>
              </w:rPr>
            </w:pPr>
          </w:p>
        </w:tc>
      </w:tr>
      <w:tr w:rsidR="0038149D" w:rsidRPr="00C928A8" w14:paraId="57641FE4" w14:textId="77777777" w:rsidTr="008732A3">
        <w:trPr>
          <w:trHeight w:val="263"/>
          <w:jc w:val="center"/>
        </w:trPr>
        <w:tc>
          <w:tcPr>
            <w:tcW w:w="3293" w:type="dxa"/>
            <w:tcBorders>
              <w:top w:val="nil"/>
              <w:left w:val="nil"/>
              <w:bottom w:val="single" w:sz="4" w:space="0" w:color="auto"/>
              <w:right w:val="nil"/>
            </w:tcBorders>
            <w:shd w:val="clear" w:color="000000" w:fill="FFFFFF"/>
            <w:noWrap/>
            <w:vAlign w:val="bottom"/>
            <w:hideMark/>
          </w:tcPr>
          <w:p w14:paraId="32FA414C" w14:textId="77777777" w:rsidR="0038149D" w:rsidRPr="00C928A8" w:rsidRDefault="0038149D" w:rsidP="003159C5">
            <w:pPr>
              <w:ind w:left="1062" w:hanging="809"/>
              <w:rPr>
                <w:rFonts w:ascii="Cambria" w:eastAsia="Times New Roman" w:hAnsi="Cambria" w:cs="Arial"/>
                <w:color w:val="000000"/>
                <w:sz w:val="16"/>
                <w:szCs w:val="16"/>
              </w:rPr>
            </w:pPr>
            <w:r>
              <w:rPr>
                <w:rFonts w:ascii="Cambria" w:eastAsia="Times New Roman" w:hAnsi="Cambria" w:cs="Arial"/>
                <w:color w:val="000000"/>
                <w:sz w:val="16"/>
                <w:szCs w:val="16"/>
              </w:rPr>
              <w:t>Low education</w:t>
            </w:r>
          </w:p>
        </w:tc>
        <w:tc>
          <w:tcPr>
            <w:tcW w:w="1738" w:type="dxa"/>
            <w:gridSpan w:val="2"/>
            <w:tcBorders>
              <w:top w:val="nil"/>
              <w:left w:val="nil"/>
              <w:bottom w:val="single" w:sz="4" w:space="0" w:color="auto"/>
              <w:right w:val="nil"/>
            </w:tcBorders>
            <w:shd w:val="clear" w:color="000000" w:fill="DC6E6E"/>
            <w:noWrap/>
            <w:vAlign w:val="bottom"/>
            <w:hideMark/>
          </w:tcPr>
          <w:p w14:paraId="45A7D3B4" w14:textId="77777777" w:rsidR="0038149D" w:rsidRPr="00C928A8" w:rsidRDefault="0038149D" w:rsidP="008732A3">
            <w:pPr>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68</w:t>
            </w:r>
          </w:p>
        </w:tc>
        <w:tc>
          <w:tcPr>
            <w:tcW w:w="1738" w:type="dxa"/>
            <w:gridSpan w:val="3"/>
            <w:tcBorders>
              <w:top w:val="nil"/>
              <w:left w:val="nil"/>
              <w:bottom w:val="single" w:sz="4" w:space="0" w:color="auto"/>
              <w:right w:val="nil"/>
            </w:tcBorders>
            <w:shd w:val="clear" w:color="000000" w:fill="F6D8D8"/>
            <w:noWrap/>
            <w:vAlign w:val="bottom"/>
            <w:hideMark/>
          </w:tcPr>
          <w:p w14:paraId="52718B16" w14:textId="77777777" w:rsidR="0038149D" w:rsidRPr="00C928A8" w:rsidRDefault="0038149D" w:rsidP="008732A3">
            <w:pPr>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37</w:t>
            </w:r>
          </w:p>
        </w:tc>
        <w:tc>
          <w:tcPr>
            <w:tcW w:w="1696" w:type="dxa"/>
            <w:tcBorders>
              <w:top w:val="nil"/>
              <w:left w:val="nil"/>
              <w:bottom w:val="single" w:sz="4" w:space="0" w:color="auto"/>
              <w:right w:val="nil"/>
            </w:tcBorders>
            <w:shd w:val="clear" w:color="000000" w:fill="DE7A7A"/>
            <w:noWrap/>
            <w:vAlign w:val="bottom"/>
            <w:hideMark/>
          </w:tcPr>
          <w:p w14:paraId="68F1BE01" w14:textId="77777777" w:rsidR="0038149D" w:rsidRPr="00C928A8" w:rsidRDefault="0038149D" w:rsidP="008732A3">
            <w:pPr>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64</w:t>
            </w:r>
          </w:p>
        </w:tc>
        <w:tc>
          <w:tcPr>
            <w:tcW w:w="236" w:type="dxa"/>
            <w:tcBorders>
              <w:top w:val="nil"/>
              <w:left w:val="nil"/>
              <w:right w:val="nil"/>
            </w:tcBorders>
            <w:shd w:val="clear" w:color="auto" w:fill="FFFFFF" w:themeFill="background1"/>
          </w:tcPr>
          <w:p w14:paraId="1D13259A" w14:textId="77777777" w:rsidR="0038149D" w:rsidRPr="00C928A8" w:rsidRDefault="0038149D" w:rsidP="008732A3">
            <w:pPr>
              <w:jc w:val="center"/>
              <w:rPr>
                <w:rFonts w:ascii="Cambria" w:eastAsia="Times New Roman" w:hAnsi="Cambria" w:cs="Arial"/>
                <w:color w:val="000000"/>
                <w:sz w:val="16"/>
                <w:szCs w:val="16"/>
              </w:rPr>
            </w:pPr>
          </w:p>
        </w:tc>
        <w:tc>
          <w:tcPr>
            <w:tcW w:w="929" w:type="dxa"/>
            <w:tcBorders>
              <w:top w:val="nil"/>
              <w:left w:val="nil"/>
              <w:bottom w:val="single" w:sz="4" w:space="0" w:color="auto"/>
              <w:right w:val="nil"/>
            </w:tcBorders>
            <w:shd w:val="clear" w:color="auto" w:fill="FFFFFF" w:themeFill="background1"/>
            <w:vAlign w:val="bottom"/>
          </w:tcPr>
          <w:p w14:paraId="02963461" w14:textId="77777777" w:rsidR="0038149D" w:rsidRPr="00C928A8" w:rsidRDefault="0038149D" w:rsidP="008732A3">
            <w:pPr>
              <w:jc w:val="center"/>
              <w:rPr>
                <w:rFonts w:ascii="Cambria" w:eastAsia="Times New Roman" w:hAnsi="Cambria" w:cs="Times New Roman"/>
                <w:color w:val="000000"/>
                <w:sz w:val="16"/>
                <w:szCs w:val="16"/>
              </w:rPr>
            </w:pPr>
            <w:r w:rsidRPr="00C928A8">
              <w:rPr>
                <w:rFonts w:ascii="Cambria" w:eastAsia="Times New Roman" w:hAnsi="Cambria" w:cs="Arial"/>
                <w:color w:val="000000"/>
                <w:sz w:val="16"/>
                <w:szCs w:val="16"/>
              </w:rPr>
              <w:t>31</w:t>
            </w:r>
          </w:p>
        </w:tc>
      </w:tr>
      <w:tr w:rsidR="0038149D" w:rsidRPr="00C928A8" w14:paraId="2EB5238B" w14:textId="77777777" w:rsidTr="008732A3">
        <w:trPr>
          <w:trHeight w:val="263"/>
          <w:jc w:val="center"/>
        </w:trPr>
        <w:tc>
          <w:tcPr>
            <w:tcW w:w="3293" w:type="dxa"/>
            <w:tcBorders>
              <w:top w:val="nil"/>
              <w:left w:val="nil"/>
              <w:bottom w:val="single" w:sz="4" w:space="0" w:color="auto"/>
              <w:right w:val="nil"/>
            </w:tcBorders>
            <w:shd w:val="clear" w:color="000000" w:fill="FFFFFF"/>
            <w:noWrap/>
            <w:vAlign w:val="bottom"/>
            <w:hideMark/>
          </w:tcPr>
          <w:p w14:paraId="37283F94" w14:textId="77777777" w:rsidR="0038149D" w:rsidRPr="00C928A8" w:rsidRDefault="0038149D" w:rsidP="008732A3">
            <w:pPr>
              <w:ind w:left="972" w:hanging="720"/>
              <w:rPr>
                <w:rFonts w:ascii="Cambria" w:eastAsia="Times New Roman" w:hAnsi="Cambria" w:cs="Arial"/>
                <w:color w:val="000000"/>
                <w:sz w:val="16"/>
                <w:szCs w:val="16"/>
              </w:rPr>
            </w:pPr>
            <w:r w:rsidRPr="00C928A8">
              <w:rPr>
                <w:rFonts w:ascii="Cambria" w:eastAsia="Times New Roman" w:hAnsi="Cambria" w:cs="Arial"/>
                <w:color w:val="000000"/>
                <w:sz w:val="16"/>
                <w:szCs w:val="16"/>
              </w:rPr>
              <w:t>Care responsibilities</w:t>
            </w:r>
          </w:p>
        </w:tc>
        <w:tc>
          <w:tcPr>
            <w:tcW w:w="1738" w:type="dxa"/>
            <w:gridSpan w:val="2"/>
            <w:tcBorders>
              <w:top w:val="single" w:sz="4" w:space="0" w:color="auto"/>
              <w:left w:val="nil"/>
              <w:bottom w:val="single" w:sz="4" w:space="0" w:color="auto"/>
              <w:right w:val="nil"/>
            </w:tcBorders>
            <w:shd w:val="clear" w:color="000000" w:fill="FFFFFF"/>
            <w:noWrap/>
            <w:vAlign w:val="bottom"/>
            <w:hideMark/>
          </w:tcPr>
          <w:p w14:paraId="1E1BE1C4" w14:textId="77777777" w:rsidR="0038149D" w:rsidRPr="00C928A8" w:rsidRDefault="0038149D" w:rsidP="008732A3">
            <w:pPr>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w:t>
            </w:r>
          </w:p>
        </w:tc>
        <w:tc>
          <w:tcPr>
            <w:tcW w:w="1738" w:type="dxa"/>
            <w:gridSpan w:val="3"/>
            <w:tcBorders>
              <w:top w:val="single" w:sz="4" w:space="0" w:color="auto"/>
              <w:left w:val="nil"/>
              <w:bottom w:val="single" w:sz="4" w:space="0" w:color="auto"/>
              <w:right w:val="nil"/>
            </w:tcBorders>
            <w:shd w:val="clear" w:color="000000" w:fill="FFFFFF"/>
            <w:noWrap/>
            <w:vAlign w:val="bottom"/>
            <w:hideMark/>
          </w:tcPr>
          <w:p w14:paraId="2EB0DD3E" w14:textId="77777777" w:rsidR="0038149D" w:rsidRPr="00C928A8" w:rsidRDefault="0038149D" w:rsidP="008732A3">
            <w:pPr>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8</w:t>
            </w:r>
          </w:p>
        </w:tc>
        <w:tc>
          <w:tcPr>
            <w:tcW w:w="1696" w:type="dxa"/>
            <w:tcBorders>
              <w:top w:val="single" w:sz="4" w:space="0" w:color="auto"/>
              <w:left w:val="nil"/>
              <w:bottom w:val="single" w:sz="4" w:space="0" w:color="auto"/>
              <w:right w:val="nil"/>
            </w:tcBorders>
            <w:shd w:val="clear" w:color="000000" w:fill="ECB1B1"/>
            <w:noWrap/>
            <w:vAlign w:val="bottom"/>
            <w:hideMark/>
          </w:tcPr>
          <w:p w14:paraId="52246079" w14:textId="77777777" w:rsidR="0038149D" w:rsidRPr="00C928A8" w:rsidRDefault="0038149D" w:rsidP="008732A3">
            <w:pPr>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48</w:t>
            </w:r>
          </w:p>
        </w:tc>
        <w:tc>
          <w:tcPr>
            <w:tcW w:w="236" w:type="dxa"/>
            <w:tcBorders>
              <w:left w:val="nil"/>
              <w:right w:val="nil"/>
            </w:tcBorders>
            <w:shd w:val="clear" w:color="auto" w:fill="FFFFFF" w:themeFill="background1"/>
          </w:tcPr>
          <w:p w14:paraId="5895F0B3" w14:textId="77777777" w:rsidR="0038149D" w:rsidRPr="00C928A8" w:rsidRDefault="0038149D" w:rsidP="008732A3">
            <w:pPr>
              <w:jc w:val="center"/>
              <w:rPr>
                <w:rFonts w:ascii="Cambria" w:eastAsia="Times New Roman" w:hAnsi="Cambria" w:cs="Arial"/>
                <w:color w:val="000000"/>
                <w:sz w:val="16"/>
                <w:szCs w:val="16"/>
              </w:rPr>
            </w:pPr>
          </w:p>
        </w:tc>
        <w:tc>
          <w:tcPr>
            <w:tcW w:w="929" w:type="dxa"/>
            <w:tcBorders>
              <w:top w:val="single" w:sz="4" w:space="0" w:color="auto"/>
              <w:left w:val="nil"/>
              <w:bottom w:val="single" w:sz="4" w:space="0" w:color="auto"/>
              <w:right w:val="nil"/>
            </w:tcBorders>
            <w:shd w:val="clear" w:color="auto" w:fill="FFFFFF" w:themeFill="background1"/>
            <w:vAlign w:val="bottom"/>
          </w:tcPr>
          <w:p w14:paraId="0B3FEEB4" w14:textId="77777777" w:rsidR="0038149D" w:rsidRPr="00C928A8" w:rsidRDefault="0038149D" w:rsidP="008732A3">
            <w:pPr>
              <w:jc w:val="center"/>
              <w:rPr>
                <w:rFonts w:ascii="Cambria" w:eastAsia="Times New Roman" w:hAnsi="Cambria" w:cs="Times New Roman"/>
                <w:color w:val="000000"/>
                <w:sz w:val="16"/>
                <w:szCs w:val="16"/>
              </w:rPr>
            </w:pPr>
            <w:r w:rsidRPr="00C928A8">
              <w:rPr>
                <w:rFonts w:ascii="Cambria" w:eastAsia="Times New Roman" w:hAnsi="Cambria" w:cs="Arial"/>
                <w:color w:val="000000"/>
                <w:sz w:val="16"/>
                <w:szCs w:val="16"/>
              </w:rPr>
              <w:t>15</w:t>
            </w:r>
          </w:p>
        </w:tc>
      </w:tr>
      <w:tr w:rsidR="0038149D" w:rsidRPr="00C928A8" w14:paraId="45AF5E9B" w14:textId="77777777" w:rsidTr="008732A3">
        <w:trPr>
          <w:trHeight w:val="242"/>
          <w:jc w:val="center"/>
        </w:trPr>
        <w:tc>
          <w:tcPr>
            <w:tcW w:w="3293" w:type="dxa"/>
            <w:tcBorders>
              <w:top w:val="nil"/>
              <w:left w:val="nil"/>
              <w:bottom w:val="single" w:sz="4" w:space="0" w:color="auto"/>
              <w:right w:val="nil"/>
            </w:tcBorders>
            <w:shd w:val="clear" w:color="000000" w:fill="FFFFFF"/>
            <w:noWrap/>
            <w:vAlign w:val="bottom"/>
            <w:hideMark/>
          </w:tcPr>
          <w:p w14:paraId="76214F27" w14:textId="77777777" w:rsidR="0038149D" w:rsidRPr="00C928A8" w:rsidRDefault="0038149D" w:rsidP="008732A3">
            <w:pPr>
              <w:ind w:left="972" w:hanging="720"/>
              <w:rPr>
                <w:rFonts w:ascii="Cambria" w:eastAsia="Times New Roman" w:hAnsi="Cambria" w:cs="Arial"/>
                <w:color w:val="000000"/>
                <w:sz w:val="16"/>
                <w:szCs w:val="16"/>
              </w:rPr>
            </w:pPr>
            <w:r w:rsidRPr="00C928A8">
              <w:rPr>
                <w:rFonts w:ascii="Cambria" w:eastAsia="Times New Roman" w:hAnsi="Cambria" w:cs="Arial"/>
                <w:color w:val="000000"/>
                <w:sz w:val="16"/>
                <w:szCs w:val="16"/>
              </w:rPr>
              <w:t>Health limitations</w:t>
            </w:r>
          </w:p>
        </w:tc>
        <w:tc>
          <w:tcPr>
            <w:tcW w:w="1738" w:type="dxa"/>
            <w:gridSpan w:val="2"/>
            <w:tcBorders>
              <w:top w:val="single" w:sz="4" w:space="0" w:color="auto"/>
              <w:left w:val="nil"/>
              <w:bottom w:val="single" w:sz="4" w:space="0" w:color="auto"/>
              <w:right w:val="nil"/>
            </w:tcBorders>
            <w:shd w:val="clear" w:color="000000" w:fill="F5D4D4"/>
            <w:noWrap/>
            <w:vAlign w:val="bottom"/>
            <w:hideMark/>
          </w:tcPr>
          <w:p w14:paraId="76E68C31" w14:textId="77777777" w:rsidR="0038149D" w:rsidRPr="00C928A8" w:rsidRDefault="0038149D" w:rsidP="008732A3">
            <w:pPr>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38</w:t>
            </w:r>
          </w:p>
        </w:tc>
        <w:tc>
          <w:tcPr>
            <w:tcW w:w="1738" w:type="dxa"/>
            <w:gridSpan w:val="3"/>
            <w:tcBorders>
              <w:top w:val="single" w:sz="4" w:space="0" w:color="auto"/>
              <w:left w:val="nil"/>
              <w:bottom w:val="single" w:sz="4" w:space="0" w:color="auto"/>
              <w:right w:val="nil"/>
            </w:tcBorders>
            <w:shd w:val="clear" w:color="000000" w:fill="FFFFFF"/>
            <w:noWrap/>
            <w:vAlign w:val="bottom"/>
            <w:hideMark/>
          </w:tcPr>
          <w:p w14:paraId="059D2BEA" w14:textId="77777777" w:rsidR="0038149D" w:rsidRPr="00C928A8" w:rsidRDefault="0038149D" w:rsidP="008732A3">
            <w:pPr>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24</w:t>
            </w:r>
          </w:p>
        </w:tc>
        <w:tc>
          <w:tcPr>
            <w:tcW w:w="1696" w:type="dxa"/>
            <w:tcBorders>
              <w:top w:val="single" w:sz="4" w:space="0" w:color="auto"/>
              <w:left w:val="nil"/>
              <w:bottom w:val="single" w:sz="4" w:space="0" w:color="auto"/>
              <w:right w:val="nil"/>
            </w:tcBorders>
            <w:shd w:val="clear" w:color="000000" w:fill="FFFFFF"/>
            <w:noWrap/>
            <w:vAlign w:val="bottom"/>
            <w:hideMark/>
          </w:tcPr>
          <w:p w14:paraId="79AA6A13" w14:textId="77777777" w:rsidR="0038149D" w:rsidRPr="00C928A8" w:rsidRDefault="0038149D" w:rsidP="008732A3">
            <w:pPr>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11</w:t>
            </w:r>
          </w:p>
        </w:tc>
        <w:tc>
          <w:tcPr>
            <w:tcW w:w="236" w:type="dxa"/>
            <w:tcBorders>
              <w:left w:val="nil"/>
              <w:right w:val="nil"/>
            </w:tcBorders>
            <w:shd w:val="clear" w:color="auto" w:fill="FFFFFF" w:themeFill="background1"/>
          </w:tcPr>
          <w:p w14:paraId="19B45257" w14:textId="77777777" w:rsidR="0038149D" w:rsidRPr="00C928A8" w:rsidRDefault="0038149D" w:rsidP="008732A3">
            <w:pPr>
              <w:jc w:val="center"/>
              <w:rPr>
                <w:rFonts w:ascii="Cambria" w:eastAsia="Times New Roman" w:hAnsi="Cambria" w:cs="Arial"/>
                <w:color w:val="000000"/>
                <w:sz w:val="16"/>
                <w:szCs w:val="16"/>
              </w:rPr>
            </w:pPr>
          </w:p>
        </w:tc>
        <w:tc>
          <w:tcPr>
            <w:tcW w:w="929" w:type="dxa"/>
            <w:tcBorders>
              <w:top w:val="single" w:sz="4" w:space="0" w:color="auto"/>
              <w:left w:val="nil"/>
              <w:bottom w:val="single" w:sz="4" w:space="0" w:color="auto"/>
              <w:right w:val="nil"/>
            </w:tcBorders>
            <w:shd w:val="clear" w:color="auto" w:fill="FFFFFF" w:themeFill="background1"/>
            <w:vAlign w:val="bottom"/>
          </w:tcPr>
          <w:p w14:paraId="35C79BC3" w14:textId="77777777" w:rsidR="0038149D" w:rsidRPr="00C928A8" w:rsidRDefault="0038149D" w:rsidP="008732A3">
            <w:pPr>
              <w:jc w:val="center"/>
              <w:rPr>
                <w:rFonts w:ascii="Cambria" w:eastAsia="Times New Roman" w:hAnsi="Cambria" w:cs="Times New Roman"/>
                <w:color w:val="000000"/>
                <w:sz w:val="16"/>
                <w:szCs w:val="16"/>
              </w:rPr>
            </w:pPr>
            <w:r w:rsidRPr="00C928A8">
              <w:rPr>
                <w:rFonts w:ascii="Cambria" w:eastAsia="Times New Roman" w:hAnsi="Cambria" w:cs="Arial"/>
                <w:color w:val="000000"/>
                <w:sz w:val="16"/>
                <w:szCs w:val="16"/>
              </w:rPr>
              <w:t>37</w:t>
            </w:r>
          </w:p>
        </w:tc>
      </w:tr>
      <w:tr w:rsidR="0038149D" w:rsidRPr="00C928A8" w14:paraId="5FF530D5" w14:textId="77777777" w:rsidTr="008732A3">
        <w:trPr>
          <w:trHeight w:val="263"/>
          <w:jc w:val="center"/>
        </w:trPr>
        <w:tc>
          <w:tcPr>
            <w:tcW w:w="3293" w:type="dxa"/>
            <w:tcBorders>
              <w:top w:val="nil"/>
              <w:left w:val="nil"/>
              <w:bottom w:val="nil"/>
              <w:right w:val="nil"/>
            </w:tcBorders>
            <w:shd w:val="clear" w:color="000000" w:fill="FFFFFF"/>
            <w:noWrap/>
            <w:vAlign w:val="bottom"/>
            <w:hideMark/>
          </w:tcPr>
          <w:p w14:paraId="73CD472F" w14:textId="77777777" w:rsidR="0038149D" w:rsidRPr="00C928A8" w:rsidRDefault="0038149D" w:rsidP="008732A3">
            <w:pPr>
              <w:ind w:left="252"/>
              <w:rPr>
                <w:rFonts w:ascii="Cambria" w:eastAsia="Times New Roman" w:hAnsi="Cambria" w:cs="Arial"/>
                <w:color w:val="000000"/>
                <w:sz w:val="16"/>
                <w:szCs w:val="16"/>
              </w:rPr>
            </w:pPr>
            <w:r w:rsidRPr="00C928A8">
              <w:rPr>
                <w:rFonts w:ascii="Cambria" w:eastAsia="Times New Roman" w:hAnsi="Cambria" w:cs="Arial"/>
                <w:color w:val="000000"/>
                <w:sz w:val="16"/>
                <w:szCs w:val="16"/>
              </w:rPr>
              <w:t xml:space="preserve">No recent </w:t>
            </w:r>
            <w:r w:rsidR="00281A16">
              <w:rPr>
                <w:rFonts w:ascii="Cambria" w:eastAsia="Times New Roman" w:hAnsi="Cambria" w:cs="Arial"/>
                <w:color w:val="000000"/>
                <w:sz w:val="16"/>
                <w:szCs w:val="16"/>
              </w:rPr>
              <w:t>work experience</w:t>
            </w:r>
            <w:r w:rsidRPr="00C928A8">
              <w:rPr>
                <w:rFonts w:ascii="Cambria" w:eastAsia="Times New Roman" w:hAnsi="Cambria" w:cs="Arial"/>
                <w:color w:val="000000"/>
                <w:sz w:val="16"/>
                <w:szCs w:val="16"/>
              </w:rPr>
              <w:t xml:space="preserve"> - Has worked in the past</w:t>
            </w:r>
          </w:p>
        </w:tc>
        <w:tc>
          <w:tcPr>
            <w:tcW w:w="1738" w:type="dxa"/>
            <w:gridSpan w:val="2"/>
            <w:tcBorders>
              <w:top w:val="single" w:sz="4" w:space="0" w:color="auto"/>
              <w:left w:val="nil"/>
              <w:bottom w:val="nil"/>
              <w:right w:val="nil"/>
            </w:tcBorders>
            <w:shd w:val="clear" w:color="000000" w:fill="EAAAAA"/>
            <w:noWrap/>
            <w:vAlign w:val="bottom"/>
            <w:hideMark/>
          </w:tcPr>
          <w:p w14:paraId="2530BEFA" w14:textId="77777777" w:rsidR="0038149D" w:rsidRPr="00C928A8" w:rsidRDefault="0038149D" w:rsidP="008732A3">
            <w:pPr>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50</w:t>
            </w:r>
          </w:p>
        </w:tc>
        <w:tc>
          <w:tcPr>
            <w:tcW w:w="1738" w:type="dxa"/>
            <w:gridSpan w:val="3"/>
            <w:tcBorders>
              <w:top w:val="single" w:sz="4" w:space="0" w:color="auto"/>
              <w:left w:val="nil"/>
              <w:bottom w:val="nil"/>
              <w:right w:val="nil"/>
            </w:tcBorders>
            <w:shd w:val="clear" w:color="000000" w:fill="CB2C2C"/>
            <w:noWrap/>
            <w:vAlign w:val="bottom"/>
            <w:hideMark/>
          </w:tcPr>
          <w:p w14:paraId="5A1B3BAF" w14:textId="77777777" w:rsidR="0038149D" w:rsidRPr="00C928A8" w:rsidRDefault="0038149D" w:rsidP="008732A3">
            <w:pPr>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87</w:t>
            </w:r>
          </w:p>
        </w:tc>
        <w:tc>
          <w:tcPr>
            <w:tcW w:w="1696" w:type="dxa"/>
            <w:tcBorders>
              <w:top w:val="single" w:sz="4" w:space="0" w:color="auto"/>
              <w:left w:val="nil"/>
              <w:bottom w:val="nil"/>
              <w:right w:val="nil"/>
            </w:tcBorders>
            <w:shd w:val="clear" w:color="000000" w:fill="EAA7A7"/>
            <w:noWrap/>
            <w:vAlign w:val="bottom"/>
            <w:hideMark/>
          </w:tcPr>
          <w:p w14:paraId="61CD919F" w14:textId="77777777" w:rsidR="0038149D" w:rsidRPr="00C928A8" w:rsidRDefault="0038149D" w:rsidP="008732A3">
            <w:pPr>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51</w:t>
            </w:r>
          </w:p>
        </w:tc>
        <w:tc>
          <w:tcPr>
            <w:tcW w:w="236" w:type="dxa"/>
            <w:tcBorders>
              <w:left w:val="nil"/>
              <w:bottom w:val="nil"/>
              <w:right w:val="nil"/>
            </w:tcBorders>
            <w:shd w:val="clear" w:color="auto" w:fill="FFFFFF" w:themeFill="background1"/>
          </w:tcPr>
          <w:p w14:paraId="265873EE" w14:textId="77777777" w:rsidR="0038149D" w:rsidRPr="00C928A8" w:rsidRDefault="0038149D" w:rsidP="008732A3">
            <w:pPr>
              <w:jc w:val="center"/>
              <w:rPr>
                <w:rFonts w:ascii="Cambria" w:eastAsia="Times New Roman" w:hAnsi="Cambria" w:cs="Arial"/>
                <w:color w:val="000000"/>
                <w:sz w:val="16"/>
                <w:szCs w:val="16"/>
              </w:rPr>
            </w:pPr>
          </w:p>
        </w:tc>
        <w:tc>
          <w:tcPr>
            <w:tcW w:w="929" w:type="dxa"/>
            <w:tcBorders>
              <w:top w:val="single" w:sz="4" w:space="0" w:color="auto"/>
              <w:left w:val="nil"/>
              <w:bottom w:val="nil"/>
              <w:right w:val="nil"/>
            </w:tcBorders>
            <w:shd w:val="clear" w:color="auto" w:fill="FFFFFF" w:themeFill="background1"/>
            <w:vAlign w:val="bottom"/>
          </w:tcPr>
          <w:p w14:paraId="2A642BE8" w14:textId="77777777" w:rsidR="0038149D" w:rsidRPr="00C928A8" w:rsidRDefault="0038149D" w:rsidP="008732A3">
            <w:pPr>
              <w:jc w:val="center"/>
              <w:rPr>
                <w:rFonts w:ascii="Cambria" w:eastAsia="Times New Roman" w:hAnsi="Cambria" w:cs="Times New Roman"/>
                <w:color w:val="000000"/>
                <w:sz w:val="16"/>
                <w:szCs w:val="16"/>
              </w:rPr>
            </w:pPr>
            <w:r w:rsidRPr="00C928A8">
              <w:rPr>
                <w:rFonts w:ascii="Cambria" w:eastAsia="Times New Roman" w:hAnsi="Cambria" w:cs="Arial"/>
                <w:color w:val="000000"/>
                <w:sz w:val="16"/>
                <w:szCs w:val="16"/>
              </w:rPr>
              <w:t>73</w:t>
            </w:r>
          </w:p>
        </w:tc>
      </w:tr>
      <w:tr w:rsidR="0038149D" w:rsidRPr="00C928A8" w14:paraId="5765BA4D" w14:textId="77777777" w:rsidTr="008732A3">
        <w:trPr>
          <w:trHeight w:val="263"/>
          <w:jc w:val="center"/>
        </w:trPr>
        <w:tc>
          <w:tcPr>
            <w:tcW w:w="3293" w:type="dxa"/>
            <w:tcBorders>
              <w:top w:val="nil"/>
              <w:left w:val="nil"/>
              <w:bottom w:val="single" w:sz="4" w:space="0" w:color="auto"/>
              <w:right w:val="nil"/>
            </w:tcBorders>
            <w:shd w:val="clear" w:color="000000" w:fill="FFFFFF"/>
            <w:noWrap/>
            <w:vAlign w:val="bottom"/>
            <w:hideMark/>
          </w:tcPr>
          <w:p w14:paraId="5C5F3524" w14:textId="77777777" w:rsidR="0038149D" w:rsidRPr="00C928A8" w:rsidRDefault="0038149D" w:rsidP="008732A3">
            <w:pPr>
              <w:ind w:left="252"/>
              <w:rPr>
                <w:rFonts w:ascii="Cambria" w:eastAsia="Times New Roman" w:hAnsi="Cambria" w:cs="Arial"/>
                <w:color w:val="000000"/>
                <w:sz w:val="16"/>
                <w:szCs w:val="16"/>
              </w:rPr>
            </w:pPr>
            <w:r w:rsidRPr="00C928A8">
              <w:rPr>
                <w:rFonts w:ascii="Cambria" w:eastAsia="Times New Roman" w:hAnsi="Cambria" w:cs="Arial"/>
                <w:color w:val="000000"/>
                <w:sz w:val="16"/>
                <w:szCs w:val="16"/>
              </w:rPr>
              <w:t xml:space="preserve">No recent </w:t>
            </w:r>
            <w:r w:rsidR="00281A16">
              <w:rPr>
                <w:rFonts w:ascii="Cambria" w:eastAsia="Times New Roman" w:hAnsi="Cambria" w:cs="Arial"/>
                <w:color w:val="000000"/>
                <w:sz w:val="16"/>
                <w:szCs w:val="16"/>
              </w:rPr>
              <w:t>work experience</w:t>
            </w:r>
            <w:r w:rsidRPr="00C928A8">
              <w:rPr>
                <w:rFonts w:ascii="Cambria" w:eastAsia="Times New Roman" w:hAnsi="Cambria" w:cs="Arial"/>
                <w:color w:val="000000"/>
                <w:sz w:val="16"/>
                <w:szCs w:val="16"/>
              </w:rPr>
              <w:t>- Has never worked</w:t>
            </w:r>
          </w:p>
        </w:tc>
        <w:tc>
          <w:tcPr>
            <w:tcW w:w="1738" w:type="dxa"/>
            <w:gridSpan w:val="2"/>
            <w:tcBorders>
              <w:top w:val="nil"/>
              <w:left w:val="nil"/>
              <w:bottom w:val="single" w:sz="4" w:space="0" w:color="auto"/>
              <w:right w:val="nil"/>
            </w:tcBorders>
            <w:shd w:val="clear" w:color="000000" w:fill="FFFFFF"/>
            <w:noWrap/>
            <w:vAlign w:val="bottom"/>
            <w:hideMark/>
          </w:tcPr>
          <w:p w14:paraId="4B869725" w14:textId="77777777" w:rsidR="0038149D" w:rsidRPr="00C928A8" w:rsidRDefault="0038149D" w:rsidP="008732A3">
            <w:pPr>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21</w:t>
            </w:r>
          </w:p>
        </w:tc>
        <w:tc>
          <w:tcPr>
            <w:tcW w:w="1738" w:type="dxa"/>
            <w:gridSpan w:val="3"/>
            <w:tcBorders>
              <w:top w:val="nil"/>
              <w:left w:val="nil"/>
              <w:bottom w:val="single" w:sz="4" w:space="0" w:color="auto"/>
              <w:right w:val="nil"/>
            </w:tcBorders>
            <w:shd w:val="clear" w:color="000000" w:fill="FFFFFF"/>
            <w:noWrap/>
            <w:vAlign w:val="bottom"/>
            <w:hideMark/>
          </w:tcPr>
          <w:p w14:paraId="056143F5" w14:textId="77777777" w:rsidR="0038149D" w:rsidRPr="00C928A8" w:rsidRDefault="0038149D" w:rsidP="008732A3">
            <w:pPr>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w:t>
            </w:r>
          </w:p>
        </w:tc>
        <w:tc>
          <w:tcPr>
            <w:tcW w:w="1696" w:type="dxa"/>
            <w:tcBorders>
              <w:top w:val="nil"/>
              <w:left w:val="nil"/>
              <w:bottom w:val="single" w:sz="4" w:space="0" w:color="auto"/>
              <w:right w:val="nil"/>
            </w:tcBorders>
            <w:shd w:val="clear" w:color="000000" w:fill="F3CBCB"/>
            <w:noWrap/>
            <w:vAlign w:val="bottom"/>
            <w:hideMark/>
          </w:tcPr>
          <w:p w14:paraId="7F78B57D" w14:textId="77777777" w:rsidR="0038149D" w:rsidRPr="00C928A8" w:rsidRDefault="0038149D" w:rsidP="008732A3">
            <w:pPr>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40</w:t>
            </w:r>
          </w:p>
        </w:tc>
        <w:tc>
          <w:tcPr>
            <w:tcW w:w="236" w:type="dxa"/>
            <w:tcBorders>
              <w:top w:val="nil"/>
              <w:left w:val="nil"/>
              <w:right w:val="nil"/>
            </w:tcBorders>
            <w:shd w:val="clear" w:color="auto" w:fill="FFFFFF" w:themeFill="background1"/>
          </w:tcPr>
          <w:p w14:paraId="54D7720C" w14:textId="77777777" w:rsidR="0038149D" w:rsidRPr="00C928A8" w:rsidRDefault="0038149D" w:rsidP="008732A3">
            <w:pPr>
              <w:jc w:val="center"/>
              <w:rPr>
                <w:rFonts w:ascii="Cambria" w:eastAsia="Times New Roman" w:hAnsi="Cambria" w:cs="Arial"/>
                <w:color w:val="000000"/>
                <w:sz w:val="16"/>
                <w:szCs w:val="16"/>
              </w:rPr>
            </w:pPr>
          </w:p>
        </w:tc>
        <w:tc>
          <w:tcPr>
            <w:tcW w:w="929" w:type="dxa"/>
            <w:tcBorders>
              <w:top w:val="nil"/>
              <w:left w:val="nil"/>
              <w:bottom w:val="single" w:sz="4" w:space="0" w:color="auto"/>
              <w:right w:val="nil"/>
            </w:tcBorders>
            <w:shd w:val="clear" w:color="auto" w:fill="FFFFFF" w:themeFill="background1"/>
            <w:vAlign w:val="bottom"/>
          </w:tcPr>
          <w:p w14:paraId="683F1717" w14:textId="77777777" w:rsidR="0038149D" w:rsidRPr="00C928A8" w:rsidRDefault="0038149D" w:rsidP="008732A3">
            <w:pPr>
              <w:jc w:val="center"/>
              <w:rPr>
                <w:rFonts w:ascii="Cambria" w:eastAsia="Times New Roman" w:hAnsi="Cambria" w:cs="Times New Roman"/>
                <w:color w:val="000000"/>
                <w:sz w:val="16"/>
                <w:szCs w:val="16"/>
              </w:rPr>
            </w:pPr>
            <w:r w:rsidRPr="00C928A8">
              <w:rPr>
                <w:rFonts w:ascii="Cambria" w:eastAsia="Times New Roman" w:hAnsi="Cambria" w:cs="Arial"/>
                <w:color w:val="000000"/>
                <w:sz w:val="16"/>
                <w:szCs w:val="16"/>
              </w:rPr>
              <w:t>9</w:t>
            </w:r>
          </w:p>
        </w:tc>
      </w:tr>
      <w:tr w:rsidR="0038149D" w:rsidRPr="00C928A8" w14:paraId="437C91E6" w14:textId="77777777" w:rsidTr="008732A3">
        <w:trPr>
          <w:trHeight w:val="263"/>
          <w:jc w:val="center"/>
        </w:trPr>
        <w:tc>
          <w:tcPr>
            <w:tcW w:w="3293" w:type="dxa"/>
            <w:tcBorders>
              <w:top w:val="nil"/>
              <w:left w:val="nil"/>
              <w:bottom w:val="single" w:sz="4" w:space="0" w:color="auto"/>
              <w:right w:val="nil"/>
            </w:tcBorders>
            <w:shd w:val="clear" w:color="000000" w:fill="FFFFFF"/>
            <w:noWrap/>
            <w:vAlign w:val="bottom"/>
            <w:hideMark/>
          </w:tcPr>
          <w:p w14:paraId="74A8F9DB" w14:textId="77777777" w:rsidR="0038149D" w:rsidRPr="00C928A8" w:rsidRDefault="0038149D" w:rsidP="008732A3">
            <w:pPr>
              <w:rPr>
                <w:rFonts w:ascii="Cambria" w:eastAsia="Times New Roman" w:hAnsi="Cambria" w:cs="Arial"/>
                <w:i/>
                <w:iCs/>
                <w:color w:val="000000"/>
                <w:sz w:val="16"/>
                <w:szCs w:val="16"/>
              </w:rPr>
            </w:pPr>
            <w:r w:rsidRPr="00C928A8">
              <w:rPr>
                <w:rFonts w:ascii="Cambria" w:eastAsia="Times New Roman" w:hAnsi="Cambria" w:cs="Arial"/>
                <w:i/>
                <w:iCs/>
                <w:color w:val="000000"/>
                <w:sz w:val="16"/>
                <w:szCs w:val="16"/>
              </w:rPr>
              <w:t>Incentives barriers</w:t>
            </w:r>
          </w:p>
        </w:tc>
        <w:tc>
          <w:tcPr>
            <w:tcW w:w="1738" w:type="dxa"/>
            <w:gridSpan w:val="2"/>
            <w:tcBorders>
              <w:top w:val="nil"/>
              <w:left w:val="nil"/>
              <w:bottom w:val="single" w:sz="4" w:space="0" w:color="auto"/>
              <w:right w:val="nil"/>
            </w:tcBorders>
            <w:shd w:val="clear" w:color="auto" w:fill="auto"/>
            <w:noWrap/>
            <w:vAlign w:val="bottom"/>
            <w:hideMark/>
          </w:tcPr>
          <w:p w14:paraId="11863741" w14:textId="77777777" w:rsidR="0038149D" w:rsidRPr="00C928A8" w:rsidRDefault="0038149D" w:rsidP="008732A3">
            <w:pPr>
              <w:jc w:val="center"/>
              <w:rPr>
                <w:rFonts w:ascii="Cambria" w:eastAsia="Times New Roman" w:hAnsi="Cambria" w:cs="Times New Roman"/>
                <w:color w:val="000000"/>
                <w:sz w:val="16"/>
                <w:szCs w:val="16"/>
              </w:rPr>
            </w:pPr>
          </w:p>
        </w:tc>
        <w:tc>
          <w:tcPr>
            <w:tcW w:w="1738" w:type="dxa"/>
            <w:gridSpan w:val="3"/>
            <w:tcBorders>
              <w:top w:val="nil"/>
              <w:left w:val="nil"/>
              <w:bottom w:val="single" w:sz="4" w:space="0" w:color="auto"/>
              <w:right w:val="nil"/>
            </w:tcBorders>
            <w:shd w:val="clear" w:color="auto" w:fill="auto"/>
            <w:noWrap/>
            <w:vAlign w:val="bottom"/>
            <w:hideMark/>
          </w:tcPr>
          <w:p w14:paraId="65027348" w14:textId="77777777" w:rsidR="0038149D" w:rsidRPr="00C928A8" w:rsidRDefault="0038149D" w:rsidP="008732A3">
            <w:pPr>
              <w:jc w:val="center"/>
              <w:rPr>
                <w:rFonts w:ascii="Cambria" w:eastAsia="Times New Roman" w:hAnsi="Cambria" w:cs="Times New Roman"/>
                <w:color w:val="000000"/>
                <w:sz w:val="16"/>
                <w:szCs w:val="16"/>
              </w:rPr>
            </w:pPr>
          </w:p>
        </w:tc>
        <w:tc>
          <w:tcPr>
            <w:tcW w:w="1696" w:type="dxa"/>
            <w:tcBorders>
              <w:top w:val="nil"/>
              <w:left w:val="nil"/>
              <w:bottom w:val="single" w:sz="4" w:space="0" w:color="auto"/>
              <w:right w:val="nil"/>
            </w:tcBorders>
            <w:shd w:val="clear" w:color="auto" w:fill="auto"/>
            <w:noWrap/>
            <w:vAlign w:val="bottom"/>
            <w:hideMark/>
          </w:tcPr>
          <w:p w14:paraId="2A0D739D" w14:textId="77777777" w:rsidR="0038149D" w:rsidRPr="00C928A8" w:rsidRDefault="0038149D" w:rsidP="008732A3">
            <w:pPr>
              <w:jc w:val="center"/>
              <w:rPr>
                <w:rFonts w:ascii="Cambria" w:eastAsia="Times New Roman" w:hAnsi="Cambria" w:cs="Times New Roman"/>
                <w:color w:val="000000"/>
                <w:sz w:val="16"/>
                <w:szCs w:val="16"/>
              </w:rPr>
            </w:pPr>
          </w:p>
        </w:tc>
        <w:tc>
          <w:tcPr>
            <w:tcW w:w="236" w:type="dxa"/>
            <w:tcBorders>
              <w:top w:val="nil"/>
              <w:left w:val="nil"/>
              <w:right w:val="nil"/>
            </w:tcBorders>
          </w:tcPr>
          <w:p w14:paraId="61191B6F" w14:textId="77777777" w:rsidR="0038149D" w:rsidRPr="00C928A8" w:rsidRDefault="0038149D" w:rsidP="008732A3">
            <w:pPr>
              <w:jc w:val="center"/>
              <w:rPr>
                <w:rFonts w:ascii="Cambria" w:eastAsia="Times New Roman" w:hAnsi="Cambria" w:cs="Arial"/>
                <w:color w:val="000000"/>
                <w:sz w:val="16"/>
                <w:szCs w:val="16"/>
              </w:rPr>
            </w:pPr>
          </w:p>
        </w:tc>
        <w:tc>
          <w:tcPr>
            <w:tcW w:w="929" w:type="dxa"/>
            <w:tcBorders>
              <w:top w:val="nil"/>
              <w:left w:val="nil"/>
              <w:bottom w:val="single" w:sz="4" w:space="0" w:color="auto"/>
              <w:right w:val="nil"/>
            </w:tcBorders>
            <w:shd w:val="clear" w:color="auto" w:fill="FFFFFF" w:themeFill="background1"/>
            <w:vAlign w:val="bottom"/>
          </w:tcPr>
          <w:p w14:paraId="1B3E6384" w14:textId="77777777" w:rsidR="0038149D" w:rsidRPr="00C928A8" w:rsidRDefault="0038149D" w:rsidP="008732A3">
            <w:pPr>
              <w:jc w:val="center"/>
              <w:rPr>
                <w:rFonts w:ascii="Cambria" w:eastAsia="Times New Roman" w:hAnsi="Cambria" w:cs="Times New Roman"/>
                <w:color w:val="000000"/>
                <w:sz w:val="16"/>
                <w:szCs w:val="16"/>
              </w:rPr>
            </w:pPr>
            <w:r w:rsidRPr="00C928A8">
              <w:rPr>
                <w:rFonts w:ascii="Cambria" w:eastAsia="Times New Roman" w:hAnsi="Cambria" w:cs="Arial"/>
                <w:color w:val="000000"/>
                <w:sz w:val="16"/>
                <w:szCs w:val="16"/>
              </w:rPr>
              <w:t> </w:t>
            </w:r>
          </w:p>
        </w:tc>
      </w:tr>
      <w:tr w:rsidR="0038149D" w:rsidRPr="00C928A8" w14:paraId="4532F5E0" w14:textId="77777777" w:rsidTr="008732A3">
        <w:trPr>
          <w:trHeight w:val="263"/>
          <w:jc w:val="center"/>
        </w:trPr>
        <w:tc>
          <w:tcPr>
            <w:tcW w:w="3293" w:type="dxa"/>
            <w:tcBorders>
              <w:top w:val="nil"/>
              <w:left w:val="nil"/>
              <w:bottom w:val="single" w:sz="4" w:space="0" w:color="auto"/>
              <w:right w:val="nil"/>
            </w:tcBorders>
            <w:shd w:val="clear" w:color="000000" w:fill="FFFFFF"/>
            <w:noWrap/>
            <w:vAlign w:val="bottom"/>
            <w:hideMark/>
          </w:tcPr>
          <w:p w14:paraId="1CF60152" w14:textId="77777777" w:rsidR="0038149D" w:rsidRPr="00C928A8" w:rsidRDefault="0038149D" w:rsidP="008732A3">
            <w:pPr>
              <w:ind w:left="252"/>
              <w:rPr>
                <w:rFonts w:ascii="Cambria" w:eastAsia="Times New Roman" w:hAnsi="Cambria" w:cs="Arial"/>
                <w:color w:val="000000"/>
                <w:sz w:val="16"/>
                <w:szCs w:val="16"/>
              </w:rPr>
            </w:pPr>
            <w:r w:rsidRPr="00C928A8">
              <w:rPr>
                <w:rFonts w:ascii="Cambria" w:eastAsia="Times New Roman" w:hAnsi="Cambria" w:cs="Arial"/>
                <w:color w:val="000000"/>
                <w:sz w:val="16"/>
                <w:szCs w:val="16"/>
              </w:rPr>
              <w:t>High non-labor income</w:t>
            </w:r>
          </w:p>
        </w:tc>
        <w:tc>
          <w:tcPr>
            <w:tcW w:w="1738" w:type="dxa"/>
            <w:gridSpan w:val="2"/>
            <w:tcBorders>
              <w:top w:val="nil"/>
              <w:left w:val="nil"/>
              <w:bottom w:val="single" w:sz="4" w:space="0" w:color="auto"/>
              <w:right w:val="nil"/>
            </w:tcBorders>
            <w:shd w:val="clear" w:color="000000" w:fill="FFFFFF"/>
            <w:noWrap/>
            <w:vAlign w:val="bottom"/>
            <w:hideMark/>
          </w:tcPr>
          <w:p w14:paraId="249D5552" w14:textId="77777777" w:rsidR="0038149D" w:rsidRPr="00C928A8" w:rsidRDefault="0038149D" w:rsidP="008732A3">
            <w:pPr>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13</w:t>
            </w:r>
          </w:p>
        </w:tc>
        <w:tc>
          <w:tcPr>
            <w:tcW w:w="1738" w:type="dxa"/>
            <w:gridSpan w:val="3"/>
            <w:tcBorders>
              <w:top w:val="nil"/>
              <w:left w:val="nil"/>
              <w:bottom w:val="single" w:sz="4" w:space="0" w:color="auto"/>
              <w:right w:val="nil"/>
            </w:tcBorders>
            <w:shd w:val="clear" w:color="000000" w:fill="FFFFFF"/>
            <w:noWrap/>
            <w:vAlign w:val="bottom"/>
            <w:hideMark/>
          </w:tcPr>
          <w:p w14:paraId="42DEFCE9" w14:textId="77777777" w:rsidR="0038149D" w:rsidRPr="00C928A8" w:rsidRDefault="0038149D" w:rsidP="008732A3">
            <w:pPr>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11</w:t>
            </w:r>
          </w:p>
        </w:tc>
        <w:tc>
          <w:tcPr>
            <w:tcW w:w="1696" w:type="dxa"/>
            <w:tcBorders>
              <w:top w:val="nil"/>
              <w:left w:val="nil"/>
              <w:bottom w:val="single" w:sz="4" w:space="0" w:color="auto"/>
              <w:right w:val="nil"/>
            </w:tcBorders>
            <w:shd w:val="clear" w:color="000000" w:fill="FFFFFF"/>
            <w:noWrap/>
            <w:vAlign w:val="bottom"/>
            <w:hideMark/>
          </w:tcPr>
          <w:p w14:paraId="7F99537A" w14:textId="77777777" w:rsidR="0038149D" w:rsidRPr="00C928A8" w:rsidRDefault="0038149D" w:rsidP="008732A3">
            <w:pPr>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8</w:t>
            </w:r>
          </w:p>
        </w:tc>
        <w:tc>
          <w:tcPr>
            <w:tcW w:w="236" w:type="dxa"/>
            <w:tcBorders>
              <w:top w:val="nil"/>
              <w:left w:val="nil"/>
              <w:right w:val="nil"/>
            </w:tcBorders>
            <w:shd w:val="clear" w:color="auto" w:fill="FFFFFF" w:themeFill="background1"/>
          </w:tcPr>
          <w:p w14:paraId="3824718C" w14:textId="77777777" w:rsidR="0038149D" w:rsidRPr="00C928A8" w:rsidRDefault="0038149D" w:rsidP="008732A3">
            <w:pPr>
              <w:jc w:val="center"/>
              <w:rPr>
                <w:rFonts w:ascii="Cambria" w:eastAsia="Times New Roman" w:hAnsi="Cambria" w:cs="Arial"/>
                <w:color w:val="000000"/>
                <w:sz w:val="16"/>
                <w:szCs w:val="16"/>
              </w:rPr>
            </w:pPr>
          </w:p>
        </w:tc>
        <w:tc>
          <w:tcPr>
            <w:tcW w:w="929" w:type="dxa"/>
            <w:tcBorders>
              <w:top w:val="nil"/>
              <w:left w:val="nil"/>
              <w:bottom w:val="single" w:sz="4" w:space="0" w:color="auto"/>
              <w:right w:val="nil"/>
            </w:tcBorders>
            <w:shd w:val="clear" w:color="auto" w:fill="FFFFFF" w:themeFill="background1"/>
            <w:vAlign w:val="bottom"/>
          </w:tcPr>
          <w:p w14:paraId="6924D602" w14:textId="77777777" w:rsidR="0038149D" w:rsidRPr="00C928A8" w:rsidRDefault="0038149D" w:rsidP="008732A3">
            <w:pPr>
              <w:jc w:val="center"/>
              <w:rPr>
                <w:rFonts w:ascii="Cambria" w:eastAsia="Times New Roman" w:hAnsi="Cambria" w:cs="Times New Roman"/>
                <w:color w:val="000000"/>
                <w:sz w:val="16"/>
                <w:szCs w:val="16"/>
              </w:rPr>
            </w:pPr>
            <w:r w:rsidRPr="00C928A8">
              <w:rPr>
                <w:rFonts w:ascii="Cambria" w:eastAsia="Times New Roman" w:hAnsi="Cambria" w:cs="Arial"/>
                <w:color w:val="000000"/>
                <w:sz w:val="16"/>
                <w:szCs w:val="16"/>
              </w:rPr>
              <w:t>19</w:t>
            </w:r>
          </w:p>
        </w:tc>
      </w:tr>
      <w:tr w:rsidR="0038149D" w:rsidRPr="00C928A8" w14:paraId="784AB589" w14:textId="77777777" w:rsidTr="008732A3">
        <w:trPr>
          <w:trHeight w:val="263"/>
          <w:jc w:val="center"/>
        </w:trPr>
        <w:tc>
          <w:tcPr>
            <w:tcW w:w="3293" w:type="dxa"/>
            <w:tcBorders>
              <w:top w:val="nil"/>
              <w:left w:val="nil"/>
              <w:bottom w:val="single" w:sz="4" w:space="0" w:color="auto"/>
              <w:right w:val="nil"/>
            </w:tcBorders>
            <w:shd w:val="clear" w:color="000000" w:fill="FFFFFF"/>
            <w:noWrap/>
            <w:vAlign w:val="bottom"/>
            <w:hideMark/>
          </w:tcPr>
          <w:p w14:paraId="4F0F6279" w14:textId="77777777" w:rsidR="0038149D" w:rsidRPr="00C928A8" w:rsidRDefault="0038149D" w:rsidP="008732A3">
            <w:pPr>
              <w:ind w:left="252"/>
              <w:rPr>
                <w:rFonts w:ascii="Cambria" w:eastAsia="Times New Roman" w:hAnsi="Cambria" w:cs="Arial"/>
                <w:color w:val="000000"/>
                <w:sz w:val="16"/>
                <w:szCs w:val="16"/>
              </w:rPr>
            </w:pPr>
            <w:r w:rsidRPr="00C928A8">
              <w:rPr>
                <w:rFonts w:ascii="Cambria" w:eastAsia="Times New Roman" w:hAnsi="Cambria" w:cs="Arial"/>
                <w:color w:val="000000"/>
                <w:sz w:val="16"/>
                <w:szCs w:val="16"/>
              </w:rPr>
              <w:t>High earnings replacement (benefits)</w:t>
            </w:r>
          </w:p>
        </w:tc>
        <w:tc>
          <w:tcPr>
            <w:tcW w:w="1738" w:type="dxa"/>
            <w:gridSpan w:val="2"/>
            <w:tcBorders>
              <w:top w:val="single" w:sz="4" w:space="0" w:color="auto"/>
              <w:left w:val="nil"/>
              <w:bottom w:val="single" w:sz="4" w:space="0" w:color="auto"/>
              <w:right w:val="nil"/>
            </w:tcBorders>
            <w:shd w:val="clear" w:color="000000" w:fill="FFFFFF"/>
            <w:noWrap/>
            <w:vAlign w:val="bottom"/>
            <w:hideMark/>
          </w:tcPr>
          <w:p w14:paraId="1C419C78" w14:textId="77777777" w:rsidR="0038149D" w:rsidRPr="00C928A8" w:rsidRDefault="0038149D" w:rsidP="008732A3">
            <w:pPr>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10</w:t>
            </w:r>
          </w:p>
        </w:tc>
        <w:tc>
          <w:tcPr>
            <w:tcW w:w="1738" w:type="dxa"/>
            <w:gridSpan w:val="3"/>
            <w:tcBorders>
              <w:top w:val="single" w:sz="4" w:space="0" w:color="auto"/>
              <w:left w:val="nil"/>
              <w:bottom w:val="single" w:sz="4" w:space="0" w:color="auto"/>
              <w:right w:val="nil"/>
            </w:tcBorders>
            <w:shd w:val="clear" w:color="000000" w:fill="FFFFFF"/>
            <w:noWrap/>
            <w:vAlign w:val="bottom"/>
            <w:hideMark/>
          </w:tcPr>
          <w:p w14:paraId="1C1C5946" w14:textId="77777777" w:rsidR="0038149D" w:rsidRPr="00C928A8" w:rsidRDefault="0038149D" w:rsidP="008732A3">
            <w:pPr>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w:t>
            </w:r>
          </w:p>
        </w:tc>
        <w:tc>
          <w:tcPr>
            <w:tcW w:w="1696" w:type="dxa"/>
            <w:tcBorders>
              <w:top w:val="single" w:sz="4" w:space="0" w:color="auto"/>
              <w:left w:val="nil"/>
              <w:bottom w:val="single" w:sz="4" w:space="0" w:color="auto"/>
              <w:right w:val="nil"/>
            </w:tcBorders>
            <w:shd w:val="clear" w:color="000000" w:fill="FFFFFF"/>
            <w:noWrap/>
            <w:vAlign w:val="bottom"/>
            <w:hideMark/>
          </w:tcPr>
          <w:p w14:paraId="06999652" w14:textId="77777777" w:rsidR="0038149D" w:rsidRPr="00C928A8" w:rsidRDefault="0038149D" w:rsidP="008732A3">
            <w:pPr>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8</w:t>
            </w:r>
          </w:p>
        </w:tc>
        <w:tc>
          <w:tcPr>
            <w:tcW w:w="236" w:type="dxa"/>
            <w:tcBorders>
              <w:left w:val="nil"/>
              <w:right w:val="nil"/>
            </w:tcBorders>
            <w:shd w:val="clear" w:color="auto" w:fill="FFFFFF" w:themeFill="background1"/>
          </w:tcPr>
          <w:p w14:paraId="4D286AA1" w14:textId="77777777" w:rsidR="0038149D" w:rsidRPr="00C928A8" w:rsidRDefault="0038149D" w:rsidP="008732A3">
            <w:pPr>
              <w:jc w:val="center"/>
              <w:rPr>
                <w:rFonts w:ascii="Cambria" w:eastAsia="Times New Roman" w:hAnsi="Cambria" w:cs="Arial"/>
                <w:color w:val="000000"/>
                <w:sz w:val="16"/>
                <w:szCs w:val="16"/>
              </w:rPr>
            </w:pPr>
          </w:p>
        </w:tc>
        <w:tc>
          <w:tcPr>
            <w:tcW w:w="929" w:type="dxa"/>
            <w:tcBorders>
              <w:top w:val="single" w:sz="4" w:space="0" w:color="auto"/>
              <w:left w:val="nil"/>
              <w:bottom w:val="single" w:sz="4" w:space="0" w:color="auto"/>
              <w:right w:val="nil"/>
            </w:tcBorders>
            <w:shd w:val="clear" w:color="auto" w:fill="FFFFFF" w:themeFill="background1"/>
            <w:vAlign w:val="bottom"/>
          </w:tcPr>
          <w:p w14:paraId="228F8E16" w14:textId="77777777" w:rsidR="0038149D" w:rsidRPr="00C928A8" w:rsidRDefault="0038149D" w:rsidP="008732A3">
            <w:pPr>
              <w:jc w:val="center"/>
              <w:rPr>
                <w:rFonts w:ascii="Cambria" w:eastAsia="Times New Roman" w:hAnsi="Cambria" w:cs="Times New Roman"/>
                <w:color w:val="000000"/>
                <w:sz w:val="16"/>
                <w:szCs w:val="16"/>
              </w:rPr>
            </w:pPr>
            <w:r w:rsidRPr="00C928A8">
              <w:rPr>
                <w:rFonts w:ascii="Cambria" w:eastAsia="Times New Roman" w:hAnsi="Cambria" w:cs="Arial"/>
                <w:color w:val="000000"/>
                <w:sz w:val="16"/>
                <w:szCs w:val="16"/>
              </w:rPr>
              <w:t>14</w:t>
            </w:r>
          </w:p>
        </w:tc>
      </w:tr>
      <w:tr w:rsidR="0038149D" w:rsidRPr="00C928A8" w14:paraId="3F301927" w14:textId="77777777" w:rsidTr="008732A3">
        <w:trPr>
          <w:trHeight w:val="263"/>
          <w:jc w:val="center"/>
        </w:trPr>
        <w:tc>
          <w:tcPr>
            <w:tcW w:w="3293" w:type="dxa"/>
            <w:tcBorders>
              <w:top w:val="nil"/>
              <w:left w:val="nil"/>
              <w:bottom w:val="single" w:sz="4" w:space="0" w:color="auto"/>
              <w:right w:val="nil"/>
            </w:tcBorders>
            <w:shd w:val="clear" w:color="000000" w:fill="FFFFFF"/>
            <w:noWrap/>
            <w:vAlign w:val="bottom"/>
            <w:hideMark/>
          </w:tcPr>
          <w:p w14:paraId="652336EA" w14:textId="77777777" w:rsidR="0038149D" w:rsidRPr="00C928A8" w:rsidRDefault="0038149D" w:rsidP="008732A3">
            <w:pPr>
              <w:rPr>
                <w:rFonts w:ascii="Cambria" w:eastAsia="Times New Roman" w:hAnsi="Cambria" w:cs="Arial"/>
                <w:i/>
                <w:iCs/>
                <w:color w:val="000000"/>
                <w:sz w:val="16"/>
                <w:szCs w:val="16"/>
              </w:rPr>
            </w:pPr>
            <w:r w:rsidRPr="00C928A8">
              <w:rPr>
                <w:rFonts w:ascii="Cambria" w:eastAsia="Times New Roman" w:hAnsi="Cambria" w:cs="Arial"/>
                <w:i/>
                <w:iCs/>
                <w:color w:val="000000"/>
                <w:sz w:val="16"/>
                <w:szCs w:val="16"/>
              </w:rPr>
              <w:t>Opportunities barrier</w:t>
            </w:r>
          </w:p>
        </w:tc>
        <w:tc>
          <w:tcPr>
            <w:tcW w:w="1738" w:type="dxa"/>
            <w:gridSpan w:val="2"/>
            <w:tcBorders>
              <w:top w:val="single" w:sz="4" w:space="0" w:color="auto"/>
              <w:left w:val="nil"/>
              <w:bottom w:val="single" w:sz="4" w:space="0" w:color="auto"/>
              <w:right w:val="nil"/>
            </w:tcBorders>
            <w:shd w:val="clear" w:color="auto" w:fill="auto"/>
            <w:noWrap/>
            <w:vAlign w:val="bottom"/>
            <w:hideMark/>
          </w:tcPr>
          <w:p w14:paraId="12FE8973" w14:textId="77777777" w:rsidR="0038149D" w:rsidRPr="00C928A8" w:rsidRDefault="0038149D" w:rsidP="008732A3">
            <w:pPr>
              <w:jc w:val="center"/>
              <w:rPr>
                <w:rFonts w:ascii="Cambria" w:eastAsia="Times New Roman" w:hAnsi="Cambria" w:cs="Times New Roman"/>
                <w:sz w:val="16"/>
                <w:szCs w:val="16"/>
              </w:rPr>
            </w:pPr>
          </w:p>
        </w:tc>
        <w:tc>
          <w:tcPr>
            <w:tcW w:w="1738" w:type="dxa"/>
            <w:gridSpan w:val="3"/>
            <w:tcBorders>
              <w:top w:val="single" w:sz="4" w:space="0" w:color="auto"/>
              <w:left w:val="nil"/>
              <w:bottom w:val="single" w:sz="4" w:space="0" w:color="auto"/>
              <w:right w:val="nil"/>
            </w:tcBorders>
            <w:shd w:val="clear" w:color="auto" w:fill="auto"/>
            <w:noWrap/>
            <w:vAlign w:val="bottom"/>
            <w:hideMark/>
          </w:tcPr>
          <w:p w14:paraId="49EBBD78" w14:textId="77777777" w:rsidR="0038149D" w:rsidRPr="00C928A8" w:rsidRDefault="0038149D" w:rsidP="008732A3">
            <w:pPr>
              <w:jc w:val="center"/>
              <w:rPr>
                <w:rFonts w:ascii="Cambria" w:eastAsia="Times New Roman" w:hAnsi="Cambria" w:cs="Times New Roman"/>
                <w:sz w:val="16"/>
                <w:szCs w:val="16"/>
              </w:rPr>
            </w:pPr>
          </w:p>
        </w:tc>
        <w:tc>
          <w:tcPr>
            <w:tcW w:w="1696" w:type="dxa"/>
            <w:tcBorders>
              <w:top w:val="single" w:sz="4" w:space="0" w:color="auto"/>
              <w:left w:val="nil"/>
              <w:bottom w:val="single" w:sz="4" w:space="0" w:color="auto"/>
              <w:right w:val="nil"/>
            </w:tcBorders>
            <w:shd w:val="clear" w:color="auto" w:fill="auto"/>
            <w:noWrap/>
            <w:vAlign w:val="bottom"/>
            <w:hideMark/>
          </w:tcPr>
          <w:p w14:paraId="73D08360" w14:textId="77777777" w:rsidR="0038149D" w:rsidRPr="00C928A8" w:rsidRDefault="0038149D" w:rsidP="008732A3">
            <w:pPr>
              <w:jc w:val="center"/>
              <w:rPr>
                <w:rFonts w:ascii="Cambria" w:eastAsia="Times New Roman" w:hAnsi="Cambria" w:cs="Times New Roman"/>
                <w:sz w:val="16"/>
                <w:szCs w:val="16"/>
              </w:rPr>
            </w:pPr>
          </w:p>
        </w:tc>
        <w:tc>
          <w:tcPr>
            <w:tcW w:w="236" w:type="dxa"/>
            <w:tcBorders>
              <w:left w:val="nil"/>
              <w:right w:val="nil"/>
            </w:tcBorders>
          </w:tcPr>
          <w:p w14:paraId="214CF176" w14:textId="77777777" w:rsidR="0038149D" w:rsidRPr="00C928A8" w:rsidRDefault="0038149D" w:rsidP="008732A3">
            <w:pPr>
              <w:jc w:val="center"/>
              <w:rPr>
                <w:rFonts w:ascii="Cambria" w:eastAsia="Times New Roman" w:hAnsi="Cambria" w:cs="Arial"/>
                <w:color w:val="000000"/>
                <w:sz w:val="16"/>
                <w:szCs w:val="16"/>
              </w:rPr>
            </w:pPr>
          </w:p>
        </w:tc>
        <w:tc>
          <w:tcPr>
            <w:tcW w:w="929" w:type="dxa"/>
            <w:tcBorders>
              <w:top w:val="single" w:sz="4" w:space="0" w:color="auto"/>
              <w:left w:val="nil"/>
              <w:bottom w:val="single" w:sz="4" w:space="0" w:color="auto"/>
              <w:right w:val="nil"/>
            </w:tcBorders>
            <w:shd w:val="clear" w:color="auto" w:fill="FFFFFF" w:themeFill="background1"/>
            <w:vAlign w:val="bottom"/>
          </w:tcPr>
          <w:p w14:paraId="1FD811D0" w14:textId="77777777" w:rsidR="0038149D" w:rsidRPr="00C928A8" w:rsidRDefault="0038149D" w:rsidP="008732A3">
            <w:pPr>
              <w:jc w:val="center"/>
              <w:rPr>
                <w:rFonts w:ascii="Cambria" w:eastAsia="Times New Roman" w:hAnsi="Cambria" w:cs="Times New Roman"/>
                <w:sz w:val="16"/>
                <w:szCs w:val="16"/>
              </w:rPr>
            </w:pPr>
            <w:r w:rsidRPr="00C928A8">
              <w:rPr>
                <w:rFonts w:ascii="Cambria" w:eastAsia="Times New Roman" w:hAnsi="Cambria" w:cs="Arial"/>
                <w:color w:val="000000"/>
                <w:sz w:val="16"/>
                <w:szCs w:val="16"/>
              </w:rPr>
              <w:t> </w:t>
            </w:r>
          </w:p>
        </w:tc>
      </w:tr>
      <w:tr w:rsidR="0038149D" w:rsidRPr="00C928A8" w14:paraId="4E9BC5F9" w14:textId="77777777" w:rsidTr="008732A3">
        <w:trPr>
          <w:trHeight w:val="263"/>
          <w:jc w:val="center"/>
        </w:trPr>
        <w:tc>
          <w:tcPr>
            <w:tcW w:w="3293" w:type="dxa"/>
            <w:tcBorders>
              <w:top w:val="nil"/>
              <w:left w:val="nil"/>
              <w:bottom w:val="single" w:sz="4" w:space="0" w:color="auto"/>
              <w:right w:val="nil"/>
            </w:tcBorders>
            <w:shd w:val="clear" w:color="000000" w:fill="FFFFFF"/>
            <w:noWrap/>
            <w:vAlign w:val="bottom"/>
            <w:hideMark/>
          </w:tcPr>
          <w:p w14:paraId="3341B6AC" w14:textId="77777777" w:rsidR="0038149D" w:rsidRPr="00C928A8" w:rsidRDefault="00FF2D35" w:rsidP="008732A3">
            <w:pPr>
              <w:ind w:left="252"/>
              <w:rPr>
                <w:rFonts w:ascii="Cambria" w:eastAsia="Times New Roman" w:hAnsi="Cambria" w:cs="Arial"/>
                <w:color w:val="000000"/>
                <w:sz w:val="16"/>
                <w:szCs w:val="16"/>
              </w:rPr>
            </w:pPr>
            <w:r>
              <w:rPr>
                <w:rFonts w:ascii="Cambria" w:eastAsia="Times New Roman" w:hAnsi="Cambria" w:cs="Arial"/>
                <w:color w:val="000000"/>
                <w:sz w:val="16"/>
                <w:szCs w:val="16"/>
              </w:rPr>
              <w:t>Scarce employment opportunities</w:t>
            </w:r>
          </w:p>
        </w:tc>
        <w:tc>
          <w:tcPr>
            <w:tcW w:w="1738" w:type="dxa"/>
            <w:gridSpan w:val="2"/>
            <w:tcBorders>
              <w:top w:val="single" w:sz="4" w:space="0" w:color="auto"/>
              <w:left w:val="nil"/>
              <w:bottom w:val="single" w:sz="4" w:space="0" w:color="auto"/>
              <w:right w:val="nil"/>
            </w:tcBorders>
            <w:shd w:val="clear" w:color="000000" w:fill="C00000"/>
            <w:noWrap/>
            <w:vAlign w:val="bottom"/>
            <w:hideMark/>
          </w:tcPr>
          <w:p w14:paraId="7B09C597" w14:textId="77777777" w:rsidR="0038149D" w:rsidRPr="00C928A8" w:rsidRDefault="0038149D" w:rsidP="008732A3">
            <w:pPr>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100</w:t>
            </w:r>
          </w:p>
        </w:tc>
        <w:tc>
          <w:tcPr>
            <w:tcW w:w="1738" w:type="dxa"/>
            <w:gridSpan w:val="3"/>
            <w:tcBorders>
              <w:top w:val="single" w:sz="4" w:space="0" w:color="auto"/>
              <w:left w:val="nil"/>
              <w:bottom w:val="single" w:sz="4" w:space="0" w:color="auto"/>
              <w:right w:val="nil"/>
            </w:tcBorders>
            <w:shd w:val="clear" w:color="000000" w:fill="C10101"/>
            <w:noWrap/>
            <w:vAlign w:val="bottom"/>
            <w:hideMark/>
          </w:tcPr>
          <w:p w14:paraId="40EE1B48" w14:textId="77777777" w:rsidR="0038149D" w:rsidRPr="00C928A8" w:rsidRDefault="0038149D" w:rsidP="008732A3">
            <w:pPr>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100</w:t>
            </w:r>
          </w:p>
        </w:tc>
        <w:tc>
          <w:tcPr>
            <w:tcW w:w="1696" w:type="dxa"/>
            <w:tcBorders>
              <w:top w:val="single" w:sz="4" w:space="0" w:color="auto"/>
              <w:left w:val="nil"/>
              <w:bottom w:val="single" w:sz="4" w:space="0" w:color="auto"/>
              <w:right w:val="nil"/>
            </w:tcBorders>
            <w:shd w:val="clear" w:color="000000" w:fill="C00000"/>
            <w:noWrap/>
            <w:vAlign w:val="bottom"/>
            <w:hideMark/>
          </w:tcPr>
          <w:p w14:paraId="09996284" w14:textId="77777777" w:rsidR="0038149D" w:rsidRPr="00C928A8" w:rsidRDefault="0038149D" w:rsidP="008732A3">
            <w:pPr>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100</w:t>
            </w:r>
          </w:p>
        </w:tc>
        <w:tc>
          <w:tcPr>
            <w:tcW w:w="236" w:type="dxa"/>
            <w:tcBorders>
              <w:left w:val="nil"/>
              <w:right w:val="nil"/>
            </w:tcBorders>
            <w:shd w:val="clear" w:color="auto" w:fill="FFFFFF" w:themeFill="background1"/>
          </w:tcPr>
          <w:p w14:paraId="5C650EC2" w14:textId="77777777" w:rsidR="0038149D" w:rsidRPr="00C928A8" w:rsidRDefault="0038149D" w:rsidP="008732A3">
            <w:pPr>
              <w:jc w:val="center"/>
              <w:rPr>
                <w:rFonts w:ascii="Cambria" w:eastAsia="Times New Roman" w:hAnsi="Cambria" w:cs="Arial"/>
                <w:color w:val="000000"/>
                <w:sz w:val="16"/>
                <w:szCs w:val="16"/>
              </w:rPr>
            </w:pPr>
          </w:p>
        </w:tc>
        <w:tc>
          <w:tcPr>
            <w:tcW w:w="929" w:type="dxa"/>
            <w:tcBorders>
              <w:top w:val="single" w:sz="4" w:space="0" w:color="auto"/>
              <w:left w:val="nil"/>
              <w:bottom w:val="single" w:sz="4" w:space="0" w:color="auto"/>
              <w:right w:val="nil"/>
            </w:tcBorders>
            <w:shd w:val="clear" w:color="auto" w:fill="FFFFFF" w:themeFill="background1"/>
            <w:vAlign w:val="bottom"/>
          </w:tcPr>
          <w:p w14:paraId="2BF41A25" w14:textId="77777777" w:rsidR="0038149D" w:rsidRPr="00C928A8" w:rsidRDefault="0038149D" w:rsidP="008732A3">
            <w:pPr>
              <w:jc w:val="center"/>
              <w:rPr>
                <w:rFonts w:ascii="Cambria" w:eastAsia="Times New Roman" w:hAnsi="Cambria" w:cs="Times New Roman"/>
                <w:color w:val="000000"/>
                <w:sz w:val="16"/>
                <w:szCs w:val="16"/>
              </w:rPr>
            </w:pPr>
            <w:r w:rsidRPr="00C928A8">
              <w:rPr>
                <w:rFonts w:ascii="Cambria" w:eastAsia="Times New Roman" w:hAnsi="Cambria" w:cs="Arial"/>
                <w:color w:val="000000"/>
                <w:sz w:val="16"/>
                <w:szCs w:val="16"/>
              </w:rPr>
              <w:t>41</w:t>
            </w:r>
          </w:p>
        </w:tc>
      </w:tr>
      <w:tr w:rsidR="0038149D" w:rsidRPr="00C928A8" w14:paraId="55030513" w14:textId="77777777" w:rsidTr="008732A3">
        <w:trPr>
          <w:trHeight w:val="263"/>
          <w:jc w:val="center"/>
        </w:trPr>
        <w:tc>
          <w:tcPr>
            <w:tcW w:w="3293" w:type="dxa"/>
            <w:tcBorders>
              <w:top w:val="nil"/>
              <w:left w:val="nil"/>
              <w:bottom w:val="single" w:sz="4" w:space="0" w:color="auto"/>
              <w:right w:val="nil"/>
            </w:tcBorders>
            <w:shd w:val="clear" w:color="000000" w:fill="FFFFFF"/>
            <w:noWrap/>
            <w:vAlign w:val="bottom"/>
            <w:hideMark/>
          </w:tcPr>
          <w:p w14:paraId="4906B4B4" w14:textId="77777777" w:rsidR="0038149D" w:rsidRPr="00C928A8" w:rsidRDefault="0038149D" w:rsidP="008732A3">
            <w:pPr>
              <w:rPr>
                <w:rFonts w:ascii="Cambria" w:eastAsia="Times New Roman" w:hAnsi="Cambria" w:cs="Arial"/>
                <w:color w:val="000000"/>
                <w:sz w:val="16"/>
                <w:szCs w:val="16"/>
              </w:rPr>
            </w:pPr>
            <w:r w:rsidRPr="00C928A8">
              <w:rPr>
                <w:rFonts w:ascii="Cambria" w:eastAsia="Times New Roman" w:hAnsi="Cambria" w:cs="Arial"/>
                <w:color w:val="000000"/>
                <w:sz w:val="16"/>
                <w:szCs w:val="16"/>
              </w:rPr>
              <w:t>Average number of barriers per individual</w:t>
            </w:r>
          </w:p>
        </w:tc>
        <w:tc>
          <w:tcPr>
            <w:tcW w:w="1738" w:type="dxa"/>
            <w:gridSpan w:val="2"/>
            <w:tcBorders>
              <w:top w:val="single" w:sz="4" w:space="0" w:color="auto"/>
              <w:left w:val="nil"/>
              <w:bottom w:val="single" w:sz="4" w:space="0" w:color="auto"/>
              <w:right w:val="nil"/>
            </w:tcBorders>
            <w:shd w:val="clear" w:color="000000" w:fill="FFFFFF"/>
            <w:noWrap/>
            <w:vAlign w:val="bottom"/>
            <w:hideMark/>
          </w:tcPr>
          <w:p w14:paraId="214F2FAA" w14:textId="77777777" w:rsidR="0038149D" w:rsidRPr="00C928A8" w:rsidRDefault="0038149D" w:rsidP="008732A3">
            <w:pPr>
              <w:jc w:val="center"/>
              <w:rPr>
                <w:rFonts w:ascii="Cambria" w:eastAsia="Times New Roman" w:hAnsi="Cambria" w:cs="Arial"/>
                <w:color w:val="000000"/>
                <w:sz w:val="16"/>
                <w:szCs w:val="16"/>
              </w:rPr>
            </w:pPr>
            <w:r w:rsidRPr="00C928A8">
              <w:rPr>
                <w:rFonts w:ascii="Cambria" w:eastAsia="Times New Roman" w:hAnsi="Cambria" w:cs="Arial"/>
                <w:color w:val="000000"/>
                <w:sz w:val="16"/>
                <w:szCs w:val="16"/>
              </w:rPr>
              <w:t>3.0</w:t>
            </w:r>
          </w:p>
        </w:tc>
        <w:tc>
          <w:tcPr>
            <w:tcW w:w="1738" w:type="dxa"/>
            <w:gridSpan w:val="3"/>
            <w:tcBorders>
              <w:top w:val="single" w:sz="4" w:space="0" w:color="auto"/>
              <w:left w:val="nil"/>
              <w:bottom w:val="single" w:sz="4" w:space="0" w:color="auto"/>
              <w:right w:val="nil"/>
            </w:tcBorders>
            <w:shd w:val="clear" w:color="000000" w:fill="FFFFFF"/>
            <w:noWrap/>
            <w:vAlign w:val="bottom"/>
            <w:hideMark/>
          </w:tcPr>
          <w:p w14:paraId="75E4512A" w14:textId="77777777" w:rsidR="0038149D" w:rsidRPr="00C928A8" w:rsidRDefault="0038149D" w:rsidP="008732A3">
            <w:pPr>
              <w:jc w:val="center"/>
              <w:rPr>
                <w:rFonts w:ascii="Cambria" w:eastAsia="Times New Roman" w:hAnsi="Cambria" w:cs="Arial"/>
                <w:color w:val="000000"/>
                <w:sz w:val="16"/>
                <w:szCs w:val="16"/>
              </w:rPr>
            </w:pPr>
            <w:r w:rsidRPr="00C928A8">
              <w:rPr>
                <w:rFonts w:ascii="Cambria" w:eastAsia="Times New Roman" w:hAnsi="Cambria" w:cs="Arial"/>
                <w:color w:val="000000"/>
                <w:sz w:val="16"/>
                <w:szCs w:val="16"/>
              </w:rPr>
              <w:t>2.7</w:t>
            </w:r>
          </w:p>
        </w:tc>
        <w:tc>
          <w:tcPr>
            <w:tcW w:w="1696" w:type="dxa"/>
            <w:tcBorders>
              <w:top w:val="single" w:sz="4" w:space="0" w:color="auto"/>
              <w:left w:val="nil"/>
              <w:bottom w:val="single" w:sz="4" w:space="0" w:color="auto"/>
              <w:right w:val="nil"/>
            </w:tcBorders>
            <w:shd w:val="clear" w:color="000000" w:fill="FFFFFF"/>
            <w:noWrap/>
            <w:vAlign w:val="bottom"/>
            <w:hideMark/>
          </w:tcPr>
          <w:p w14:paraId="530AB23D" w14:textId="77777777" w:rsidR="0038149D" w:rsidRPr="00C928A8" w:rsidRDefault="0038149D" w:rsidP="008732A3">
            <w:pPr>
              <w:jc w:val="center"/>
              <w:rPr>
                <w:rFonts w:ascii="Cambria" w:eastAsia="Times New Roman" w:hAnsi="Cambria" w:cs="Arial"/>
                <w:color w:val="000000"/>
                <w:sz w:val="16"/>
                <w:szCs w:val="16"/>
              </w:rPr>
            </w:pPr>
            <w:r w:rsidRPr="00C928A8">
              <w:rPr>
                <w:rFonts w:ascii="Cambria" w:eastAsia="Times New Roman" w:hAnsi="Cambria" w:cs="Arial"/>
                <w:color w:val="000000"/>
                <w:sz w:val="16"/>
                <w:szCs w:val="16"/>
              </w:rPr>
              <w:t>3.2</w:t>
            </w:r>
          </w:p>
        </w:tc>
        <w:tc>
          <w:tcPr>
            <w:tcW w:w="236" w:type="dxa"/>
            <w:tcBorders>
              <w:left w:val="nil"/>
              <w:right w:val="nil"/>
            </w:tcBorders>
            <w:shd w:val="clear" w:color="000000" w:fill="FFFFFF"/>
          </w:tcPr>
          <w:p w14:paraId="5C64C346" w14:textId="77777777" w:rsidR="0038149D" w:rsidRPr="00C928A8" w:rsidRDefault="0038149D" w:rsidP="008732A3">
            <w:pPr>
              <w:jc w:val="center"/>
              <w:rPr>
                <w:rFonts w:ascii="Cambria" w:eastAsia="Times New Roman" w:hAnsi="Cambria" w:cs="Arial"/>
                <w:color w:val="000000"/>
                <w:sz w:val="16"/>
                <w:szCs w:val="16"/>
              </w:rPr>
            </w:pPr>
          </w:p>
        </w:tc>
        <w:tc>
          <w:tcPr>
            <w:tcW w:w="929" w:type="dxa"/>
            <w:tcBorders>
              <w:top w:val="single" w:sz="4" w:space="0" w:color="auto"/>
              <w:left w:val="nil"/>
              <w:bottom w:val="single" w:sz="4" w:space="0" w:color="auto"/>
              <w:right w:val="nil"/>
            </w:tcBorders>
            <w:shd w:val="clear" w:color="000000" w:fill="FFFFFF"/>
          </w:tcPr>
          <w:p w14:paraId="20A42A99" w14:textId="77777777" w:rsidR="0038149D" w:rsidRPr="00C928A8" w:rsidRDefault="0038149D" w:rsidP="008732A3">
            <w:pPr>
              <w:jc w:val="center"/>
              <w:rPr>
                <w:rFonts w:ascii="Cambria" w:eastAsia="Times New Roman" w:hAnsi="Cambria" w:cs="Arial"/>
                <w:color w:val="000000"/>
                <w:sz w:val="16"/>
                <w:szCs w:val="16"/>
              </w:rPr>
            </w:pPr>
            <w:r w:rsidRPr="00C928A8">
              <w:rPr>
                <w:rFonts w:ascii="Cambria" w:eastAsia="Times New Roman" w:hAnsi="Cambria" w:cs="Arial"/>
                <w:color w:val="000000"/>
                <w:sz w:val="16"/>
                <w:szCs w:val="16"/>
              </w:rPr>
              <w:t>2.4</w:t>
            </w:r>
          </w:p>
        </w:tc>
      </w:tr>
    </w:tbl>
    <w:p w14:paraId="6FE68D68" w14:textId="77777777" w:rsidR="00BA2E77" w:rsidRDefault="00BA2E77" w:rsidP="007D75C2">
      <w:pPr>
        <w:pStyle w:val="ListParagraph"/>
        <w:spacing w:after="120" w:line="240" w:lineRule="atLeast"/>
        <w:ind w:left="0"/>
        <w:jc w:val="both"/>
        <w:rPr>
          <w:rFonts w:ascii="Cambria" w:hAnsi="Cambria"/>
        </w:rPr>
      </w:pPr>
    </w:p>
    <w:p w14:paraId="7ACBB102" w14:textId="77777777" w:rsidR="009E695E" w:rsidRPr="008732A3" w:rsidRDefault="00BA2E77" w:rsidP="00BB00BE">
      <w:pPr>
        <w:pStyle w:val="ListParagraph"/>
        <w:spacing w:after="120" w:line="240" w:lineRule="atLeast"/>
        <w:ind w:left="0"/>
        <w:jc w:val="both"/>
        <w:rPr>
          <w:rFonts w:ascii="Cambria" w:hAnsi="Cambria"/>
          <w:b/>
          <w:sz w:val="16"/>
        </w:rPr>
      </w:pPr>
      <w:r w:rsidRPr="008732A3">
        <w:rPr>
          <w:rFonts w:ascii="Cambria" w:hAnsi="Cambria"/>
          <w:b/>
          <w:sz w:val="16"/>
        </w:rPr>
        <w:t>Socioeconomic characteristics of priority groups</w:t>
      </w:r>
    </w:p>
    <w:tbl>
      <w:tblPr>
        <w:tblW w:w="9540" w:type="dxa"/>
        <w:jc w:val="center"/>
        <w:tblLayout w:type="fixed"/>
        <w:tblLook w:val="04A0" w:firstRow="1" w:lastRow="0" w:firstColumn="1" w:lastColumn="0" w:noHBand="0" w:noVBand="1"/>
      </w:tblPr>
      <w:tblGrid>
        <w:gridCol w:w="3240"/>
        <w:gridCol w:w="1740"/>
        <w:gridCol w:w="1740"/>
        <w:gridCol w:w="1740"/>
        <w:gridCol w:w="270"/>
        <w:gridCol w:w="810"/>
      </w:tblGrid>
      <w:tr w:rsidR="00EF78B8" w:rsidRPr="00C928A8" w14:paraId="2D287523" w14:textId="77777777" w:rsidTr="00812D08">
        <w:trPr>
          <w:trHeight w:val="435"/>
          <w:tblHeader/>
          <w:jc w:val="center"/>
        </w:trPr>
        <w:tc>
          <w:tcPr>
            <w:tcW w:w="3240" w:type="dxa"/>
            <w:tcBorders>
              <w:top w:val="single" w:sz="4" w:space="0" w:color="auto"/>
              <w:left w:val="nil"/>
              <w:bottom w:val="single" w:sz="8" w:space="0" w:color="auto"/>
              <w:right w:val="nil"/>
            </w:tcBorders>
            <w:shd w:val="clear" w:color="000000" w:fill="FFFFFF"/>
            <w:vAlign w:val="center"/>
            <w:hideMark/>
          </w:tcPr>
          <w:p w14:paraId="73529F05" w14:textId="77777777" w:rsidR="00EF78B8" w:rsidRPr="00C928A8" w:rsidRDefault="00EF78B8" w:rsidP="00EF78B8">
            <w:pPr>
              <w:spacing w:line="240" w:lineRule="atLeast"/>
              <w:rPr>
                <w:rFonts w:ascii="Cambria" w:eastAsia="Times New Roman" w:hAnsi="Cambria" w:cs="Times New Roman"/>
                <w:b/>
                <w:color w:val="000000"/>
                <w:sz w:val="16"/>
                <w:szCs w:val="16"/>
              </w:rPr>
            </w:pPr>
            <w:r w:rsidRPr="00C928A8">
              <w:rPr>
                <w:rFonts w:ascii="Cambria" w:eastAsia="Times New Roman" w:hAnsi="Cambria" w:cs="Arial"/>
                <w:color w:val="000000"/>
                <w:sz w:val="16"/>
                <w:szCs w:val="16"/>
              </w:rPr>
              <w:t>Class name</w:t>
            </w:r>
          </w:p>
        </w:tc>
        <w:tc>
          <w:tcPr>
            <w:tcW w:w="1740" w:type="dxa"/>
            <w:tcBorders>
              <w:top w:val="single" w:sz="4" w:space="0" w:color="auto"/>
              <w:left w:val="nil"/>
              <w:bottom w:val="single" w:sz="8" w:space="0" w:color="auto"/>
              <w:right w:val="nil"/>
            </w:tcBorders>
            <w:shd w:val="clear" w:color="000000" w:fill="FFFFFF"/>
            <w:noWrap/>
            <w:vAlign w:val="bottom"/>
            <w:hideMark/>
          </w:tcPr>
          <w:p w14:paraId="43AB886A" w14:textId="77777777" w:rsidR="00EF78B8" w:rsidRPr="00C928A8" w:rsidRDefault="00EF78B8" w:rsidP="00085761">
            <w:pPr>
              <w:spacing w:line="240" w:lineRule="atLeast"/>
              <w:jc w:val="center"/>
              <w:rPr>
                <w:rFonts w:ascii="Cambria" w:eastAsia="Times New Roman" w:hAnsi="Cambria" w:cs="Times New Roman"/>
                <w:b/>
                <w:bCs/>
                <w:color w:val="000000"/>
                <w:sz w:val="16"/>
                <w:szCs w:val="16"/>
              </w:rPr>
            </w:pPr>
            <w:r w:rsidRPr="00DC3937">
              <w:rPr>
                <w:rFonts w:ascii="Cambria" w:eastAsia="Times New Roman" w:hAnsi="Cambria" w:cs="Arial"/>
                <w:b/>
                <w:color w:val="000000"/>
                <w:sz w:val="16"/>
                <w:szCs w:val="16"/>
              </w:rPr>
              <w:t xml:space="preserve">Group 2. </w:t>
            </w:r>
            <w:r w:rsidRPr="00E0201D">
              <w:rPr>
                <w:rFonts w:ascii="Cambria" w:hAnsi="Cambria"/>
                <w:b/>
                <w:sz w:val="16"/>
                <w:szCs w:val="16"/>
              </w:rPr>
              <w:t>Poor</w:t>
            </w:r>
            <w:r w:rsidR="00281A16">
              <w:rPr>
                <w:rFonts w:ascii="Cambria" w:hAnsi="Cambria"/>
                <w:b/>
                <w:sz w:val="16"/>
                <w:szCs w:val="16"/>
              </w:rPr>
              <w:t>,</w:t>
            </w:r>
            <w:r w:rsidRPr="00E0201D">
              <w:rPr>
                <w:rFonts w:ascii="Cambria" w:hAnsi="Cambria"/>
                <w:b/>
                <w:sz w:val="16"/>
                <w:szCs w:val="16"/>
              </w:rPr>
              <w:t xml:space="preserve"> low-educated unemployed or inactive</w:t>
            </w:r>
            <w:r>
              <w:rPr>
                <w:rFonts w:ascii="Cambria" w:hAnsi="Cambria"/>
                <w:b/>
                <w:sz w:val="16"/>
                <w:szCs w:val="16"/>
              </w:rPr>
              <w:t>, some with health limitations</w:t>
            </w:r>
          </w:p>
        </w:tc>
        <w:tc>
          <w:tcPr>
            <w:tcW w:w="1740" w:type="dxa"/>
            <w:tcBorders>
              <w:top w:val="single" w:sz="4" w:space="0" w:color="auto"/>
              <w:left w:val="nil"/>
              <w:bottom w:val="single" w:sz="8" w:space="0" w:color="auto"/>
              <w:right w:val="nil"/>
            </w:tcBorders>
            <w:shd w:val="clear" w:color="000000" w:fill="FFFFFF"/>
            <w:noWrap/>
            <w:vAlign w:val="bottom"/>
            <w:hideMark/>
          </w:tcPr>
          <w:p w14:paraId="269D1F41" w14:textId="77777777" w:rsidR="00EF78B8" w:rsidRPr="00C928A8" w:rsidRDefault="00EF78B8" w:rsidP="00085761">
            <w:pPr>
              <w:spacing w:line="240" w:lineRule="atLeast"/>
              <w:jc w:val="center"/>
              <w:rPr>
                <w:rFonts w:ascii="Cambria" w:eastAsia="Times New Roman" w:hAnsi="Cambria" w:cs="Times New Roman"/>
                <w:b/>
                <w:bCs/>
                <w:color w:val="000000"/>
                <w:sz w:val="16"/>
                <w:szCs w:val="16"/>
              </w:rPr>
            </w:pPr>
            <w:r w:rsidRPr="00DC3937">
              <w:rPr>
                <w:rFonts w:ascii="Cambria" w:eastAsia="Times New Roman" w:hAnsi="Cambria" w:cs="Arial"/>
                <w:b/>
                <w:color w:val="000000"/>
                <w:sz w:val="16"/>
                <w:szCs w:val="16"/>
              </w:rPr>
              <w:t xml:space="preserve">Group 5. </w:t>
            </w:r>
            <w:r w:rsidRPr="00E0201D">
              <w:rPr>
                <w:rFonts w:ascii="Cambria" w:hAnsi="Cambria"/>
                <w:b/>
                <w:sz w:val="16"/>
                <w:szCs w:val="16"/>
              </w:rPr>
              <w:t>Poor</w:t>
            </w:r>
            <w:r w:rsidR="001E720B">
              <w:rPr>
                <w:rFonts w:ascii="Cambria" w:hAnsi="Cambria"/>
                <w:b/>
                <w:sz w:val="16"/>
                <w:szCs w:val="16"/>
              </w:rPr>
              <w:t>,</w:t>
            </w:r>
            <w:r w:rsidRPr="00E0201D">
              <w:rPr>
                <w:rFonts w:ascii="Cambria" w:hAnsi="Cambria"/>
                <w:b/>
                <w:sz w:val="16"/>
                <w:szCs w:val="16"/>
              </w:rPr>
              <w:t xml:space="preserve"> middle-aged</w:t>
            </w:r>
            <w:r w:rsidR="001E720B">
              <w:rPr>
                <w:rFonts w:ascii="Cambria" w:hAnsi="Cambria"/>
                <w:b/>
                <w:sz w:val="16"/>
                <w:szCs w:val="16"/>
              </w:rPr>
              <w:t>,</w:t>
            </w:r>
            <w:r w:rsidRPr="00E0201D">
              <w:rPr>
                <w:rFonts w:ascii="Cambria" w:hAnsi="Cambria"/>
                <w:b/>
                <w:sz w:val="16"/>
                <w:szCs w:val="16"/>
              </w:rPr>
              <w:t xml:space="preserve"> mostly male</w:t>
            </w:r>
            <w:r w:rsidR="001E720B">
              <w:rPr>
                <w:rFonts w:ascii="Cambria" w:hAnsi="Cambria"/>
                <w:b/>
                <w:sz w:val="16"/>
                <w:szCs w:val="16"/>
              </w:rPr>
              <w:t>,</w:t>
            </w:r>
            <w:r w:rsidRPr="00E0201D">
              <w:rPr>
                <w:rFonts w:ascii="Cambria" w:hAnsi="Cambria"/>
                <w:b/>
                <w:sz w:val="16"/>
                <w:szCs w:val="16"/>
              </w:rPr>
              <w:t xml:space="preserve"> long-term unemployed</w:t>
            </w:r>
            <w:r>
              <w:rPr>
                <w:rFonts w:ascii="Cambria" w:hAnsi="Cambria"/>
                <w:b/>
                <w:sz w:val="16"/>
                <w:szCs w:val="16"/>
              </w:rPr>
              <w:t xml:space="preserve"> with past work experience</w:t>
            </w:r>
          </w:p>
        </w:tc>
        <w:tc>
          <w:tcPr>
            <w:tcW w:w="1740" w:type="dxa"/>
            <w:tcBorders>
              <w:top w:val="single" w:sz="4" w:space="0" w:color="auto"/>
              <w:left w:val="nil"/>
              <w:bottom w:val="single" w:sz="8" w:space="0" w:color="auto"/>
              <w:right w:val="nil"/>
            </w:tcBorders>
            <w:shd w:val="clear" w:color="000000" w:fill="FFFFFF"/>
            <w:noWrap/>
            <w:vAlign w:val="bottom"/>
            <w:hideMark/>
          </w:tcPr>
          <w:p w14:paraId="74C4C4CC" w14:textId="77777777" w:rsidR="00EF78B8" w:rsidRPr="00C928A8" w:rsidRDefault="00EF78B8" w:rsidP="00911518">
            <w:pPr>
              <w:spacing w:line="240" w:lineRule="atLeast"/>
              <w:jc w:val="center"/>
              <w:rPr>
                <w:rFonts w:ascii="Cambria" w:eastAsia="Times New Roman" w:hAnsi="Cambria" w:cs="Times New Roman"/>
                <w:b/>
                <w:bCs/>
                <w:color w:val="000000"/>
                <w:sz w:val="16"/>
                <w:szCs w:val="16"/>
              </w:rPr>
            </w:pPr>
            <w:r w:rsidRPr="00DC3937">
              <w:rPr>
                <w:rFonts w:ascii="Cambria" w:eastAsia="Times New Roman" w:hAnsi="Cambria" w:cs="Arial"/>
                <w:b/>
                <w:color w:val="000000"/>
                <w:sz w:val="16"/>
                <w:szCs w:val="16"/>
              </w:rPr>
              <w:t xml:space="preserve">Group 6. </w:t>
            </w:r>
            <w:r>
              <w:rPr>
                <w:rFonts w:ascii="Cambria" w:hAnsi="Cambria"/>
                <w:b/>
                <w:sz w:val="16"/>
                <w:szCs w:val="16"/>
              </w:rPr>
              <w:t>Poor</w:t>
            </w:r>
            <w:r w:rsidR="001E720B">
              <w:rPr>
                <w:rFonts w:ascii="Cambria" w:hAnsi="Cambria"/>
                <w:b/>
                <w:sz w:val="16"/>
                <w:szCs w:val="16"/>
              </w:rPr>
              <w:t>,</w:t>
            </w:r>
            <w:r w:rsidRPr="00A30AD1">
              <w:rPr>
                <w:rFonts w:ascii="Cambria" w:hAnsi="Cambria"/>
                <w:b/>
                <w:sz w:val="16"/>
                <w:szCs w:val="16"/>
              </w:rPr>
              <w:t xml:space="preserve"> low-educated</w:t>
            </w:r>
            <w:r w:rsidR="001E720B">
              <w:rPr>
                <w:rFonts w:ascii="Cambria" w:hAnsi="Cambria"/>
                <w:b/>
                <w:sz w:val="16"/>
                <w:szCs w:val="16"/>
              </w:rPr>
              <w:t>,</w:t>
            </w:r>
            <w:r w:rsidRPr="00DC3937">
              <w:rPr>
                <w:rFonts w:ascii="Cambria" w:hAnsi="Cambria"/>
                <w:b/>
                <w:sz w:val="16"/>
                <w:szCs w:val="16"/>
              </w:rPr>
              <w:t xml:space="preserve"> </w:t>
            </w:r>
            <w:r>
              <w:rPr>
                <w:rFonts w:ascii="Cambria" w:hAnsi="Cambria"/>
                <w:b/>
                <w:sz w:val="16"/>
                <w:szCs w:val="16"/>
              </w:rPr>
              <w:t>inactive young</w:t>
            </w:r>
            <w:r w:rsidRPr="00DC3937">
              <w:rPr>
                <w:rFonts w:ascii="Cambria" w:hAnsi="Cambria"/>
                <w:b/>
                <w:sz w:val="16"/>
                <w:szCs w:val="16"/>
              </w:rPr>
              <w:t xml:space="preserve"> </w:t>
            </w:r>
            <w:r w:rsidRPr="00A30AD1">
              <w:rPr>
                <w:rFonts w:ascii="Cambria" w:hAnsi="Cambria"/>
                <w:b/>
                <w:sz w:val="16"/>
                <w:szCs w:val="16"/>
              </w:rPr>
              <w:t xml:space="preserve">mothers </w:t>
            </w:r>
            <w:r w:rsidRPr="00DC3937">
              <w:rPr>
                <w:rFonts w:ascii="Cambria" w:hAnsi="Cambria"/>
                <w:b/>
                <w:sz w:val="16"/>
                <w:szCs w:val="16"/>
              </w:rPr>
              <w:t xml:space="preserve">with </w:t>
            </w:r>
            <w:r w:rsidRPr="00A30AD1">
              <w:rPr>
                <w:rFonts w:ascii="Cambria" w:hAnsi="Cambria"/>
                <w:b/>
                <w:sz w:val="16"/>
                <w:szCs w:val="16"/>
              </w:rPr>
              <w:t>care responsibilities</w:t>
            </w:r>
          </w:p>
        </w:tc>
        <w:tc>
          <w:tcPr>
            <w:tcW w:w="270" w:type="dxa"/>
            <w:tcBorders>
              <w:left w:val="nil"/>
              <w:right w:val="nil"/>
            </w:tcBorders>
            <w:shd w:val="clear" w:color="auto" w:fill="FFFFFF" w:themeFill="background1"/>
            <w:vAlign w:val="bottom"/>
          </w:tcPr>
          <w:p w14:paraId="3BBEAB30" w14:textId="77777777" w:rsidR="00EF78B8" w:rsidRPr="00C928A8" w:rsidRDefault="00EF78B8" w:rsidP="00085761">
            <w:pPr>
              <w:spacing w:line="240" w:lineRule="atLeast"/>
              <w:jc w:val="center"/>
              <w:rPr>
                <w:rFonts w:ascii="Cambria" w:eastAsia="Times New Roman" w:hAnsi="Cambria" w:cs="Times New Roman"/>
                <w:b/>
                <w:bCs/>
                <w:color w:val="000000"/>
                <w:sz w:val="16"/>
                <w:szCs w:val="16"/>
              </w:rPr>
            </w:pPr>
          </w:p>
        </w:tc>
        <w:tc>
          <w:tcPr>
            <w:tcW w:w="810" w:type="dxa"/>
            <w:tcBorders>
              <w:top w:val="single" w:sz="4" w:space="0" w:color="auto"/>
              <w:left w:val="nil"/>
              <w:bottom w:val="single" w:sz="8" w:space="0" w:color="auto"/>
              <w:right w:val="nil"/>
            </w:tcBorders>
            <w:shd w:val="clear" w:color="auto" w:fill="FFFFFF" w:themeFill="background1"/>
            <w:vAlign w:val="bottom"/>
          </w:tcPr>
          <w:p w14:paraId="1CBA2BA1" w14:textId="77777777" w:rsidR="00EF78B8" w:rsidRPr="00C928A8" w:rsidRDefault="00EF78B8" w:rsidP="00085761">
            <w:pPr>
              <w:spacing w:line="240" w:lineRule="atLeast"/>
              <w:jc w:val="center"/>
              <w:rPr>
                <w:rFonts w:ascii="Cambria" w:eastAsia="Times New Roman" w:hAnsi="Cambria" w:cs="Times New Roman"/>
                <w:b/>
                <w:bCs/>
                <w:color w:val="000000"/>
                <w:sz w:val="16"/>
                <w:szCs w:val="16"/>
              </w:rPr>
            </w:pPr>
            <w:r w:rsidRPr="00C928A8">
              <w:rPr>
                <w:rFonts w:ascii="Cambria" w:eastAsia="Times New Roman" w:hAnsi="Cambria" w:cs="Times New Roman"/>
                <w:b/>
                <w:bCs/>
                <w:color w:val="000000"/>
                <w:sz w:val="16"/>
                <w:szCs w:val="16"/>
              </w:rPr>
              <w:t xml:space="preserve">Target </w:t>
            </w:r>
            <w:r>
              <w:rPr>
                <w:rFonts w:ascii="Cambria" w:eastAsia="Times New Roman" w:hAnsi="Cambria" w:cs="Times New Roman"/>
                <w:b/>
                <w:bCs/>
                <w:color w:val="000000"/>
                <w:sz w:val="16"/>
                <w:szCs w:val="16"/>
              </w:rPr>
              <w:t>pop.</w:t>
            </w:r>
          </w:p>
        </w:tc>
      </w:tr>
      <w:tr w:rsidR="0038149D" w:rsidRPr="00C928A8" w14:paraId="15026B97" w14:textId="77777777" w:rsidTr="00812D08">
        <w:trPr>
          <w:trHeight w:val="225"/>
          <w:jc w:val="center"/>
        </w:trPr>
        <w:tc>
          <w:tcPr>
            <w:tcW w:w="3240" w:type="dxa"/>
            <w:tcBorders>
              <w:top w:val="single" w:sz="4" w:space="0" w:color="auto"/>
              <w:left w:val="nil"/>
              <w:bottom w:val="single" w:sz="4" w:space="0" w:color="auto"/>
              <w:right w:val="nil"/>
            </w:tcBorders>
            <w:shd w:val="clear" w:color="000000" w:fill="FFFFFF"/>
            <w:vAlign w:val="center"/>
            <w:hideMark/>
          </w:tcPr>
          <w:p w14:paraId="04229BA8" w14:textId="77777777" w:rsidR="0038149D" w:rsidRPr="00C928A8" w:rsidRDefault="0038149D" w:rsidP="00A62429">
            <w:pPr>
              <w:spacing w:line="240" w:lineRule="atLeas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Women*</w:t>
            </w:r>
          </w:p>
        </w:tc>
        <w:tc>
          <w:tcPr>
            <w:tcW w:w="1740" w:type="dxa"/>
            <w:tcBorders>
              <w:top w:val="single" w:sz="8" w:space="0" w:color="auto"/>
              <w:left w:val="nil"/>
              <w:bottom w:val="single" w:sz="4" w:space="0" w:color="auto"/>
              <w:right w:val="nil"/>
            </w:tcBorders>
            <w:shd w:val="clear" w:color="000000" w:fill="AFDDBD"/>
            <w:noWrap/>
            <w:vAlign w:val="bottom"/>
            <w:hideMark/>
          </w:tcPr>
          <w:p w14:paraId="3EBA2AA3" w14:textId="77777777" w:rsidR="0038149D" w:rsidRPr="00C928A8" w:rsidRDefault="0038149D"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50</w:t>
            </w:r>
          </w:p>
        </w:tc>
        <w:tc>
          <w:tcPr>
            <w:tcW w:w="1740" w:type="dxa"/>
            <w:tcBorders>
              <w:top w:val="single" w:sz="8" w:space="0" w:color="auto"/>
              <w:left w:val="nil"/>
              <w:bottom w:val="single" w:sz="4" w:space="0" w:color="auto"/>
              <w:right w:val="nil"/>
            </w:tcBorders>
            <w:shd w:val="clear" w:color="000000" w:fill="CEE9D7"/>
            <w:noWrap/>
            <w:vAlign w:val="bottom"/>
            <w:hideMark/>
          </w:tcPr>
          <w:p w14:paraId="0702884F" w14:textId="77777777" w:rsidR="0038149D" w:rsidRPr="00C928A8" w:rsidRDefault="0038149D"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31</w:t>
            </w:r>
          </w:p>
        </w:tc>
        <w:tc>
          <w:tcPr>
            <w:tcW w:w="1740" w:type="dxa"/>
            <w:tcBorders>
              <w:top w:val="single" w:sz="8" w:space="0" w:color="auto"/>
              <w:left w:val="nil"/>
              <w:bottom w:val="single" w:sz="4" w:space="0" w:color="auto"/>
              <w:right w:val="nil"/>
            </w:tcBorders>
            <w:shd w:val="clear" w:color="000000" w:fill="66BF7E"/>
            <w:noWrap/>
            <w:vAlign w:val="bottom"/>
            <w:hideMark/>
          </w:tcPr>
          <w:p w14:paraId="0733F10E" w14:textId="77777777" w:rsidR="0038149D" w:rsidRPr="00C928A8" w:rsidRDefault="0038149D"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98</w:t>
            </w:r>
          </w:p>
        </w:tc>
        <w:tc>
          <w:tcPr>
            <w:tcW w:w="270" w:type="dxa"/>
            <w:tcBorders>
              <w:left w:val="nil"/>
              <w:right w:val="nil"/>
            </w:tcBorders>
            <w:shd w:val="clear" w:color="auto" w:fill="FFFFFF" w:themeFill="background1"/>
          </w:tcPr>
          <w:p w14:paraId="6EB35BF5" w14:textId="77777777" w:rsidR="0038149D" w:rsidRPr="00C928A8" w:rsidRDefault="0038149D" w:rsidP="00BA2E77">
            <w:pPr>
              <w:spacing w:line="240" w:lineRule="atLeast"/>
              <w:jc w:val="right"/>
              <w:rPr>
                <w:rFonts w:eastAsia="Times New Roman" w:cs="Times New Roman"/>
                <w:color w:val="000000"/>
                <w:sz w:val="16"/>
                <w:szCs w:val="16"/>
              </w:rPr>
            </w:pPr>
          </w:p>
        </w:tc>
        <w:tc>
          <w:tcPr>
            <w:tcW w:w="810" w:type="dxa"/>
            <w:tcBorders>
              <w:top w:val="single" w:sz="8" w:space="0" w:color="auto"/>
              <w:left w:val="nil"/>
              <w:bottom w:val="single" w:sz="4" w:space="0" w:color="auto"/>
              <w:right w:val="nil"/>
            </w:tcBorders>
            <w:shd w:val="clear" w:color="auto" w:fill="FFFFFF" w:themeFill="background1"/>
          </w:tcPr>
          <w:p w14:paraId="71DBB6D8" w14:textId="77777777" w:rsidR="0038149D" w:rsidRPr="00C928A8" w:rsidRDefault="0038149D"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61</w:t>
            </w:r>
          </w:p>
        </w:tc>
      </w:tr>
      <w:tr w:rsidR="0038149D" w:rsidRPr="00C928A8" w14:paraId="5C79C528" w14:textId="77777777" w:rsidTr="00812D08">
        <w:trPr>
          <w:trHeight w:val="225"/>
          <w:jc w:val="center"/>
        </w:trPr>
        <w:tc>
          <w:tcPr>
            <w:tcW w:w="3240" w:type="dxa"/>
            <w:tcBorders>
              <w:top w:val="nil"/>
              <w:left w:val="nil"/>
              <w:bottom w:val="single" w:sz="4" w:space="0" w:color="auto"/>
              <w:right w:val="nil"/>
            </w:tcBorders>
            <w:shd w:val="clear" w:color="000000" w:fill="FFFFFF"/>
            <w:vAlign w:val="center"/>
            <w:hideMark/>
          </w:tcPr>
          <w:p w14:paraId="18E641B8" w14:textId="77777777" w:rsidR="0038149D" w:rsidRPr="00C928A8" w:rsidRDefault="0038149D" w:rsidP="00A62429">
            <w:pPr>
              <w:spacing w:line="240" w:lineRule="atLeas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 xml:space="preserve">Children </w:t>
            </w:r>
            <w:r>
              <w:rPr>
                <w:rFonts w:ascii="Cambria" w:eastAsia="Times New Roman" w:hAnsi="Cambria" w:cs="Times New Roman"/>
                <w:i/>
                <w:iCs/>
                <w:color w:val="000000"/>
                <w:sz w:val="16"/>
                <w:szCs w:val="16"/>
              </w:rPr>
              <w:t>12 and</w:t>
            </w:r>
            <w:r w:rsidR="006D02A7">
              <w:rPr>
                <w:rFonts w:ascii="Cambria" w:eastAsia="Times New Roman" w:hAnsi="Cambria" w:cs="Times New Roman"/>
                <w:i/>
                <w:iCs/>
                <w:color w:val="000000"/>
                <w:sz w:val="16"/>
                <w:szCs w:val="16"/>
              </w:rPr>
              <w:t xml:space="preserve"> </w:t>
            </w:r>
            <w:r w:rsidR="00DF0CC4">
              <w:rPr>
                <w:rFonts w:ascii="Cambria" w:eastAsia="Times New Roman" w:hAnsi="Cambria" w:cs="Times New Roman"/>
                <w:i/>
                <w:iCs/>
                <w:color w:val="000000"/>
                <w:sz w:val="16"/>
                <w:szCs w:val="16"/>
              </w:rPr>
              <w:t xml:space="preserve">younger </w:t>
            </w:r>
            <w:r w:rsidR="00DF0CC4" w:rsidRPr="00C928A8">
              <w:rPr>
                <w:rFonts w:ascii="Cambria" w:eastAsia="Times New Roman" w:hAnsi="Cambria" w:cs="Times New Roman"/>
                <w:i/>
                <w:iCs/>
                <w:color w:val="000000"/>
                <w:sz w:val="16"/>
                <w:szCs w:val="16"/>
              </w:rPr>
              <w:t>in</w:t>
            </w:r>
            <w:r w:rsidRPr="00C928A8">
              <w:rPr>
                <w:rFonts w:ascii="Cambria" w:eastAsia="Times New Roman" w:hAnsi="Cambria" w:cs="Times New Roman"/>
                <w:i/>
                <w:iCs/>
                <w:color w:val="000000"/>
                <w:sz w:val="16"/>
                <w:szCs w:val="16"/>
              </w:rPr>
              <w:t xml:space="preserve"> household*</w:t>
            </w:r>
          </w:p>
        </w:tc>
        <w:tc>
          <w:tcPr>
            <w:tcW w:w="1740" w:type="dxa"/>
            <w:tcBorders>
              <w:top w:val="nil"/>
              <w:left w:val="nil"/>
              <w:bottom w:val="single" w:sz="4" w:space="0" w:color="auto"/>
              <w:right w:val="nil"/>
            </w:tcBorders>
            <w:shd w:val="clear" w:color="000000" w:fill="D5ECDD"/>
            <w:noWrap/>
            <w:vAlign w:val="bottom"/>
            <w:hideMark/>
          </w:tcPr>
          <w:p w14:paraId="5473FCB8" w14:textId="77777777" w:rsidR="0038149D" w:rsidRPr="00C928A8" w:rsidRDefault="0038149D"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26</w:t>
            </w:r>
          </w:p>
        </w:tc>
        <w:tc>
          <w:tcPr>
            <w:tcW w:w="1740" w:type="dxa"/>
            <w:tcBorders>
              <w:top w:val="nil"/>
              <w:left w:val="nil"/>
              <w:bottom w:val="single" w:sz="4" w:space="0" w:color="auto"/>
              <w:right w:val="nil"/>
            </w:tcBorders>
            <w:shd w:val="clear" w:color="000000" w:fill="D1EBDA"/>
            <w:noWrap/>
            <w:vAlign w:val="bottom"/>
            <w:hideMark/>
          </w:tcPr>
          <w:p w14:paraId="00B306A0" w14:textId="77777777" w:rsidR="0038149D" w:rsidRPr="00C928A8" w:rsidRDefault="0038149D"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29</w:t>
            </w:r>
          </w:p>
        </w:tc>
        <w:tc>
          <w:tcPr>
            <w:tcW w:w="1740" w:type="dxa"/>
            <w:tcBorders>
              <w:top w:val="nil"/>
              <w:left w:val="nil"/>
              <w:bottom w:val="single" w:sz="4" w:space="0" w:color="auto"/>
              <w:right w:val="nil"/>
            </w:tcBorders>
            <w:shd w:val="clear" w:color="000000" w:fill="64BF7C"/>
            <w:noWrap/>
            <w:vAlign w:val="bottom"/>
            <w:hideMark/>
          </w:tcPr>
          <w:p w14:paraId="6F11CB30" w14:textId="77777777" w:rsidR="0038149D" w:rsidRPr="00C928A8" w:rsidRDefault="0038149D"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99</w:t>
            </w:r>
          </w:p>
        </w:tc>
        <w:tc>
          <w:tcPr>
            <w:tcW w:w="270" w:type="dxa"/>
            <w:tcBorders>
              <w:top w:val="nil"/>
              <w:left w:val="nil"/>
              <w:right w:val="nil"/>
            </w:tcBorders>
            <w:shd w:val="clear" w:color="auto" w:fill="FFFFFF" w:themeFill="background1"/>
          </w:tcPr>
          <w:p w14:paraId="18ACF0F2" w14:textId="77777777" w:rsidR="0038149D" w:rsidRPr="00C928A8" w:rsidRDefault="0038149D" w:rsidP="00BA2E77">
            <w:pPr>
              <w:spacing w:line="240" w:lineRule="atLeast"/>
              <w:jc w:val="right"/>
              <w:rPr>
                <w:rFonts w:eastAsia="Times New Roman" w:cs="Times New Roman"/>
                <w:color w:val="000000"/>
                <w:sz w:val="16"/>
                <w:szCs w:val="16"/>
              </w:rPr>
            </w:pPr>
          </w:p>
        </w:tc>
        <w:tc>
          <w:tcPr>
            <w:tcW w:w="810" w:type="dxa"/>
            <w:tcBorders>
              <w:top w:val="nil"/>
              <w:left w:val="nil"/>
              <w:bottom w:val="single" w:sz="4" w:space="0" w:color="auto"/>
              <w:right w:val="nil"/>
            </w:tcBorders>
            <w:shd w:val="clear" w:color="auto" w:fill="FFFFFF" w:themeFill="background1"/>
          </w:tcPr>
          <w:p w14:paraId="3DA42059" w14:textId="77777777" w:rsidR="0038149D" w:rsidRPr="00C928A8" w:rsidRDefault="0038149D"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30</w:t>
            </w:r>
          </w:p>
        </w:tc>
      </w:tr>
      <w:tr w:rsidR="0038149D" w:rsidRPr="00C928A8" w14:paraId="0F2B8953" w14:textId="77777777" w:rsidTr="00812D08">
        <w:trPr>
          <w:trHeight w:val="225"/>
          <w:jc w:val="center"/>
        </w:trPr>
        <w:tc>
          <w:tcPr>
            <w:tcW w:w="3240" w:type="dxa"/>
            <w:tcBorders>
              <w:top w:val="nil"/>
              <w:left w:val="nil"/>
              <w:bottom w:val="nil"/>
              <w:right w:val="nil"/>
            </w:tcBorders>
            <w:shd w:val="clear" w:color="000000" w:fill="FFFFFF"/>
            <w:vAlign w:val="center"/>
            <w:hideMark/>
          </w:tcPr>
          <w:p w14:paraId="468D6CAB" w14:textId="77777777" w:rsidR="0038149D" w:rsidRPr="00C928A8" w:rsidRDefault="0038149D" w:rsidP="00A62429">
            <w:pPr>
              <w:spacing w:line="240" w:lineRule="atLeas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 xml:space="preserve">Age group* </w:t>
            </w:r>
          </w:p>
        </w:tc>
        <w:tc>
          <w:tcPr>
            <w:tcW w:w="1740" w:type="dxa"/>
            <w:tcBorders>
              <w:top w:val="nil"/>
              <w:left w:val="nil"/>
              <w:bottom w:val="nil"/>
              <w:right w:val="nil"/>
            </w:tcBorders>
            <w:shd w:val="clear" w:color="000000" w:fill="FFFFFF"/>
            <w:noWrap/>
            <w:vAlign w:val="center"/>
            <w:hideMark/>
          </w:tcPr>
          <w:p w14:paraId="3A8EAD7E" w14:textId="77777777" w:rsidR="0038149D" w:rsidRPr="00C928A8" w:rsidRDefault="0038149D"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 </w:t>
            </w:r>
          </w:p>
        </w:tc>
        <w:tc>
          <w:tcPr>
            <w:tcW w:w="1740" w:type="dxa"/>
            <w:tcBorders>
              <w:top w:val="nil"/>
              <w:left w:val="nil"/>
              <w:bottom w:val="nil"/>
              <w:right w:val="nil"/>
            </w:tcBorders>
            <w:shd w:val="clear" w:color="000000" w:fill="FFFFFF"/>
            <w:noWrap/>
            <w:vAlign w:val="center"/>
            <w:hideMark/>
          </w:tcPr>
          <w:p w14:paraId="0EA29EA8" w14:textId="77777777" w:rsidR="0038149D" w:rsidRPr="00C928A8" w:rsidRDefault="0038149D"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 </w:t>
            </w:r>
          </w:p>
        </w:tc>
        <w:tc>
          <w:tcPr>
            <w:tcW w:w="1740" w:type="dxa"/>
            <w:tcBorders>
              <w:top w:val="nil"/>
              <w:left w:val="nil"/>
              <w:bottom w:val="nil"/>
              <w:right w:val="nil"/>
            </w:tcBorders>
            <w:shd w:val="clear" w:color="000000" w:fill="FFFFFF"/>
            <w:noWrap/>
            <w:vAlign w:val="center"/>
            <w:hideMark/>
          </w:tcPr>
          <w:p w14:paraId="0FAD4B61" w14:textId="77777777" w:rsidR="0038149D" w:rsidRPr="00C928A8" w:rsidRDefault="0038149D"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 </w:t>
            </w:r>
          </w:p>
        </w:tc>
        <w:tc>
          <w:tcPr>
            <w:tcW w:w="270" w:type="dxa"/>
            <w:tcBorders>
              <w:top w:val="nil"/>
              <w:left w:val="nil"/>
              <w:bottom w:val="nil"/>
              <w:right w:val="nil"/>
            </w:tcBorders>
            <w:shd w:val="clear" w:color="auto" w:fill="FFFFFF" w:themeFill="background1"/>
          </w:tcPr>
          <w:p w14:paraId="0631927F" w14:textId="77777777" w:rsidR="0038149D" w:rsidRPr="00C928A8" w:rsidRDefault="0038149D" w:rsidP="00BA2E77">
            <w:pPr>
              <w:spacing w:line="240" w:lineRule="atLeast"/>
              <w:jc w:val="right"/>
              <w:rPr>
                <w:rFonts w:eastAsia="Times New Roman" w:cs="Times New Roman"/>
                <w:color w:val="000000"/>
                <w:sz w:val="16"/>
                <w:szCs w:val="16"/>
              </w:rPr>
            </w:pPr>
          </w:p>
        </w:tc>
        <w:tc>
          <w:tcPr>
            <w:tcW w:w="810" w:type="dxa"/>
            <w:tcBorders>
              <w:top w:val="nil"/>
              <w:left w:val="nil"/>
              <w:bottom w:val="nil"/>
              <w:right w:val="nil"/>
            </w:tcBorders>
            <w:shd w:val="clear" w:color="auto" w:fill="FFFFFF" w:themeFill="background1"/>
          </w:tcPr>
          <w:p w14:paraId="36CDC5D7" w14:textId="77777777" w:rsidR="0038149D" w:rsidRPr="00C928A8" w:rsidRDefault="0038149D" w:rsidP="00A62429">
            <w:pPr>
              <w:spacing w:line="240" w:lineRule="atLeast"/>
              <w:jc w:val="right"/>
              <w:rPr>
                <w:rFonts w:eastAsia="Times New Roman" w:cs="Times New Roman"/>
                <w:color w:val="000000"/>
                <w:sz w:val="16"/>
                <w:szCs w:val="16"/>
              </w:rPr>
            </w:pPr>
          </w:p>
        </w:tc>
      </w:tr>
      <w:tr w:rsidR="0038149D" w:rsidRPr="00C928A8" w14:paraId="78BB4000" w14:textId="77777777" w:rsidTr="00812D08">
        <w:trPr>
          <w:trHeight w:val="225"/>
          <w:jc w:val="center"/>
        </w:trPr>
        <w:tc>
          <w:tcPr>
            <w:tcW w:w="3240" w:type="dxa"/>
            <w:tcBorders>
              <w:top w:val="nil"/>
              <w:left w:val="nil"/>
              <w:bottom w:val="nil"/>
              <w:right w:val="nil"/>
            </w:tcBorders>
            <w:shd w:val="clear" w:color="000000" w:fill="FFFFFF"/>
            <w:vAlign w:val="center"/>
            <w:hideMark/>
          </w:tcPr>
          <w:p w14:paraId="143FDBD1" w14:textId="77777777" w:rsidR="0038149D" w:rsidRPr="00C928A8" w:rsidRDefault="0038149D" w:rsidP="00A62429">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Youth (18-29)</w:t>
            </w:r>
          </w:p>
        </w:tc>
        <w:tc>
          <w:tcPr>
            <w:tcW w:w="1740" w:type="dxa"/>
            <w:tcBorders>
              <w:top w:val="nil"/>
              <w:left w:val="nil"/>
              <w:bottom w:val="nil"/>
              <w:right w:val="nil"/>
            </w:tcBorders>
            <w:shd w:val="clear" w:color="000000" w:fill="B5E0C2"/>
            <w:noWrap/>
            <w:vAlign w:val="bottom"/>
            <w:hideMark/>
          </w:tcPr>
          <w:p w14:paraId="70E0B046" w14:textId="77777777" w:rsidR="0038149D" w:rsidRPr="00C928A8" w:rsidRDefault="0038149D"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46</w:t>
            </w:r>
          </w:p>
        </w:tc>
        <w:tc>
          <w:tcPr>
            <w:tcW w:w="1740" w:type="dxa"/>
            <w:tcBorders>
              <w:top w:val="nil"/>
              <w:left w:val="nil"/>
              <w:bottom w:val="nil"/>
              <w:right w:val="nil"/>
            </w:tcBorders>
            <w:shd w:val="clear" w:color="000000" w:fill="FCFCFF"/>
            <w:noWrap/>
            <w:vAlign w:val="bottom"/>
            <w:hideMark/>
          </w:tcPr>
          <w:p w14:paraId="76D754FA" w14:textId="77777777" w:rsidR="0038149D" w:rsidRPr="00C928A8" w:rsidRDefault="0038149D"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0</w:t>
            </w:r>
          </w:p>
        </w:tc>
        <w:tc>
          <w:tcPr>
            <w:tcW w:w="1740" w:type="dxa"/>
            <w:tcBorders>
              <w:top w:val="nil"/>
              <w:left w:val="nil"/>
              <w:bottom w:val="nil"/>
              <w:right w:val="nil"/>
            </w:tcBorders>
            <w:shd w:val="clear" w:color="000000" w:fill="94D2A6"/>
            <w:noWrap/>
            <w:vAlign w:val="bottom"/>
            <w:hideMark/>
          </w:tcPr>
          <w:p w14:paraId="3DE3FC39" w14:textId="77777777" w:rsidR="0038149D" w:rsidRPr="00C928A8" w:rsidRDefault="0038149D"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68</w:t>
            </w:r>
          </w:p>
        </w:tc>
        <w:tc>
          <w:tcPr>
            <w:tcW w:w="270" w:type="dxa"/>
            <w:tcBorders>
              <w:top w:val="nil"/>
              <w:left w:val="nil"/>
              <w:bottom w:val="nil"/>
              <w:right w:val="nil"/>
            </w:tcBorders>
            <w:shd w:val="clear" w:color="auto" w:fill="FFFFFF" w:themeFill="background1"/>
          </w:tcPr>
          <w:p w14:paraId="6E4FE4DB" w14:textId="77777777" w:rsidR="0038149D" w:rsidRPr="00C928A8" w:rsidRDefault="0038149D" w:rsidP="00BA2E77">
            <w:pPr>
              <w:spacing w:line="240" w:lineRule="atLeast"/>
              <w:jc w:val="right"/>
              <w:rPr>
                <w:rFonts w:eastAsia="Times New Roman" w:cs="Times New Roman"/>
                <w:color w:val="000000"/>
                <w:sz w:val="16"/>
                <w:szCs w:val="16"/>
              </w:rPr>
            </w:pPr>
          </w:p>
        </w:tc>
        <w:tc>
          <w:tcPr>
            <w:tcW w:w="810" w:type="dxa"/>
            <w:tcBorders>
              <w:top w:val="nil"/>
              <w:left w:val="nil"/>
              <w:bottom w:val="nil"/>
              <w:right w:val="nil"/>
            </w:tcBorders>
            <w:shd w:val="clear" w:color="auto" w:fill="FFFFFF" w:themeFill="background1"/>
          </w:tcPr>
          <w:p w14:paraId="0A0B90B6" w14:textId="77777777" w:rsidR="0038149D" w:rsidRPr="00C928A8" w:rsidRDefault="0038149D"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17</w:t>
            </w:r>
          </w:p>
        </w:tc>
      </w:tr>
      <w:tr w:rsidR="0038149D" w:rsidRPr="00C928A8" w14:paraId="39F92E88" w14:textId="77777777" w:rsidTr="00812D08">
        <w:trPr>
          <w:trHeight w:val="225"/>
          <w:jc w:val="center"/>
        </w:trPr>
        <w:tc>
          <w:tcPr>
            <w:tcW w:w="3240" w:type="dxa"/>
            <w:tcBorders>
              <w:top w:val="nil"/>
              <w:left w:val="nil"/>
              <w:bottom w:val="nil"/>
              <w:right w:val="nil"/>
            </w:tcBorders>
            <w:shd w:val="clear" w:color="000000" w:fill="FFFFFF"/>
            <w:vAlign w:val="center"/>
            <w:hideMark/>
          </w:tcPr>
          <w:p w14:paraId="42932E72" w14:textId="77777777" w:rsidR="0038149D" w:rsidRPr="00C928A8" w:rsidRDefault="0038149D" w:rsidP="00A62429">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Middle-aged (30-55)</w:t>
            </w:r>
          </w:p>
        </w:tc>
        <w:tc>
          <w:tcPr>
            <w:tcW w:w="1740" w:type="dxa"/>
            <w:tcBorders>
              <w:top w:val="nil"/>
              <w:left w:val="nil"/>
              <w:bottom w:val="nil"/>
              <w:right w:val="nil"/>
            </w:tcBorders>
            <w:shd w:val="clear" w:color="000000" w:fill="C7E7D1"/>
            <w:noWrap/>
            <w:vAlign w:val="bottom"/>
            <w:hideMark/>
          </w:tcPr>
          <w:p w14:paraId="23699B5D" w14:textId="77777777" w:rsidR="0038149D" w:rsidRPr="00C928A8" w:rsidRDefault="0038149D"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35</w:t>
            </w:r>
          </w:p>
        </w:tc>
        <w:tc>
          <w:tcPr>
            <w:tcW w:w="1740" w:type="dxa"/>
            <w:tcBorders>
              <w:top w:val="nil"/>
              <w:left w:val="nil"/>
              <w:bottom w:val="nil"/>
              <w:right w:val="nil"/>
            </w:tcBorders>
            <w:shd w:val="clear" w:color="000000" w:fill="79C78E"/>
            <w:noWrap/>
            <w:vAlign w:val="bottom"/>
            <w:hideMark/>
          </w:tcPr>
          <w:p w14:paraId="257A115C" w14:textId="77777777" w:rsidR="0038149D" w:rsidRPr="00C928A8" w:rsidRDefault="0038149D"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86</w:t>
            </w:r>
          </w:p>
        </w:tc>
        <w:tc>
          <w:tcPr>
            <w:tcW w:w="1740" w:type="dxa"/>
            <w:tcBorders>
              <w:top w:val="nil"/>
              <w:left w:val="nil"/>
              <w:bottom w:val="nil"/>
              <w:right w:val="nil"/>
            </w:tcBorders>
            <w:shd w:val="clear" w:color="000000" w:fill="CBE9D5"/>
            <w:noWrap/>
            <w:vAlign w:val="bottom"/>
            <w:hideMark/>
          </w:tcPr>
          <w:p w14:paraId="56F8B057" w14:textId="77777777" w:rsidR="0038149D" w:rsidRPr="00C928A8" w:rsidRDefault="0038149D"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32</w:t>
            </w:r>
          </w:p>
        </w:tc>
        <w:tc>
          <w:tcPr>
            <w:tcW w:w="270" w:type="dxa"/>
            <w:tcBorders>
              <w:top w:val="nil"/>
              <w:left w:val="nil"/>
              <w:bottom w:val="nil"/>
              <w:right w:val="nil"/>
            </w:tcBorders>
            <w:shd w:val="clear" w:color="auto" w:fill="FFFFFF" w:themeFill="background1"/>
          </w:tcPr>
          <w:p w14:paraId="1D91E31B" w14:textId="77777777" w:rsidR="0038149D" w:rsidRPr="00C928A8" w:rsidRDefault="0038149D" w:rsidP="00BA2E77">
            <w:pPr>
              <w:spacing w:line="240" w:lineRule="atLeast"/>
              <w:jc w:val="right"/>
              <w:rPr>
                <w:rFonts w:eastAsia="Times New Roman" w:cs="Times New Roman"/>
                <w:color w:val="000000"/>
                <w:sz w:val="16"/>
                <w:szCs w:val="16"/>
              </w:rPr>
            </w:pPr>
          </w:p>
        </w:tc>
        <w:tc>
          <w:tcPr>
            <w:tcW w:w="810" w:type="dxa"/>
            <w:tcBorders>
              <w:top w:val="nil"/>
              <w:left w:val="nil"/>
              <w:bottom w:val="nil"/>
              <w:right w:val="nil"/>
            </w:tcBorders>
            <w:shd w:val="clear" w:color="auto" w:fill="FFFFFF" w:themeFill="background1"/>
          </w:tcPr>
          <w:p w14:paraId="00C25310" w14:textId="77777777" w:rsidR="0038149D" w:rsidRPr="00C928A8" w:rsidRDefault="0038149D"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40</w:t>
            </w:r>
          </w:p>
        </w:tc>
      </w:tr>
      <w:tr w:rsidR="0038149D" w:rsidRPr="00C928A8" w14:paraId="4CD42F63" w14:textId="77777777" w:rsidTr="00812D08">
        <w:trPr>
          <w:trHeight w:val="225"/>
          <w:jc w:val="center"/>
        </w:trPr>
        <w:tc>
          <w:tcPr>
            <w:tcW w:w="3240" w:type="dxa"/>
            <w:tcBorders>
              <w:top w:val="nil"/>
              <w:left w:val="nil"/>
              <w:bottom w:val="single" w:sz="4" w:space="0" w:color="auto"/>
              <w:right w:val="nil"/>
            </w:tcBorders>
            <w:shd w:val="clear" w:color="000000" w:fill="FFFFFF"/>
            <w:vAlign w:val="center"/>
            <w:hideMark/>
          </w:tcPr>
          <w:p w14:paraId="277AE735" w14:textId="77777777" w:rsidR="0038149D" w:rsidRPr="00C928A8" w:rsidRDefault="0038149D" w:rsidP="00A62429">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Older (56-64)</w:t>
            </w:r>
          </w:p>
        </w:tc>
        <w:tc>
          <w:tcPr>
            <w:tcW w:w="1740" w:type="dxa"/>
            <w:tcBorders>
              <w:top w:val="nil"/>
              <w:left w:val="nil"/>
              <w:bottom w:val="single" w:sz="4" w:space="0" w:color="auto"/>
              <w:right w:val="nil"/>
            </w:tcBorders>
            <w:shd w:val="clear" w:color="000000" w:fill="E0F1E7"/>
            <w:noWrap/>
            <w:vAlign w:val="bottom"/>
            <w:hideMark/>
          </w:tcPr>
          <w:p w14:paraId="3104AC5A" w14:textId="77777777" w:rsidR="0038149D" w:rsidRPr="00C928A8" w:rsidRDefault="0038149D"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19</w:t>
            </w:r>
          </w:p>
        </w:tc>
        <w:tc>
          <w:tcPr>
            <w:tcW w:w="1740" w:type="dxa"/>
            <w:tcBorders>
              <w:top w:val="nil"/>
              <w:left w:val="nil"/>
              <w:bottom w:val="single" w:sz="4" w:space="0" w:color="auto"/>
              <w:right w:val="nil"/>
            </w:tcBorders>
            <w:shd w:val="clear" w:color="000000" w:fill="E7F4ED"/>
            <w:noWrap/>
            <w:vAlign w:val="bottom"/>
            <w:hideMark/>
          </w:tcPr>
          <w:p w14:paraId="1B54D935" w14:textId="77777777" w:rsidR="0038149D" w:rsidRPr="00C928A8" w:rsidRDefault="0038149D"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14</w:t>
            </w:r>
          </w:p>
        </w:tc>
        <w:tc>
          <w:tcPr>
            <w:tcW w:w="1740" w:type="dxa"/>
            <w:tcBorders>
              <w:top w:val="nil"/>
              <w:left w:val="nil"/>
              <w:bottom w:val="single" w:sz="4" w:space="0" w:color="auto"/>
              <w:right w:val="nil"/>
            </w:tcBorders>
            <w:shd w:val="clear" w:color="000000" w:fill="FCFCFF"/>
            <w:noWrap/>
            <w:vAlign w:val="bottom"/>
            <w:hideMark/>
          </w:tcPr>
          <w:p w14:paraId="211D77EF" w14:textId="77777777" w:rsidR="0038149D" w:rsidRPr="00C928A8" w:rsidRDefault="0038149D"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0</w:t>
            </w:r>
          </w:p>
        </w:tc>
        <w:tc>
          <w:tcPr>
            <w:tcW w:w="270" w:type="dxa"/>
            <w:tcBorders>
              <w:top w:val="nil"/>
              <w:left w:val="nil"/>
              <w:right w:val="nil"/>
            </w:tcBorders>
            <w:shd w:val="clear" w:color="auto" w:fill="FFFFFF" w:themeFill="background1"/>
          </w:tcPr>
          <w:p w14:paraId="028ECFB7" w14:textId="77777777" w:rsidR="0038149D" w:rsidRPr="00C928A8" w:rsidRDefault="0038149D" w:rsidP="00BA2E77">
            <w:pPr>
              <w:spacing w:line="240" w:lineRule="atLeast"/>
              <w:jc w:val="right"/>
              <w:rPr>
                <w:rFonts w:eastAsia="Times New Roman" w:cs="Times New Roman"/>
                <w:color w:val="000000"/>
                <w:sz w:val="16"/>
                <w:szCs w:val="16"/>
              </w:rPr>
            </w:pPr>
          </w:p>
        </w:tc>
        <w:tc>
          <w:tcPr>
            <w:tcW w:w="810" w:type="dxa"/>
            <w:tcBorders>
              <w:top w:val="nil"/>
              <w:left w:val="nil"/>
              <w:bottom w:val="single" w:sz="4" w:space="0" w:color="auto"/>
              <w:right w:val="nil"/>
            </w:tcBorders>
            <w:shd w:val="clear" w:color="auto" w:fill="FFFFFF" w:themeFill="background1"/>
          </w:tcPr>
          <w:p w14:paraId="3BC34253" w14:textId="77777777" w:rsidR="0038149D" w:rsidRPr="00C928A8" w:rsidRDefault="0038149D"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43</w:t>
            </w:r>
          </w:p>
        </w:tc>
      </w:tr>
      <w:tr w:rsidR="0038149D" w:rsidRPr="00C928A8" w14:paraId="41E4FF0E" w14:textId="77777777" w:rsidTr="00863276">
        <w:trPr>
          <w:trHeight w:val="368"/>
          <w:jc w:val="center"/>
        </w:trPr>
        <w:tc>
          <w:tcPr>
            <w:tcW w:w="3240" w:type="dxa"/>
            <w:tcBorders>
              <w:top w:val="single" w:sz="4" w:space="0" w:color="auto"/>
              <w:left w:val="nil"/>
              <w:bottom w:val="single" w:sz="4" w:space="0" w:color="auto"/>
              <w:right w:val="nil"/>
            </w:tcBorders>
            <w:shd w:val="clear" w:color="000000" w:fill="FFFFFF"/>
            <w:vAlign w:val="center"/>
          </w:tcPr>
          <w:p w14:paraId="032AD384" w14:textId="77777777" w:rsidR="0038149D" w:rsidRPr="00C928A8" w:rsidRDefault="0038149D" w:rsidP="000E1D8D">
            <w:pPr>
              <w:spacing w:line="240" w:lineRule="atLeast"/>
              <w:rPr>
                <w:rFonts w:ascii="Cambria" w:eastAsia="Times New Roman" w:hAnsi="Cambria" w:cs="Times New Roman"/>
                <w:i/>
                <w:iCs/>
                <w:color w:val="000000"/>
                <w:sz w:val="16"/>
                <w:szCs w:val="16"/>
              </w:rPr>
            </w:pPr>
            <w:r w:rsidRPr="00C928A8">
              <w:rPr>
                <w:rFonts w:ascii="Cambria" w:eastAsia="Times New Roman" w:hAnsi="Cambria" w:cs="Times New Roman"/>
                <w:i/>
                <w:iCs/>
                <w:sz w:val="16"/>
                <w:szCs w:val="16"/>
              </w:rPr>
              <w:t>Average age</w:t>
            </w:r>
          </w:p>
        </w:tc>
        <w:tc>
          <w:tcPr>
            <w:tcW w:w="1740" w:type="dxa"/>
            <w:tcBorders>
              <w:top w:val="single" w:sz="4" w:space="0" w:color="auto"/>
              <w:left w:val="nil"/>
              <w:bottom w:val="single" w:sz="4" w:space="0" w:color="auto"/>
              <w:right w:val="nil"/>
            </w:tcBorders>
            <w:shd w:val="clear" w:color="000000" w:fill="FFFFFF"/>
            <w:noWrap/>
            <w:vAlign w:val="center"/>
          </w:tcPr>
          <w:p w14:paraId="1D012DAC" w14:textId="77777777" w:rsidR="0038149D" w:rsidRPr="00C928A8" w:rsidRDefault="0038149D" w:rsidP="000E1D8D">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38</w:t>
            </w:r>
          </w:p>
        </w:tc>
        <w:tc>
          <w:tcPr>
            <w:tcW w:w="1740" w:type="dxa"/>
            <w:tcBorders>
              <w:top w:val="single" w:sz="4" w:space="0" w:color="auto"/>
              <w:left w:val="nil"/>
              <w:bottom w:val="single" w:sz="4" w:space="0" w:color="auto"/>
              <w:right w:val="nil"/>
            </w:tcBorders>
            <w:shd w:val="clear" w:color="000000" w:fill="FFFFFF"/>
            <w:noWrap/>
            <w:vAlign w:val="center"/>
          </w:tcPr>
          <w:p w14:paraId="5141D43C" w14:textId="77777777" w:rsidR="0038149D" w:rsidRPr="00C928A8" w:rsidRDefault="0038149D" w:rsidP="000E1D8D">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45</w:t>
            </w:r>
          </w:p>
        </w:tc>
        <w:tc>
          <w:tcPr>
            <w:tcW w:w="1740" w:type="dxa"/>
            <w:tcBorders>
              <w:top w:val="single" w:sz="4" w:space="0" w:color="auto"/>
              <w:left w:val="nil"/>
              <w:bottom w:val="single" w:sz="4" w:space="0" w:color="auto"/>
              <w:right w:val="nil"/>
            </w:tcBorders>
            <w:shd w:val="clear" w:color="000000" w:fill="FFFFFF"/>
            <w:noWrap/>
            <w:vAlign w:val="center"/>
          </w:tcPr>
          <w:p w14:paraId="6577EDD7" w14:textId="77777777" w:rsidR="0038149D" w:rsidRPr="00C928A8" w:rsidRDefault="0038149D" w:rsidP="000E1D8D">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29</w:t>
            </w:r>
          </w:p>
        </w:tc>
        <w:tc>
          <w:tcPr>
            <w:tcW w:w="270" w:type="dxa"/>
            <w:tcBorders>
              <w:left w:val="nil"/>
              <w:right w:val="nil"/>
            </w:tcBorders>
            <w:shd w:val="clear" w:color="auto" w:fill="FFFFFF" w:themeFill="background1"/>
          </w:tcPr>
          <w:p w14:paraId="44EC4E76" w14:textId="77777777" w:rsidR="0038149D" w:rsidRPr="00C928A8" w:rsidRDefault="0038149D" w:rsidP="000E1D8D">
            <w:pPr>
              <w:spacing w:line="240" w:lineRule="atLeast"/>
              <w:jc w:val="right"/>
              <w:rPr>
                <w:rFonts w:ascii="Cambria" w:hAnsi="Cambria"/>
                <w:color w:val="000000"/>
                <w:sz w:val="16"/>
                <w:szCs w:val="16"/>
              </w:rPr>
            </w:pPr>
          </w:p>
        </w:tc>
        <w:tc>
          <w:tcPr>
            <w:tcW w:w="810" w:type="dxa"/>
            <w:tcBorders>
              <w:top w:val="single" w:sz="4" w:space="0" w:color="auto"/>
              <w:left w:val="nil"/>
              <w:bottom w:val="single" w:sz="4" w:space="0" w:color="auto"/>
              <w:right w:val="nil"/>
            </w:tcBorders>
            <w:shd w:val="clear" w:color="auto" w:fill="FFFFFF" w:themeFill="background1"/>
            <w:vAlign w:val="center"/>
          </w:tcPr>
          <w:p w14:paraId="388ADA49" w14:textId="77777777" w:rsidR="0038149D" w:rsidRPr="00C928A8" w:rsidRDefault="00863276" w:rsidP="00863276">
            <w:pPr>
              <w:spacing w:line="240" w:lineRule="atLeast"/>
              <w:jc w:val="right"/>
              <w:rPr>
                <w:rFonts w:ascii="Cambria" w:eastAsia="Times New Roman" w:hAnsi="Cambria" w:cs="Times New Roman"/>
                <w:color w:val="000000"/>
                <w:sz w:val="16"/>
                <w:szCs w:val="16"/>
              </w:rPr>
            </w:pPr>
            <w:r>
              <w:rPr>
                <w:rFonts w:ascii="Cambria" w:hAnsi="Cambria"/>
                <w:color w:val="000000"/>
                <w:sz w:val="16"/>
                <w:szCs w:val="16"/>
              </w:rPr>
              <w:t xml:space="preserve">          </w:t>
            </w:r>
            <w:r w:rsidR="0038149D" w:rsidRPr="00C928A8">
              <w:rPr>
                <w:rFonts w:ascii="Cambria" w:hAnsi="Cambria"/>
                <w:color w:val="000000"/>
                <w:sz w:val="16"/>
                <w:szCs w:val="16"/>
              </w:rPr>
              <w:t xml:space="preserve">47 </w:t>
            </w:r>
          </w:p>
        </w:tc>
      </w:tr>
      <w:tr w:rsidR="0038149D" w:rsidRPr="00C928A8" w14:paraId="63CD962F" w14:textId="77777777" w:rsidTr="00812D08">
        <w:trPr>
          <w:trHeight w:val="225"/>
          <w:jc w:val="center"/>
        </w:trPr>
        <w:tc>
          <w:tcPr>
            <w:tcW w:w="3240" w:type="dxa"/>
            <w:tcBorders>
              <w:top w:val="single" w:sz="4" w:space="0" w:color="auto"/>
              <w:left w:val="nil"/>
              <w:bottom w:val="nil"/>
              <w:right w:val="nil"/>
            </w:tcBorders>
            <w:shd w:val="clear" w:color="000000" w:fill="FFFFFF"/>
            <w:vAlign w:val="center"/>
            <w:hideMark/>
          </w:tcPr>
          <w:p w14:paraId="0919A271" w14:textId="77777777" w:rsidR="0038149D" w:rsidRPr="00C928A8" w:rsidRDefault="0038149D" w:rsidP="000E1D8D">
            <w:pPr>
              <w:spacing w:line="240" w:lineRule="atLeas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Region</w:t>
            </w:r>
          </w:p>
        </w:tc>
        <w:tc>
          <w:tcPr>
            <w:tcW w:w="1740" w:type="dxa"/>
            <w:tcBorders>
              <w:top w:val="single" w:sz="4" w:space="0" w:color="auto"/>
              <w:left w:val="nil"/>
              <w:bottom w:val="nil"/>
              <w:right w:val="nil"/>
            </w:tcBorders>
            <w:shd w:val="clear" w:color="000000" w:fill="FFFFFF"/>
            <w:noWrap/>
            <w:vAlign w:val="bottom"/>
            <w:hideMark/>
          </w:tcPr>
          <w:p w14:paraId="3779812C" w14:textId="77777777" w:rsidR="0038149D" w:rsidRPr="00C928A8" w:rsidRDefault="0038149D" w:rsidP="000E1D8D">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740" w:type="dxa"/>
            <w:tcBorders>
              <w:top w:val="single" w:sz="4" w:space="0" w:color="auto"/>
              <w:left w:val="nil"/>
              <w:bottom w:val="nil"/>
              <w:right w:val="nil"/>
            </w:tcBorders>
            <w:shd w:val="clear" w:color="000000" w:fill="FFFFFF"/>
            <w:noWrap/>
            <w:vAlign w:val="bottom"/>
            <w:hideMark/>
          </w:tcPr>
          <w:p w14:paraId="4B5D50B2" w14:textId="77777777" w:rsidR="0038149D" w:rsidRPr="00C928A8" w:rsidRDefault="0038149D" w:rsidP="000E1D8D">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740" w:type="dxa"/>
            <w:tcBorders>
              <w:top w:val="single" w:sz="4" w:space="0" w:color="auto"/>
              <w:left w:val="nil"/>
              <w:bottom w:val="nil"/>
              <w:right w:val="nil"/>
            </w:tcBorders>
            <w:shd w:val="clear" w:color="000000" w:fill="FFFFFF"/>
            <w:noWrap/>
            <w:vAlign w:val="bottom"/>
            <w:hideMark/>
          </w:tcPr>
          <w:p w14:paraId="55EDA317" w14:textId="77777777" w:rsidR="0038149D" w:rsidRPr="00C928A8" w:rsidRDefault="0038149D" w:rsidP="000E1D8D">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270" w:type="dxa"/>
            <w:tcBorders>
              <w:left w:val="nil"/>
              <w:bottom w:val="nil"/>
              <w:right w:val="nil"/>
            </w:tcBorders>
            <w:shd w:val="clear" w:color="auto" w:fill="FFFFFF" w:themeFill="background1"/>
          </w:tcPr>
          <w:p w14:paraId="18968ED0" w14:textId="77777777" w:rsidR="0038149D" w:rsidRPr="00C928A8" w:rsidRDefault="0038149D" w:rsidP="000E1D8D">
            <w:pPr>
              <w:spacing w:line="240" w:lineRule="atLeast"/>
              <w:jc w:val="right"/>
              <w:rPr>
                <w:rFonts w:ascii="Cambria" w:eastAsia="Times New Roman" w:hAnsi="Cambria" w:cs="Times New Roman"/>
                <w:color w:val="000000"/>
                <w:sz w:val="16"/>
                <w:szCs w:val="16"/>
              </w:rPr>
            </w:pPr>
          </w:p>
        </w:tc>
        <w:tc>
          <w:tcPr>
            <w:tcW w:w="810" w:type="dxa"/>
            <w:tcBorders>
              <w:top w:val="single" w:sz="4" w:space="0" w:color="auto"/>
              <w:left w:val="nil"/>
              <w:bottom w:val="nil"/>
              <w:right w:val="nil"/>
            </w:tcBorders>
            <w:shd w:val="clear" w:color="auto" w:fill="FFFFFF" w:themeFill="background1"/>
          </w:tcPr>
          <w:p w14:paraId="62F172CA" w14:textId="77777777" w:rsidR="0038149D" w:rsidRPr="00C928A8" w:rsidRDefault="0038149D" w:rsidP="000E1D8D">
            <w:pPr>
              <w:spacing w:line="240" w:lineRule="atLeast"/>
              <w:jc w:val="right"/>
              <w:rPr>
                <w:rFonts w:ascii="Cambria" w:eastAsia="Times New Roman" w:hAnsi="Cambria" w:cs="Times New Roman"/>
                <w:color w:val="000000"/>
                <w:sz w:val="16"/>
                <w:szCs w:val="16"/>
              </w:rPr>
            </w:pPr>
          </w:p>
        </w:tc>
      </w:tr>
      <w:tr w:rsidR="0038149D" w:rsidRPr="00C928A8" w14:paraId="718931FB" w14:textId="77777777" w:rsidTr="00812D08">
        <w:trPr>
          <w:trHeight w:val="225"/>
          <w:jc w:val="center"/>
        </w:trPr>
        <w:tc>
          <w:tcPr>
            <w:tcW w:w="3240" w:type="dxa"/>
            <w:tcBorders>
              <w:top w:val="nil"/>
              <w:left w:val="nil"/>
              <w:bottom w:val="nil"/>
              <w:right w:val="nil"/>
            </w:tcBorders>
            <w:shd w:val="clear" w:color="000000" w:fill="FFFFFF"/>
            <w:vAlign w:val="center"/>
            <w:hideMark/>
          </w:tcPr>
          <w:p w14:paraId="61076B01" w14:textId="77777777" w:rsidR="0038149D" w:rsidRPr="00C928A8" w:rsidRDefault="0038149D" w:rsidP="00A62429">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Central Hungary</w:t>
            </w:r>
          </w:p>
        </w:tc>
        <w:tc>
          <w:tcPr>
            <w:tcW w:w="1740" w:type="dxa"/>
            <w:tcBorders>
              <w:top w:val="nil"/>
              <w:left w:val="nil"/>
              <w:bottom w:val="nil"/>
              <w:right w:val="nil"/>
            </w:tcBorders>
            <w:shd w:val="clear" w:color="000000" w:fill="D7EDDF"/>
            <w:noWrap/>
            <w:vAlign w:val="bottom"/>
            <w:hideMark/>
          </w:tcPr>
          <w:p w14:paraId="74A0EEB6" w14:textId="77777777" w:rsidR="0038149D" w:rsidRPr="00C928A8" w:rsidRDefault="0038149D"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24</w:t>
            </w:r>
          </w:p>
        </w:tc>
        <w:tc>
          <w:tcPr>
            <w:tcW w:w="1740" w:type="dxa"/>
            <w:tcBorders>
              <w:top w:val="nil"/>
              <w:left w:val="nil"/>
              <w:bottom w:val="nil"/>
              <w:right w:val="nil"/>
            </w:tcBorders>
            <w:shd w:val="clear" w:color="000000" w:fill="A9DBB8"/>
            <w:noWrap/>
            <w:vAlign w:val="bottom"/>
            <w:hideMark/>
          </w:tcPr>
          <w:p w14:paraId="5CF2A4CA" w14:textId="77777777" w:rsidR="0038149D" w:rsidRPr="00C928A8" w:rsidRDefault="0038149D"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54</w:t>
            </w:r>
          </w:p>
        </w:tc>
        <w:tc>
          <w:tcPr>
            <w:tcW w:w="1740" w:type="dxa"/>
            <w:tcBorders>
              <w:top w:val="nil"/>
              <w:left w:val="nil"/>
              <w:bottom w:val="nil"/>
              <w:right w:val="nil"/>
            </w:tcBorders>
            <w:shd w:val="clear" w:color="000000" w:fill="E1F2E8"/>
            <w:noWrap/>
            <w:vAlign w:val="bottom"/>
            <w:hideMark/>
          </w:tcPr>
          <w:p w14:paraId="63A8D024" w14:textId="77777777" w:rsidR="0038149D" w:rsidRPr="00C928A8" w:rsidRDefault="0038149D"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18</w:t>
            </w:r>
          </w:p>
        </w:tc>
        <w:tc>
          <w:tcPr>
            <w:tcW w:w="270" w:type="dxa"/>
            <w:tcBorders>
              <w:top w:val="nil"/>
              <w:left w:val="nil"/>
              <w:bottom w:val="nil"/>
              <w:right w:val="nil"/>
            </w:tcBorders>
            <w:shd w:val="clear" w:color="auto" w:fill="FFFFFF" w:themeFill="background1"/>
          </w:tcPr>
          <w:p w14:paraId="5E45F175" w14:textId="77777777" w:rsidR="0038149D" w:rsidRPr="00C928A8" w:rsidRDefault="0038149D" w:rsidP="000E1D8D">
            <w:pPr>
              <w:spacing w:line="240" w:lineRule="atLeast"/>
              <w:jc w:val="right"/>
              <w:rPr>
                <w:rFonts w:eastAsia="Times New Roman" w:cs="Times New Roman"/>
                <w:color w:val="000000"/>
                <w:sz w:val="16"/>
                <w:szCs w:val="16"/>
              </w:rPr>
            </w:pPr>
          </w:p>
        </w:tc>
        <w:tc>
          <w:tcPr>
            <w:tcW w:w="810" w:type="dxa"/>
            <w:tcBorders>
              <w:top w:val="nil"/>
              <w:left w:val="nil"/>
              <w:bottom w:val="nil"/>
              <w:right w:val="nil"/>
            </w:tcBorders>
            <w:shd w:val="clear" w:color="auto" w:fill="FFFFFF" w:themeFill="background1"/>
          </w:tcPr>
          <w:p w14:paraId="3C4D036D" w14:textId="77777777" w:rsidR="0038149D" w:rsidRPr="00C928A8" w:rsidRDefault="0038149D"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27</w:t>
            </w:r>
          </w:p>
        </w:tc>
      </w:tr>
      <w:tr w:rsidR="0038149D" w:rsidRPr="00C928A8" w14:paraId="6BA41F3B" w14:textId="77777777" w:rsidTr="00812D08">
        <w:trPr>
          <w:trHeight w:val="225"/>
          <w:jc w:val="center"/>
        </w:trPr>
        <w:tc>
          <w:tcPr>
            <w:tcW w:w="3240" w:type="dxa"/>
            <w:tcBorders>
              <w:top w:val="nil"/>
              <w:left w:val="nil"/>
              <w:bottom w:val="nil"/>
              <w:right w:val="nil"/>
            </w:tcBorders>
            <w:shd w:val="clear" w:color="000000" w:fill="FFFFFF"/>
            <w:vAlign w:val="center"/>
            <w:hideMark/>
          </w:tcPr>
          <w:p w14:paraId="374F4BAB" w14:textId="77777777" w:rsidR="0038149D" w:rsidRPr="00C928A8" w:rsidRDefault="0038149D" w:rsidP="00A62429">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Transdanubia</w:t>
            </w:r>
          </w:p>
        </w:tc>
        <w:tc>
          <w:tcPr>
            <w:tcW w:w="1740" w:type="dxa"/>
            <w:tcBorders>
              <w:top w:val="nil"/>
              <w:left w:val="nil"/>
              <w:bottom w:val="nil"/>
              <w:right w:val="nil"/>
            </w:tcBorders>
            <w:shd w:val="clear" w:color="000000" w:fill="D1EBDA"/>
            <w:noWrap/>
            <w:vAlign w:val="bottom"/>
            <w:hideMark/>
          </w:tcPr>
          <w:p w14:paraId="78169EBB" w14:textId="77777777" w:rsidR="0038149D" w:rsidRPr="00C928A8" w:rsidRDefault="0038149D"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28</w:t>
            </w:r>
          </w:p>
        </w:tc>
        <w:tc>
          <w:tcPr>
            <w:tcW w:w="1740" w:type="dxa"/>
            <w:tcBorders>
              <w:top w:val="nil"/>
              <w:left w:val="nil"/>
              <w:bottom w:val="nil"/>
              <w:right w:val="nil"/>
            </w:tcBorders>
            <w:shd w:val="clear" w:color="000000" w:fill="E1F1E7"/>
            <w:noWrap/>
            <w:vAlign w:val="bottom"/>
            <w:hideMark/>
          </w:tcPr>
          <w:p w14:paraId="16D4744E" w14:textId="77777777" w:rsidR="0038149D" w:rsidRPr="00C928A8" w:rsidRDefault="0038149D"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18</w:t>
            </w:r>
          </w:p>
        </w:tc>
        <w:tc>
          <w:tcPr>
            <w:tcW w:w="1740" w:type="dxa"/>
            <w:tcBorders>
              <w:top w:val="nil"/>
              <w:left w:val="nil"/>
              <w:bottom w:val="nil"/>
              <w:right w:val="nil"/>
            </w:tcBorders>
            <w:shd w:val="clear" w:color="000000" w:fill="D2EBDB"/>
            <w:noWrap/>
            <w:vAlign w:val="bottom"/>
            <w:hideMark/>
          </w:tcPr>
          <w:p w14:paraId="6F7E9E4A" w14:textId="77777777" w:rsidR="0038149D" w:rsidRPr="00C928A8" w:rsidRDefault="0038149D"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27</w:t>
            </w:r>
          </w:p>
        </w:tc>
        <w:tc>
          <w:tcPr>
            <w:tcW w:w="270" w:type="dxa"/>
            <w:tcBorders>
              <w:top w:val="nil"/>
              <w:left w:val="nil"/>
              <w:bottom w:val="nil"/>
              <w:right w:val="nil"/>
            </w:tcBorders>
            <w:shd w:val="clear" w:color="auto" w:fill="FFFFFF" w:themeFill="background1"/>
          </w:tcPr>
          <w:p w14:paraId="678B616F" w14:textId="77777777" w:rsidR="0038149D" w:rsidRPr="00C928A8" w:rsidRDefault="0038149D" w:rsidP="000E1D8D">
            <w:pPr>
              <w:spacing w:line="240" w:lineRule="atLeast"/>
              <w:jc w:val="right"/>
              <w:rPr>
                <w:rFonts w:eastAsia="Times New Roman" w:cs="Times New Roman"/>
                <w:color w:val="000000"/>
                <w:sz w:val="16"/>
                <w:szCs w:val="16"/>
              </w:rPr>
            </w:pPr>
          </w:p>
        </w:tc>
        <w:tc>
          <w:tcPr>
            <w:tcW w:w="810" w:type="dxa"/>
            <w:tcBorders>
              <w:top w:val="nil"/>
              <w:left w:val="nil"/>
              <w:bottom w:val="nil"/>
              <w:right w:val="nil"/>
            </w:tcBorders>
            <w:shd w:val="clear" w:color="auto" w:fill="FFFFFF" w:themeFill="background1"/>
          </w:tcPr>
          <w:p w14:paraId="6925D688" w14:textId="77777777" w:rsidR="0038149D" w:rsidRPr="00C928A8" w:rsidRDefault="0038149D"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30</w:t>
            </w:r>
          </w:p>
        </w:tc>
      </w:tr>
      <w:tr w:rsidR="0038149D" w:rsidRPr="00C928A8" w14:paraId="5D863562" w14:textId="77777777" w:rsidTr="00812D08">
        <w:trPr>
          <w:trHeight w:val="225"/>
          <w:jc w:val="center"/>
        </w:trPr>
        <w:tc>
          <w:tcPr>
            <w:tcW w:w="3240" w:type="dxa"/>
            <w:tcBorders>
              <w:top w:val="nil"/>
              <w:left w:val="nil"/>
              <w:bottom w:val="single" w:sz="4" w:space="0" w:color="auto"/>
              <w:right w:val="nil"/>
            </w:tcBorders>
            <w:shd w:val="clear" w:color="000000" w:fill="FFFFFF"/>
            <w:vAlign w:val="center"/>
            <w:hideMark/>
          </w:tcPr>
          <w:p w14:paraId="124F15FE" w14:textId="77777777" w:rsidR="0038149D" w:rsidRPr="00C928A8" w:rsidRDefault="0038149D" w:rsidP="00A62429">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Great Plains and North</w:t>
            </w:r>
          </w:p>
        </w:tc>
        <w:tc>
          <w:tcPr>
            <w:tcW w:w="1740" w:type="dxa"/>
            <w:tcBorders>
              <w:top w:val="nil"/>
              <w:left w:val="nil"/>
              <w:bottom w:val="single" w:sz="4" w:space="0" w:color="auto"/>
              <w:right w:val="nil"/>
            </w:tcBorders>
            <w:shd w:val="clear" w:color="000000" w:fill="B4DFC1"/>
            <w:noWrap/>
            <w:vAlign w:val="bottom"/>
            <w:hideMark/>
          </w:tcPr>
          <w:p w14:paraId="7F0B78FA" w14:textId="77777777" w:rsidR="0038149D" w:rsidRPr="00C928A8" w:rsidRDefault="0038149D"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47</w:t>
            </w:r>
          </w:p>
        </w:tc>
        <w:tc>
          <w:tcPr>
            <w:tcW w:w="1740" w:type="dxa"/>
            <w:tcBorders>
              <w:top w:val="nil"/>
              <w:left w:val="nil"/>
              <w:bottom w:val="single" w:sz="4" w:space="0" w:color="auto"/>
              <w:right w:val="nil"/>
            </w:tcBorders>
            <w:shd w:val="clear" w:color="000000" w:fill="D2EBDB"/>
            <w:noWrap/>
            <w:vAlign w:val="bottom"/>
            <w:hideMark/>
          </w:tcPr>
          <w:p w14:paraId="762D0880" w14:textId="77777777" w:rsidR="0038149D" w:rsidRPr="00C928A8" w:rsidRDefault="0038149D"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27</w:t>
            </w:r>
          </w:p>
        </w:tc>
        <w:tc>
          <w:tcPr>
            <w:tcW w:w="1740" w:type="dxa"/>
            <w:tcBorders>
              <w:top w:val="nil"/>
              <w:left w:val="nil"/>
              <w:bottom w:val="single" w:sz="4" w:space="0" w:color="auto"/>
              <w:right w:val="nil"/>
            </w:tcBorders>
            <w:shd w:val="clear" w:color="000000" w:fill="A8DAB7"/>
            <w:noWrap/>
            <w:vAlign w:val="bottom"/>
            <w:hideMark/>
          </w:tcPr>
          <w:p w14:paraId="38AC161B" w14:textId="77777777" w:rsidR="0038149D" w:rsidRPr="00C928A8" w:rsidRDefault="0038149D"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55</w:t>
            </w:r>
          </w:p>
        </w:tc>
        <w:tc>
          <w:tcPr>
            <w:tcW w:w="270" w:type="dxa"/>
            <w:tcBorders>
              <w:top w:val="nil"/>
              <w:left w:val="nil"/>
              <w:right w:val="nil"/>
            </w:tcBorders>
            <w:shd w:val="clear" w:color="auto" w:fill="FFFFFF" w:themeFill="background1"/>
          </w:tcPr>
          <w:p w14:paraId="3CD8CA2C" w14:textId="77777777" w:rsidR="0038149D" w:rsidRPr="00C928A8" w:rsidRDefault="0038149D" w:rsidP="000E1D8D">
            <w:pPr>
              <w:spacing w:line="240" w:lineRule="atLeast"/>
              <w:jc w:val="right"/>
              <w:rPr>
                <w:rFonts w:eastAsia="Times New Roman" w:cs="Times New Roman"/>
                <w:color w:val="000000"/>
                <w:sz w:val="16"/>
                <w:szCs w:val="16"/>
              </w:rPr>
            </w:pPr>
          </w:p>
        </w:tc>
        <w:tc>
          <w:tcPr>
            <w:tcW w:w="810" w:type="dxa"/>
            <w:tcBorders>
              <w:top w:val="nil"/>
              <w:left w:val="nil"/>
              <w:bottom w:val="single" w:sz="4" w:space="0" w:color="auto"/>
              <w:right w:val="nil"/>
            </w:tcBorders>
            <w:shd w:val="clear" w:color="auto" w:fill="FFFFFF" w:themeFill="background1"/>
          </w:tcPr>
          <w:p w14:paraId="63D0D4F2" w14:textId="77777777" w:rsidR="0038149D" w:rsidRPr="00C928A8" w:rsidRDefault="0038149D"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43</w:t>
            </w:r>
          </w:p>
        </w:tc>
      </w:tr>
      <w:tr w:rsidR="0038149D" w:rsidRPr="00C928A8" w14:paraId="402A023A" w14:textId="77777777" w:rsidTr="00812D08">
        <w:trPr>
          <w:trHeight w:val="225"/>
          <w:jc w:val="center"/>
        </w:trPr>
        <w:tc>
          <w:tcPr>
            <w:tcW w:w="3240" w:type="dxa"/>
            <w:tcBorders>
              <w:top w:val="nil"/>
              <w:left w:val="nil"/>
              <w:bottom w:val="nil"/>
              <w:right w:val="nil"/>
            </w:tcBorders>
            <w:shd w:val="clear" w:color="000000" w:fill="FFFFFF"/>
            <w:vAlign w:val="center"/>
            <w:hideMark/>
          </w:tcPr>
          <w:p w14:paraId="00BAD8E8" w14:textId="77777777" w:rsidR="0038149D" w:rsidRPr="00C928A8" w:rsidRDefault="0038149D" w:rsidP="00A62429">
            <w:pPr>
              <w:spacing w:line="240" w:lineRule="atLeast"/>
              <w:jc w:val="both"/>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Degree of urbanization</w:t>
            </w:r>
          </w:p>
        </w:tc>
        <w:tc>
          <w:tcPr>
            <w:tcW w:w="1740" w:type="dxa"/>
            <w:tcBorders>
              <w:top w:val="nil"/>
              <w:left w:val="nil"/>
              <w:bottom w:val="nil"/>
              <w:right w:val="nil"/>
            </w:tcBorders>
            <w:shd w:val="clear" w:color="000000" w:fill="FFFFFF"/>
            <w:noWrap/>
            <w:vAlign w:val="bottom"/>
            <w:hideMark/>
          </w:tcPr>
          <w:p w14:paraId="1B1FE9C4" w14:textId="77777777" w:rsidR="0038149D" w:rsidRPr="00C928A8" w:rsidRDefault="0038149D"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 </w:t>
            </w:r>
          </w:p>
        </w:tc>
        <w:tc>
          <w:tcPr>
            <w:tcW w:w="1740" w:type="dxa"/>
            <w:tcBorders>
              <w:top w:val="nil"/>
              <w:left w:val="nil"/>
              <w:bottom w:val="nil"/>
              <w:right w:val="nil"/>
            </w:tcBorders>
            <w:shd w:val="clear" w:color="000000" w:fill="FFFFFF"/>
            <w:noWrap/>
            <w:vAlign w:val="bottom"/>
            <w:hideMark/>
          </w:tcPr>
          <w:p w14:paraId="3257C17F" w14:textId="77777777" w:rsidR="0038149D" w:rsidRPr="00C928A8" w:rsidRDefault="0038149D"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 </w:t>
            </w:r>
          </w:p>
        </w:tc>
        <w:tc>
          <w:tcPr>
            <w:tcW w:w="1740" w:type="dxa"/>
            <w:tcBorders>
              <w:top w:val="nil"/>
              <w:left w:val="nil"/>
              <w:bottom w:val="nil"/>
              <w:right w:val="nil"/>
            </w:tcBorders>
            <w:shd w:val="clear" w:color="000000" w:fill="FFFFFF"/>
            <w:noWrap/>
            <w:vAlign w:val="bottom"/>
            <w:hideMark/>
          </w:tcPr>
          <w:p w14:paraId="6BA6FA71" w14:textId="77777777" w:rsidR="0038149D" w:rsidRPr="00C928A8" w:rsidRDefault="0038149D"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 </w:t>
            </w:r>
          </w:p>
        </w:tc>
        <w:tc>
          <w:tcPr>
            <w:tcW w:w="270" w:type="dxa"/>
            <w:tcBorders>
              <w:top w:val="nil"/>
              <w:left w:val="nil"/>
              <w:bottom w:val="nil"/>
              <w:right w:val="nil"/>
            </w:tcBorders>
            <w:shd w:val="clear" w:color="auto" w:fill="FFFFFF" w:themeFill="background1"/>
          </w:tcPr>
          <w:p w14:paraId="7FE2A650" w14:textId="77777777" w:rsidR="0038149D" w:rsidRPr="00C928A8" w:rsidRDefault="0038149D" w:rsidP="000E1D8D">
            <w:pPr>
              <w:spacing w:line="240" w:lineRule="atLeast"/>
              <w:jc w:val="right"/>
              <w:rPr>
                <w:rFonts w:eastAsia="Times New Roman" w:cs="Times New Roman"/>
                <w:color w:val="000000"/>
                <w:sz w:val="16"/>
                <w:szCs w:val="16"/>
              </w:rPr>
            </w:pPr>
          </w:p>
        </w:tc>
        <w:tc>
          <w:tcPr>
            <w:tcW w:w="810" w:type="dxa"/>
            <w:tcBorders>
              <w:top w:val="nil"/>
              <w:left w:val="nil"/>
              <w:bottom w:val="nil"/>
              <w:right w:val="nil"/>
            </w:tcBorders>
            <w:shd w:val="clear" w:color="auto" w:fill="FFFFFF" w:themeFill="background1"/>
          </w:tcPr>
          <w:p w14:paraId="35134AD1" w14:textId="77777777" w:rsidR="0038149D" w:rsidRPr="00C928A8" w:rsidRDefault="0038149D" w:rsidP="00A62429">
            <w:pPr>
              <w:spacing w:line="240" w:lineRule="atLeast"/>
              <w:jc w:val="right"/>
              <w:rPr>
                <w:rFonts w:eastAsia="Times New Roman" w:cs="Times New Roman"/>
                <w:color w:val="000000"/>
                <w:sz w:val="16"/>
                <w:szCs w:val="16"/>
              </w:rPr>
            </w:pPr>
          </w:p>
        </w:tc>
      </w:tr>
      <w:tr w:rsidR="0038149D" w:rsidRPr="00C928A8" w14:paraId="247E0E17" w14:textId="77777777" w:rsidTr="00812D08">
        <w:trPr>
          <w:trHeight w:val="225"/>
          <w:jc w:val="center"/>
        </w:trPr>
        <w:tc>
          <w:tcPr>
            <w:tcW w:w="3240" w:type="dxa"/>
            <w:tcBorders>
              <w:top w:val="nil"/>
              <w:left w:val="nil"/>
              <w:bottom w:val="nil"/>
              <w:right w:val="nil"/>
            </w:tcBorders>
            <w:shd w:val="clear" w:color="000000" w:fill="FFFFFF"/>
            <w:vAlign w:val="center"/>
            <w:hideMark/>
          </w:tcPr>
          <w:p w14:paraId="26A43DCB" w14:textId="77777777" w:rsidR="0038149D" w:rsidRPr="00C928A8" w:rsidRDefault="0038149D" w:rsidP="00A62429">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Densely populated</w:t>
            </w:r>
          </w:p>
        </w:tc>
        <w:tc>
          <w:tcPr>
            <w:tcW w:w="1740" w:type="dxa"/>
            <w:tcBorders>
              <w:top w:val="nil"/>
              <w:left w:val="nil"/>
              <w:bottom w:val="nil"/>
              <w:right w:val="nil"/>
            </w:tcBorders>
            <w:shd w:val="clear" w:color="000000" w:fill="E0F1E7"/>
            <w:noWrap/>
            <w:vAlign w:val="bottom"/>
            <w:hideMark/>
          </w:tcPr>
          <w:p w14:paraId="05E35C9B" w14:textId="77777777" w:rsidR="0038149D" w:rsidRPr="00C928A8" w:rsidRDefault="0038149D"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19</w:t>
            </w:r>
          </w:p>
        </w:tc>
        <w:tc>
          <w:tcPr>
            <w:tcW w:w="1740" w:type="dxa"/>
            <w:tcBorders>
              <w:top w:val="nil"/>
              <w:left w:val="nil"/>
              <w:bottom w:val="nil"/>
              <w:right w:val="nil"/>
            </w:tcBorders>
            <w:shd w:val="clear" w:color="000000" w:fill="B9E1C5"/>
            <w:noWrap/>
            <w:vAlign w:val="bottom"/>
            <w:hideMark/>
          </w:tcPr>
          <w:p w14:paraId="7E646133" w14:textId="77777777" w:rsidR="0038149D" w:rsidRPr="00C928A8" w:rsidRDefault="0038149D"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44</w:t>
            </w:r>
          </w:p>
        </w:tc>
        <w:tc>
          <w:tcPr>
            <w:tcW w:w="1740" w:type="dxa"/>
            <w:tcBorders>
              <w:top w:val="nil"/>
              <w:left w:val="nil"/>
              <w:bottom w:val="nil"/>
              <w:right w:val="nil"/>
            </w:tcBorders>
            <w:shd w:val="clear" w:color="000000" w:fill="E9F5EF"/>
            <w:noWrap/>
            <w:vAlign w:val="bottom"/>
            <w:hideMark/>
          </w:tcPr>
          <w:p w14:paraId="6BF1D8E3" w14:textId="77777777" w:rsidR="0038149D" w:rsidRPr="00C928A8" w:rsidRDefault="0038149D"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13</w:t>
            </w:r>
          </w:p>
        </w:tc>
        <w:tc>
          <w:tcPr>
            <w:tcW w:w="270" w:type="dxa"/>
            <w:tcBorders>
              <w:top w:val="nil"/>
              <w:left w:val="nil"/>
              <w:bottom w:val="nil"/>
              <w:right w:val="nil"/>
            </w:tcBorders>
            <w:shd w:val="clear" w:color="auto" w:fill="FFFFFF" w:themeFill="background1"/>
          </w:tcPr>
          <w:p w14:paraId="381A63F1" w14:textId="77777777" w:rsidR="0038149D" w:rsidRPr="00C928A8" w:rsidRDefault="0038149D" w:rsidP="000E1D8D">
            <w:pPr>
              <w:spacing w:line="240" w:lineRule="atLeast"/>
              <w:jc w:val="right"/>
              <w:rPr>
                <w:rFonts w:eastAsia="Times New Roman" w:cs="Times New Roman"/>
                <w:color w:val="000000"/>
                <w:sz w:val="16"/>
                <w:szCs w:val="16"/>
              </w:rPr>
            </w:pPr>
          </w:p>
        </w:tc>
        <w:tc>
          <w:tcPr>
            <w:tcW w:w="810" w:type="dxa"/>
            <w:tcBorders>
              <w:top w:val="nil"/>
              <w:left w:val="nil"/>
              <w:bottom w:val="nil"/>
              <w:right w:val="nil"/>
            </w:tcBorders>
            <w:shd w:val="clear" w:color="auto" w:fill="FFFFFF" w:themeFill="background1"/>
          </w:tcPr>
          <w:p w14:paraId="6778E88B" w14:textId="77777777" w:rsidR="0038149D" w:rsidRPr="00C928A8" w:rsidRDefault="0038149D"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26</w:t>
            </w:r>
          </w:p>
        </w:tc>
      </w:tr>
      <w:tr w:rsidR="0038149D" w:rsidRPr="00C928A8" w14:paraId="39ECFB3D" w14:textId="77777777" w:rsidTr="00812D08">
        <w:trPr>
          <w:trHeight w:val="225"/>
          <w:jc w:val="center"/>
        </w:trPr>
        <w:tc>
          <w:tcPr>
            <w:tcW w:w="3240" w:type="dxa"/>
            <w:tcBorders>
              <w:top w:val="nil"/>
              <w:left w:val="nil"/>
              <w:bottom w:val="nil"/>
              <w:right w:val="nil"/>
            </w:tcBorders>
            <w:shd w:val="clear" w:color="000000" w:fill="FFFFFF"/>
            <w:vAlign w:val="center"/>
            <w:hideMark/>
          </w:tcPr>
          <w:p w14:paraId="12EF49EC" w14:textId="77777777" w:rsidR="0038149D" w:rsidRPr="00C928A8" w:rsidRDefault="0038149D" w:rsidP="00A62429">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Intermediate</w:t>
            </w:r>
          </w:p>
        </w:tc>
        <w:tc>
          <w:tcPr>
            <w:tcW w:w="1740" w:type="dxa"/>
            <w:tcBorders>
              <w:top w:val="nil"/>
              <w:left w:val="nil"/>
              <w:bottom w:val="nil"/>
              <w:right w:val="nil"/>
            </w:tcBorders>
            <w:shd w:val="clear" w:color="000000" w:fill="D4ECDD"/>
            <w:noWrap/>
            <w:vAlign w:val="bottom"/>
            <w:hideMark/>
          </w:tcPr>
          <w:p w14:paraId="00F393BE" w14:textId="77777777" w:rsidR="0038149D" w:rsidRPr="00C928A8" w:rsidRDefault="0038149D"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26</w:t>
            </w:r>
          </w:p>
        </w:tc>
        <w:tc>
          <w:tcPr>
            <w:tcW w:w="1740" w:type="dxa"/>
            <w:tcBorders>
              <w:top w:val="nil"/>
              <w:left w:val="nil"/>
              <w:bottom w:val="nil"/>
              <w:right w:val="nil"/>
            </w:tcBorders>
            <w:shd w:val="clear" w:color="000000" w:fill="E2F2E9"/>
            <w:noWrap/>
            <w:vAlign w:val="bottom"/>
            <w:hideMark/>
          </w:tcPr>
          <w:p w14:paraId="1B778B8F" w14:textId="77777777" w:rsidR="0038149D" w:rsidRPr="00C928A8" w:rsidRDefault="0038149D"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17</w:t>
            </w:r>
          </w:p>
        </w:tc>
        <w:tc>
          <w:tcPr>
            <w:tcW w:w="1740" w:type="dxa"/>
            <w:tcBorders>
              <w:top w:val="nil"/>
              <w:left w:val="nil"/>
              <w:bottom w:val="nil"/>
              <w:right w:val="nil"/>
            </w:tcBorders>
            <w:shd w:val="clear" w:color="000000" w:fill="D5ECDD"/>
            <w:noWrap/>
            <w:vAlign w:val="bottom"/>
            <w:hideMark/>
          </w:tcPr>
          <w:p w14:paraId="5431B4E1" w14:textId="77777777" w:rsidR="0038149D" w:rsidRPr="00C928A8" w:rsidRDefault="0038149D"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26</w:t>
            </w:r>
          </w:p>
        </w:tc>
        <w:tc>
          <w:tcPr>
            <w:tcW w:w="270" w:type="dxa"/>
            <w:tcBorders>
              <w:top w:val="nil"/>
              <w:left w:val="nil"/>
              <w:bottom w:val="nil"/>
              <w:right w:val="nil"/>
            </w:tcBorders>
            <w:shd w:val="clear" w:color="auto" w:fill="FFFFFF" w:themeFill="background1"/>
          </w:tcPr>
          <w:p w14:paraId="11F50F78" w14:textId="77777777" w:rsidR="0038149D" w:rsidRPr="00C928A8" w:rsidRDefault="0038149D" w:rsidP="000E1D8D">
            <w:pPr>
              <w:spacing w:line="240" w:lineRule="atLeast"/>
              <w:jc w:val="right"/>
              <w:rPr>
                <w:rFonts w:eastAsia="Times New Roman" w:cs="Times New Roman"/>
                <w:color w:val="000000"/>
                <w:sz w:val="16"/>
                <w:szCs w:val="16"/>
              </w:rPr>
            </w:pPr>
          </w:p>
        </w:tc>
        <w:tc>
          <w:tcPr>
            <w:tcW w:w="810" w:type="dxa"/>
            <w:tcBorders>
              <w:top w:val="nil"/>
              <w:left w:val="nil"/>
              <w:bottom w:val="nil"/>
              <w:right w:val="nil"/>
            </w:tcBorders>
            <w:shd w:val="clear" w:color="auto" w:fill="FFFFFF" w:themeFill="background1"/>
          </w:tcPr>
          <w:p w14:paraId="015F23CC" w14:textId="77777777" w:rsidR="0038149D" w:rsidRPr="00C928A8" w:rsidRDefault="0038149D"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31</w:t>
            </w:r>
          </w:p>
        </w:tc>
      </w:tr>
      <w:tr w:rsidR="0038149D" w:rsidRPr="00C928A8" w14:paraId="0B5703C9" w14:textId="77777777" w:rsidTr="00812D08">
        <w:trPr>
          <w:trHeight w:val="225"/>
          <w:jc w:val="center"/>
        </w:trPr>
        <w:tc>
          <w:tcPr>
            <w:tcW w:w="3240" w:type="dxa"/>
            <w:tcBorders>
              <w:top w:val="nil"/>
              <w:left w:val="nil"/>
              <w:bottom w:val="single" w:sz="4" w:space="0" w:color="auto"/>
              <w:right w:val="nil"/>
            </w:tcBorders>
            <w:shd w:val="clear" w:color="000000" w:fill="FFFFFF"/>
            <w:vAlign w:val="center"/>
            <w:hideMark/>
          </w:tcPr>
          <w:p w14:paraId="536F1A7E" w14:textId="77777777" w:rsidR="0038149D" w:rsidRPr="00C928A8" w:rsidRDefault="0038149D" w:rsidP="00A62429">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Thinly populated</w:t>
            </w:r>
          </w:p>
        </w:tc>
        <w:tc>
          <w:tcPr>
            <w:tcW w:w="1740" w:type="dxa"/>
            <w:tcBorders>
              <w:top w:val="nil"/>
              <w:left w:val="nil"/>
              <w:bottom w:val="single" w:sz="4" w:space="0" w:color="auto"/>
              <w:right w:val="nil"/>
            </w:tcBorders>
            <w:shd w:val="clear" w:color="000000" w:fill="A8DAB7"/>
            <w:noWrap/>
            <w:vAlign w:val="bottom"/>
            <w:hideMark/>
          </w:tcPr>
          <w:p w14:paraId="68583614" w14:textId="77777777" w:rsidR="0038149D" w:rsidRPr="00C928A8" w:rsidRDefault="0038149D"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55</w:t>
            </w:r>
          </w:p>
        </w:tc>
        <w:tc>
          <w:tcPr>
            <w:tcW w:w="1740" w:type="dxa"/>
            <w:tcBorders>
              <w:top w:val="nil"/>
              <w:left w:val="nil"/>
              <w:bottom w:val="single" w:sz="4" w:space="0" w:color="auto"/>
              <w:right w:val="nil"/>
            </w:tcBorders>
            <w:shd w:val="clear" w:color="000000" w:fill="C1E5CC"/>
            <w:noWrap/>
            <w:vAlign w:val="bottom"/>
            <w:hideMark/>
          </w:tcPr>
          <w:p w14:paraId="1B1F8319" w14:textId="77777777" w:rsidR="0038149D" w:rsidRPr="00C928A8" w:rsidRDefault="0038149D"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39</w:t>
            </w:r>
          </w:p>
        </w:tc>
        <w:tc>
          <w:tcPr>
            <w:tcW w:w="1740" w:type="dxa"/>
            <w:tcBorders>
              <w:top w:val="nil"/>
              <w:left w:val="nil"/>
              <w:bottom w:val="single" w:sz="4" w:space="0" w:color="auto"/>
              <w:right w:val="nil"/>
            </w:tcBorders>
            <w:shd w:val="clear" w:color="000000" w:fill="9ED6AE"/>
            <w:noWrap/>
            <w:vAlign w:val="bottom"/>
            <w:hideMark/>
          </w:tcPr>
          <w:p w14:paraId="22F503CA" w14:textId="77777777" w:rsidR="0038149D" w:rsidRPr="00C928A8" w:rsidRDefault="0038149D"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62</w:t>
            </w:r>
          </w:p>
        </w:tc>
        <w:tc>
          <w:tcPr>
            <w:tcW w:w="270" w:type="dxa"/>
            <w:tcBorders>
              <w:top w:val="nil"/>
              <w:left w:val="nil"/>
              <w:right w:val="nil"/>
            </w:tcBorders>
            <w:shd w:val="clear" w:color="auto" w:fill="FFFFFF" w:themeFill="background1"/>
          </w:tcPr>
          <w:p w14:paraId="2C9F2E95" w14:textId="77777777" w:rsidR="0038149D" w:rsidRPr="00C928A8" w:rsidRDefault="0038149D" w:rsidP="000E1D8D">
            <w:pPr>
              <w:spacing w:line="240" w:lineRule="atLeast"/>
              <w:jc w:val="right"/>
              <w:rPr>
                <w:rFonts w:eastAsia="Times New Roman" w:cs="Times New Roman"/>
                <w:color w:val="000000"/>
                <w:sz w:val="16"/>
                <w:szCs w:val="16"/>
              </w:rPr>
            </w:pPr>
          </w:p>
        </w:tc>
        <w:tc>
          <w:tcPr>
            <w:tcW w:w="810" w:type="dxa"/>
            <w:tcBorders>
              <w:top w:val="nil"/>
              <w:left w:val="nil"/>
              <w:bottom w:val="single" w:sz="4" w:space="0" w:color="auto"/>
              <w:right w:val="nil"/>
            </w:tcBorders>
            <w:shd w:val="clear" w:color="auto" w:fill="FFFFFF" w:themeFill="background1"/>
          </w:tcPr>
          <w:p w14:paraId="71CAC791" w14:textId="77777777" w:rsidR="0038149D" w:rsidRPr="00C928A8" w:rsidRDefault="0038149D"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43</w:t>
            </w:r>
          </w:p>
        </w:tc>
      </w:tr>
      <w:tr w:rsidR="0038149D" w:rsidRPr="00C928A8" w14:paraId="65346677" w14:textId="77777777" w:rsidTr="00812D08">
        <w:trPr>
          <w:trHeight w:val="225"/>
          <w:jc w:val="center"/>
        </w:trPr>
        <w:tc>
          <w:tcPr>
            <w:tcW w:w="3240" w:type="dxa"/>
            <w:tcBorders>
              <w:top w:val="nil"/>
              <w:left w:val="nil"/>
              <w:right w:val="nil"/>
            </w:tcBorders>
            <w:shd w:val="clear" w:color="000000" w:fill="FFFFFF"/>
            <w:vAlign w:val="center"/>
          </w:tcPr>
          <w:p w14:paraId="2438DE1C" w14:textId="77777777" w:rsidR="0038149D" w:rsidRPr="00C928A8" w:rsidRDefault="0038149D" w:rsidP="000E1D8D">
            <w:pPr>
              <w:spacing w:line="240" w:lineRule="atLeast"/>
              <w:rPr>
                <w:rFonts w:ascii="Cambria" w:eastAsia="Times New Roman" w:hAnsi="Cambria" w:cs="Times New Roman"/>
                <w:i/>
                <w:iCs/>
                <w:color w:val="000000"/>
                <w:sz w:val="16"/>
                <w:szCs w:val="16"/>
              </w:rPr>
            </w:pPr>
            <w:r>
              <w:rPr>
                <w:rFonts w:ascii="Cambria" w:eastAsia="Times New Roman" w:hAnsi="Cambria" w:cs="Times New Roman"/>
                <w:i/>
                <w:iCs/>
                <w:color w:val="000000"/>
                <w:sz w:val="16"/>
                <w:szCs w:val="16"/>
              </w:rPr>
              <w:t>Target population group</w:t>
            </w:r>
          </w:p>
        </w:tc>
        <w:tc>
          <w:tcPr>
            <w:tcW w:w="1740" w:type="dxa"/>
            <w:tcBorders>
              <w:top w:val="nil"/>
              <w:left w:val="nil"/>
              <w:right w:val="nil"/>
            </w:tcBorders>
            <w:shd w:val="clear" w:color="auto" w:fill="auto"/>
            <w:noWrap/>
            <w:vAlign w:val="bottom"/>
          </w:tcPr>
          <w:p w14:paraId="34AD9278" w14:textId="77777777" w:rsidR="0038149D" w:rsidRPr="00C928A8" w:rsidRDefault="0038149D" w:rsidP="000E1D8D">
            <w:pPr>
              <w:spacing w:line="240" w:lineRule="atLeast"/>
              <w:jc w:val="right"/>
              <w:rPr>
                <w:rFonts w:eastAsia="Times New Roman" w:cs="Times New Roman"/>
                <w:color w:val="000000"/>
                <w:sz w:val="16"/>
                <w:szCs w:val="16"/>
              </w:rPr>
            </w:pPr>
          </w:p>
        </w:tc>
        <w:tc>
          <w:tcPr>
            <w:tcW w:w="1740" w:type="dxa"/>
            <w:tcBorders>
              <w:top w:val="nil"/>
              <w:left w:val="nil"/>
              <w:right w:val="nil"/>
            </w:tcBorders>
            <w:shd w:val="clear" w:color="auto" w:fill="auto"/>
            <w:noWrap/>
            <w:vAlign w:val="bottom"/>
          </w:tcPr>
          <w:p w14:paraId="01D8C536" w14:textId="77777777" w:rsidR="0038149D" w:rsidRPr="00C928A8" w:rsidRDefault="0038149D" w:rsidP="000E1D8D">
            <w:pPr>
              <w:spacing w:line="240" w:lineRule="atLeast"/>
              <w:jc w:val="right"/>
              <w:rPr>
                <w:rFonts w:eastAsia="Times New Roman" w:cs="Times New Roman"/>
                <w:color w:val="000000"/>
                <w:sz w:val="16"/>
                <w:szCs w:val="16"/>
              </w:rPr>
            </w:pPr>
          </w:p>
        </w:tc>
        <w:tc>
          <w:tcPr>
            <w:tcW w:w="1740" w:type="dxa"/>
            <w:tcBorders>
              <w:top w:val="nil"/>
              <w:left w:val="nil"/>
              <w:right w:val="nil"/>
            </w:tcBorders>
            <w:shd w:val="clear" w:color="auto" w:fill="auto"/>
            <w:noWrap/>
            <w:vAlign w:val="bottom"/>
          </w:tcPr>
          <w:p w14:paraId="74126442" w14:textId="77777777" w:rsidR="0038149D" w:rsidRPr="00C928A8" w:rsidRDefault="0038149D" w:rsidP="000E1D8D">
            <w:pPr>
              <w:spacing w:line="240" w:lineRule="atLeast"/>
              <w:jc w:val="right"/>
              <w:rPr>
                <w:rFonts w:eastAsia="Times New Roman" w:cs="Times New Roman"/>
                <w:color w:val="000000"/>
                <w:sz w:val="16"/>
                <w:szCs w:val="16"/>
              </w:rPr>
            </w:pPr>
          </w:p>
        </w:tc>
        <w:tc>
          <w:tcPr>
            <w:tcW w:w="270" w:type="dxa"/>
            <w:tcBorders>
              <w:top w:val="nil"/>
              <w:left w:val="nil"/>
              <w:right w:val="nil"/>
            </w:tcBorders>
          </w:tcPr>
          <w:p w14:paraId="009D284D" w14:textId="77777777" w:rsidR="0038149D" w:rsidRPr="00C928A8" w:rsidRDefault="0038149D" w:rsidP="000E1D8D">
            <w:pPr>
              <w:spacing w:line="240" w:lineRule="atLeast"/>
              <w:jc w:val="right"/>
              <w:rPr>
                <w:rFonts w:eastAsia="Times New Roman" w:cs="Times New Roman"/>
                <w:color w:val="000000"/>
                <w:sz w:val="16"/>
                <w:szCs w:val="16"/>
              </w:rPr>
            </w:pPr>
          </w:p>
        </w:tc>
        <w:tc>
          <w:tcPr>
            <w:tcW w:w="810" w:type="dxa"/>
            <w:tcBorders>
              <w:top w:val="nil"/>
              <w:left w:val="nil"/>
              <w:right w:val="nil"/>
            </w:tcBorders>
            <w:shd w:val="clear" w:color="auto" w:fill="FFFFFF" w:themeFill="background1"/>
          </w:tcPr>
          <w:p w14:paraId="281FC0CE" w14:textId="77777777" w:rsidR="0038149D" w:rsidRPr="00C928A8" w:rsidRDefault="0038149D" w:rsidP="000E1D8D">
            <w:pPr>
              <w:spacing w:line="240" w:lineRule="atLeast"/>
              <w:jc w:val="right"/>
              <w:rPr>
                <w:rFonts w:eastAsia="Times New Roman" w:cs="Times New Roman"/>
                <w:color w:val="000000"/>
                <w:sz w:val="16"/>
                <w:szCs w:val="16"/>
              </w:rPr>
            </w:pPr>
          </w:p>
        </w:tc>
      </w:tr>
      <w:tr w:rsidR="00952A2B" w:rsidRPr="00C928A8" w14:paraId="153EAB73" w14:textId="77777777" w:rsidTr="00812D08">
        <w:trPr>
          <w:trHeight w:val="225"/>
          <w:jc w:val="center"/>
        </w:trPr>
        <w:tc>
          <w:tcPr>
            <w:tcW w:w="3240" w:type="dxa"/>
            <w:tcBorders>
              <w:top w:val="nil"/>
              <w:left w:val="nil"/>
              <w:bottom w:val="nil"/>
              <w:right w:val="nil"/>
            </w:tcBorders>
            <w:shd w:val="clear" w:color="000000" w:fill="FFFFFF"/>
            <w:vAlign w:val="center"/>
          </w:tcPr>
          <w:p w14:paraId="264BE173" w14:textId="77777777" w:rsidR="00952A2B" w:rsidRPr="0038149D" w:rsidRDefault="00952A2B" w:rsidP="00952A2B">
            <w:pPr>
              <w:spacing w:line="240" w:lineRule="atLeast"/>
              <w:ind w:left="432"/>
              <w:rPr>
                <w:rFonts w:ascii="Cambria" w:eastAsia="Times New Roman" w:hAnsi="Cambria" w:cs="Times New Roman"/>
                <w:iCs/>
                <w:color w:val="000000"/>
                <w:sz w:val="16"/>
                <w:szCs w:val="16"/>
              </w:rPr>
            </w:pPr>
            <w:r>
              <w:rPr>
                <w:rFonts w:ascii="Cambria" w:hAnsi="Cambria"/>
                <w:color w:val="000000"/>
                <w:sz w:val="16"/>
                <w:szCs w:val="16"/>
              </w:rPr>
              <w:t>Out of work</w:t>
            </w:r>
          </w:p>
        </w:tc>
        <w:tc>
          <w:tcPr>
            <w:tcW w:w="1740" w:type="dxa"/>
            <w:tcBorders>
              <w:top w:val="nil"/>
              <w:left w:val="nil"/>
              <w:bottom w:val="nil"/>
              <w:right w:val="nil"/>
            </w:tcBorders>
            <w:shd w:val="clear" w:color="000000" w:fill="88CD9B"/>
            <w:noWrap/>
            <w:vAlign w:val="center"/>
          </w:tcPr>
          <w:p w14:paraId="4814BE76" w14:textId="77777777" w:rsidR="00952A2B" w:rsidRPr="00C928A8" w:rsidRDefault="00952A2B" w:rsidP="00952A2B">
            <w:pPr>
              <w:spacing w:line="240" w:lineRule="atLeast"/>
              <w:jc w:val="right"/>
              <w:rPr>
                <w:rFonts w:eastAsia="Times New Roman" w:cs="Times New Roman"/>
                <w:color w:val="000000"/>
                <w:sz w:val="16"/>
                <w:szCs w:val="16"/>
              </w:rPr>
            </w:pPr>
            <w:r>
              <w:rPr>
                <w:rFonts w:ascii="Cambria" w:hAnsi="Cambria"/>
                <w:color w:val="000000"/>
                <w:sz w:val="16"/>
                <w:szCs w:val="16"/>
              </w:rPr>
              <w:t>66</w:t>
            </w:r>
          </w:p>
        </w:tc>
        <w:tc>
          <w:tcPr>
            <w:tcW w:w="1740" w:type="dxa"/>
            <w:tcBorders>
              <w:top w:val="nil"/>
              <w:left w:val="nil"/>
              <w:bottom w:val="nil"/>
              <w:right w:val="nil"/>
            </w:tcBorders>
            <w:shd w:val="clear" w:color="000000" w:fill="65BF7D"/>
            <w:noWrap/>
            <w:vAlign w:val="center"/>
          </w:tcPr>
          <w:p w14:paraId="5EDB8BDB" w14:textId="77777777" w:rsidR="00952A2B" w:rsidRPr="00C928A8" w:rsidRDefault="00952A2B" w:rsidP="00952A2B">
            <w:pPr>
              <w:spacing w:line="240" w:lineRule="atLeast"/>
              <w:jc w:val="right"/>
              <w:rPr>
                <w:rFonts w:eastAsia="Times New Roman" w:cs="Times New Roman"/>
                <w:color w:val="000000"/>
                <w:sz w:val="16"/>
                <w:szCs w:val="16"/>
              </w:rPr>
            </w:pPr>
            <w:r>
              <w:rPr>
                <w:rFonts w:ascii="Cambria" w:hAnsi="Cambria"/>
                <w:color w:val="000000"/>
                <w:sz w:val="16"/>
                <w:szCs w:val="16"/>
              </w:rPr>
              <w:t>86</w:t>
            </w:r>
          </w:p>
        </w:tc>
        <w:tc>
          <w:tcPr>
            <w:tcW w:w="1740" w:type="dxa"/>
            <w:tcBorders>
              <w:top w:val="nil"/>
              <w:left w:val="nil"/>
              <w:bottom w:val="nil"/>
              <w:right w:val="nil"/>
            </w:tcBorders>
            <w:shd w:val="clear" w:color="000000" w:fill="63BE7B"/>
            <w:noWrap/>
            <w:vAlign w:val="center"/>
          </w:tcPr>
          <w:p w14:paraId="27914C58" w14:textId="77777777" w:rsidR="00952A2B" w:rsidRPr="00C928A8" w:rsidRDefault="00952A2B" w:rsidP="00952A2B">
            <w:pPr>
              <w:spacing w:line="240" w:lineRule="atLeast"/>
              <w:jc w:val="right"/>
              <w:rPr>
                <w:rFonts w:eastAsia="Times New Roman" w:cs="Times New Roman"/>
                <w:color w:val="000000"/>
                <w:sz w:val="16"/>
                <w:szCs w:val="16"/>
              </w:rPr>
            </w:pPr>
            <w:r>
              <w:rPr>
                <w:rFonts w:ascii="Cambria" w:hAnsi="Cambria"/>
                <w:color w:val="000000"/>
                <w:sz w:val="16"/>
                <w:szCs w:val="16"/>
              </w:rPr>
              <w:t>87</w:t>
            </w:r>
          </w:p>
        </w:tc>
        <w:tc>
          <w:tcPr>
            <w:tcW w:w="270" w:type="dxa"/>
            <w:tcBorders>
              <w:top w:val="nil"/>
              <w:left w:val="nil"/>
              <w:bottom w:val="nil"/>
              <w:right w:val="nil"/>
            </w:tcBorders>
            <w:shd w:val="clear" w:color="000000" w:fill="FFFFFF"/>
            <w:vAlign w:val="center"/>
          </w:tcPr>
          <w:p w14:paraId="0C2A8225" w14:textId="77777777" w:rsidR="00952A2B" w:rsidRPr="00C928A8" w:rsidRDefault="00952A2B" w:rsidP="00952A2B">
            <w:pPr>
              <w:spacing w:line="240" w:lineRule="atLeast"/>
              <w:jc w:val="right"/>
              <w:rPr>
                <w:rFonts w:eastAsia="Times New Roman" w:cs="Times New Roman"/>
                <w:color w:val="000000"/>
                <w:sz w:val="16"/>
                <w:szCs w:val="16"/>
              </w:rPr>
            </w:pPr>
          </w:p>
        </w:tc>
        <w:tc>
          <w:tcPr>
            <w:tcW w:w="810" w:type="dxa"/>
            <w:tcBorders>
              <w:top w:val="nil"/>
              <w:left w:val="nil"/>
              <w:bottom w:val="nil"/>
              <w:right w:val="nil"/>
            </w:tcBorders>
            <w:shd w:val="clear" w:color="000000" w:fill="FFFFFF"/>
            <w:vAlign w:val="center"/>
          </w:tcPr>
          <w:p w14:paraId="55CF856E" w14:textId="77777777" w:rsidR="00952A2B" w:rsidRPr="00C928A8" w:rsidRDefault="00952A2B" w:rsidP="00952A2B">
            <w:pPr>
              <w:spacing w:line="240" w:lineRule="atLeast"/>
              <w:jc w:val="right"/>
              <w:rPr>
                <w:rFonts w:eastAsia="Times New Roman" w:cs="Times New Roman"/>
                <w:color w:val="000000"/>
                <w:sz w:val="16"/>
                <w:szCs w:val="16"/>
              </w:rPr>
            </w:pPr>
            <w:r>
              <w:rPr>
                <w:rFonts w:ascii="Cambria" w:hAnsi="Cambria"/>
                <w:color w:val="000000"/>
                <w:sz w:val="16"/>
                <w:szCs w:val="16"/>
              </w:rPr>
              <w:t>78</w:t>
            </w:r>
          </w:p>
        </w:tc>
      </w:tr>
      <w:tr w:rsidR="00952A2B" w:rsidRPr="00C928A8" w14:paraId="5D71A0EF" w14:textId="77777777" w:rsidTr="00812D08">
        <w:trPr>
          <w:trHeight w:val="225"/>
          <w:jc w:val="center"/>
        </w:trPr>
        <w:tc>
          <w:tcPr>
            <w:tcW w:w="3240" w:type="dxa"/>
            <w:tcBorders>
              <w:top w:val="nil"/>
              <w:left w:val="nil"/>
              <w:bottom w:val="nil"/>
              <w:right w:val="nil"/>
            </w:tcBorders>
            <w:shd w:val="clear" w:color="000000" w:fill="FFFFFF"/>
            <w:vAlign w:val="center"/>
          </w:tcPr>
          <w:p w14:paraId="20441021" w14:textId="77777777" w:rsidR="00952A2B" w:rsidRPr="0038149D" w:rsidRDefault="00952A2B" w:rsidP="00952A2B">
            <w:pPr>
              <w:spacing w:line="240" w:lineRule="atLeast"/>
              <w:ind w:left="432"/>
              <w:rPr>
                <w:rFonts w:ascii="Cambria" w:eastAsia="Times New Roman" w:hAnsi="Cambria" w:cs="Times New Roman"/>
                <w:iCs/>
                <w:color w:val="000000"/>
                <w:sz w:val="16"/>
                <w:szCs w:val="16"/>
              </w:rPr>
            </w:pPr>
            <w:r>
              <w:rPr>
                <w:rFonts w:ascii="Cambria" w:hAnsi="Cambria"/>
                <w:color w:val="000000"/>
                <w:sz w:val="16"/>
                <w:szCs w:val="16"/>
              </w:rPr>
              <w:t>Unstable jobs</w:t>
            </w:r>
          </w:p>
        </w:tc>
        <w:tc>
          <w:tcPr>
            <w:tcW w:w="1740" w:type="dxa"/>
            <w:tcBorders>
              <w:top w:val="nil"/>
              <w:left w:val="nil"/>
              <w:bottom w:val="nil"/>
              <w:right w:val="nil"/>
            </w:tcBorders>
            <w:shd w:val="clear" w:color="000000" w:fill="C8E7D2"/>
            <w:noWrap/>
            <w:vAlign w:val="center"/>
          </w:tcPr>
          <w:p w14:paraId="6E2B820D" w14:textId="77777777" w:rsidR="00952A2B" w:rsidRPr="00C928A8" w:rsidRDefault="00952A2B" w:rsidP="00952A2B">
            <w:pPr>
              <w:spacing w:line="240" w:lineRule="atLeast"/>
              <w:jc w:val="right"/>
              <w:rPr>
                <w:rFonts w:eastAsia="Times New Roman" w:cs="Times New Roman"/>
                <w:color w:val="000000"/>
                <w:sz w:val="16"/>
                <w:szCs w:val="16"/>
              </w:rPr>
            </w:pPr>
            <w:r>
              <w:rPr>
                <w:rFonts w:ascii="Cambria" w:hAnsi="Cambria"/>
                <w:color w:val="000000"/>
                <w:sz w:val="16"/>
                <w:szCs w:val="16"/>
              </w:rPr>
              <w:t>30</w:t>
            </w:r>
          </w:p>
        </w:tc>
        <w:tc>
          <w:tcPr>
            <w:tcW w:w="1740" w:type="dxa"/>
            <w:tcBorders>
              <w:top w:val="nil"/>
              <w:left w:val="nil"/>
              <w:bottom w:val="nil"/>
              <w:right w:val="nil"/>
            </w:tcBorders>
            <w:shd w:val="clear" w:color="000000" w:fill="E9F5EF"/>
            <w:noWrap/>
            <w:vAlign w:val="center"/>
          </w:tcPr>
          <w:p w14:paraId="1629122E" w14:textId="77777777" w:rsidR="00952A2B" w:rsidRPr="00C928A8" w:rsidRDefault="00952A2B" w:rsidP="00952A2B">
            <w:pPr>
              <w:spacing w:line="240" w:lineRule="atLeast"/>
              <w:jc w:val="right"/>
              <w:rPr>
                <w:rFonts w:eastAsia="Times New Roman" w:cs="Times New Roman"/>
                <w:color w:val="000000"/>
                <w:sz w:val="16"/>
                <w:szCs w:val="16"/>
              </w:rPr>
            </w:pPr>
            <w:r>
              <w:rPr>
                <w:rFonts w:ascii="Cambria" w:hAnsi="Cambria"/>
                <w:color w:val="000000"/>
                <w:sz w:val="16"/>
                <w:szCs w:val="16"/>
              </w:rPr>
              <w:t>11</w:t>
            </w:r>
          </w:p>
        </w:tc>
        <w:tc>
          <w:tcPr>
            <w:tcW w:w="1740" w:type="dxa"/>
            <w:tcBorders>
              <w:top w:val="nil"/>
              <w:left w:val="nil"/>
              <w:bottom w:val="nil"/>
              <w:right w:val="nil"/>
            </w:tcBorders>
            <w:shd w:val="clear" w:color="000000" w:fill="E7F4ED"/>
            <w:noWrap/>
            <w:vAlign w:val="center"/>
          </w:tcPr>
          <w:p w14:paraId="40AB2017" w14:textId="77777777" w:rsidR="00952A2B" w:rsidRPr="00C928A8" w:rsidRDefault="00952A2B" w:rsidP="00952A2B">
            <w:pPr>
              <w:spacing w:line="240" w:lineRule="atLeast"/>
              <w:jc w:val="right"/>
              <w:rPr>
                <w:rFonts w:eastAsia="Times New Roman" w:cs="Times New Roman"/>
                <w:color w:val="000000"/>
                <w:sz w:val="16"/>
                <w:szCs w:val="16"/>
              </w:rPr>
            </w:pPr>
            <w:r>
              <w:rPr>
                <w:rFonts w:ascii="Cambria" w:hAnsi="Cambria"/>
                <w:color w:val="000000"/>
                <w:sz w:val="16"/>
                <w:szCs w:val="16"/>
              </w:rPr>
              <w:t>12</w:t>
            </w:r>
          </w:p>
        </w:tc>
        <w:tc>
          <w:tcPr>
            <w:tcW w:w="270" w:type="dxa"/>
            <w:tcBorders>
              <w:top w:val="nil"/>
              <w:left w:val="nil"/>
              <w:bottom w:val="nil"/>
              <w:right w:val="nil"/>
            </w:tcBorders>
            <w:shd w:val="clear" w:color="000000" w:fill="FFFFFF"/>
            <w:vAlign w:val="center"/>
          </w:tcPr>
          <w:p w14:paraId="7FFAE0BA" w14:textId="77777777" w:rsidR="00952A2B" w:rsidRPr="00C928A8" w:rsidRDefault="00952A2B" w:rsidP="00952A2B">
            <w:pPr>
              <w:spacing w:line="240" w:lineRule="atLeast"/>
              <w:jc w:val="right"/>
              <w:rPr>
                <w:rFonts w:eastAsia="Times New Roman" w:cs="Times New Roman"/>
                <w:color w:val="000000"/>
                <w:sz w:val="16"/>
                <w:szCs w:val="16"/>
              </w:rPr>
            </w:pPr>
          </w:p>
        </w:tc>
        <w:tc>
          <w:tcPr>
            <w:tcW w:w="810" w:type="dxa"/>
            <w:tcBorders>
              <w:top w:val="nil"/>
              <w:left w:val="nil"/>
              <w:bottom w:val="nil"/>
              <w:right w:val="nil"/>
            </w:tcBorders>
            <w:shd w:val="clear" w:color="000000" w:fill="FFFFFF"/>
            <w:vAlign w:val="center"/>
          </w:tcPr>
          <w:p w14:paraId="568C3F9F" w14:textId="77777777" w:rsidR="00952A2B" w:rsidRPr="00C928A8" w:rsidRDefault="00952A2B" w:rsidP="00952A2B">
            <w:pPr>
              <w:spacing w:line="240" w:lineRule="atLeast"/>
              <w:jc w:val="right"/>
              <w:rPr>
                <w:rFonts w:eastAsia="Times New Roman" w:cs="Times New Roman"/>
                <w:color w:val="000000"/>
                <w:sz w:val="16"/>
                <w:szCs w:val="16"/>
              </w:rPr>
            </w:pPr>
            <w:r>
              <w:rPr>
                <w:rFonts w:ascii="Cambria" w:hAnsi="Cambria"/>
                <w:color w:val="000000"/>
                <w:sz w:val="16"/>
                <w:szCs w:val="16"/>
              </w:rPr>
              <w:t>18</w:t>
            </w:r>
          </w:p>
        </w:tc>
      </w:tr>
      <w:tr w:rsidR="00952A2B" w:rsidRPr="00C928A8" w14:paraId="78DAA8A4" w14:textId="77777777" w:rsidTr="00812D08">
        <w:trPr>
          <w:trHeight w:val="225"/>
          <w:jc w:val="center"/>
        </w:trPr>
        <w:tc>
          <w:tcPr>
            <w:tcW w:w="3240" w:type="dxa"/>
            <w:tcBorders>
              <w:top w:val="nil"/>
              <w:left w:val="nil"/>
              <w:right w:val="nil"/>
            </w:tcBorders>
            <w:shd w:val="clear" w:color="000000" w:fill="FFFFFF"/>
            <w:vAlign w:val="center"/>
          </w:tcPr>
          <w:p w14:paraId="6B37D96C" w14:textId="77777777" w:rsidR="00952A2B" w:rsidRPr="00C928A8" w:rsidRDefault="00952A2B" w:rsidP="008732A3">
            <w:pPr>
              <w:spacing w:line="240" w:lineRule="atLeast"/>
              <w:ind w:left="432"/>
              <w:rPr>
                <w:rFonts w:ascii="Cambria" w:eastAsia="Times New Roman" w:hAnsi="Cambria" w:cs="Times New Roman"/>
                <w:i/>
                <w:iCs/>
                <w:color w:val="000000"/>
                <w:sz w:val="16"/>
                <w:szCs w:val="16"/>
              </w:rPr>
            </w:pPr>
            <w:r>
              <w:rPr>
                <w:rFonts w:ascii="Cambria" w:hAnsi="Cambria"/>
                <w:color w:val="000000"/>
                <w:sz w:val="16"/>
                <w:szCs w:val="16"/>
              </w:rPr>
              <w:t>Restricted hours</w:t>
            </w:r>
          </w:p>
        </w:tc>
        <w:tc>
          <w:tcPr>
            <w:tcW w:w="1740" w:type="dxa"/>
            <w:tcBorders>
              <w:top w:val="nil"/>
              <w:left w:val="nil"/>
              <w:right w:val="nil"/>
            </w:tcBorders>
            <w:shd w:val="clear" w:color="000000" w:fill="F7FAFB"/>
            <w:noWrap/>
            <w:vAlign w:val="center"/>
          </w:tcPr>
          <w:p w14:paraId="589CF3F4" w14:textId="77777777" w:rsidR="00952A2B" w:rsidRPr="00C928A8" w:rsidRDefault="00952A2B" w:rsidP="00952A2B">
            <w:pPr>
              <w:spacing w:line="240" w:lineRule="atLeast"/>
              <w:jc w:val="right"/>
              <w:rPr>
                <w:rFonts w:eastAsia="Times New Roman" w:cs="Times New Roman"/>
                <w:color w:val="000000"/>
                <w:sz w:val="16"/>
                <w:szCs w:val="16"/>
              </w:rPr>
            </w:pPr>
            <w:r>
              <w:rPr>
                <w:rFonts w:ascii="Cambria" w:hAnsi="Cambria"/>
                <w:color w:val="000000"/>
                <w:sz w:val="16"/>
                <w:szCs w:val="16"/>
              </w:rPr>
              <w:t>3</w:t>
            </w:r>
          </w:p>
        </w:tc>
        <w:tc>
          <w:tcPr>
            <w:tcW w:w="1740" w:type="dxa"/>
            <w:tcBorders>
              <w:top w:val="nil"/>
              <w:left w:val="nil"/>
              <w:right w:val="nil"/>
            </w:tcBorders>
            <w:shd w:val="clear" w:color="000000" w:fill="F7FAFB"/>
            <w:noWrap/>
            <w:vAlign w:val="center"/>
          </w:tcPr>
          <w:p w14:paraId="1847AAE4" w14:textId="77777777" w:rsidR="00952A2B" w:rsidRPr="00C928A8" w:rsidRDefault="00952A2B" w:rsidP="00952A2B">
            <w:pPr>
              <w:spacing w:line="240" w:lineRule="atLeast"/>
              <w:jc w:val="right"/>
              <w:rPr>
                <w:rFonts w:eastAsia="Times New Roman" w:cs="Times New Roman"/>
                <w:color w:val="000000"/>
                <w:sz w:val="16"/>
                <w:szCs w:val="16"/>
              </w:rPr>
            </w:pPr>
            <w:r>
              <w:rPr>
                <w:rFonts w:ascii="Cambria" w:hAnsi="Cambria"/>
                <w:color w:val="000000"/>
                <w:sz w:val="16"/>
                <w:szCs w:val="16"/>
              </w:rPr>
              <w:t>3</w:t>
            </w:r>
          </w:p>
        </w:tc>
        <w:tc>
          <w:tcPr>
            <w:tcW w:w="1740" w:type="dxa"/>
            <w:tcBorders>
              <w:top w:val="nil"/>
              <w:left w:val="nil"/>
              <w:right w:val="nil"/>
            </w:tcBorders>
            <w:shd w:val="clear" w:color="000000" w:fill="FCFCFF"/>
            <w:noWrap/>
            <w:vAlign w:val="center"/>
          </w:tcPr>
          <w:p w14:paraId="107398BD" w14:textId="77777777" w:rsidR="00952A2B" w:rsidRPr="00C928A8" w:rsidRDefault="00952A2B" w:rsidP="00952A2B">
            <w:pPr>
              <w:spacing w:line="240" w:lineRule="atLeast"/>
              <w:jc w:val="right"/>
              <w:rPr>
                <w:rFonts w:eastAsia="Times New Roman" w:cs="Times New Roman"/>
                <w:color w:val="000000"/>
                <w:sz w:val="16"/>
                <w:szCs w:val="16"/>
              </w:rPr>
            </w:pPr>
            <w:r>
              <w:rPr>
                <w:rFonts w:ascii="Cambria" w:hAnsi="Cambria"/>
                <w:color w:val="000000"/>
                <w:sz w:val="16"/>
                <w:szCs w:val="16"/>
              </w:rPr>
              <w:t>0</w:t>
            </w:r>
          </w:p>
        </w:tc>
        <w:tc>
          <w:tcPr>
            <w:tcW w:w="270" w:type="dxa"/>
            <w:tcBorders>
              <w:top w:val="nil"/>
              <w:left w:val="nil"/>
              <w:bottom w:val="nil"/>
              <w:right w:val="nil"/>
            </w:tcBorders>
            <w:shd w:val="clear" w:color="000000" w:fill="FFFFFF"/>
            <w:vAlign w:val="center"/>
          </w:tcPr>
          <w:p w14:paraId="3DB74F12" w14:textId="77777777" w:rsidR="00952A2B" w:rsidRPr="00C928A8" w:rsidRDefault="00952A2B" w:rsidP="00952A2B">
            <w:pPr>
              <w:spacing w:line="240" w:lineRule="atLeast"/>
              <w:jc w:val="right"/>
              <w:rPr>
                <w:rFonts w:eastAsia="Times New Roman" w:cs="Times New Roman"/>
                <w:color w:val="000000"/>
                <w:sz w:val="16"/>
                <w:szCs w:val="16"/>
              </w:rPr>
            </w:pPr>
          </w:p>
        </w:tc>
        <w:tc>
          <w:tcPr>
            <w:tcW w:w="810" w:type="dxa"/>
            <w:tcBorders>
              <w:top w:val="nil"/>
              <w:left w:val="nil"/>
              <w:right w:val="nil"/>
            </w:tcBorders>
            <w:shd w:val="clear" w:color="000000" w:fill="FFFFFF"/>
            <w:vAlign w:val="center"/>
          </w:tcPr>
          <w:p w14:paraId="3C613929" w14:textId="77777777" w:rsidR="00952A2B" w:rsidRPr="00C928A8" w:rsidRDefault="00952A2B" w:rsidP="00952A2B">
            <w:pPr>
              <w:spacing w:line="240" w:lineRule="atLeast"/>
              <w:jc w:val="right"/>
              <w:rPr>
                <w:rFonts w:eastAsia="Times New Roman" w:cs="Times New Roman"/>
                <w:color w:val="000000"/>
                <w:sz w:val="16"/>
                <w:szCs w:val="16"/>
              </w:rPr>
            </w:pPr>
            <w:r>
              <w:rPr>
                <w:rFonts w:ascii="Cambria" w:hAnsi="Cambria"/>
                <w:color w:val="000000"/>
                <w:sz w:val="16"/>
                <w:szCs w:val="16"/>
              </w:rPr>
              <w:t>3</w:t>
            </w:r>
          </w:p>
        </w:tc>
      </w:tr>
      <w:tr w:rsidR="00952A2B" w:rsidRPr="00C928A8" w14:paraId="6DB55463" w14:textId="77777777" w:rsidTr="00812D08">
        <w:trPr>
          <w:trHeight w:val="207"/>
          <w:jc w:val="center"/>
        </w:trPr>
        <w:tc>
          <w:tcPr>
            <w:tcW w:w="3240" w:type="dxa"/>
            <w:tcBorders>
              <w:top w:val="nil"/>
              <w:left w:val="nil"/>
              <w:bottom w:val="single" w:sz="4" w:space="0" w:color="auto"/>
              <w:right w:val="nil"/>
            </w:tcBorders>
            <w:shd w:val="clear" w:color="000000" w:fill="FFFFFF"/>
            <w:vAlign w:val="center"/>
          </w:tcPr>
          <w:p w14:paraId="7784981B" w14:textId="77777777" w:rsidR="00952A2B" w:rsidRPr="00C928A8" w:rsidRDefault="00952A2B" w:rsidP="008732A3">
            <w:pPr>
              <w:spacing w:line="240" w:lineRule="atLeast"/>
              <w:ind w:left="432"/>
              <w:rPr>
                <w:rFonts w:ascii="Cambria" w:eastAsia="Times New Roman" w:hAnsi="Cambria" w:cs="Times New Roman"/>
                <w:i/>
                <w:iCs/>
                <w:color w:val="000000"/>
                <w:sz w:val="16"/>
                <w:szCs w:val="16"/>
              </w:rPr>
            </w:pPr>
            <w:r>
              <w:rPr>
                <w:rFonts w:ascii="Cambria" w:hAnsi="Cambria"/>
                <w:color w:val="000000"/>
                <w:sz w:val="16"/>
                <w:szCs w:val="16"/>
              </w:rPr>
              <w:t>Near-zero income</w:t>
            </w:r>
          </w:p>
        </w:tc>
        <w:tc>
          <w:tcPr>
            <w:tcW w:w="1740" w:type="dxa"/>
            <w:tcBorders>
              <w:top w:val="nil"/>
              <w:left w:val="nil"/>
              <w:bottom w:val="single" w:sz="4" w:space="0" w:color="auto"/>
              <w:right w:val="nil"/>
            </w:tcBorders>
            <w:shd w:val="clear" w:color="000000" w:fill="FBFCFE"/>
            <w:noWrap/>
            <w:vAlign w:val="center"/>
          </w:tcPr>
          <w:p w14:paraId="34CC3FD1" w14:textId="77777777" w:rsidR="00952A2B" w:rsidRPr="00C928A8" w:rsidRDefault="00952A2B" w:rsidP="00952A2B">
            <w:pPr>
              <w:spacing w:line="240" w:lineRule="atLeast"/>
              <w:jc w:val="right"/>
              <w:rPr>
                <w:rFonts w:eastAsia="Times New Roman" w:cs="Times New Roman"/>
                <w:color w:val="000000"/>
                <w:sz w:val="16"/>
                <w:szCs w:val="16"/>
              </w:rPr>
            </w:pPr>
            <w:r>
              <w:rPr>
                <w:rFonts w:ascii="Cambria" w:hAnsi="Cambria"/>
                <w:color w:val="000000"/>
                <w:sz w:val="16"/>
                <w:szCs w:val="16"/>
              </w:rPr>
              <w:t>1</w:t>
            </w:r>
          </w:p>
        </w:tc>
        <w:tc>
          <w:tcPr>
            <w:tcW w:w="1740" w:type="dxa"/>
            <w:tcBorders>
              <w:top w:val="nil"/>
              <w:left w:val="nil"/>
              <w:bottom w:val="single" w:sz="4" w:space="0" w:color="auto"/>
              <w:right w:val="nil"/>
            </w:tcBorders>
            <w:shd w:val="clear" w:color="000000" w:fill="FBFCFE"/>
            <w:noWrap/>
            <w:vAlign w:val="center"/>
          </w:tcPr>
          <w:p w14:paraId="1AB90015" w14:textId="77777777" w:rsidR="00952A2B" w:rsidRPr="00C928A8" w:rsidRDefault="00952A2B" w:rsidP="00952A2B">
            <w:pPr>
              <w:spacing w:line="240" w:lineRule="atLeast"/>
              <w:jc w:val="right"/>
              <w:rPr>
                <w:rFonts w:eastAsia="Times New Roman" w:cs="Times New Roman"/>
                <w:color w:val="000000"/>
                <w:sz w:val="16"/>
                <w:szCs w:val="16"/>
              </w:rPr>
            </w:pPr>
            <w:r>
              <w:rPr>
                <w:rFonts w:ascii="Cambria" w:hAnsi="Cambria"/>
                <w:color w:val="000000"/>
                <w:sz w:val="16"/>
                <w:szCs w:val="16"/>
              </w:rPr>
              <w:t>1</w:t>
            </w:r>
          </w:p>
        </w:tc>
        <w:tc>
          <w:tcPr>
            <w:tcW w:w="1740" w:type="dxa"/>
            <w:tcBorders>
              <w:top w:val="nil"/>
              <w:left w:val="nil"/>
              <w:bottom w:val="single" w:sz="4" w:space="0" w:color="auto"/>
              <w:right w:val="nil"/>
            </w:tcBorders>
            <w:shd w:val="clear" w:color="000000" w:fill="FCFCFF"/>
            <w:noWrap/>
            <w:vAlign w:val="center"/>
          </w:tcPr>
          <w:p w14:paraId="4644E039" w14:textId="77777777" w:rsidR="00952A2B" w:rsidRPr="00C928A8" w:rsidRDefault="00952A2B" w:rsidP="00952A2B">
            <w:pPr>
              <w:spacing w:line="240" w:lineRule="atLeast"/>
              <w:jc w:val="right"/>
              <w:rPr>
                <w:rFonts w:eastAsia="Times New Roman" w:cs="Times New Roman"/>
                <w:color w:val="000000"/>
                <w:sz w:val="16"/>
                <w:szCs w:val="16"/>
              </w:rPr>
            </w:pPr>
            <w:r>
              <w:rPr>
                <w:rFonts w:ascii="Cambria" w:hAnsi="Cambria"/>
                <w:color w:val="000000"/>
                <w:sz w:val="16"/>
                <w:szCs w:val="16"/>
              </w:rPr>
              <w:t>0</w:t>
            </w:r>
          </w:p>
        </w:tc>
        <w:tc>
          <w:tcPr>
            <w:tcW w:w="270" w:type="dxa"/>
            <w:tcBorders>
              <w:top w:val="nil"/>
              <w:left w:val="nil"/>
              <w:bottom w:val="nil"/>
              <w:right w:val="nil"/>
            </w:tcBorders>
            <w:shd w:val="clear" w:color="000000" w:fill="FFFFFF"/>
            <w:vAlign w:val="center"/>
          </w:tcPr>
          <w:p w14:paraId="5B5AC631" w14:textId="77777777" w:rsidR="00952A2B" w:rsidRPr="00C928A8" w:rsidRDefault="00952A2B" w:rsidP="00952A2B">
            <w:pPr>
              <w:spacing w:line="240" w:lineRule="atLeast"/>
              <w:jc w:val="right"/>
              <w:rPr>
                <w:rFonts w:eastAsia="Times New Roman" w:cs="Times New Roman"/>
                <w:color w:val="000000"/>
                <w:sz w:val="16"/>
                <w:szCs w:val="16"/>
              </w:rPr>
            </w:pPr>
          </w:p>
        </w:tc>
        <w:tc>
          <w:tcPr>
            <w:tcW w:w="810" w:type="dxa"/>
            <w:tcBorders>
              <w:top w:val="nil"/>
              <w:left w:val="nil"/>
              <w:bottom w:val="single" w:sz="4" w:space="0" w:color="auto"/>
              <w:right w:val="nil"/>
            </w:tcBorders>
            <w:shd w:val="clear" w:color="000000" w:fill="FFFFFF"/>
            <w:vAlign w:val="center"/>
          </w:tcPr>
          <w:p w14:paraId="44723DB0" w14:textId="77777777" w:rsidR="00952A2B" w:rsidRPr="00C928A8" w:rsidRDefault="00952A2B" w:rsidP="00952A2B">
            <w:pPr>
              <w:spacing w:line="240" w:lineRule="atLeast"/>
              <w:jc w:val="right"/>
              <w:rPr>
                <w:rFonts w:eastAsia="Times New Roman" w:cs="Times New Roman"/>
                <w:color w:val="000000"/>
                <w:sz w:val="16"/>
                <w:szCs w:val="16"/>
              </w:rPr>
            </w:pPr>
            <w:r>
              <w:rPr>
                <w:rFonts w:ascii="Cambria" w:hAnsi="Cambria"/>
                <w:color w:val="000000"/>
                <w:sz w:val="16"/>
                <w:szCs w:val="16"/>
              </w:rPr>
              <w:t>1</w:t>
            </w:r>
          </w:p>
        </w:tc>
      </w:tr>
      <w:tr w:rsidR="0038149D" w:rsidRPr="00C928A8" w14:paraId="4920CF11" w14:textId="77777777" w:rsidTr="00812D08">
        <w:trPr>
          <w:trHeight w:val="225"/>
          <w:jc w:val="center"/>
        </w:trPr>
        <w:tc>
          <w:tcPr>
            <w:tcW w:w="3240" w:type="dxa"/>
            <w:tcBorders>
              <w:left w:val="nil"/>
              <w:bottom w:val="nil"/>
              <w:right w:val="nil"/>
            </w:tcBorders>
            <w:shd w:val="clear" w:color="000000" w:fill="FFFFFF"/>
            <w:noWrap/>
            <w:vAlign w:val="center"/>
            <w:hideMark/>
          </w:tcPr>
          <w:p w14:paraId="607356CB" w14:textId="77777777" w:rsidR="0038149D" w:rsidRPr="00C928A8" w:rsidRDefault="0038149D" w:rsidP="00A62429">
            <w:pPr>
              <w:spacing w:line="240" w:lineRule="atLeas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 xml:space="preserve">Main activity during reference period </w:t>
            </w:r>
          </w:p>
        </w:tc>
        <w:tc>
          <w:tcPr>
            <w:tcW w:w="1740" w:type="dxa"/>
            <w:tcBorders>
              <w:left w:val="nil"/>
              <w:bottom w:val="nil"/>
              <w:right w:val="nil"/>
            </w:tcBorders>
            <w:shd w:val="clear" w:color="000000" w:fill="FFFFFF"/>
            <w:noWrap/>
            <w:vAlign w:val="center"/>
            <w:hideMark/>
          </w:tcPr>
          <w:p w14:paraId="43D59B43" w14:textId="77777777" w:rsidR="0038149D" w:rsidRPr="00C928A8" w:rsidRDefault="0038149D" w:rsidP="00A62429">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740" w:type="dxa"/>
            <w:tcBorders>
              <w:left w:val="nil"/>
              <w:bottom w:val="nil"/>
              <w:right w:val="nil"/>
            </w:tcBorders>
            <w:shd w:val="clear" w:color="000000" w:fill="FFFFFF"/>
            <w:noWrap/>
            <w:vAlign w:val="center"/>
            <w:hideMark/>
          </w:tcPr>
          <w:p w14:paraId="74B23A4B" w14:textId="77777777" w:rsidR="0038149D" w:rsidRPr="00C928A8" w:rsidRDefault="0038149D" w:rsidP="00A62429">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740" w:type="dxa"/>
            <w:tcBorders>
              <w:left w:val="nil"/>
              <w:bottom w:val="nil"/>
              <w:right w:val="nil"/>
            </w:tcBorders>
            <w:shd w:val="clear" w:color="000000" w:fill="FFFFFF"/>
            <w:noWrap/>
            <w:vAlign w:val="center"/>
            <w:hideMark/>
          </w:tcPr>
          <w:p w14:paraId="74735118" w14:textId="77777777" w:rsidR="0038149D" w:rsidRPr="00C928A8" w:rsidRDefault="0038149D" w:rsidP="00A62429">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270" w:type="dxa"/>
            <w:tcBorders>
              <w:left w:val="nil"/>
              <w:bottom w:val="nil"/>
              <w:right w:val="nil"/>
            </w:tcBorders>
            <w:shd w:val="clear" w:color="auto" w:fill="FFFFFF" w:themeFill="background1"/>
          </w:tcPr>
          <w:p w14:paraId="06FAFDAF" w14:textId="77777777" w:rsidR="0038149D" w:rsidRPr="00C928A8" w:rsidRDefault="0038149D" w:rsidP="0038149D">
            <w:pPr>
              <w:spacing w:line="240" w:lineRule="atLeast"/>
              <w:jc w:val="right"/>
              <w:rPr>
                <w:rFonts w:ascii="Cambria" w:eastAsia="Times New Roman" w:hAnsi="Cambria" w:cs="Times New Roman"/>
                <w:color w:val="000000"/>
                <w:sz w:val="16"/>
                <w:szCs w:val="16"/>
              </w:rPr>
            </w:pPr>
          </w:p>
        </w:tc>
        <w:tc>
          <w:tcPr>
            <w:tcW w:w="810" w:type="dxa"/>
            <w:tcBorders>
              <w:top w:val="single" w:sz="4" w:space="0" w:color="auto"/>
              <w:left w:val="nil"/>
              <w:bottom w:val="nil"/>
              <w:right w:val="nil"/>
            </w:tcBorders>
            <w:shd w:val="clear" w:color="auto" w:fill="FFFFFF" w:themeFill="background1"/>
          </w:tcPr>
          <w:p w14:paraId="65E2CEB4" w14:textId="77777777" w:rsidR="0038149D" w:rsidRPr="00C928A8" w:rsidRDefault="0038149D" w:rsidP="00A62429">
            <w:pPr>
              <w:spacing w:line="240" w:lineRule="atLeast"/>
              <w:jc w:val="right"/>
              <w:rPr>
                <w:rFonts w:ascii="Cambria" w:eastAsia="Times New Roman" w:hAnsi="Cambria" w:cs="Times New Roman"/>
                <w:color w:val="000000"/>
                <w:sz w:val="16"/>
                <w:szCs w:val="16"/>
              </w:rPr>
            </w:pPr>
          </w:p>
        </w:tc>
      </w:tr>
      <w:tr w:rsidR="00A62429" w:rsidRPr="00C928A8" w14:paraId="1043626B" w14:textId="77777777" w:rsidTr="00812D08">
        <w:trPr>
          <w:trHeight w:val="180"/>
          <w:jc w:val="center"/>
        </w:trPr>
        <w:tc>
          <w:tcPr>
            <w:tcW w:w="3240" w:type="dxa"/>
            <w:tcBorders>
              <w:top w:val="nil"/>
              <w:left w:val="nil"/>
              <w:bottom w:val="nil"/>
              <w:right w:val="nil"/>
            </w:tcBorders>
            <w:shd w:val="clear" w:color="000000" w:fill="FFFFFF"/>
            <w:vAlign w:val="center"/>
          </w:tcPr>
          <w:p w14:paraId="0AB4ACCD" w14:textId="77777777" w:rsidR="00A62429" w:rsidRPr="00C928A8" w:rsidRDefault="00A62429" w:rsidP="00A62429">
            <w:pPr>
              <w:spacing w:line="240" w:lineRule="atLeast"/>
              <w:ind w:firstLineChars="300" w:firstLine="480"/>
              <w:rPr>
                <w:rFonts w:ascii="Cambria" w:eastAsia="Times New Roman" w:hAnsi="Cambria" w:cs="Times New Roman"/>
                <w:color w:val="000000"/>
                <w:sz w:val="16"/>
                <w:szCs w:val="16"/>
              </w:rPr>
            </w:pPr>
            <w:r>
              <w:rPr>
                <w:rFonts w:ascii="Cambria" w:eastAsia="Times New Roman" w:hAnsi="Cambria" w:cs="Times New Roman"/>
                <w:color w:val="000000"/>
                <w:sz w:val="16"/>
                <w:szCs w:val="16"/>
              </w:rPr>
              <w:t>Employed</w:t>
            </w:r>
          </w:p>
        </w:tc>
        <w:tc>
          <w:tcPr>
            <w:tcW w:w="1740" w:type="dxa"/>
            <w:tcBorders>
              <w:top w:val="nil"/>
              <w:left w:val="nil"/>
              <w:bottom w:val="nil"/>
              <w:right w:val="nil"/>
            </w:tcBorders>
            <w:shd w:val="clear" w:color="000000" w:fill="F6FAFA"/>
            <w:noWrap/>
            <w:vAlign w:val="center"/>
          </w:tcPr>
          <w:p w14:paraId="5055DDFB" w14:textId="77777777" w:rsidR="00A62429" w:rsidRPr="00C928A8" w:rsidRDefault="00A62429" w:rsidP="00A62429">
            <w:pPr>
              <w:spacing w:line="240" w:lineRule="atLeast"/>
              <w:jc w:val="right"/>
              <w:rPr>
                <w:rFonts w:eastAsia="Times New Roman" w:cs="Times New Roman"/>
                <w:color w:val="000000"/>
                <w:sz w:val="16"/>
                <w:szCs w:val="16"/>
              </w:rPr>
            </w:pPr>
            <w:r>
              <w:rPr>
                <w:rFonts w:ascii="Cambria" w:hAnsi="Cambria"/>
                <w:color w:val="000000"/>
                <w:sz w:val="16"/>
                <w:szCs w:val="16"/>
              </w:rPr>
              <w:t>4</w:t>
            </w:r>
          </w:p>
        </w:tc>
        <w:tc>
          <w:tcPr>
            <w:tcW w:w="1740" w:type="dxa"/>
            <w:tcBorders>
              <w:top w:val="nil"/>
              <w:left w:val="nil"/>
              <w:bottom w:val="nil"/>
              <w:right w:val="nil"/>
            </w:tcBorders>
            <w:shd w:val="clear" w:color="000000" w:fill="F6FAFA"/>
            <w:noWrap/>
            <w:vAlign w:val="center"/>
          </w:tcPr>
          <w:p w14:paraId="0931D827" w14:textId="77777777" w:rsidR="00A62429" w:rsidRPr="00C928A8" w:rsidRDefault="00A62429" w:rsidP="00A62429">
            <w:pPr>
              <w:spacing w:line="240" w:lineRule="atLeast"/>
              <w:jc w:val="right"/>
              <w:rPr>
                <w:rFonts w:eastAsia="Times New Roman" w:cs="Times New Roman"/>
                <w:color w:val="000000"/>
                <w:sz w:val="16"/>
                <w:szCs w:val="16"/>
              </w:rPr>
            </w:pPr>
            <w:r>
              <w:rPr>
                <w:rFonts w:ascii="Cambria" w:hAnsi="Cambria"/>
                <w:color w:val="000000"/>
                <w:sz w:val="16"/>
                <w:szCs w:val="16"/>
              </w:rPr>
              <w:t>4</w:t>
            </w:r>
          </w:p>
        </w:tc>
        <w:tc>
          <w:tcPr>
            <w:tcW w:w="1740" w:type="dxa"/>
            <w:tcBorders>
              <w:top w:val="nil"/>
              <w:left w:val="nil"/>
              <w:bottom w:val="nil"/>
              <w:right w:val="nil"/>
            </w:tcBorders>
            <w:shd w:val="clear" w:color="000000" w:fill="FCFCFF"/>
            <w:noWrap/>
            <w:vAlign w:val="center"/>
          </w:tcPr>
          <w:p w14:paraId="583E0E35" w14:textId="77777777" w:rsidR="00A62429" w:rsidRPr="00C928A8" w:rsidRDefault="00A62429" w:rsidP="00A62429">
            <w:pPr>
              <w:spacing w:line="240" w:lineRule="atLeast"/>
              <w:jc w:val="right"/>
              <w:rPr>
                <w:rFonts w:eastAsia="Times New Roman" w:cs="Times New Roman"/>
                <w:color w:val="000000"/>
                <w:sz w:val="16"/>
                <w:szCs w:val="16"/>
              </w:rPr>
            </w:pPr>
            <w:r>
              <w:rPr>
                <w:rFonts w:ascii="Cambria" w:hAnsi="Cambria"/>
                <w:color w:val="000000"/>
                <w:sz w:val="16"/>
                <w:szCs w:val="16"/>
              </w:rPr>
              <w:t>1</w:t>
            </w:r>
          </w:p>
        </w:tc>
        <w:tc>
          <w:tcPr>
            <w:tcW w:w="270" w:type="dxa"/>
            <w:tcBorders>
              <w:top w:val="nil"/>
              <w:left w:val="nil"/>
              <w:bottom w:val="nil"/>
              <w:right w:val="nil"/>
            </w:tcBorders>
            <w:shd w:val="clear" w:color="000000" w:fill="FEFFFF"/>
            <w:vAlign w:val="center"/>
          </w:tcPr>
          <w:p w14:paraId="5FB3F060" w14:textId="77777777" w:rsidR="00A62429" w:rsidRPr="00C928A8" w:rsidRDefault="00A62429" w:rsidP="00A62429">
            <w:pPr>
              <w:spacing w:line="240" w:lineRule="atLeast"/>
              <w:jc w:val="right"/>
              <w:rPr>
                <w:rFonts w:ascii="Cambria" w:hAnsi="Cambria"/>
                <w:color w:val="000000"/>
                <w:sz w:val="16"/>
                <w:szCs w:val="16"/>
              </w:rPr>
            </w:pPr>
          </w:p>
        </w:tc>
        <w:tc>
          <w:tcPr>
            <w:tcW w:w="810" w:type="dxa"/>
            <w:tcBorders>
              <w:top w:val="nil"/>
              <w:left w:val="nil"/>
              <w:bottom w:val="nil"/>
              <w:right w:val="nil"/>
            </w:tcBorders>
            <w:shd w:val="clear" w:color="000000" w:fill="F6FAFA"/>
            <w:vAlign w:val="center"/>
          </w:tcPr>
          <w:p w14:paraId="15198D03" w14:textId="77777777" w:rsidR="00A62429" w:rsidRPr="00C928A8" w:rsidRDefault="00A62429" w:rsidP="00A62429">
            <w:pPr>
              <w:spacing w:line="240" w:lineRule="atLeast"/>
              <w:jc w:val="right"/>
              <w:rPr>
                <w:rFonts w:ascii="Cambria" w:hAnsi="Cambria"/>
                <w:color w:val="000000"/>
                <w:sz w:val="16"/>
                <w:szCs w:val="16"/>
              </w:rPr>
            </w:pPr>
            <w:r>
              <w:rPr>
                <w:rFonts w:ascii="Cambria" w:hAnsi="Cambria"/>
                <w:color w:val="000000"/>
                <w:sz w:val="16"/>
                <w:szCs w:val="16"/>
              </w:rPr>
              <w:t>4</w:t>
            </w:r>
          </w:p>
        </w:tc>
      </w:tr>
      <w:tr w:rsidR="00A62429" w:rsidRPr="00C928A8" w14:paraId="1FC86E61" w14:textId="77777777" w:rsidTr="00812D08">
        <w:trPr>
          <w:trHeight w:val="225"/>
          <w:jc w:val="center"/>
        </w:trPr>
        <w:tc>
          <w:tcPr>
            <w:tcW w:w="3240" w:type="dxa"/>
            <w:tcBorders>
              <w:top w:val="nil"/>
              <w:left w:val="nil"/>
              <w:bottom w:val="nil"/>
              <w:right w:val="nil"/>
            </w:tcBorders>
            <w:shd w:val="clear" w:color="000000" w:fill="FFFFFF"/>
            <w:vAlign w:val="center"/>
            <w:hideMark/>
          </w:tcPr>
          <w:p w14:paraId="04234A70" w14:textId="77777777" w:rsidR="00A62429" w:rsidRPr="00C928A8" w:rsidRDefault="00A62429" w:rsidP="00A62429">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Unemployed</w:t>
            </w:r>
          </w:p>
        </w:tc>
        <w:tc>
          <w:tcPr>
            <w:tcW w:w="1740" w:type="dxa"/>
            <w:tcBorders>
              <w:top w:val="nil"/>
              <w:left w:val="nil"/>
              <w:bottom w:val="nil"/>
              <w:right w:val="nil"/>
            </w:tcBorders>
            <w:shd w:val="clear" w:color="000000" w:fill="8FD0A1"/>
            <w:noWrap/>
            <w:vAlign w:val="center"/>
            <w:hideMark/>
          </w:tcPr>
          <w:p w14:paraId="58EB5A91" w14:textId="77777777" w:rsidR="00A62429" w:rsidRPr="00C928A8" w:rsidRDefault="00A62429" w:rsidP="00A62429">
            <w:pPr>
              <w:spacing w:line="240" w:lineRule="atLeast"/>
              <w:jc w:val="right"/>
              <w:rPr>
                <w:rFonts w:eastAsia="Times New Roman" w:cs="Times New Roman"/>
                <w:color w:val="000000"/>
                <w:sz w:val="16"/>
                <w:szCs w:val="16"/>
              </w:rPr>
            </w:pPr>
            <w:r>
              <w:rPr>
                <w:rFonts w:ascii="Cambria" w:hAnsi="Cambria"/>
                <w:color w:val="000000"/>
                <w:sz w:val="16"/>
                <w:szCs w:val="16"/>
              </w:rPr>
              <w:t>51</w:t>
            </w:r>
          </w:p>
        </w:tc>
        <w:tc>
          <w:tcPr>
            <w:tcW w:w="1740" w:type="dxa"/>
            <w:tcBorders>
              <w:top w:val="nil"/>
              <w:left w:val="nil"/>
              <w:bottom w:val="nil"/>
              <w:right w:val="nil"/>
            </w:tcBorders>
            <w:shd w:val="clear" w:color="000000" w:fill="63BE7B"/>
            <w:noWrap/>
            <w:vAlign w:val="center"/>
            <w:hideMark/>
          </w:tcPr>
          <w:p w14:paraId="57FE4923" w14:textId="77777777" w:rsidR="00A62429" w:rsidRPr="00C928A8" w:rsidRDefault="00A62429" w:rsidP="00A62429">
            <w:pPr>
              <w:spacing w:line="240" w:lineRule="atLeast"/>
              <w:jc w:val="right"/>
              <w:rPr>
                <w:rFonts w:eastAsia="Times New Roman" w:cs="Times New Roman"/>
                <w:color w:val="000000"/>
                <w:sz w:val="16"/>
                <w:szCs w:val="16"/>
              </w:rPr>
            </w:pPr>
            <w:r>
              <w:rPr>
                <w:rFonts w:ascii="Cambria" w:hAnsi="Cambria"/>
                <w:color w:val="000000"/>
                <w:sz w:val="16"/>
                <w:szCs w:val="16"/>
              </w:rPr>
              <w:t>71</w:t>
            </w:r>
          </w:p>
        </w:tc>
        <w:tc>
          <w:tcPr>
            <w:tcW w:w="1740" w:type="dxa"/>
            <w:tcBorders>
              <w:top w:val="nil"/>
              <w:left w:val="nil"/>
              <w:bottom w:val="nil"/>
              <w:right w:val="nil"/>
            </w:tcBorders>
            <w:shd w:val="clear" w:color="000000" w:fill="CFEAD8"/>
            <w:noWrap/>
            <w:vAlign w:val="center"/>
            <w:hideMark/>
          </w:tcPr>
          <w:p w14:paraId="5148A319" w14:textId="77777777" w:rsidR="00A62429" w:rsidRPr="00C928A8" w:rsidRDefault="00A62429" w:rsidP="00A62429">
            <w:pPr>
              <w:spacing w:line="240" w:lineRule="atLeast"/>
              <w:jc w:val="right"/>
              <w:rPr>
                <w:rFonts w:eastAsia="Times New Roman" w:cs="Times New Roman"/>
                <w:color w:val="000000"/>
                <w:sz w:val="16"/>
                <w:szCs w:val="16"/>
              </w:rPr>
            </w:pPr>
            <w:r>
              <w:rPr>
                <w:rFonts w:ascii="Cambria" w:hAnsi="Cambria"/>
                <w:color w:val="000000"/>
                <w:sz w:val="16"/>
                <w:szCs w:val="16"/>
              </w:rPr>
              <w:t>22</w:t>
            </w:r>
          </w:p>
        </w:tc>
        <w:tc>
          <w:tcPr>
            <w:tcW w:w="270" w:type="dxa"/>
            <w:tcBorders>
              <w:top w:val="nil"/>
              <w:left w:val="nil"/>
              <w:bottom w:val="nil"/>
              <w:right w:val="nil"/>
            </w:tcBorders>
            <w:shd w:val="clear" w:color="000000" w:fill="FFFFFF"/>
            <w:vAlign w:val="center"/>
          </w:tcPr>
          <w:p w14:paraId="6AA5D8AF" w14:textId="77777777" w:rsidR="00A62429" w:rsidRPr="00C928A8" w:rsidRDefault="00A62429" w:rsidP="00A62429">
            <w:pPr>
              <w:spacing w:line="240" w:lineRule="atLeast"/>
              <w:jc w:val="right"/>
              <w:rPr>
                <w:rFonts w:ascii="Cambria" w:hAnsi="Cambria"/>
                <w:color w:val="000000"/>
                <w:sz w:val="16"/>
                <w:szCs w:val="16"/>
              </w:rPr>
            </w:pPr>
          </w:p>
        </w:tc>
        <w:tc>
          <w:tcPr>
            <w:tcW w:w="810" w:type="dxa"/>
            <w:tcBorders>
              <w:top w:val="nil"/>
              <w:left w:val="nil"/>
              <w:bottom w:val="nil"/>
              <w:right w:val="nil"/>
            </w:tcBorders>
            <w:shd w:val="clear" w:color="000000" w:fill="FFFFFF"/>
            <w:vAlign w:val="center"/>
          </w:tcPr>
          <w:p w14:paraId="7776B346" w14:textId="77777777" w:rsidR="00A62429" w:rsidRPr="00C928A8" w:rsidRDefault="00A62429" w:rsidP="00A62429">
            <w:pPr>
              <w:spacing w:line="240" w:lineRule="atLeast"/>
              <w:jc w:val="right"/>
              <w:rPr>
                <w:rFonts w:eastAsia="Times New Roman" w:cs="Times New Roman"/>
                <w:color w:val="000000"/>
                <w:sz w:val="16"/>
                <w:szCs w:val="16"/>
              </w:rPr>
            </w:pPr>
            <w:r>
              <w:rPr>
                <w:rFonts w:ascii="Cambria" w:hAnsi="Cambria"/>
                <w:color w:val="000000"/>
                <w:sz w:val="16"/>
                <w:szCs w:val="16"/>
              </w:rPr>
              <w:t>27</w:t>
            </w:r>
          </w:p>
        </w:tc>
      </w:tr>
      <w:tr w:rsidR="00A62429" w:rsidRPr="00C928A8" w14:paraId="7A4AEED7" w14:textId="77777777" w:rsidTr="00812D08">
        <w:trPr>
          <w:trHeight w:val="225"/>
          <w:jc w:val="center"/>
        </w:trPr>
        <w:tc>
          <w:tcPr>
            <w:tcW w:w="3240" w:type="dxa"/>
            <w:tcBorders>
              <w:top w:val="nil"/>
              <w:left w:val="nil"/>
              <w:bottom w:val="nil"/>
              <w:right w:val="nil"/>
            </w:tcBorders>
            <w:shd w:val="clear" w:color="000000" w:fill="FFFFFF"/>
            <w:vAlign w:val="center"/>
            <w:hideMark/>
          </w:tcPr>
          <w:p w14:paraId="673F5315" w14:textId="77777777" w:rsidR="00A62429" w:rsidRPr="00C928A8" w:rsidRDefault="00A62429" w:rsidP="00A62429">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Retired</w:t>
            </w:r>
          </w:p>
        </w:tc>
        <w:tc>
          <w:tcPr>
            <w:tcW w:w="1740" w:type="dxa"/>
            <w:tcBorders>
              <w:top w:val="nil"/>
              <w:left w:val="nil"/>
              <w:bottom w:val="nil"/>
              <w:right w:val="nil"/>
            </w:tcBorders>
            <w:shd w:val="clear" w:color="000000" w:fill="EBF5F0"/>
            <w:noWrap/>
            <w:vAlign w:val="center"/>
            <w:hideMark/>
          </w:tcPr>
          <w:p w14:paraId="0363304A" w14:textId="77777777" w:rsidR="00A62429" w:rsidRPr="00C928A8" w:rsidRDefault="00A62429" w:rsidP="00A62429">
            <w:pPr>
              <w:spacing w:line="240" w:lineRule="atLeast"/>
              <w:jc w:val="right"/>
              <w:rPr>
                <w:rFonts w:eastAsia="Times New Roman" w:cs="Times New Roman"/>
                <w:color w:val="000000"/>
                <w:sz w:val="16"/>
                <w:szCs w:val="16"/>
              </w:rPr>
            </w:pPr>
            <w:r>
              <w:rPr>
                <w:rFonts w:ascii="Cambria" w:hAnsi="Cambria"/>
                <w:color w:val="000000"/>
                <w:sz w:val="16"/>
                <w:szCs w:val="16"/>
              </w:rPr>
              <w:t>9</w:t>
            </w:r>
          </w:p>
        </w:tc>
        <w:tc>
          <w:tcPr>
            <w:tcW w:w="1740" w:type="dxa"/>
            <w:tcBorders>
              <w:top w:val="nil"/>
              <w:left w:val="nil"/>
              <w:bottom w:val="nil"/>
              <w:right w:val="nil"/>
            </w:tcBorders>
            <w:shd w:val="clear" w:color="000000" w:fill="F6FAFA"/>
            <w:noWrap/>
            <w:vAlign w:val="center"/>
            <w:hideMark/>
          </w:tcPr>
          <w:p w14:paraId="0F402A54" w14:textId="77777777" w:rsidR="00A62429" w:rsidRPr="00C928A8" w:rsidRDefault="00A62429" w:rsidP="00A62429">
            <w:pPr>
              <w:spacing w:line="240" w:lineRule="atLeast"/>
              <w:jc w:val="right"/>
              <w:rPr>
                <w:rFonts w:eastAsia="Times New Roman" w:cs="Times New Roman"/>
                <w:color w:val="000000"/>
                <w:sz w:val="16"/>
                <w:szCs w:val="16"/>
              </w:rPr>
            </w:pPr>
            <w:r>
              <w:rPr>
                <w:rFonts w:ascii="Cambria" w:hAnsi="Cambria"/>
                <w:color w:val="000000"/>
                <w:sz w:val="16"/>
                <w:szCs w:val="16"/>
              </w:rPr>
              <w:t>4</w:t>
            </w:r>
          </w:p>
        </w:tc>
        <w:tc>
          <w:tcPr>
            <w:tcW w:w="1740" w:type="dxa"/>
            <w:tcBorders>
              <w:top w:val="nil"/>
              <w:left w:val="nil"/>
              <w:bottom w:val="nil"/>
              <w:right w:val="nil"/>
            </w:tcBorders>
            <w:shd w:val="clear" w:color="000000" w:fill="FCFCFF"/>
            <w:noWrap/>
            <w:vAlign w:val="center"/>
            <w:hideMark/>
          </w:tcPr>
          <w:p w14:paraId="2BA488C5" w14:textId="77777777" w:rsidR="00A62429" w:rsidRPr="00C928A8" w:rsidRDefault="00A62429" w:rsidP="00A62429">
            <w:pPr>
              <w:spacing w:line="240" w:lineRule="atLeast"/>
              <w:jc w:val="right"/>
              <w:rPr>
                <w:rFonts w:eastAsia="Times New Roman" w:cs="Times New Roman"/>
                <w:color w:val="000000"/>
                <w:sz w:val="16"/>
                <w:szCs w:val="16"/>
              </w:rPr>
            </w:pPr>
            <w:r>
              <w:rPr>
                <w:rFonts w:ascii="Cambria" w:hAnsi="Cambria"/>
                <w:color w:val="000000"/>
                <w:sz w:val="16"/>
                <w:szCs w:val="16"/>
              </w:rPr>
              <w:t>1</w:t>
            </w:r>
          </w:p>
        </w:tc>
        <w:tc>
          <w:tcPr>
            <w:tcW w:w="270" w:type="dxa"/>
            <w:tcBorders>
              <w:top w:val="nil"/>
              <w:left w:val="nil"/>
              <w:bottom w:val="nil"/>
              <w:right w:val="nil"/>
            </w:tcBorders>
            <w:shd w:val="clear" w:color="000000" w:fill="FFFFFF"/>
            <w:vAlign w:val="center"/>
          </w:tcPr>
          <w:p w14:paraId="621FC681" w14:textId="77777777" w:rsidR="00A62429" w:rsidRPr="00C928A8" w:rsidRDefault="00A62429" w:rsidP="00A62429">
            <w:pPr>
              <w:spacing w:line="240" w:lineRule="atLeast"/>
              <w:jc w:val="right"/>
              <w:rPr>
                <w:rFonts w:ascii="Cambria" w:hAnsi="Cambria"/>
                <w:color w:val="000000"/>
                <w:sz w:val="16"/>
                <w:szCs w:val="16"/>
              </w:rPr>
            </w:pPr>
          </w:p>
        </w:tc>
        <w:tc>
          <w:tcPr>
            <w:tcW w:w="810" w:type="dxa"/>
            <w:tcBorders>
              <w:top w:val="nil"/>
              <w:left w:val="nil"/>
              <w:bottom w:val="nil"/>
              <w:right w:val="nil"/>
            </w:tcBorders>
            <w:shd w:val="clear" w:color="000000" w:fill="FFFFFF"/>
            <w:vAlign w:val="center"/>
          </w:tcPr>
          <w:p w14:paraId="780F3400" w14:textId="77777777" w:rsidR="00A62429" w:rsidRPr="00C928A8" w:rsidRDefault="00A62429" w:rsidP="00A62429">
            <w:pPr>
              <w:spacing w:line="240" w:lineRule="atLeast"/>
              <w:jc w:val="right"/>
              <w:rPr>
                <w:rFonts w:eastAsia="Times New Roman" w:cs="Times New Roman"/>
                <w:color w:val="000000"/>
                <w:sz w:val="16"/>
                <w:szCs w:val="16"/>
              </w:rPr>
            </w:pPr>
            <w:r>
              <w:rPr>
                <w:rFonts w:ascii="Cambria" w:hAnsi="Cambria"/>
                <w:color w:val="000000"/>
                <w:sz w:val="16"/>
                <w:szCs w:val="16"/>
              </w:rPr>
              <w:t>33</w:t>
            </w:r>
          </w:p>
        </w:tc>
      </w:tr>
      <w:tr w:rsidR="00A62429" w:rsidRPr="00C928A8" w14:paraId="52ADDFD0" w14:textId="77777777" w:rsidTr="00812D08">
        <w:trPr>
          <w:trHeight w:val="225"/>
          <w:jc w:val="center"/>
        </w:trPr>
        <w:tc>
          <w:tcPr>
            <w:tcW w:w="3240" w:type="dxa"/>
            <w:tcBorders>
              <w:top w:val="nil"/>
              <w:left w:val="nil"/>
              <w:bottom w:val="nil"/>
              <w:right w:val="nil"/>
            </w:tcBorders>
            <w:shd w:val="clear" w:color="000000" w:fill="FFFFFF"/>
            <w:vAlign w:val="center"/>
            <w:hideMark/>
          </w:tcPr>
          <w:p w14:paraId="27B99E46" w14:textId="77777777" w:rsidR="00A62429" w:rsidRPr="00C928A8" w:rsidRDefault="00A62429" w:rsidP="00A62429">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Unfit to work</w:t>
            </w:r>
          </w:p>
        </w:tc>
        <w:tc>
          <w:tcPr>
            <w:tcW w:w="1740" w:type="dxa"/>
            <w:tcBorders>
              <w:top w:val="nil"/>
              <w:left w:val="nil"/>
              <w:bottom w:val="nil"/>
              <w:right w:val="nil"/>
            </w:tcBorders>
            <w:shd w:val="clear" w:color="000000" w:fill="D5EDDE"/>
            <w:noWrap/>
            <w:vAlign w:val="center"/>
            <w:hideMark/>
          </w:tcPr>
          <w:p w14:paraId="16F9BA20" w14:textId="77777777" w:rsidR="00A62429" w:rsidRPr="00C928A8" w:rsidRDefault="00A62429" w:rsidP="00A62429">
            <w:pPr>
              <w:spacing w:line="240" w:lineRule="atLeast"/>
              <w:jc w:val="right"/>
              <w:rPr>
                <w:rFonts w:eastAsia="Times New Roman" w:cs="Times New Roman"/>
                <w:color w:val="000000"/>
                <w:sz w:val="16"/>
                <w:szCs w:val="16"/>
              </w:rPr>
            </w:pPr>
            <w:r>
              <w:rPr>
                <w:rFonts w:ascii="Cambria" w:hAnsi="Cambria"/>
                <w:color w:val="000000"/>
                <w:sz w:val="16"/>
                <w:szCs w:val="16"/>
              </w:rPr>
              <w:t>19</w:t>
            </w:r>
          </w:p>
        </w:tc>
        <w:tc>
          <w:tcPr>
            <w:tcW w:w="1740" w:type="dxa"/>
            <w:tcBorders>
              <w:top w:val="nil"/>
              <w:left w:val="nil"/>
              <w:bottom w:val="nil"/>
              <w:right w:val="nil"/>
            </w:tcBorders>
            <w:shd w:val="clear" w:color="000000" w:fill="E9F5EF"/>
            <w:noWrap/>
            <w:vAlign w:val="center"/>
            <w:hideMark/>
          </w:tcPr>
          <w:p w14:paraId="0566172D" w14:textId="77777777" w:rsidR="00A62429" w:rsidRPr="00C928A8" w:rsidRDefault="00A62429" w:rsidP="00A62429">
            <w:pPr>
              <w:spacing w:line="240" w:lineRule="atLeast"/>
              <w:jc w:val="right"/>
              <w:rPr>
                <w:rFonts w:eastAsia="Times New Roman" w:cs="Times New Roman"/>
                <w:color w:val="000000"/>
                <w:sz w:val="16"/>
                <w:szCs w:val="16"/>
              </w:rPr>
            </w:pPr>
            <w:r>
              <w:rPr>
                <w:rFonts w:ascii="Cambria" w:hAnsi="Cambria"/>
                <w:color w:val="000000"/>
                <w:sz w:val="16"/>
                <w:szCs w:val="16"/>
              </w:rPr>
              <w:t>10</w:t>
            </w:r>
          </w:p>
        </w:tc>
        <w:tc>
          <w:tcPr>
            <w:tcW w:w="1740" w:type="dxa"/>
            <w:tcBorders>
              <w:top w:val="nil"/>
              <w:left w:val="nil"/>
              <w:bottom w:val="nil"/>
              <w:right w:val="nil"/>
            </w:tcBorders>
            <w:shd w:val="clear" w:color="000000" w:fill="FAFCFE"/>
            <w:noWrap/>
            <w:vAlign w:val="center"/>
            <w:hideMark/>
          </w:tcPr>
          <w:p w14:paraId="3893B9A4" w14:textId="77777777" w:rsidR="00A62429" w:rsidRPr="00C928A8" w:rsidRDefault="00A62429" w:rsidP="00A62429">
            <w:pPr>
              <w:spacing w:line="240" w:lineRule="atLeast"/>
              <w:jc w:val="right"/>
              <w:rPr>
                <w:rFonts w:eastAsia="Times New Roman" w:cs="Times New Roman"/>
                <w:color w:val="000000"/>
                <w:sz w:val="16"/>
                <w:szCs w:val="16"/>
              </w:rPr>
            </w:pPr>
            <w:r>
              <w:rPr>
                <w:rFonts w:ascii="Cambria" w:hAnsi="Cambria"/>
                <w:color w:val="000000"/>
                <w:sz w:val="16"/>
                <w:szCs w:val="16"/>
              </w:rPr>
              <w:t>2</w:t>
            </w:r>
          </w:p>
        </w:tc>
        <w:tc>
          <w:tcPr>
            <w:tcW w:w="270" w:type="dxa"/>
            <w:tcBorders>
              <w:top w:val="nil"/>
              <w:left w:val="nil"/>
              <w:bottom w:val="nil"/>
              <w:right w:val="nil"/>
            </w:tcBorders>
            <w:shd w:val="clear" w:color="000000" w:fill="FFFFFF"/>
            <w:vAlign w:val="center"/>
          </w:tcPr>
          <w:p w14:paraId="1645AD6F" w14:textId="77777777" w:rsidR="00A62429" w:rsidRPr="00C928A8" w:rsidRDefault="00A62429" w:rsidP="00A62429">
            <w:pPr>
              <w:spacing w:line="240" w:lineRule="atLeast"/>
              <w:jc w:val="right"/>
              <w:rPr>
                <w:rFonts w:ascii="Cambria" w:hAnsi="Cambria"/>
                <w:color w:val="000000"/>
                <w:sz w:val="16"/>
                <w:szCs w:val="16"/>
              </w:rPr>
            </w:pPr>
          </w:p>
        </w:tc>
        <w:tc>
          <w:tcPr>
            <w:tcW w:w="810" w:type="dxa"/>
            <w:tcBorders>
              <w:top w:val="nil"/>
              <w:left w:val="nil"/>
              <w:bottom w:val="nil"/>
              <w:right w:val="nil"/>
            </w:tcBorders>
            <w:shd w:val="clear" w:color="000000" w:fill="FFFFFF"/>
            <w:vAlign w:val="center"/>
          </w:tcPr>
          <w:p w14:paraId="0A1B4189" w14:textId="77777777" w:rsidR="00A62429" w:rsidRPr="00C928A8" w:rsidRDefault="00A62429" w:rsidP="00A62429">
            <w:pPr>
              <w:spacing w:line="240" w:lineRule="atLeast"/>
              <w:jc w:val="right"/>
              <w:rPr>
                <w:rFonts w:eastAsia="Times New Roman" w:cs="Times New Roman"/>
                <w:color w:val="000000"/>
                <w:sz w:val="16"/>
                <w:szCs w:val="16"/>
              </w:rPr>
            </w:pPr>
            <w:r>
              <w:rPr>
                <w:rFonts w:ascii="Cambria" w:hAnsi="Cambria"/>
                <w:color w:val="000000"/>
                <w:sz w:val="16"/>
                <w:szCs w:val="16"/>
              </w:rPr>
              <w:t>15</w:t>
            </w:r>
          </w:p>
        </w:tc>
      </w:tr>
      <w:tr w:rsidR="00A62429" w:rsidRPr="00C928A8" w14:paraId="28DF438C" w14:textId="77777777" w:rsidTr="00812D08">
        <w:trPr>
          <w:trHeight w:val="225"/>
          <w:jc w:val="center"/>
        </w:trPr>
        <w:tc>
          <w:tcPr>
            <w:tcW w:w="3240" w:type="dxa"/>
            <w:tcBorders>
              <w:top w:val="nil"/>
              <w:left w:val="nil"/>
              <w:bottom w:val="nil"/>
              <w:right w:val="nil"/>
            </w:tcBorders>
            <w:shd w:val="clear" w:color="000000" w:fill="FFFFFF"/>
            <w:vAlign w:val="center"/>
            <w:hideMark/>
          </w:tcPr>
          <w:p w14:paraId="73700D7E" w14:textId="77777777" w:rsidR="00A62429" w:rsidRPr="00C928A8" w:rsidRDefault="00A62429" w:rsidP="00A62429">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Domestic tasks</w:t>
            </w:r>
          </w:p>
        </w:tc>
        <w:tc>
          <w:tcPr>
            <w:tcW w:w="1740" w:type="dxa"/>
            <w:tcBorders>
              <w:top w:val="nil"/>
              <w:left w:val="nil"/>
              <w:bottom w:val="nil"/>
              <w:right w:val="nil"/>
            </w:tcBorders>
            <w:shd w:val="clear" w:color="000000" w:fill="F6FAFA"/>
            <w:noWrap/>
            <w:vAlign w:val="center"/>
            <w:hideMark/>
          </w:tcPr>
          <w:p w14:paraId="2CC2A04C" w14:textId="77777777" w:rsidR="00A62429" w:rsidRPr="00C928A8" w:rsidRDefault="00A62429" w:rsidP="00A62429">
            <w:pPr>
              <w:spacing w:line="240" w:lineRule="atLeast"/>
              <w:jc w:val="right"/>
              <w:rPr>
                <w:rFonts w:eastAsia="Times New Roman" w:cs="Times New Roman"/>
                <w:color w:val="000000"/>
                <w:sz w:val="16"/>
                <w:szCs w:val="16"/>
              </w:rPr>
            </w:pPr>
            <w:r>
              <w:rPr>
                <w:rFonts w:ascii="Cambria" w:hAnsi="Cambria"/>
                <w:color w:val="000000"/>
                <w:sz w:val="16"/>
                <w:szCs w:val="16"/>
              </w:rPr>
              <w:t>4</w:t>
            </w:r>
          </w:p>
        </w:tc>
        <w:tc>
          <w:tcPr>
            <w:tcW w:w="1740" w:type="dxa"/>
            <w:tcBorders>
              <w:top w:val="nil"/>
              <w:left w:val="nil"/>
              <w:bottom w:val="nil"/>
              <w:right w:val="nil"/>
            </w:tcBorders>
            <w:shd w:val="clear" w:color="000000" w:fill="F4F9F8"/>
            <w:noWrap/>
            <w:vAlign w:val="center"/>
            <w:hideMark/>
          </w:tcPr>
          <w:p w14:paraId="418C5176" w14:textId="77777777" w:rsidR="00A62429" w:rsidRPr="00C928A8" w:rsidRDefault="00A62429" w:rsidP="00A62429">
            <w:pPr>
              <w:spacing w:line="240" w:lineRule="atLeast"/>
              <w:jc w:val="right"/>
              <w:rPr>
                <w:rFonts w:eastAsia="Times New Roman" w:cs="Times New Roman"/>
                <w:color w:val="000000"/>
                <w:sz w:val="16"/>
                <w:szCs w:val="16"/>
              </w:rPr>
            </w:pPr>
            <w:r>
              <w:rPr>
                <w:rFonts w:ascii="Cambria" w:hAnsi="Cambria"/>
                <w:color w:val="000000"/>
                <w:sz w:val="16"/>
                <w:szCs w:val="16"/>
              </w:rPr>
              <w:t>5</w:t>
            </w:r>
          </w:p>
        </w:tc>
        <w:tc>
          <w:tcPr>
            <w:tcW w:w="1740" w:type="dxa"/>
            <w:tcBorders>
              <w:top w:val="nil"/>
              <w:left w:val="nil"/>
              <w:bottom w:val="nil"/>
              <w:right w:val="nil"/>
            </w:tcBorders>
            <w:shd w:val="clear" w:color="000000" w:fill="B4DFC1"/>
            <w:noWrap/>
            <w:vAlign w:val="center"/>
            <w:hideMark/>
          </w:tcPr>
          <w:p w14:paraId="3F1DEB24" w14:textId="77777777" w:rsidR="00A62429" w:rsidRPr="00C928A8" w:rsidRDefault="00A62429" w:rsidP="00A62429">
            <w:pPr>
              <w:spacing w:line="240" w:lineRule="atLeast"/>
              <w:jc w:val="right"/>
              <w:rPr>
                <w:rFonts w:eastAsia="Times New Roman" w:cs="Times New Roman"/>
                <w:color w:val="000000"/>
                <w:sz w:val="16"/>
                <w:szCs w:val="16"/>
              </w:rPr>
            </w:pPr>
            <w:r>
              <w:rPr>
                <w:rFonts w:ascii="Cambria" w:hAnsi="Cambria"/>
                <w:color w:val="000000"/>
                <w:sz w:val="16"/>
                <w:szCs w:val="16"/>
              </w:rPr>
              <w:t>34</w:t>
            </w:r>
          </w:p>
        </w:tc>
        <w:tc>
          <w:tcPr>
            <w:tcW w:w="270" w:type="dxa"/>
            <w:tcBorders>
              <w:top w:val="nil"/>
              <w:left w:val="nil"/>
              <w:bottom w:val="nil"/>
              <w:right w:val="nil"/>
            </w:tcBorders>
            <w:shd w:val="clear" w:color="000000" w:fill="FFFFFF"/>
            <w:vAlign w:val="center"/>
          </w:tcPr>
          <w:p w14:paraId="79D2A4A8" w14:textId="77777777" w:rsidR="00A62429" w:rsidRPr="00C928A8" w:rsidRDefault="00A62429" w:rsidP="00A62429">
            <w:pPr>
              <w:spacing w:line="240" w:lineRule="atLeast"/>
              <w:jc w:val="right"/>
              <w:rPr>
                <w:rFonts w:ascii="Cambria" w:hAnsi="Cambria"/>
                <w:color w:val="000000"/>
                <w:sz w:val="16"/>
                <w:szCs w:val="16"/>
              </w:rPr>
            </w:pPr>
          </w:p>
        </w:tc>
        <w:tc>
          <w:tcPr>
            <w:tcW w:w="810" w:type="dxa"/>
            <w:tcBorders>
              <w:top w:val="nil"/>
              <w:left w:val="nil"/>
              <w:bottom w:val="nil"/>
              <w:right w:val="nil"/>
            </w:tcBorders>
            <w:shd w:val="clear" w:color="000000" w:fill="FFFFFF"/>
            <w:vAlign w:val="center"/>
          </w:tcPr>
          <w:p w14:paraId="2103C668" w14:textId="77777777" w:rsidR="00A62429" w:rsidRPr="00C928A8" w:rsidRDefault="00A62429" w:rsidP="00A62429">
            <w:pPr>
              <w:spacing w:line="240" w:lineRule="atLeast"/>
              <w:jc w:val="right"/>
              <w:rPr>
                <w:rFonts w:eastAsia="Times New Roman" w:cs="Times New Roman"/>
                <w:color w:val="000000"/>
                <w:sz w:val="16"/>
                <w:szCs w:val="16"/>
              </w:rPr>
            </w:pPr>
            <w:r>
              <w:rPr>
                <w:rFonts w:ascii="Cambria" w:hAnsi="Cambria"/>
                <w:color w:val="000000"/>
                <w:sz w:val="16"/>
                <w:szCs w:val="16"/>
              </w:rPr>
              <w:t>10</w:t>
            </w:r>
          </w:p>
        </w:tc>
      </w:tr>
      <w:tr w:rsidR="00A62429" w:rsidRPr="00C928A8" w14:paraId="5F57DB35" w14:textId="77777777" w:rsidTr="00812D08">
        <w:trPr>
          <w:trHeight w:val="225"/>
          <w:jc w:val="center"/>
        </w:trPr>
        <w:tc>
          <w:tcPr>
            <w:tcW w:w="3240" w:type="dxa"/>
            <w:tcBorders>
              <w:top w:val="nil"/>
              <w:left w:val="nil"/>
              <w:bottom w:val="single" w:sz="4" w:space="0" w:color="auto"/>
              <w:right w:val="nil"/>
            </w:tcBorders>
            <w:shd w:val="clear" w:color="000000" w:fill="FFFFFF"/>
            <w:vAlign w:val="center"/>
            <w:hideMark/>
          </w:tcPr>
          <w:p w14:paraId="182F1B71" w14:textId="77777777" w:rsidR="00A62429" w:rsidRPr="00C928A8" w:rsidRDefault="00A62429" w:rsidP="00A62429">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Other inactive</w:t>
            </w:r>
          </w:p>
        </w:tc>
        <w:tc>
          <w:tcPr>
            <w:tcW w:w="1740" w:type="dxa"/>
            <w:tcBorders>
              <w:top w:val="nil"/>
              <w:left w:val="nil"/>
              <w:bottom w:val="single" w:sz="8" w:space="0" w:color="auto"/>
              <w:right w:val="nil"/>
            </w:tcBorders>
            <w:shd w:val="clear" w:color="000000" w:fill="E4F3EB"/>
            <w:noWrap/>
            <w:vAlign w:val="center"/>
            <w:hideMark/>
          </w:tcPr>
          <w:p w14:paraId="623C7FC3" w14:textId="77777777" w:rsidR="00A62429" w:rsidRPr="00C928A8" w:rsidRDefault="00A62429" w:rsidP="00A62429">
            <w:pPr>
              <w:spacing w:line="240" w:lineRule="atLeast"/>
              <w:jc w:val="right"/>
              <w:rPr>
                <w:rFonts w:eastAsia="Times New Roman" w:cs="Times New Roman"/>
                <w:color w:val="000000"/>
                <w:sz w:val="16"/>
                <w:szCs w:val="16"/>
              </w:rPr>
            </w:pPr>
            <w:r>
              <w:rPr>
                <w:rFonts w:ascii="Cambria" w:hAnsi="Cambria"/>
                <w:color w:val="000000"/>
                <w:sz w:val="16"/>
                <w:szCs w:val="16"/>
              </w:rPr>
              <w:t>12</w:t>
            </w:r>
          </w:p>
        </w:tc>
        <w:tc>
          <w:tcPr>
            <w:tcW w:w="1740" w:type="dxa"/>
            <w:tcBorders>
              <w:top w:val="nil"/>
              <w:left w:val="nil"/>
              <w:bottom w:val="single" w:sz="8" w:space="0" w:color="auto"/>
              <w:right w:val="nil"/>
            </w:tcBorders>
            <w:shd w:val="clear" w:color="000000" w:fill="F2F8F6"/>
            <w:noWrap/>
            <w:vAlign w:val="center"/>
            <w:hideMark/>
          </w:tcPr>
          <w:p w14:paraId="45FE4125" w14:textId="77777777" w:rsidR="00A62429" w:rsidRPr="00C928A8" w:rsidRDefault="00A62429" w:rsidP="00A62429">
            <w:pPr>
              <w:spacing w:line="240" w:lineRule="atLeast"/>
              <w:jc w:val="right"/>
              <w:rPr>
                <w:rFonts w:eastAsia="Times New Roman" w:cs="Times New Roman"/>
                <w:color w:val="000000"/>
                <w:sz w:val="16"/>
                <w:szCs w:val="16"/>
              </w:rPr>
            </w:pPr>
            <w:r>
              <w:rPr>
                <w:rFonts w:ascii="Cambria" w:hAnsi="Cambria"/>
                <w:color w:val="000000"/>
                <w:sz w:val="16"/>
                <w:szCs w:val="16"/>
              </w:rPr>
              <w:t>6</w:t>
            </w:r>
          </w:p>
        </w:tc>
        <w:tc>
          <w:tcPr>
            <w:tcW w:w="1740" w:type="dxa"/>
            <w:tcBorders>
              <w:top w:val="nil"/>
              <w:left w:val="nil"/>
              <w:bottom w:val="single" w:sz="8" w:space="0" w:color="auto"/>
              <w:right w:val="nil"/>
            </w:tcBorders>
            <w:shd w:val="clear" w:color="000000" w:fill="A7DAB6"/>
            <w:noWrap/>
            <w:vAlign w:val="center"/>
            <w:hideMark/>
          </w:tcPr>
          <w:p w14:paraId="4615F219" w14:textId="77777777" w:rsidR="00A62429" w:rsidRPr="00C928A8" w:rsidRDefault="00A62429" w:rsidP="00A62429">
            <w:pPr>
              <w:spacing w:line="240" w:lineRule="atLeast"/>
              <w:jc w:val="right"/>
              <w:rPr>
                <w:rFonts w:eastAsia="Times New Roman" w:cs="Times New Roman"/>
                <w:color w:val="000000"/>
                <w:sz w:val="16"/>
                <w:szCs w:val="16"/>
              </w:rPr>
            </w:pPr>
            <w:r>
              <w:rPr>
                <w:rFonts w:ascii="Cambria" w:hAnsi="Cambria"/>
                <w:color w:val="000000"/>
                <w:sz w:val="16"/>
                <w:szCs w:val="16"/>
              </w:rPr>
              <w:t>40</w:t>
            </w:r>
          </w:p>
        </w:tc>
        <w:tc>
          <w:tcPr>
            <w:tcW w:w="270" w:type="dxa"/>
            <w:tcBorders>
              <w:top w:val="nil"/>
              <w:left w:val="nil"/>
              <w:bottom w:val="nil"/>
              <w:right w:val="nil"/>
            </w:tcBorders>
            <w:shd w:val="clear" w:color="000000" w:fill="FFFFFF"/>
            <w:vAlign w:val="center"/>
          </w:tcPr>
          <w:p w14:paraId="52F571C3" w14:textId="77777777" w:rsidR="00A62429" w:rsidRPr="00C928A8" w:rsidRDefault="00A62429" w:rsidP="00A62429">
            <w:pPr>
              <w:spacing w:line="240" w:lineRule="atLeast"/>
              <w:jc w:val="right"/>
              <w:rPr>
                <w:rFonts w:ascii="Cambria" w:hAnsi="Cambria"/>
                <w:color w:val="000000"/>
                <w:sz w:val="16"/>
                <w:szCs w:val="16"/>
              </w:rPr>
            </w:pPr>
          </w:p>
        </w:tc>
        <w:tc>
          <w:tcPr>
            <w:tcW w:w="810" w:type="dxa"/>
            <w:tcBorders>
              <w:top w:val="nil"/>
              <w:left w:val="nil"/>
              <w:bottom w:val="single" w:sz="8" w:space="0" w:color="auto"/>
              <w:right w:val="nil"/>
            </w:tcBorders>
            <w:shd w:val="clear" w:color="000000" w:fill="FFFFFF"/>
            <w:vAlign w:val="center"/>
          </w:tcPr>
          <w:p w14:paraId="2D1A2706" w14:textId="77777777" w:rsidR="00A62429" w:rsidRPr="00C928A8" w:rsidRDefault="00A62429" w:rsidP="00A62429">
            <w:pPr>
              <w:spacing w:line="240" w:lineRule="atLeast"/>
              <w:jc w:val="right"/>
              <w:rPr>
                <w:rFonts w:eastAsia="Times New Roman" w:cs="Times New Roman"/>
                <w:color w:val="000000"/>
                <w:sz w:val="16"/>
                <w:szCs w:val="16"/>
              </w:rPr>
            </w:pPr>
            <w:r>
              <w:rPr>
                <w:rFonts w:ascii="Cambria" w:hAnsi="Cambria"/>
                <w:color w:val="000000"/>
                <w:sz w:val="16"/>
                <w:szCs w:val="16"/>
              </w:rPr>
              <w:t>11</w:t>
            </w:r>
          </w:p>
        </w:tc>
      </w:tr>
      <w:tr w:rsidR="0038149D" w:rsidRPr="00C928A8" w14:paraId="3F41790B" w14:textId="77777777" w:rsidTr="00812D08">
        <w:trPr>
          <w:trHeight w:val="225"/>
          <w:jc w:val="center"/>
        </w:trPr>
        <w:tc>
          <w:tcPr>
            <w:tcW w:w="3240" w:type="dxa"/>
            <w:tcBorders>
              <w:top w:val="nil"/>
              <w:left w:val="nil"/>
              <w:bottom w:val="nil"/>
              <w:right w:val="nil"/>
            </w:tcBorders>
            <w:shd w:val="clear" w:color="auto" w:fill="auto"/>
            <w:vAlign w:val="center"/>
          </w:tcPr>
          <w:p w14:paraId="48816BC7" w14:textId="77777777" w:rsidR="0038149D" w:rsidRPr="00C928A8" w:rsidRDefault="0038149D" w:rsidP="0038149D">
            <w:pPr>
              <w:spacing w:line="240" w:lineRule="atLeast"/>
              <w:jc w:val="both"/>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 xml:space="preserve">Main activity </w:t>
            </w:r>
            <w:r>
              <w:rPr>
                <w:rFonts w:ascii="Cambria" w:eastAsia="Times New Roman" w:hAnsi="Cambria" w:cs="Times New Roman"/>
                <w:i/>
                <w:iCs/>
                <w:color w:val="000000"/>
                <w:sz w:val="16"/>
                <w:szCs w:val="16"/>
              </w:rPr>
              <w:t xml:space="preserve">at time of the interview </w:t>
            </w:r>
          </w:p>
        </w:tc>
        <w:tc>
          <w:tcPr>
            <w:tcW w:w="1740" w:type="dxa"/>
            <w:tcBorders>
              <w:top w:val="nil"/>
              <w:left w:val="nil"/>
              <w:bottom w:val="nil"/>
              <w:right w:val="nil"/>
            </w:tcBorders>
            <w:shd w:val="clear" w:color="000000" w:fill="FFFFFF"/>
            <w:noWrap/>
            <w:vAlign w:val="center"/>
          </w:tcPr>
          <w:p w14:paraId="28107DDF" w14:textId="77777777" w:rsidR="0038149D" w:rsidRPr="00C928A8" w:rsidRDefault="0038149D" w:rsidP="0038149D">
            <w:pPr>
              <w:spacing w:line="240" w:lineRule="atLeast"/>
              <w:jc w:val="right"/>
              <w:rPr>
                <w:rFonts w:ascii="Cambria" w:eastAsia="Times New Roman" w:hAnsi="Cambria" w:cs="Times New Roman"/>
                <w:i/>
                <w:iCs/>
                <w:color w:val="000000"/>
                <w:sz w:val="16"/>
                <w:szCs w:val="16"/>
              </w:rPr>
            </w:pPr>
          </w:p>
        </w:tc>
        <w:tc>
          <w:tcPr>
            <w:tcW w:w="1740" w:type="dxa"/>
            <w:tcBorders>
              <w:top w:val="nil"/>
              <w:left w:val="nil"/>
              <w:bottom w:val="nil"/>
              <w:right w:val="nil"/>
            </w:tcBorders>
            <w:shd w:val="clear" w:color="000000" w:fill="FFFFFF"/>
            <w:noWrap/>
            <w:vAlign w:val="center"/>
          </w:tcPr>
          <w:p w14:paraId="1BB99FEB" w14:textId="77777777" w:rsidR="0038149D" w:rsidRPr="00C928A8" w:rsidRDefault="0038149D" w:rsidP="0038149D">
            <w:pPr>
              <w:spacing w:line="240" w:lineRule="atLeast"/>
              <w:jc w:val="right"/>
              <w:rPr>
                <w:rFonts w:ascii="Cambria" w:eastAsia="Times New Roman" w:hAnsi="Cambria" w:cs="Times New Roman"/>
                <w:i/>
                <w:iCs/>
                <w:color w:val="000000"/>
                <w:sz w:val="16"/>
                <w:szCs w:val="16"/>
              </w:rPr>
            </w:pPr>
          </w:p>
        </w:tc>
        <w:tc>
          <w:tcPr>
            <w:tcW w:w="1740" w:type="dxa"/>
            <w:tcBorders>
              <w:top w:val="nil"/>
              <w:left w:val="nil"/>
              <w:bottom w:val="nil"/>
              <w:right w:val="nil"/>
            </w:tcBorders>
            <w:shd w:val="clear" w:color="000000" w:fill="FFFFFF"/>
            <w:noWrap/>
            <w:vAlign w:val="center"/>
          </w:tcPr>
          <w:p w14:paraId="3B38ADEC" w14:textId="77777777" w:rsidR="0038149D" w:rsidRPr="00C928A8" w:rsidRDefault="0038149D" w:rsidP="0038149D">
            <w:pPr>
              <w:spacing w:line="240" w:lineRule="atLeast"/>
              <w:jc w:val="right"/>
              <w:rPr>
                <w:rFonts w:ascii="Cambria" w:eastAsia="Times New Roman" w:hAnsi="Cambria" w:cs="Times New Roman"/>
                <w:i/>
                <w:iCs/>
                <w:color w:val="000000"/>
                <w:sz w:val="16"/>
                <w:szCs w:val="16"/>
              </w:rPr>
            </w:pPr>
          </w:p>
        </w:tc>
        <w:tc>
          <w:tcPr>
            <w:tcW w:w="270" w:type="dxa"/>
            <w:tcBorders>
              <w:top w:val="nil"/>
              <w:left w:val="nil"/>
              <w:bottom w:val="nil"/>
              <w:right w:val="nil"/>
            </w:tcBorders>
            <w:shd w:val="clear" w:color="auto" w:fill="FFFFFF" w:themeFill="background1"/>
          </w:tcPr>
          <w:p w14:paraId="08750F61" w14:textId="77777777" w:rsidR="0038149D" w:rsidRPr="00C928A8" w:rsidRDefault="0038149D" w:rsidP="0038149D">
            <w:pPr>
              <w:spacing w:line="240" w:lineRule="atLeast"/>
              <w:jc w:val="right"/>
              <w:rPr>
                <w:rFonts w:ascii="Cambria" w:eastAsia="Times New Roman" w:hAnsi="Cambria" w:cs="Times New Roman"/>
                <w:i/>
                <w:iCs/>
                <w:color w:val="000000"/>
                <w:sz w:val="16"/>
                <w:szCs w:val="16"/>
              </w:rPr>
            </w:pPr>
          </w:p>
        </w:tc>
        <w:tc>
          <w:tcPr>
            <w:tcW w:w="810" w:type="dxa"/>
            <w:tcBorders>
              <w:top w:val="nil"/>
              <w:left w:val="nil"/>
              <w:bottom w:val="nil"/>
              <w:right w:val="nil"/>
            </w:tcBorders>
            <w:shd w:val="clear" w:color="auto" w:fill="FFFFFF" w:themeFill="background1"/>
          </w:tcPr>
          <w:p w14:paraId="0DDBAB26" w14:textId="77777777" w:rsidR="0038149D" w:rsidRPr="00C928A8" w:rsidRDefault="0038149D" w:rsidP="0038149D">
            <w:pPr>
              <w:spacing w:line="240" w:lineRule="atLeast"/>
              <w:jc w:val="right"/>
              <w:rPr>
                <w:rFonts w:ascii="Cambria" w:eastAsia="Times New Roman" w:hAnsi="Cambria" w:cs="Times New Roman"/>
                <w:i/>
                <w:iCs/>
                <w:color w:val="000000"/>
                <w:sz w:val="16"/>
                <w:szCs w:val="16"/>
              </w:rPr>
            </w:pPr>
          </w:p>
        </w:tc>
      </w:tr>
      <w:tr w:rsidR="00A62429" w:rsidRPr="00C928A8" w14:paraId="72F2ECD8" w14:textId="77777777" w:rsidTr="00812D08">
        <w:trPr>
          <w:trHeight w:val="153"/>
          <w:jc w:val="center"/>
        </w:trPr>
        <w:tc>
          <w:tcPr>
            <w:tcW w:w="3240" w:type="dxa"/>
            <w:tcBorders>
              <w:top w:val="nil"/>
              <w:left w:val="nil"/>
              <w:bottom w:val="nil"/>
              <w:right w:val="nil"/>
            </w:tcBorders>
            <w:shd w:val="clear" w:color="auto" w:fill="auto"/>
            <w:vAlign w:val="center"/>
          </w:tcPr>
          <w:p w14:paraId="4DCD633A" w14:textId="77777777" w:rsidR="00A62429" w:rsidRPr="00C928A8" w:rsidRDefault="00A62429" w:rsidP="00A62429">
            <w:pPr>
              <w:spacing w:line="240" w:lineRule="atLeast"/>
              <w:ind w:left="432"/>
              <w:jc w:val="both"/>
              <w:rPr>
                <w:rFonts w:ascii="Cambria" w:eastAsia="Times New Roman" w:hAnsi="Cambria" w:cs="Times New Roman"/>
                <w:i/>
                <w:iCs/>
                <w:color w:val="000000"/>
                <w:sz w:val="16"/>
                <w:szCs w:val="16"/>
              </w:rPr>
            </w:pPr>
            <w:r>
              <w:rPr>
                <w:rFonts w:ascii="Cambria" w:eastAsia="Times New Roman" w:hAnsi="Cambria" w:cs="Times New Roman"/>
                <w:color w:val="000000"/>
                <w:sz w:val="16"/>
                <w:szCs w:val="16"/>
              </w:rPr>
              <w:t>Employed</w:t>
            </w:r>
          </w:p>
        </w:tc>
        <w:tc>
          <w:tcPr>
            <w:tcW w:w="1740" w:type="dxa"/>
            <w:tcBorders>
              <w:top w:val="nil"/>
              <w:left w:val="nil"/>
              <w:bottom w:val="nil"/>
              <w:right w:val="nil"/>
            </w:tcBorders>
            <w:shd w:val="clear" w:color="000000" w:fill="CFEAD8"/>
            <w:noWrap/>
            <w:vAlign w:val="center"/>
          </w:tcPr>
          <w:p w14:paraId="5B6485CE" w14:textId="77777777" w:rsidR="00A62429" w:rsidRPr="00C928A8" w:rsidRDefault="00A62429" w:rsidP="00A62429">
            <w:pPr>
              <w:spacing w:line="240" w:lineRule="atLeast"/>
              <w:jc w:val="right"/>
              <w:rPr>
                <w:rFonts w:ascii="Cambria" w:eastAsia="Times New Roman" w:hAnsi="Cambria" w:cs="Times New Roman"/>
                <w:i/>
                <w:iCs/>
                <w:color w:val="000000"/>
                <w:sz w:val="16"/>
                <w:szCs w:val="16"/>
              </w:rPr>
            </w:pPr>
            <w:r>
              <w:rPr>
                <w:rFonts w:ascii="Cambria" w:hAnsi="Cambria"/>
                <w:color w:val="000000"/>
                <w:sz w:val="16"/>
                <w:szCs w:val="16"/>
              </w:rPr>
              <w:t>21</w:t>
            </w:r>
          </w:p>
        </w:tc>
        <w:tc>
          <w:tcPr>
            <w:tcW w:w="1740" w:type="dxa"/>
            <w:tcBorders>
              <w:top w:val="nil"/>
              <w:left w:val="nil"/>
              <w:bottom w:val="nil"/>
              <w:right w:val="nil"/>
            </w:tcBorders>
            <w:shd w:val="clear" w:color="000000" w:fill="EBF5F0"/>
            <w:noWrap/>
            <w:vAlign w:val="center"/>
          </w:tcPr>
          <w:p w14:paraId="3A6E1298" w14:textId="77777777" w:rsidR="00A62429" w:rsidRPr="00C928A8" w:rsidRDefault="00A62429" w:rsidP="00A62429">
            <w:pPr>
              <w:spacing w:line="240" w:lineRule="atLeast"/>
              <w:jc w:val="right"/>
              <w:rPr>
                <w:rFonts w:ascii="Cambria" w:eastAsia="Times New Roman" w:hAnsi="Cambria" w:cs="Times New Roman"/>
                <w:i/>
                <w:iCs/>
                <w:color w:val="000000"/>
                <w:sz w:val="16"/>
                <w:szCs w:val="16"/>
              </w:rPr>
            </w:pPr>
            <w:r>
              <w:rPr>
                <w:rFonts w:ascii="Cambria" w:hAnsi="Cambria"/>
                <w:color w:val="000000"/>
                <w:sz w:val="16"/>
                <w:szCs w:val="16"/>
              </w:rPr>
              <w:t>8</w:t>
            </w:r>
          </w:p>
        </w:tc>
        <w:tc>
          <w:tcPr>
            <w:tcW w:w="1740" w:type="dxa"/>
            <w:tcBorders>
              <w:top w:val="nil"/>
              <w:left w:val="nil"/>
              <w:bottom w:val="nil"/>
              <w:right w:val="nil"/>
            </w:tcBorders>
            <w:shd w:val="clear" w:color="000000" w:fill="EFF7F4"/>
            <w:noWrap/>
            <w:vAlign w:val="center"/>
          </w:tcPr>
          <w:p w14:paraId="2BCC1422" w14:textId="77777777" w:rsidR="00A62429" w:rsidRPr="00C928A8" w:rsidRDefault="00A62429" w:rsidP="00A62429">
            <w:pPr>
              <w:spacing w:line="240" w:lineRule="atLeast"/>
              <w:jc w:val="right"/>
              <w:rPr>
                <w:rFonts w:ascii="Cambria" w:eastAsia="Times New Roman" w:hAnsi="Cambria" w:cs="Times New Roman"/>
                <w:i/>
                <w:iCs/>
                <w:color w:val="000000"/>
                <w:sz w:val="16"/>
                <w:szCs w:val="16"/>
              </w:rPr>
            </w:pPr>
            <w:r>
              <w:rPr>
                <w:rFonts w:ascii="Cambria" w:hAnsi="Cambria"/>
                <w:color w:val="000000"/>
                <w:sz w:val="16"/>
                <w:szCs w:val="16"/>
              </w:rPr>
              <w:t>6</w:t>
            </w:r>
          </w:p>
        </w:tc>
        <w:tc>
          <w:tcPr>
            <w:tcW w:w="270" w:type="dxa"/>
            <w:tcBorders>
              <w:top w:val="nil"/>
              <w:left w:val="nil"/>
              <w:bottom w:val="nil"/>
              <w:right w:val="nil"/>
            </w:tcBorders>
            <w:shd w:val="clear" w:color="000000" w:fill="F4F8FD"/>
            <w:vAlign w:val="center"/>
          </w:tcPr>
          <w:p w14:paraId="4F2D17B2" w14:textId="77777777" w:rsidR="00A62429" w:rsidRPr="00C928A8" w:rsidRDefault="00A62429" w:rsidP="00A62429">
            <w:pPr>
              <w:spacing w:line="240" w:lineRule="atLeast"/>
              <w:jc w:val="right"/>
              <w:rPr>
                <w:rFonts w:ascii="Cambria" w:eastAsia="Times New Roman" w:hAnsi="Cambria" w:cs="Times New Roman"/>
                <w:i/>
                <w:iCs/>
                <w:color w:val="000000"/>
                <w:sz w:val="16"/>
                <w:szCs w:val="16"/>
              </w:rPr>
            </w:pPr>
          </w:p>
        </w:tc>
        <w:tc>
          <w:tcPr>
            <w:tcW w:w="810" w:type="dxa"/>
            <w:tcBorders>
              <w:top w:val="nil"/>
              <w:left w:val="nil"/>
              <w:bottom w:val="nil"/>
              <w:right w:val="nil"/>
            </w:tcBorders>
            <w:shd w:val="clear" w:color="000000" w:fill="E0F1E7"/>
            <w:vAlign w:val="center"/>
          </w:tcPr>
          <w:p w14:paraId="0FF2DC1D" w14:textId="77777777" w:rsidR="00A62429" w:rsidRPr="00C928A8" w:rsidRDefault="00A62429" w:rsidP="00A62429">
            <w:pPr>
              <w:spacing w:line="240" w:lineRule="atLeast"/>
              <w:jc w:val="right"/>
              <w:rPr>
                <w:rFonts w:ascii="Cambria" w:eastAsia="Times New Roman" w:hAnsi="Cambria" w:cs="Times New Roman"/>
                <w:i/>
                <w:iCs/>
                <w:color w:val="000000"/>
                <w:sz w:val="16"/>
                <w:szCs w:val="16"/>
              </w:rPr>
            </w:pPr>
            <w:r>
              <w:rPr>
                <w:rFonts w:ascii="Cambria" w:hAnsi="Cambria"/>
                <w:color w:val="000000"/>
                <w:sz w:val="16"/>
                <w:szCs w:val="16"/>
              </w:rPr>
              <w:t>13</w:t>
            </w:r>
          </w:p>
        </w:tc>
      </w:tr>
      <w:tr w:rsidR="00A62429" w:rsidRPr="00C928A8" w14:paraId="5DCEE762" w14:textId="77777777" w:rsidTr="00812D08">
        <w:trPr>
          <w:trHeight w:val="225"/>
          <w:jc w:val="center"/>
        </w:trPr>
        <w:tc>
          <w:tcPr>
            <w:tcW w:w="3240" w:type="dxa"/>
            <w:tcBorders>
              <w:top w:val="nil"/>
              <w:left w:val="nil"/>
              <w:bottom w:val="nil"/>
              <w:right w:val="nil"/>
            </w:tcBorders>
            <w:shd w:val="clear" w:color="auto" w:fill="auto"/>
            <w:vAlign w:val="center"/>
          </w:tcPr>
          <w:p w14:paraId="6C751007" w14:textId="77777777" w:rsidR="00A62429" w:rsidRPr="00C928A8" w:rsidRDefault="00A62429" w:rsidP="00A62429">
            <w:pPr>
              <w:spacing w:line="240" w:lineRule="atLeast"/>
              <w:ind w:left="432"/>
              <w:jc w:val="both"/>
              <w:rPr>
                <w:rFonts w:ascii="Cambria" w:eastAsia="Times New Roman" w:hAnsi="Cambria" w:cs="Times New Roman"/>
                <w:i/>
                <w:iCs/>
                <w:color w:val="000000"/>
                <w:sz w:val="16"/>
                <w:szCs w:val="16"/>
              </w:rPr>
            </w:pPr>
            <w:r w:rsidRPr="00C928A8">
              <w:rPr>
                <w:rFonts w:ascii="Cambria" w:eastAsia="Times New Roman" w:hAnsi="Cambria" w:cs="Times New Roman"/>
                <w:color w:val="000000"/>
                <w:sz w:val="16"/>
                <w:szCs w:val="16"/>
              </w:rPr>
              <w:t>Unemployed</w:t>
            </w:r>
          </w:p>
        </w:tc>
        <w:tc>
          <w:tcPr>
            <w:tcW w:w="1740" w:type="dxa"/>
            <w:tcBorders>
              <w:top w:val="nil"/>
              <w:left w:val="nil"/>
              <w:bottom w:val="nil"/>
              <w:right w:val="nil"/>
            </w:tcBorders>
            <w:shd w:val="clear" w:color="000000" w:fill="9CD6AD"/>
            <w:noWrap/>
            <w:vAlign w:val="center"/>
          </w:tcPr>
          <w:p w14:paraId="61F4DC98" w14:textId="77777777" w:rsidR="00A62429" w:rsidRPr="00C928A8" w:rsidRDefault="00A62429" w:rsidP="00A62429">
            <w:pPr>
              <w:spacing w:line="240" w:lineRule="atLeast"/>
              <w:jc w:val="right"/>
              <w:rPr>
                <w:rFonts w:ascii="Cambria" w:eastAsia="Times New Roman" w:hAnsi="Cambria" w:cs="Times New Roman"/>
                <w:i/>
                <w:iCs/>
                <w:color w:val="000000"/>
                <w:sz w:val="16"/>
                <w:szCs w:val="16"/>
              </w:rPr>
            </w:pPr>
            <w:r>
              <w:rPr>
                <w:rFonts w:ascii="Cambria" w:hAnsi="Cambria"/>
                <w:color w:val="000000"/>
                <w:sz w:val="16"/>
                <w:szCs w:val="16"/>
              </w:rPr>
              <w:t>44</w:t>
            </w:r>
          </w:p>
        </w:tc>
        <w:tc>
          <w:tcPr>
            <w:tcW w:w="1740" w:type="dxa"/>
            <w:tcBorders>
              <w:top w:val="nil"/>
              <w:left w:val="nil"/>
              <w:bottom w:val="nil"/>
              <w:right w:val="nil"/>
            </w:tcBorders>
            <w:shd w:val="clear" w:color="000000" w:fill="63BE7B"/>
            <w:noWrap/>
            <w:vAlign w:val="center"/>
          </w:tcPr>
          <w:p w14:paraId="09BF9D65" w14:textId="77777777" w:rsidR="00A62429" w:rsidRPr="00C928A8" w:rsidRDefault="00A62429" w:rsidP="00A62429">
            <w:pPr>
              <w:spacing w:line="240" w:lineRule="atLeast"/>
              <w:jc w:val="right"/>
              <w:rPr>
                <w:rFonts w:ascii="Cambria" w:eastAsia="Times New Roman" w:hAnsi="Cambria" w:cs="Times New Roman"/>
                <w:i/>
                <w:iCs/>
                <w:color w:val="000000"/>
                <w:sz w:val="16"/>
                <w:szCs w:val="16"/>
              </w:rPr>
            </w:pPr>
            <w:r>
              <w:rPr>
                <w:rFonts w:ascii="Cambria" w:hAnsi="Cambria"/>
                <w:color w:val="000000"/>
                <w:sz w:val="16"/>
                <w:szCs w:val="16"/>
              </w:rPr>
              <w:t>70</w:t>
            </w:r>
          </w:p>
        </w:tc>
        <w:tc>
          <w:tcPr>
            <w:tcW w:w="1740" w:type="dxa"/>
            <w:tcBorders>
              <w:top w:val="nil"/>
              <w:left w:val="nil"/>
              <w:bottom w:val="nil"/>
              <w:right w:val="nil"/>
            </w:tcBorders>
            <w:shd w:val="clear" w:color="000000" w:fill="CAE8D4"/>
            <w:noWrap/>
            <w:vAlign w:val="center"/>
          </w:tcPr>
          <w:p w14:paraId="1705EDEE" w14:textId="77777777" w:rsidR="00A62429" w:rsidRPr="00C928A8" w:rsidRDefault="00A62429" w:rsidP="00A62429">
            <w:pPr>
              <w:spacing w:line="240" w:lineRule="atLeast"/>
              <w:jc w:val="right"/>
              <w:rPr>
                <w:rFonts w:ascii="Cambria" w:eastAsia="Times New Roman" w:hAnsi="Cambria" w:cs="Times New Roman"/>
                <w:i/>
                <w:iCs/>
                <w:color w:val="000000"/>
                <w:sz w:val="16"/>
                <w:szCs w:val="16"/>
              </w:rPr>
            </w:pPr>
            <w:r>
              <w:rPr>
                <w:rFonts w:ascii="Cambria" w:hAnsi="Cambria"/>
                <w:color w:val="000000"/>
                <w:sz w:val="16"/>
                <w:szCs w:val="16"/>
              </w:rPr>
              <w:t>23</w:t>
            </w:r>
          </w:p>
        </w:tc>
        <w:tc>
          <w:tcPr>
            <w:tcW w:w="270" w:type="dxa"/>
            <w:tcBorders>
              <w:top w:val="nil"/>
              <w:left w:val="nil"/>
              <w:bottom w:val="nil"/>
              <w:right w:val="nil"/>
            </w:tcBorders>
            <w:shd w:val="clear" w:color="000000" w:fill="FFFFFF"/>
            <w:vAlign w:val="center"/>
          </w:tcPr>
          <w:p w14:paraId="59858CD1" w14:textId="77777777" w:rsidR="00A62429" w:rsidRPr="00C928A8" w:rsidRDefault="00A62429" w:rsidP="00A62429">
            <w:pPr>
              <w:spacing w:line="240" w:lineRule="atLeast"/>
              <w:jc w:val="right"/>
              <w:rPr>
                <w:rFonts w:ascii="Cambria" w:eastAsia="Times New Roman" w:hAnsi="Cambria" w:cs="Times New Roman"/>
                <w:i/>
                <w:iCs/>
                <w:color w:val="000000"/>
                <w:sz w:val="16"/>
                <w:szCs w:val="16"/>
              </w:rPr>
            </w:pPr>
          </w:p>
        </w:tc>
        <w:tc>
          <w:tcPr>
            <w:tcW w:w="810" w:type="dxa"/>
            <w:tcBorders>
              <w:top w:val="nil"/>
              <w:left w:val="nil"/>
              <w:bottom w:val="nil"/>
              <w:right w:val="nil"/>
            </w:tcBorders>
            <w:shd w:val="clear" w:color="000000" w:fill="FFFFFF"/>
            <w:vAlign w:val="center"/>
          </w:tcPr>
          <w:p w14:paraId="73780118" w14:textId="77777777" w:rsidR="00A62429" w:rsidRPr="00C928A8" w:rsidRDefault="00A62429" w:rsidP="00A62429">
            <w:pPr>
              <w:spacing w:line="240" w:lineRule="atLeast"/>
              <w:jc w:val="right"/>
              <w:rPr>
                <w:rFonts w:ascii="Cambria" w:eastAsia="Times New Roman" w:hAnsi="Cambria" w:cs="Times New Roman"/>
                <w:i/>
                <w:iCs/>
                <w:color w:val="000000"/>
                <w:sz w:val="16"/>
                <w:szCs w:val="16"/>
              </w:rPr>
            </w:pPr>
            <w:r>
              <w:rPr>
                <w:rFonts w:ascii="Cambria" w:hAnsi="Cambria"/>
                <w:color w:val="000000"/>
                <w:sz w:val="16"/>
                <w:szCs w:val="16"/>
              </w:rPr>
              <w:t>24</w:t>
            </w:r>
          </w:p>
        </w:tc>
      </w:tr>
      <w:tr w:rsidR="00A62429" w:rsidRPr="00C928A8" w14:paraId="4501E2D6" w14:textId="77777777" w:rsidTr="00812D08">
        <w:trPr>
          <w:trHeight w:val="225"/>
          <w:jc w:val="center"/>
        </w:trPr>
        <w:tc>
          <w:tcPr>
            <w:tcW w:w="3240" w:type="dxa"/>
            <w:tcBorders>
              <w:top w:val="nil"/>
              <w:left w:val="nil"/>
              <w:bottom w:val="nil"/>
              <w:right w:val="nil"/>
            </w:tcBorders>
            <w:shd w:val="clear" w:color="auto" w:fill="auto"/>
            <w:vAlign w:val="center"/>
          </w:tcPr>
          <w:p w14:paraId="658F8992" w14:textId="77777777" w:rsidR="00A62429" w:rsidRPr="00C928A8" w:rsidRDefault="00A62429" w:rsidP="00A62429">
            <w:pPr>
              <w:spacing w:line="240" w:lineRule="atLeast"/>
              <w:ind w:left="432"/>
              <w:jc w:val="both"/>
              <w:rPr>
                <w:rFonts w:ascii="Cambria" w:eastAsia="Times New Roman" w:hAnsi="Cambria" w:cs="Times New Roman"/>
                <w:i/>
                <w:iCs/>
                <w:color w:val="000000"/>
                <w:sz w:val="16"/>
                <w:szCs w:val="16"/>
              </w:rPr>
            </w:pPr>
            <w:r w:rsidRPr="00C928A8">
              <w:rPr>
                <w:rFonts w:ascii="Cambria" w:eastAsia="Times New Roman" w:hAnsi="Cambria" w:cs="Times New Roman"/>
                <w:color w:val="000000"/>
                <w:sz w:val="16"/>
                <w:szCs w:val="16"/>
              </w:rPr>
              <w:t>Retired</w:t>
            </w:r>
          </w:p>
        </w:tc>
        <w:tc>
          <w:tcPr>
            <w:tcW w:w="1740" w:type="dxa"/>
            <w:tcBorders>
              <w:top w:val="nil"/>
              <w:left w:val="nil"/>
              <w:bottom w:val="nil"/>
              <w:right w:val="nil"/>
            </w:tcBorders>
            <w:shd w:val="clear" w:color="000000" w:fill="E7F4ED"/>
            <w:noWrap/>
            <w:vAlign w:val="center"/>
          </w:tcPr>
          <w:p w14:paraId="4E9D8041" w14:textId="77777777" w:rsidR="00A62429" w:rsidRPr="00C928A8" w:rsidRDefault="00A62429" w:rsidP="00A62429">
            <w:pPr>
              <w:spacing w:line="240" w:lineRule="atLeast"/>
              <w:jc w:val="right"/>
              <w:rPr>
                <w:rFonts w:ascii="Cambria" w:eastAsia="Times New Roman" w:hAnsi="Cambria" w:cs="Times New Roman"/>
                <w:i/>
                <w:iCs/>
                <w:color w:val="000000"/>
                <w:sz w:val="16"/>
                <w:szCs w:val="16"/>
              </w:rPr>
            </w:pPr>
            <w:r>
              <w:rPr>
                <w:rFonts w:ascii="Cambria" w:hAnsi="Cambria"/>
                <w:color w:val="000000"/>
                <w:sz w:val="16"/>
                <w:szCs w:val="16"/>
              </w:rPr>
              <w:t>10</w:t>
            </w:r>
          </w:p>
        </w:tc>
        <w:tc>
          <w:tcPr>
            <w:tcW w:w="1740" w:type="dxa"/>
            <w:tcBorders>
              <w:top w:val="nil"/>
              <w:left w:val="nil"/>
              <w:bottom w:val="nil"/>
              <w:right w:val="nil"/>
            </w:tcBorders>
            <w:shd w:val="clear" w:color="000000" w:fill="F4F9F8"/>
            <w:noWrap/>
            <w:vAlign w:val="center"/>
          </w:tcPr>
          <w:p w14:paraId="0B4E0BC4" w14:textId="77777777" w:rsidR="00A62429" w:rsidRPr="00C928A8" w:rsidRDefault="00A62429" w:rsidP="00A62429">
            <w:pPr>
              <w:spacing w:line="240" w:lineRule="atLeast"/>
              <w:jc w:val="right"/>
              <w:rPr>
                <w:rFonts w:ascii="Cambria" w:eastAsia="Times New Roman" w:hAnsi="Cambria" w:cs="Times New Roman"/>
                <w:i/>
                <w:iCs/>
                <w:color w:val="000000"/>
                <w:sz w:val="16"/>
                <w:szCs w:val="16"/>
              </w:rPr>
            </w:pPr>
            <w:r>
              <w:rPr>
                <w:rFonts w:ascii="Cambria" w:hAnsi="Cambria"/>
                <w:color w:val="000000"/>
                <w:sz w:val="16"/>
                <w:szCs w:val="16"/>
              </w:rPr>
              <w:t>4</w:t>
            </w:r>
          </w:p>
        </w:tc>
        <w:tc>
          <w:tcPr>
            <w:tcW w:w="1740" w:type="dxa"/>
            <w:tcBorders>
              <w:top w:val="nil"/>
              <w:left w:val="nil"/>
              <w:bottom w:val="nil"/>
              <w:right w:val="nil"/>
            </w:tcBorders>
            <w:shd w:val="clear" w:color="000000" w:fill="FAFCFE"/>
            <w:noWrap/>
            <w:vAlign w:val="center"/>
          </w:tcPr>
          <w:p w14:paraId="4C2622FD" w14:textId="77777777" w:rsidR="00A62429" w:rsidRPr="00C928A8" w:rsidRDefault="00A62429" w:rsidP="00A62429">
            <w:pPr>
              <w:spacing w:line="240" w:lineRule="atLeast"/>
              <w:jc w:val="right"/>
              <w:rPr>
                <w:rFonts w:ascii="Cambria" w:eastAsia="Times New Roman" w:hAnsi="Cambria" w:cs="Times New Roman"/>
                <w:i/>
                <w:iCs/>
                <w:color w:val="000000"/>
                <w:sz w:val="16"/>
                <w:szCs w:val="16"/>
              </w:rPr>
            </w:pPr>
            <w:r>
              <w:rPr>
                <w:rFonts w:ascii="Cambria" w:hAnsi="Cambria"/>
                <w:color w:val="000000"/>
                <w:sz w:val="16"/>
                <w:szCs w:val="16"/>
              </w:rPr>
              <w:t>1</w:t>
            </w:r>
          </w:p>
        </w:tc>
        <w:tc>
          <w:tcPr>
            <w:tcW w:w="270" w:type="dxa"/>
            <w:tcBorders>
              <w:top w:val="nil"/>
              <w:left w:val="nil"/>
              <w:bottom w:val="nil"/>
              <w:right w:val="nil"/>
            </w:tcBorders>
            <w:shd w:val="clear" w:color="000000" w:fill="FFFFFF"/>
            <w:vAlign w:val="center"/>
          </w:tcPr>
          <w:p w14:paraId="6E191402" w14:textId="77777777" w:rsidR="00A62429" w:rsidRPr="00C928A8" w:rsidRDefault="00A62429" w:rsidP="00A62429">
            <w:pPr>
              <w:spacing w:line="240" w:lineRule="atLeast"/>
              <w:jc w:val="right"/>
              <w:rPr>
                <w:rFonts w:ascii="Cambria" w:eastAsia="Times New Roman" w:hAnsi="Cambria" w:cs="Times New Roman"/>
                <w:i/>
                <w:iCs/>
                <w:color w:val="000000"/>
                <w:sz w:val="16"/>
                <w:szCs w:val="16"/>
              </w:rPr>
            </w:pPr>
          </w:p>
        </w:tc>
        <w:tc>
          <w:tcPr>
            <w:tcW w:w="810" w:type="dxa"/>
            <w:tcBorders>
              <w:top w:val="nil"/>
              <w:left w:val="nil"/>
              <w:bottom w:val="nil"/>
              <w:right w:val="nil"/>
            </w:tcBorders>
            <w:shd w:val="clear" w:color="000000" w:fill="FFFFFF"/>
            <w:vAlign w:val="center"/>
          </w:tcPr>
          <w:p w14:paraId="5321713C" w14:textId="77777777" w:rsidR="00A62429" w:rsidRPr="00C928A8" w:rsidRDefault="00A62429" w:rsidP="00A62429">
            <w:pPr>
              <w:spacing w:line="240" w:lineRule="atLeast"/>
              <w:jc w:val="right"/>
              <w:rPr>
                <w:rFonts w:ascii="Cambria" w:eastAsia="Times New Roman" w:hAnsi="Cambria" w:cs="Times New Roman"/>
                <w:i/>
                <w:iCs/>
                <w:color w:val="000000"/>
                <w:sz w:val="16"/>
                <w:szCs w:val="16"/>
              </w:rPr>
            </w:pPr>
            <w:r>
              <w:rPr>
                <w:rFonts w:ascii="Cambria" w:hAnsi="Cambria"/>
                <w:color w:val="000000"/>
                <w:sz w:val="16"/>
                <w:szCs w:val="16"/>
              </w:rPr>
              <w:t>33</w:t>
            </w:r>
          </w:p>
        </w:tc>
      </w:tr>
      <w:tr w:rsidR="00A62429" w:rsidRPr="00C928A8" w14:paraId="024EDCFF" w14:textId="77777777" w:rsidTr="00812D08">
        <w:trPr>
          <w:trHeight w:val="225"/>
          <w:jc w:val="center"/>
        </w:trPr>
        <w:tc>
          <w:tcPr>
            <w:tcW w:w="3240" w:type="dxa"/>
            <w:tcBorders>
              <w:top w:val="nil"/>
              <w:left w:val="nil"/>
              <w:right w:val="nil"/>
            </w:tcBorders>
            <w:shd w:val="clear" w:color="auto" w:fill="auto"/>
            <w:vAlign w:val="center"/>
          </w:tcPr>
          <w:p w14:paraId="746815FD" w14:textId="77777777" w:rsidR="00A62429" w:rsidRPr="00C928A8" w:rsidRDefault="00A62429" w:rsidP="00A62429">
            <w:pPr>
              <w:spacing w:line="240" w:lineRule="atLeast"/>
              <w:ind w:left="432"/>
              <w:jc w:val="both"/>
              <w:rPr>
                <w:rFonts w:ascii="Cambria" w:eastAsia="Times New Roman" w:hAnsi="Cambria" w:cs="Times New Roman"/>
                <w:i/>
                <w:iCs/>
                <w:color w:val="000000"/>
                <w:sz w:val="16"/>
                <w:szCs w:val="16"/>
              </w:rPr>
            </w:pPr>
            <w:r w:rsidRPr="00C928A8">
              <w:rPr>
                <w:rFonts w:ascii="Cambria" w:eastAsia="Times New Roman" w:hAnsi="Cambria" w:cs="Times New Roman"/>
                <w:color w:val="000000"/>
                <w:sz w:val="16"/>
                <w:szCs w:val="16"/>
              </w:rPr>
              <w:t>Unfit to work</w:t>
            </w:r>
          </w:p>
        </w:tc>
        <w:tc>
          <w:tcPr>
            <w:tcW w:w="1740" w:type="dxa"/>
            <w:tcBorders>
              <w:top w:val="nil"/>
              <w:left w:val="nil"/>
              <w:bottom w:val="nil"/>
              <w:right w:val="nil"/>
            </w:tcBorders>
            <w:shd w:val="clear" w:color="000000" w:fill="D5EDDE"/>
            <w:noWrap/>
            <w:vAlign w:val="center"/>
          </w:tcPr>
          <w:p w14:paraId="58207A7A" w14:textId="77777777" w:rsidR="00A62429" w:rsidRPr="00C928A8" w:rsidRDefault="00A62429" w:rsidP="00A62429">
            <w:pPr>
              <w:spacing w:line="240" w:lineRule="atLeast"/>
              <w:jc w:val="right"/>
              <w:rPr>
                <w:rFonts w:ascii="Cambria" w:eastAsia="Times New Roman" w:hAnsi="Cambria" w:cs="Times New Roman"/>
                <w:i/>
                <w:iCs/>
                <w:color w:val="000000"/>
                <w:sz w:val="16"/>
                <w:szCs w:val="16"/>
              </w:rPr>
            </w:pPr>
            <w:r>
              <w:rPr>
                <w:rFonts w:ascii="Cambria" w:hAnsi="Cambria"/>
                <w:color w:val="000000"/>
                <w:sz w:val="16"/>
                <w:szCs w:val="16"/>
              </w:rPr>
              <w:t>18</w:t>
            </w:r>
          </w:p>
        </w:tc>
        <w:tc>
          <w:tcPr>
            <w:tcW w:w="1740" w:type="dxa"/>
            <w:tcBorders>
              <w:top w:val="nil"/>
              <w:left w:val="nil"/>
              <w:bottom w:val="nil"/>
              <w:right w:val="nil"/>
            </w:tcBorders>
            <w:shd w:val="clear" w:color="000000" w:fill="E9F5EF"/>
            <w:noWrap/>
            <w:vAlign w:val="center"/>
          </w:tcPr>
          <w:p w14:paraId="710785FD" w14:textId="77777777" w:rsidR="00A62429" w:rsidRPr="00C928A8" w:rsidRDefault="00A62429" w:rsidP="00A62429">
            <w:pPr>
              <w:spacing w:line="240" w:lineRule="atLeast"/>
              <w:jc w:val="right"/>
              <w:rPr>
                <w:rFonts w:ascii="Cambria" w:eastAsia="Times New Roman" w:hAnsi="Cambria" w:cs="Times New Roman"/>
                <w:i/>
                <w:iCs/>
                <w:color w:val="000000"/>
                <w:sz w:val="16"/>
                <w:szCs w:val="16"/>
              </w:rPr>
            </w:pPr>
            <w:r>
              <w:rPr>
                <w:rFonts w:ascii="Cambria" w:hAnsi="Cambria"/>
                <w:color w:val="000000"/>
                <w:sz w:val="16"/>
                <w:szCs w:val="16"/>
              </w:rPr>
              <w:t>9</w:t>
            </w:r>
          </w:p>
        </w:tc>
        <w:tc>
          <w:tcPr>
            <w:tcW w:w="1740" w:type="dxa"/>
            <w:tcBorders>
              <w:top w:val="nil"/>
              <w:left w:val="nil"/>
              <w:bottom w:val="nil"/>
              <w:right w:val="nil"/>
            </w:tcBorders>
            <w:shd w:val="clear" w:color="000000" w:fill="F8FBFC"/>
            <w:noWrap/>
            <w:vAlign w:val="center"/>
          </w:tcPr>
          <w:p w14:paraId="48AC3BC9" w14:textId="77777777" w:rsidR="00A62429" w:rsidRPr="00C928A8" w:rsidRDefault="00A62429" w:rsidP="00A62429">
            <w:pPr>
              <w:spacing w:line="240" w:lineRule="atLeast"/>
              <w:jc w:val="right"/>
              <w:rPr>
                <w:rFonts w:ascii="Cambria" w:eastAsia="Times New Roman" w:hAnsi="Cambria" w:cs="Times New Roman"/>
                <w:i/>
                <w:iCs/>
                <w:color w:val="000000"/>
                <w:sz w:val="16"/>
                <w:szCs w:val="16"/>
              </w:rPr>
            </w:pPr>
            <w:r>
              <w:rPr>
                <w:rFonts w:ascii="Cambria" w:hAnsi="Cambria"/>
                <w:color w:val="000000"/>
                <w:sz w:val="16"/>
                <w:szCs w:val="16"/>
              </w:rPr>
              <w:t>2</w:t>
            </w:r>
          </w:p>
        </w:tc>
        <w:tc>
          <w:tcPr>
            <w:tcW w:w="270" w:type="dxa"/>
            <w:tcBorders>
              <w:top w:val="nil"/>
              <w:left w:val="nil"/>
              <w:bottom w:val="nil"/>
              <w:right w:val="nil"/>
            </w:tcBorders>
            <w:shd w:val="clear" w:color="000000" w:fill="FFFFFF"/>
            <w:vAlign w:val="center"/>
          </w:tcPr>
          <w:p w14:paraId="127E780C" w14:textId="77777777" w:rsidR="00A62429" w:rsidRPr="00C928A8" w:rsidRDefault="00A62429" w:rsidP="00A62429">
            <w:pPr>
              <w:spacing w:line="240" w:lineRule="atLeast"/>
              <w:jc w:val="right"/>
              <w:rPr>
                <w:rFonts w:ascii="Cambria" w:eastAsia="Times New Roman" w:hAnsi="Cambria" w:cs="Times New Roman"/>
                <w:i/>
                <w:iCs/>
                <w:color w:val="000000"/>
                <w:sz w:val="16"/>
                <w:szCs w:val="16"/>
              </w:rPr>
            </w:pPr>
          </w:p>
        </w:tc>
        <w:tc>
          <w:tcPr>
            <w:tcW w:w="810" w:type="dxa"/>
            <w:tcBorders>
              <w:top w:val="nil"/>
              <w:left w:val="nil"/>
              <w:bottom w:val="nil"/>
              <w:right w:val="nil"/>
            </w:tcBorders>
            <w:shd w:val="clear" w:color="000000" w:fill="FFFFFF"/>
            <w:vAlign w:val="center"/>
          </w:tcPr>
          <w:p w14:paraId="18D018A9" w14:textId="77777777" w:rsidR="00A62429" w:rsidRPr="00C928A8" w:rsidRDefault="00A62429" w:rsidP="00A62429">
            <w:pPr>
              <w:spacing w:line="240" w:lineRule="atLeast"/>
              <w:jc w:val="right"/>
              <w:rPr>
                <w:rFonts w:ascii="Cambria" w:eastAsia="Times New Roman" w:hAnsi="Cambria" w:cs="Times New Roman"/>
                <w:i/>
                <w:iCs/>
                <w:color w:val="000000"/>
                <w:sz w:val="16"/>
                <w:szCs w:val="16"/>
              </w:rPr>
            </w:pPr>
            <w:r>
              <w:rPr>
                <w:rFonts w:ascii="Cambria" w:hAnsi="Cambria"/>
                <w:color w:val="000000"/>
                <w:sz w:val="16"/>
                <w:szCs w:val="16"/>
              </w:rPr>
              <w:t>14</w:t>
            </w:r>
          </w:p>
        </w:tc>
      </w:tr>
      <w:tr w:rsidR="00A62429" w:rsidRPr="00C928A8" w14:paraId="4F4C7811" w14:textId="77777777" w:rsidTr="00812D08">
        <w:trPr>
          <w:trHeight w:val="225"/>
          <w:jc w:val="center"/>
        </w:trPr>
        <w:tc>
          <w:tcPr>
            <w:tcW w:w="3240" w:type="dxa"/>
            <w:tcBorders>
              <w:top w:val="nil"/>
              <w:left w:val="nil"/>
              <w:bottom w:val="nil"/>
              <w:right w:val="nil"/>
            </w:tcBorders>
            <w:shd w:val="clear" w:color="auto" w:fill="auto"/>
            <w:vAlign w:val="center"/>
          </w:tcPr>
          <w:p w14:paraId="2680CEB2" w14:textId="77777777" w:rsidR="00A62429" w:rsidRPr="00C928A8" w:rsidRDefault="00A62429" w:rsidP="00A62429">
            <w:pPr>
              <w:spacing w:line="240" w:lineRule="atLeast"/>
              <w:ind w:left="432"/>
              <w:jc w:val="both"/>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Domestic tasks</w:t>
            </w:r>
          </w:p>
        </w:tc>
        <w:tc>
          <w:tcPr>
            <w:tcW w:w="1740" w:type="dxa"/>
            <w:tcBorders>
              <w:top w:val="nil"/>
              <w:left w:val="nil"/>
              <w:bottom w:val="nil"/>
              <w:right w:val="nil"/>
            </w:tcBorders>
            <w:shd w:val="clear" w:color="000000" w:fill="F6FAFA"/>
            <w:noWrap/>
            <w:vAlign w:val="center"/>
          </w:tcPr>
          <w:p w14:paraId="36865503" w14:textId="77777777" w:rsidR="00A62429" w:rsidRPr="00C928A8" w:rsidRDefault="00A62429" w:rsidP="00A62429">
            <w:pPr>
              <w:spacing w:line="240" w:lineRule="atLeast"/>
              <w:jc w:val="right"/>
              <w:rPr>
                <w:rFonts w:ascii="Cambria" w:eastAsia="Times New Roman" w:hAnsi="Cambria" w:cs="Times New Roman"/>
                <w:i/>
                <w:iCs/>
                <w:color w:val="000000"/>
                <w:sz w:val="16"/>
                <w:szCs w:val="16"/>
              </w:rPr>
            </w:pPr>
            <w:r>
              <w:rPr>
                <w:rFonts w:ascii="Cambria" w:hAnsi="Cambria"/>
                <w:color w:val="000000"/>
                <w:sz w:val="16"/>
                <w:szCs w:val="16"/>
              </w:rPr>
              <w:t>3</w:t>
            </w:r>
          </w:p>
        </w:tc>
        <w:tc>
          <w:tcPr>
            <w:tcW w:w="1740" w:type="dxa"/>
            <w:tcBorders>
              <w:top w:val="nil"/>
              <w:left w:val="nil"/>
              <w:bottom w:val="nil"/>
              <w:right w:val="nil"/>
            </w:tcBorders>
            <w:shd w:val="clear" w:color="000000" w:fill="F2F8F6"/>
            <w:noWrap/>
            <w:vAlign w:val="center"/>
          </w:tcPr>
          <w:p w14:paraId="5A783678" w14:textId="77777777" w:rsidR="00A62429" w:rsidRPr="00C928A8" w:rsidRDefault="00A62429" w:rsidP="00A62429">
            <w:pPr>
              <w:spacing w:line="240" w:lineRule="atLeast"/>
              <w:jc w:val="right"/>
              <w:rPr>
                <w:rFonts w:ascii="Cambria" w:eastAsia="Times New Roman" w:hAnsi="Cambria" w:cs="Times New Roman"/>
                <w:i/>
                <w:iCs/>
                <w:color w:val="000000"/>
                <w:sz w:val="16"/>
                <w:szCs w:val="16"/>
              </w:rPr>
            </w:pPr>
            <w:r>
              <w:rPr>
                <w:rFonts w:ascii="Cambria" w:hAnsi="Cambria"/>
                <w:color w:val="000000"/>
                <w:sz w:val="16"/>
                <w:szCs w:val="16"/>
              </w:rPr>
              <w:t>5</w:t>
            </w:r>
          </w:p>
        </w:tc>
        <w:tc>
          <w:tcPr>
            <w:tcW w:w="1740" w:type="dxa"/>
            <w:tcBorders>
              <w:top w:val="nil"/>
              <w:left w:val="nil"/>
              <w:bottom w:val="nil"/>
              <w:right w:val="nil"/>
            </w:tcBorders>
            <w:shd w:val="clear" w:color="000000" w:fill="BBE2C7"/>
            <w:noWrap/>
            <w:vAlign w:val="center"/>
          </w:tcPr>
          <w:p w14:paraId="50CE8664" w14:textId="77777777" w:rsidR="00A62429" w:rsidRPr="00C928A8" w:rsidRDefault="00A62429" w:rsidP="00A62429">
            <w:pPr>
              <w:spacing w:line="240" w:lineRule="atLeast"/>
              <w:jc w:val="right"/>
              <w:rPr>
                <w:rFonts w:ascii="Cambria" w:eastAsia="Times New Roman" w:hAnsi="Cambria" w:cs="Times New Roman"/>
                <w:i/>
                <w:iCs/>
                <w:color w:val="000000"/>
                <w:sz w:val="16"/>
                <w:szCs w:val="16"/>
              </w:rPr>
            </w:pPr>
            <w:r>
              <w:rPr>
                <w:rFonts w:ascii="Cambria" w:hAnsi="Cambria"/>
                <w:color w:val="000000"/>
                <w:sz w:val="16"/>
                <w:szCs w:val="16"/>
              </w:rPr>
              <w:t>30</w:t>
            </w:r>
          </w:p>
        </w:tc>
        <w:tc>
          <w:tcPr>
            <w:tcW w:w="270" w:type="dxa"/>
            <w:tcBorders>
              <w:top w:val="nil"/>
              <w:left w:val="nil"/>
              <w:bottom w:val="nil"/>
              <w:right w:val="nil"/>
            </w:tcBorders>
            <w:shd w:val="clear" w:color="000000" w:fill="FFFFFF"/>
            <w:vAlign w:val="center"/>
          </w:tcPr>
          <w:p w14:paraId="1E067A47" w14:textId="77777777" w:rsidR="00A62429" w:rsidRPr="00C928A8" w:rsidRDefault="00A62429" w:rsidP="00A62429">
            <w:pPr>
              <w:spacing w:line="240" w:lineRule="atLeast"/>
              <w:jc w:val="right"/>
              <w:rPr>
                <w:rFonts w:ascii="Cambria" w:eastAsia="Times New Roman" w:hAnsi="Cambria" w:cs="Times New Roman"/>
                <w:i/>
                <w:iCs/>
                <w:color w:val="000000"/>
                <w:sz w:val="16"/>
                <w:szCs w:val="16"/>
              </w:rPr>
            </w:pPr>
          </w:p>
        </w:tc>
        <w:tc>
          <w:tcPr>
            <w:tcW w:w="810" w:type="dxa"/>
            <w:tcBorders>
              <w:top w:val="nil"/>
              <w:left w:val="nil"/>
              <w:bottom w:val="nil"/>
              <w:right w:val="nil"/>
            </w:tcBorders>
            <w:shd w:val="clear" w:color="000000" w:fill="FFFFFF"/>
            <w:vAlign w:val="center"/>
          </w:tcPr>
          <w:p w14:paraId="798DC85C" w14:textId="77777777" w:rsidR="00A62429" w:rsidRPr="00C928A8" w:rsidRDefault="00A62429" w:rsidP="00A62429">
            <w:pPr>
              <w:spacing w:line="240" w:lineRule="atLeast"/>
              <w:jc w:val="right"/>
              <w:rPr>
                <w:rFonts w:ascii="Cambria" w:eastAsia="Times New Roman" w:hAnsi="Cambria" w:cs="Times New Roman"/>
                <w:i/>
                <w:iCs/>
                <w:color w:val="000000"/>
                <w:sz w:val="16"/>
                <w:szCs w:val="16"/>
              </w:rPr>
            </w:pPr>
            <w:r>
              <w:rPr>
                <w:rFonts w:ascii="Cambria" w:hAnsi="Cambria"/>
                <w:color w:val="000000"/>
                <w:sz w:val="16"/>
                <w:szCs w:val="16"/>
              </w:rPr>
              <w:t>9</w:t>
            </w:r>
          </w:p>
        </w:tc>
      </w:tr>
      <w:tr w:rsidR="00A62429" w:rsidRPr="00C928A8" w14:paraId="17EB0747" w14:textId="77777777" w:rsidTr="00812D08">
        <w:trPr>
          <w:trHeight w:val="225"/>
          <w:jc w:val="center"/>
        </w:trPr>
        <w:tc>
          <w:tcPr>
            <w:tcW w:w="3240" w:type="dxa"/>
            <w:tcBorders>
              <w:top w:val="nil"/>
              <w:left w:val="nil"/>
              <w:right w:val="nil"/>
            </w:tcBorders>
            <w:shd w:val="clear" w:color="auto" w:fill="auto"/>
            <w:vAlign w:val="center"/>
          </w:tcPr>
          <w:p w14:paraId="43A70DC0" w14:textId="77777777" w:rsidR="00A62429" w:rsidRPr="00C928A8" w:rsidRDefault="00A62429" w:rsidP="00A62429">
            <w:pPr>
              <w:spacing w:line="240" w:lineRule="atLeast"/>
              <w:ind w:left="432"/>
              <w:jc w:val="both"/>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Other inactive</w:t>
            </w:r>
          </w:p>
        </w:tc>
        <w:tc>
          <w:tcPr>
            <w:tcW w:w="1740" w:type="dxa"/>
            <w:tcBorders>
              <w:top w:val="nil"/>
              <w:left w:val="nil"/>
              <w:bottom w:val="nil"/>
              <w:right w:val="nil"/>
            </w:tcBorders>
            <w:shd w:val="clear" w:color="000000" w:fill="EFF7F4"/>
            <w:noWrap/>
            <w:vAlign w:val="center"/>
          </w:tcPr>
          <w:p w14:paraId="7AC755F7" w14:textId="77777777" w:rsidR="00A62429" w:rsidRPr="00C928A8" w:rsidRDefault="00A62429" w:rsidP="00A62429">
            <w:pPr>
              <w:spacing w:line="240" w:lineRule="atLeast"/>
              <w:jc w:val="right"/>
              <w:rPr>
                <w:rFonts w:ascii="Cambria" w:eastAsia="Times New Roman" w:hAnsi="Cambria" w:cs="Times New Roman"/>
                <w:i/>
                <w:iCs/>
                <w:color w:val="000000"/>
                <w:sz w:val="16"/>
                <w:szCs w:val="16"/>
              </w:rPr>
            </w:pPr>
            <w:r>
              <w:rPr>
                <w:rFonts w:ascii="Cambria" w:hAnsi="Cambria"/>
                <w:color w:val="000000"/>
                <w:sz w:val="16"/>
                <w:szCs w:val="16"/>
              </w:rPr>
              <w:t>6</w:t>
            </w:r>
          </w:p>
        </w:tc>
        <w:tc>
          <w:tcPr>
            <w:tcW w:w="1740" w:type="dxa"/>
            <w:tcBorders>
              <w:top w:val="nil"/>
              <w:left w:val="nil"/>
              <w:bottom w:val="nil"/>
              <w:right w:val="nil"/>
            </w:tcBorders>
            <w:shd w:val="clear" w:color="000000" w:fill="F2F8F6"/>
            <w:noWrap/>
            <w:vAlign w:val="center"/>
          </w:tcPr>
          <w:p w14:paraId="4C39CF0E" w14:textId="77777777" w:rsidR="00A62429" w:rsidRPr="00C928A8" w:rsidRDefault="00A62429" w:rsidP="00A62429">
            <w:pPr>
              <w:spacing w:line="240" w:lineRule="atLeast"/>
              <w:jc w:val="right"/>
              <w:rPr>
                <w:rFonts w:ascii="Cambria" w:eastAsia="Times New Roman" w:hAnsi="Cambria" w:cs="Times New Roman"/>
                <w:i/>
                <w:iCs/>
                <w:color w:val="000000"/>
                <w:sz w:val="16"/>
                <w:szCs w:val="16"/>
              </w:rPr>
            </w:pPr>
            <w:r>
              <w:rPr>
                <w:rFonts w:ascii="Cambria" w:hAnsi="Cambria"/>
                <w:color w:val="000000"/>
                <w:sz w:val="16"/>
                <w:szCs w:val="16"/>
              </w:rPr>
              <w:t>5</w:t>
            </w:r>
          </w:p>
        </w:tc>
        <w:tc>
          <w:tcPr>
            <w:tcW w:w="1740" w:type="dxa"/>
            <w:tcBorders>
              <w:top w:val="nil"/>
              <w:left w:val="nil"/>
              <w:bottom w:val="nil"/>
              <w:right w:val="nil"/>
            </w:tcBorders>
            <w:shd w:val="clear" w:color="000000" w:fill="ACDCBA"/>
            <w:noWrap/>
            <w:vAlign w:val="center"/>
          </w:tcPr>
          <w:p w14:paraId="60C91C55" w14:textId="77777777" w:rsidR="00A62429" w:rsidRPr="00C928A8" w:rsidRDefault="00A62429" w:rsidP="00A62429">
            <w:pPr>
              <w:spacing w:line="240" w:lineRule="atLeast"/>
              <w:jc w:val="right"/>
              <w:rPr>
                <w:rFonts w:ascii="Cambria" w:eastAsia="Times New Roman" w:hAnsi="Cambria" w:cs="Times New Roman"/>
                <w:i/>
                <w:iCs/>
                <w:color w:val="000000"/>
                <w:sz w:val="16"/>
                <w:szCs w:val="16"/>
              </w:rPr>
            </w:pPr>
            <w:r>
              <w:rPr>
                <w:rFonts w:ascii="Cambria" w:hAnsi="Cambria"/>
                <w:color w:val="000000"/>
                <w:sz w:val="16"/>
                <w:szCs w:val="16"/>
              </w:rPr>
              <w:t>37</w:t>
            </w:r>
          </w:p>
        </w:tc>
        <w:tc>
          <w:tcPr>
            <w:tcW w:w="270" w:type="dxa"/>
            <w:tcBorders>
              <w:top w:val="nil"/>
              <w:left w:val="nil"/>
              <w:bottom w:val="nil"/>
              <w:right w:val="nil"/>
            </w:tcBorders>
            <w:shd w:val="clear" w:color="000000" w:fill="FFFFFF"/>
            <w:vAlign w:val="center"/>
          </w:tcPr>
          <w:p w14:paraId="1E50D753" w14:textId="77777777" w:rsidR="00A62429" w:rsidRPr="00C928A8" w:rsidRDefault="00A62429" w:rsidP="00A62429">
            <w:pPr>
              <w:spacing w:line="240" w:lineRule="atLeast"/>
              <w:jc w:val="right"/>
              <w:rPr>
                <w:rFonts w:ascii="Cambria" w:eastAsia="Times New Roman" w:hAnsi="Cambria" w:cs="Times New Roman"/>
                <w:i/>
                <w:iCs/>
                <w:color w:val="000000"/>
                <w:sz w:val="16"/>
                <w:szCs w:val="16"/>
              </w:rPr>
            </w:pPr>
          </w:p>
        </w:tc>
        <w:tc>
          <w:tcPr>
            <w:tcW w:w="810" w:type="dxa"/>
            <w:tcBorders>
              <w:top w:val="nil"/>
              <w:left w:val="nil"/>
              <w:bottom w:val="nil"/>
              <w:right w:val="nil"/>
            </w:tcBorders>
            <w:shd w:val="clear" w:color="000000" w:fill="FFFFFF"/>
            <w:vAlign w:val="center"/>
          </w:tcPr>
          <w:p w14:paraId="1E615AF4" w14:textId="77777777" w:rsidR="00A62429" w:rsidRPr="00C928A8" w:rsidRDefault="00A62429" w:rsidP="00A62429">
            <w:pPr>
              <w:spacing w:line="240" w:lineRule="atLeast"/>
              <w:jc w:val="right"/>
              <w:rPr>
                <w:rFonts w:ascii="Cambria" w:eastAsia="Times New Roman" w:hAnsi="Cambria" w:cs="Times New Roman"/>
                <w:i/>
                <w:iCs/>
                <w:color w:val="000000"/>
                <w:sz w:val="16"/>
                <w:szCs w:val="16"/>
              </w:rPr>
            </w:pPr>
            <w:r>
              <w:rPr>
                <w:rFonts w:ascii="Cambria" w:hAnsi="Cambria"/>
                <w:color w:val="000000"/>
                <w:sz w:val="16"/>
                <w:szCs w:val="16"/>
              </w:rPr>
              <w:t>8</w:t>
            </w:r>
          </w:p>
        </w:tc>
      </w:tr>
      <w:tr w:rsidR="00A62429" w:rsidRPr="00C928A8" w14:paraId="577B9F76" w14:textId="77777777" w:rsidTr="00812D08">
        <w:trPr>
          <w:trHeight w:val="225"/>
          <w:jc w:val="center"/>
        </w:trPr>
        <w:tc>
          <w:tcPr>
            <w:tcW w:w="3240" w:type="dxa"/>
            <w:tcBorders>
              <w:left w:val="nil"/>
              <w:bottom w:val="single" w:sz="4" w:space="0" w:color="auto"/>
              <w:right w:val="nil"/>
            </w:tcBorders>
            <w:shd w:val="clear" w:color="auto" w:fill="auto"/>
            <w:vAlign w:val="center"/>
          </w:tcPr>
          <w:p w14:paraId="2E82F0F5" w14:textId="77777777" w:rsidR="00A62429" w:rsidRPr="00C928A8" w:rsidRDefault="00A62429" w:rsidP="00A62429">
            <w:pPr>
              <w:spacing w:line="240" w:lineRule="atLeast"/>
              <w:ind w:left="432"/>
              <w:jc w:val="both"/>
              <w:rPr>
                <w:rFonts w:ascii="Cambria" w:eastAsia="Times New Roman" w:hAnsi="Cambria" w:cs="Times New Roman"/>
                <w:color w:val="000000"/>
                <w:sz w:val="16"/>
                <w:szCs w:val="16"/>
              </w:rPr>
            </w:pPr>
            <w:r>
              <w:rPr>
                <w:rFonts w:ascii="Cambria" w:eastAsia="Times New Roman" w:hAnsi="Cambria" w:cs="Times New Roman"/>
                <w:color w:val="000000"/>
                <w:sz w:val="16"/>
                <w:szCs w:val="16"/>
              </w:rPr>
              <w:t>Student</w:t>
            </w:r>
          </w:p>
        </w:tc>
        <w:tc>
          <w:tcPr>
            <w:tcW w:w="1740" w:type="dxa"/>
            <w:tcBorders>
              <w:top w:val="nil"/>
              <w:left w:val="nil"/>
              <w:bottom w:val="single" w:sz="8" w:space="0" w:color="auto"/>
              <w:right w:val="nil"/>
            </w:tcBorders>
            <w:shd w:val="clear" w:color="000000" w:fill="FAFCFE"/>
            <w:noWrap/>
            <w:vAlign w:val="center"/>
          </w:tcPr>
          <w:p w14:paraId="7062A963" w14:textId="77777777" w:rsidR="00A62429" w:rsidRPr="00C928A8" w:rsidRDefault="00A62429" w:rsidP="00A62429">
            <w:pPr>
              <w:spacing w:line="240" w:lineRule="atLeast"/>
              <w:jc w:val="right"/>
              <w:rPr>
                <w:rFonts w:ascii="Cambria" w:eastAsia="Times New Roman" w:hAnsi="Cambria" w:cs="Times New Roman"/>
                <w:i/>
                <w:iCs/>
                <w:color w:val="000000"/>
                <w:sz w:val="16"/>
                <w:szCs w:val="16"/>
              </w:rPr>
            </w:pPr>
            <w:r>
              <w:rPr>
                <w:rFonts w:ascii="Cambria" w:hAnsi="Cambria"/>
                <w:color w:val="000000"/>
                <w:sz w:val="16"/>
                <w:szCs w:val="16"/>
              </w:rPr>
              <w:t>1</w:t>
            </w:r>
          </w:p>
        </w:tc>
        <w:tc>
          <w:tcPr>
            <w:tcW w:w="1740" w:type="dxa"/>
            <w:tcBorders>
              <w:top w:val="nil"/>
              <w:left w:val="nil"/>
              <w:bottom w:val="single" w:sz="8" w:space="0" w:color="auto"/>
              <w:right w:val="nil"/>
            </w:tcBorders>
            <w:shd w:val="clear" w:color="000000" w:fill="FCFCFF"/>
            <w:noWrap/>
            <w:vAlign w:val="center"/>
          </w:tcPr>
          <w:p w14:paraId="1409389F" w14:textId="77777777" w:rsidR="00A62429" w:rsidRPr="00C928A8" w:rsidRDefault="00A62429" w:rsidP="00A62429">
            <w:pPr>
              <w:spacing w:line="240" w:lineRule="atLeast"/>
              <w:jc w:val="right"/>
              <w:rPr>
                <w:rFonts w:ascii="Cambria" w:eastAsia="Times New Roman" w:hAnsi="Cambria" w:cs="Times New Roman"/>
                <w:i/>
                <w:iCs/>
                <w:color w:val="000000"/>
                <w:sz w:val="16"/>
                <w:szCs w:val="16"/>
              </w:rPr>
            </w:pPr>
            <w:r>
              <w:rPr>
                <w:rFonts w:ascii="Cambria" w:hAnsi="Cambria"/>
                <w:color w:val="000000"/>
                <w:sz w:val="16"/>
                <w:szCs w:val="16"/>
              </w:rPr>
              <w:t>0</w:t>
            </w:r>
          </w:p>
        </w:tc>
        <w:tc>
          <w:tcPr>
            <w:tcW w:w="1740" w:type="dxa"/>
            <w:tcBorders>
              <w:top w:val="nil"/>
              <w:left w:val="nil"/>
              <w:bottom w:val="single" w:sz="8" w:space="0" w:color="auto"/>
              <w:right w:val="nil"/>
            </w:tcBorders>
            <w:shd w:val="clear" w:color="000000" w:fill="FAFCFE"/>
            <w:noWrap/>
            <w:vAlign w:val="center"/>
          </w:tcPr>
          <w:p w14:paraId="40CDF6C4" w14:textId="77777777" w:rsidR="00A62429" w:rsidRPr="00C928A8" w:rsidRDefault="00A62429" w:rsidP="00A62429">
            <w:pPr>
              <w:spacing w:line="240" w:lineRule="atLeast"/>
              <w:jc w:val="right"/>
              <w:rPr>
                <w:rFonts w:ascii="Cambria" w:eastAsia="Times New Roman" w:hAnsi="Cambria" w:cs="Times New Roman"/>
                <w:i/>
                <w:iCs/>
                <w:color w:val="000000"/>
                <w:sz w:val="16"/>
                <w:szCs w:val="16"/>
              </w:rPr>
            </w:pPr>
            <w:r>
              <w:rPr>
                <w:rFonts w:ascii="Cambria" w:hAnsi="Cambria"/>
                <w:color w:val="000000"/>
                <w:sz w:val="16"/>
                <w:szCs w:val="16"/>
              </w:rPr>
              <w:t>1</w:t>
            </w:r>
          </w:p>
        </w:tc>
        <w:tc>
          <w:tcPr>
            <w:tcW w:w="270" w:type="dxa"/>
            <w:tcBorders>
              <w:top w:val="nil"/>
              <w:left w:val="nil"/>
              <w:bottom w:val="nil"/>
              <w:right w:val="nil"/>
            </w:tcBorders>
            <w:shd w:val="clear" w:color="000000" w:fill="FFFFFF"/>
            <w:vAlign w:val="center"/>
          </w:tcPr>
          <w:p w14:paraId="38809039" w14:textId="77777777" w:rsidR="00A62429" w:rsidRPr="00C928A8" w:rsidRDefault="00A62429" w:rsidP="00A62429">
            <w:pPr>
              <w:spacing w:line="240" w:lineRule="atLeast"/>
              <w:jc w:val="right"/>
              <w:rPr>
                <w:rFonts w:ascii="Cambria" w:eastAsia="Times New Roman" w:hAnsi="Cambria" w:cs="Times New Roman"/>
                <w:i/>
                <w:iCs/>
                <w:color w:val="000000"/>
                <w:sz w:val="16"/>
                <w:szCs w:val="16"/>
              </w:rPr>
            </w:pPr>
          </w:p>
        </w:tc>
        <w:tc>
          <w:tcPr>
            <w:tcW w:w="810" w:type="dxa"/>
            <w:tcBorders>
              <w:top w:val="nil"/>
              <w:left w:val="nil"/>
              <w:bottom w:val="single" w:sz="8" w:space="0" w:color="auto"/>
              <w:right w:val="nil"/>
            </w:tcBorders>
            <w:shd w:val="clear" w:color="000000" w:fill="FFFFFF"/>
            <w:vAlign w:val="center"/>
          </w:tcPr>
          <w:p w14:paraId="3729BE70" w14:textId="77777777" w:rsidR="00A62429" w:rsidRPr="00C928A8" w:rsidRDefault="00A62429" w:rsidP="00A62429">
            <w:pPr>
              <w:spacing w:line="240" w:lineRule="atLeast"/>
              <w:jc w:val="right"/>
              <w:rPr>
                <w:rFonts w:ascii="Cambria" w:eastAsia="Times New Roman" w:hAnsi="Cambria" w:cs="Times New Roman"/>
                <w:i/>
                <w:iCs/>
                <w:color w:val="000000"/>
                <w:sz w:val="16"/>
                <w:szCs w:val="16"/>
              </w:rPr>
            </w:pPr>
            <w:r>
              <w:rPr>
                <w:rFonts w:ascii="Cambria" w:hAnsi="Cambria"/>
                <w:color w:val="000000"/>
                <w:sz w:val="16"/>
                <w:szCs w:val="16"/>
              </w:rPr>
              <w:t>0</w:t>
            </w:r>
          </w:p>
        </w:tc>
      </w:tr>
      <w:tr w:rsidR="00A62429" w:rsidRPr="00C928A8" w14:paraId="182DEDCA" w14:textId="77777777" w:rsidTr="00812D08">
        <w:trPr>
          <w:trHeight w:val="225"/>
          <w:jc w:val="center"/>
        </w:trPr>
        <w:tc>
          <w:tcPr>
            <w:tcW w:w="3240" w:type="dxa"/>
            <w:tcBorders>
              <w:top w:val="single" w:sz="4" w:space="0" w:color="auto"/>
              <w:left w:val="nil"/>
              <w:bottom w:val="nil"/>
              <w:right w:val="nil"/>
            </w:tcBorders>
            <w:shd w:val="clear" w:color="auto" w:fill="auto"/>
            <w:vAlign w:val="center"/>
            <w:hideMark/>
          </w:tcPr>
          <w:p w14:paraId="3CA1445D" w14:textId="77777777" w:rsidR="00A62429" w:rsidRPr="00C928A8" w:rsidRDefault="00A62429" w:rsidP="00A62429">
            <w:pPr>
              <w:spacing w:line="240" w:lineRule="atLeast"/>
              <w:jc w:val="both"/>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Months in unemployment</w:t>
            </w:r>
          </w:p>
        </w:tc>
        <w:tc>
          <w:tcPr>
            <w:tcW w:w="1740" w:type="dxa"/>
            <w:tcBorders>
              <w:top w:val="single" w:sz="4" w:space="0" w:color="auto"/>
              <w:left w:val="nil"/>
              <w:bottom w:val="nil"/>
              <w:right w:val="nil"/>
            </w:tcBorders>
            <w:shd w:val="clear" w:color="000000" w:fill="FFFFFF"/>
            <w:noWrap/>
            <w:vAlign w:val="center"/>
            <w:hideMark/>
          </w:tcPr>
          <w:p w14:paraId="11C87D1A" w14:textId="77777777" w:rsidR="00A62429" w:rsidRPr="00C928A8" w:rsidRDefault="00A62429" w:rsidP="00A62429">
            <w:pPr>
              <w:spacing w:line="240" w:lineRule="atLeast"/>
              <w:jc w:val="righ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 </w:t>
            </w:r>
          </w:p>
        </w:tc>
        <w:tc>
          <w:tcPr>
            <w:tcW w:w="1740" w:type="dxa"/>
            <w:tcBorders>
              <w:top w:val="single" w:sz="4" w:space="0" w:color="auto"/>
              <w:left w:val="nil"/>
              <w:bottom w:val="nil"/>
              <w:right w:val="nil"/>
            </w:tcBorders>
            <w:shd w:val="clear" w:color="000000" w:fill="FFFFFF"/>
            <w:noWrap/>
            <w:vAlign w:val="center"/>
            <w:hideMark/>
          </w:tcPr>
          <w:p w14:paraId="537415B4" w14:textId="77777777" w:rsidR="00A62429" w:rsidRPr="00C928A8" w:rsidRDefault="00A62429" w:rsidP="00A62429">
            <w:pPr>
              <w:spacing w:line="240" w:lineRule="atLeast"/>
              <w:jc w:val="righ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 </w:t>
            </w:r>
          </w:p>
        </w:tc>
        <w:tc>
          <w:tcPr>
            <w:tcW w:w="1740" w:type="dxa"/>
            <w:tcBorders>
              <w:top w:val="single" w:sz="4" w:space="0" w:color="auto"/>
              <w:left w:val="nil"/>
              <w:bottom w:val="nil"/>
              <w:right w:val="nil"/>
            </w:tcBorders>
            <w:shd w:val="clear" w:color="000000" w:fill="FFFFFF"/>
            <w:noWrap/>
            <w:vAlign w:val="center"/>
            <w:hideMark/>
          </w:tcPr>
          <w:p w14:paraId="27716A44" w14:textId="77777777" w:rsidR="00A62429" w:rsidRPr="00C928A8" w:rsidRDefault="00A62429" w:rsidP="00A62429">
            <w:pPr>
              <w:spacing w:line="240" w:lineRule="atLeast"/>
              <w:jc w:val="righ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 </w:t>
            </w:r>
          </w:p>
        </w:tc>
        <w:tc>
          <w:tcPr>
            <w:tcW w:w="270" w:type="dxa"/>
            <w:tcBorders>
              <w:left w:val="nil"/>
              <w:bottom w:val="nil"/>
              <w:right w:val="nil"/>
            </w:tcBorders>
            <w:shd w:val="clear" w:color="auto" w:fill="FFFFFF" w:themeFill="background1"/>
          </w:tcPr>
          <w:p w14:paraId="45067E4E" w14:textId="77777777" w:rsidR="00A62429" w:rsidRPr="00C928A8" w:rsidRDefault="00A62429" w:rsidP="00A62429">
            <w:pPr>
              <w:spacing w:line="240" w:lineRule="atLeast"/>
              <w:jc w:val="right"/>
              <w:rPr>
                <w:rFonts w:ascii="Cambria" w:eastAsia="Times New Roman" w:hAnsi="Cambria" w:cs="Times New Roman"/>
                <w:i/>
                <w:iCs/>
                <w:color w:val="000000"/>
                <w:sz w:val="16"/>
                <w:szCs w:val="16"/>
              </w:rPr>
            </w:pPr>
          </w:p>
        </w:tc>
        <w:tc>
          <w:tcPr>
            <w:tcW w:w="810" w:type="dxa"/>
            <w:tcBorders>
              <w:top w:val="single" w:sz="4" w:space="0" w:color="auto"/>
              <w:left w:val="nil"/>
              <w:bottom w:val="nil"/>
              <w:right w:val="nil"/>
            </w:tcBorders>
            <w:shd w:val="clear" w:color="auto" w:fill="FFFFFF" w:themeFill="background1"/>
          </w:tcPr>
          <w:p w14:paraId="25285ABE" w14:textId="77777777" w:rsidR="00A62429" w:rsidRPr="00C928A8" w:rsidRDefault="00A62429" w:rsidP="00A62429">
            <w:pPr>
              <w:spacing w:line="240" w:lineRule="atLeast"/>
              <w:jc w:val="right"/>
              <w:rPr>
                <w:rFonts w:ascii="Cambria" w:eastAsia="Times New Roman" w:hAnsi="Cambria" w:cs="Times New Roman"/>
                <w:i/>
                <w:iCs/>
                <w:color w:val="000000"/>
                <w:sz w:val="16"/>
                <w:szCs w:val="16"/>
              </w:rPr>
            </w:pPr>
          </w:p>
        </w:tc>
      </w:tr>
      <w:tr w:rsidR="00A62429" w:rsidRPr="00C928A8" w14:paraId="0DDABA39" w14:textId="77777777" w:rsidTr="00812D08">
        <w:trPr>
          <w:trHeight w:val="225"/>
          <w:jc w:val="center"/>
        </w:trPr>
        <w:tc>
          <w:tcPr>
            <w:tcW w:w="3240" w:type="dxa"/>
            <w:tcBorders>
              <w:top w:val="nil"/>
              <w:left w:val="nil"/>
              <w:bottom w:val="nil"/>
              <w:right w:val="nil"/>
            </w:tcBorders>
            <w:shd w:val="clear" w:color="000000" w:fill="FFFFFF"/>
            <w:vAlign w:val="center"/>
            <w:hideMark/>
          </w:tcPr>
          <w:p w14:paraId="35080BCA" w14:textId="77777777" w:rsidR="00A62429" w:rsidRPr="00C928A8" w:rsidRDefault="00A62429" w:rsidP="00A62429">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Zero months</w:t>
            </w:r>
          </w:p>
        </w:tc>
        <w:tc>
          <w:tcPr>
            <w:tcW w:w="1740" w:type="dxa"/>
            <w:tcBorders>
              <w:top w:val="nil"/>
              <w:left w:val="nil"/>
              <w:bottom w:val="nil"/>
              <w:right w:val="nil"/>
            </w:tcBorders>
            <w:shd w:val="clear" w:color="000000" w:fill="BBE2C7"/>
            <w:noWrap/>
            <w:vAlign w:val="bottom"/>
            <w:hideMark/>
          </w:tcPr>
          <w:p w14:paraId="10B92113"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43</w:t>
            </w:r>
          </w:p>
        </w:tc>
        <w:tc>
          <w:tcPr>
            <w:tcW w:w="1740" w:type="dxa"/>
            <w:tcBorders>
              <w:top w:val="nil"/>
              <w:left w:val="nil"/>
              <w:bottom w:val="nil"/>
              <w:right w:val="nil"/>
            </w:tcBorders>
            <w:shd w:val="clear" w:color="000000" w:fill="D2EBDB"/>
            <w:noWrap/>
            <w:vAlign w:val="bottom"/>
            <w:hideMark/>
          </w:tcPr>
          <w:p w14:paraId="29367D77"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28</w:t>
            </w:r>
          </w:p>
        </w:tc>
        <w:tc>
          <w:tcPr>
            <w:tcW w:w="1740" w:type="dxa"/>
            <w:tcBorders>
              <w:top w:val="nil"/>
              <w:left w:val="nil"/>
              <w:bottom w:val="nil"/>
              <w:right w:val="nil"/>
            </w:tcBorders>
            <w:shd w:val="clear" w:color="000000" w:fill="91D1A2"/>
            <w:noWrap/>
            <w:vAlign w:val="bottom"/>
            <w:hideMark/>
          </w:tcPr>
          <w:p w14:paraId="2A781479"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70</w:t>
            </w:r>
          </w:p>
        </w:tc>
        <w:tc>
          <w:tcPr>
            <w:tcW w:w="270" w:type="dxa"/>
            <w:tcBorders>
              <w:top w:val="nil"/>
              <w:left w:val="nil"/>
              <w:bottom w:val="nil"/>
              <w:right w:val="nil"/>
            </w:tcBorders>
            <w:shd w:val="clear" w:color="auto" w:fill="FFFFFF" w:themeFill="background1"/>
          </w:tcPr>
          <w:p w14:paraId="5BB6426B" w14:textId="77777777" w:rsidR="00A62429" w:rsidRPr="00C928A8" w:rsidRDefault="00A62429" w:rsidP="00A62429">
            <w:pPr>
              <w:spacing w:line="240" w:lineRule="atLeast"/>
              <w:jc w:val="right"/>
              <w:rPr>
                <w:rFonts w:ascii="Cambria" w:hAnsi="Cambria"/>
                <w:color w:val="000000"/>
                <w:sz w:val="16"/>
                <w:szCs w:val="16"/>
              </w:rPr>
            </w:pPr>
          </w:p>
        </w:tc>
        <w:tc>
          <w:tcPr>
            <w:tcW w:w="810" w:type="dxa"/>
            <w:tcBorders>
              <w:top w:val="nil"/>
              <w:left w:val="nil"/>
              <w:bottom w:val="nil"/>
              <w:right w:val="nil"/>
            </w:tcBorders>
            <w:shd w:val="clear" w:color="auto" w:fill="FFFFFF" w:themeFill="background1"/>
            <w:vAlign w:val="bottom"/>
          </w:tcPr>
          <w:p w14:paraId="7A1EE240"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ascii="Cambria" w:hAnsi="Cambria"/>
                <w:color w:val="000000"/>
                <w:sz w:val="16"/>
                <w:szCs w:val="16"/>
              </w:rPr>
              <w:t>70</w:t>
            </w:r>
          </w:p>
        </w:tc>
      </w:tr>
      <w:tr w:rsidR="00A62429" w:rsidRPr="00C928A8" w14:paraId="15CD9014" w14:textId="77777777" w:rsidTr="00812D08">
        <w:trPr>
          <w:trHeight w:val="225"/>
          <w:jc w:val="center"/>
        </w:trPr>
        <w:tc>
          <w:tcPr>
            <w:tcW w:w="3240" w:type="dxa"/>
            <w:tcBorders>
              <w:top w:val="nil"/>
              <w:left w:val="nil"/>
              <w:bottom w:val="nil"/>
              <w:right w:val="nil"/>
            </w:tcBorders>
            <w:shd w:val="clear" w:color="000000" w:fill="FFFFFF"/>
            <w:vAlign w:val="center"/>
            <w:hideMark/>
          </w:tcPr>
          <w:p w14:paraId="1B26D1AF" w14:textId="77777777" w:rsidR="00A62429" w:rsidRPr="00C928A8" w:rsidRDefault="00A62429" w:rsidP="00A62429">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Less than 12</w:t>
            </w:r>
          </w:p>
        </w:tc>
        <w:tc>
          <w:tcPr>
            <w:tcW w:w="1740" w:type="dxa"/>
            <w:tcBorders>
              <w:top w:val="nil"/>
              <w:left w:val="nil"/>
              <w:bottom w:val="nil"/>
              <w:right w:val="nil"/>
            </w:tcBorders>
            <w:shd w:val="clear" w:color="000000" w:fill="D2EBDB"/>
            <w:noWrap/>
            <w:vAlign w:val="bottom"/>
            <w:hideMark/>
          </w:tcPr>
          <w:p w14:paraId="3B46EA29"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27</w:t>
            </w:r>
          </w:p>
        </w:tc>
        <w:tc>
          <w:tcPr>
            <w:tcW w:w="1740" w:type="dxa"/>
            <w:tcBorders>
              <w:top w:val="nil"/>
              <w:left w:val="nil"/>
              <w:bottom w:val="nil"/>
              <w:right w:val="nil"/>
            </w:tcBorders>
            <w:shd w:val="clear" w:color="000000" w:fill="F0F8F5"/>
            <w:noWrap/>
            <w:vAlign w:val="bottom"/>
            <w:hideMark/>
          </w:tcPr>
          <w:p w14:paraId="2A91FA97"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8</w:t>
            </w:r>
          </w:p>
        </w:tc>
        <w:tc>
          <w:tcPr>
            <w:tcW w:w="1740" w:type="dxa"/>
            <w:tcBorders>
              <w:top w:val="nil"/>
              <w:left w:val="nil"/>
              <w:bottom w:val="nil"/>
              <w:right w:val="nil"/>
            </w:tcBorders>
            <w:shd w:val="clear" w:color="000000" w:fill="E8F4EE"/>
            <w:noWrap/>
            <w:vAlign w:val="bottom"/>
            <w:hideMark/>
          </w:tcPr>
          <w:p w14:paraId="3D474893"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14</w:t>
            </w:r>
          </w:p>
        </w:tc>
        <w:tc>
          <w:tcPr>
            <w:tcW w:w="270" w:type="dxa"/>
            <w:tcBorders>
              <w:top w:val="nil"/>
              <w:left w:val="nil"/>
              <w:bottom w:val="nil"/>
              <w:right w:val="nil"/>
            </w:tcBorders>
            <w:shd w:val="clear" w:color="auto" w:fill="FFFFFF" w:themeFill="background1"/>
          </w:tcPr>
          <w:p w14:paraId="72B80172" w14:textId="77777777" w:rsidR="00A62429" w:rsidRPr="00C928A8" w:rsidRDefault="00A62429" w:rsidP="00A62429">
            <w:pPr>
              <w:spacing w:line="240" w:lineRule="atLeast"/>
              <w:jc w:val="right"/>
              <w:rPr>
                <w:rFonts w:ascii="Cambria" w:hAnsi="Cambria"/>
                <w:color w:val="000000"/>
                <w:sz w:val="16"/>
                <w:szCs w:val="16"/>
              </w:rPr>
            </w:pPr>
          </w:p>
        </w:tc>
        <w:tc>
          <w:tcPr>
            <w:tcW w:w="810" w:type="dxa"/>
            <w:tcBorders>
              <w:top w:val="nil"/>
              <w:left w:val="nil"/>
              <w:bottom w:val="nil"/>
              <w:right w:val="nil"/>
            </w:tcBorders>
            <w:shd w:val="clear" w:color="auto" w:fill="FFFFFF" w:themeFill="background1"/>
            <w:vAlign w:val="bottom"/>
          </w:tcPr>
          <w:p w14:paraId="181C6EA6"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ascii="Cambria" w:hAnsi="Cambria"/>
                <w:color w:val="000000"/>
                <w:sz w:val="16"/>
                <w:szCs w:val="16"/>
              </w:rPr>
              <w:t>13</w:t>
            </w:r>
          </w:p>
        </w:tc>
      </w:tr>
      <w:tr w:rsidR="00A62429" w:rsidRPr="00C928A8" w14:paraId="1E75F05B" w14:textId="77777777" w:rsidTr="00812D08">
        <w:trPr>
          <w:trHeight w:val="225"/>
          <w:jc w:val="center"/>
        </w:trPr>
        <w:tc>
          <w:tcPr>
            <w:tcW w:w="3240" w:type="dxa"/>
            <w:tcBorders>
              <w:top w:val="nil"/>
              <w:left w:val="nil"/>
              <w:bottom w:val="single" w:sz="4" w:space="0" w:color="auto"/>
              <w:right w:val="nil"/>
            </w:tcBorders>
            <w:shd w:val="clear" w:color="000000" w:fill="FFFFFF"/>
            <w:vAlign w:val="center"/>
            <w:hideMark/>
          </w:tcPr>
          <w:p w14:paraId="0A1D0478" w14:textId="77777777" w:rsidR="00A62429" w:rsidRPr="00C928A8" w:rsidRDefault="00A62429" w:rsidP="00A62429">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12 or more</w:t>
            </w:r>
          </w:p>
        </w:tc>
        <w:tc>
          <w:tcPr>
            <w:tcW w:w="1740" w:type="dxa"/>
            <w:tcBorders>
              <w:top w:val="nil"/>
              <w:left w:val="nil"/>
              <w:bottom w:val="single" w:sz="4" w:space="0" w:color="auto"/>
              <w:right w:val="nil"/>
            </w:tcBorders>
            <w:shd w:val="clear" w:color="000000" w:fill="CFEAD8"/>
            <w:noWrap/>
            <w:vAlign w:val="bottom"/>
            <w:hideMark/>
          </w:tcPr>
          <w:p w14:paraId="164121B9"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30</w:t>
            </w:r>
          </w:p>
        </w:tc>
        <w:tc>
          <w:tcPr>
            <w:tcW w:w="1740" w:type="dxa"/>
            <w:tcBorders>
              <w:top w:val="nil"/>
              <w:left w:val="nil"/>
              <w:bottom w:val="single" w:sz="4" w:space="0" w:color="auto"/>
              <w:right w:val="nil"/>
            </w:tcBorders>
            <w:shd w:val="clear" w:color="000000" w:fill="9AD4AA"/>
            <w:noWrap/>
            <w:vAlign w:val="bottom"/>
            <w:hideMark/>
          </w:tcPr>
          <w:p w14:paraId="5BB77D8A"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64</w:t>
            </w:r>
          </w:p>
        </w:tc>
        <w:tc>
          <w:tcPr>
            <w:tcW w:w="1740" w:type="dxa"/>
            <w:tcBorders>
              <w:top w:val="nil"/>
              <w:left w:val="nil"/>
              <w:bottom w:val="single" w:sz="4" w:space="0" w:color="auto"/>
              <w:right w:val="nil"/>
            </w:tcBorders>
            <w:shd w:val="clear" w:color="000000" w:fill="E4F3EA"/>
            <w:noWrap/>
            <w:vAlign w:val="bottom"/>
            <w:hideMark/>
          </w:tcPr>
          <w:p w14:paraId="2957EDFA"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16</w:t>
            </w:r>
          </w:p>
        </w:tc>
        <w:tc>
          <w:tcPr>
            <w:tcW w:w="270" w:type="dxa"/>
            <w:tcBorders>
              <w:top w:val="nil"/>
              <w:left w:val="nil"/>
              <w:right w:val="nil"/>
            </w:tcBorders>
            <w:shd w:val="clear" w:color="auto" w:fill="FFFFFF" w:themeFill="background1"/>
          </w:tcPr>
          <w:p w14:paraId="2D51574E" w14:textId="77777777" w:rsidR="00A62429" w:rsidRPr="00C928A8" w:rsidRDefault="00A62429" w:rsidP="00A62429">
            <w:pPr>
              <w:spacing w:line="240" w:lineRule="atLeast"/>
              <w:jc w:val="right"/>
              <w:rPr>
                <w:rFonts w:ascii="Cambria" w:hAnsi="Cambria"/>
                <w:color w:val="000000"/>
                <w:sz w:val="16"/>
                <w:szCs w:val="16"/>
              </w:rPr>
            </w:pPr>
          </w:p>
        </w:tc>
        <w:tc>
          <w:tcPr>
            <w:tcW w:w="810" w:type="dxa"/>
            <w:tcBorders>
              <w:top w:val="nil"/>
              <w:left w:val="nil"/>
              <w:bottom w:val="single" w:sz="4" w:space="0" w:color="auto"/>
              <w:right w:val="nil"/>
            </w:tcBorders>
            <w:shd w:val="clear" w:color="auto" w:fill="FFFFFF" w:themeFill="background1"/>
            <w:vAlign w:val="bottom"/>
          </w:tcPr>
          <w:p w14:paraId="248F09C1"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ascii="Cambria" w:hAnsi="Cambria"/>
                <w:color w:val="000000"/>
                <w:sz w:val="16"/>
                <w:szCs w:val="16"/>
              </w:rPr>
              <w:t>17</w:t>
            </w:r>
          </w:p>
        </w:tc>
      </w:tr>
      <w:tr w:rsidR="00A62429" w:rsidRPr="00C928A8" w14:paraId="418FE3EC" w14:textId="77777777" w:rsidTr="00812D08">
        <w:trPr>
          <w:trHeight w:val="225"/>
          <w:jc w:val="center"/>
        </w:trPr>
        <w:tc>
          <w:tcPr>
            <w:tcW w:w="3240" w:type="dxa"/>
            <w:tcBorders>
              <w:top w:val="nil"/>
              <w:left w:val="nil"/>
              <w:bottom w:val="single" w:sz="4" w:space="0" w:color="auto"/>
              <w:right w:val="nil"/>
            </w:tcBorders>
            <w:shd w:val="clear" w:color="000000" w:fill="FFFFFF"/>
            <w:vAlign w:val="center"/>
            <w:hideMark/>
          </w:tcPr>
          <w:p w14:paraId="2D929239" w14:textId="77777777" w:rsidR="00A62429" w:rsidRPr="00C928A8" w:rsidRDefault="00A62429" w:rsidP="00A62429">
            <w:pPr>
              <w:spacing w:line="240" w:lineRule="atLeas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Actively searching for a job at time of interview</w:t>
            </w:r>
          </w:p>
        </w:tc>
        <w:tc>
          <w:tcPr>
            <w:tcW w:w="1740" w:type="dxa"/>
            <w:tcBorders>
              <w:top w:val="nil"/>
              <w:left w:val="nil"/>
              <w:bottom w:val="nil"/>
              <w:right w:val="nil"/>
            </w:tcBorders>
            <w:shd w:val="clear" w:color="000000" w:fill="CAE8D4"/>
            <w:noWrap/>
            <w:vAlign w:val="bottom"/>
            <w:hideMark/>
          </w:tcPr>
          <w:p w14:paraId="6B007344"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33</w:t>
            </w:r>
          </w:p>
        </w:tc>
        <w:tc>
          <w:tcPr>
            <w:tcW w:w="1740" w:type="dxa"/>
            <w:tcBorders>
              <w:top w:val="nil"/>
              <w:left w:val="nil"/>
              <w:bottom w:val="nil"/>
              <w:right w:val="nil"/>
            </w:tcBorders>
            <w:shd w:val="clear" w:color="000000" w:fill="9CD5AC"/>
            <w:noWrap/>
            <w:vAlign w:val="bottom"/>
            <w:hideMark/>
          </w:tcPr>
          <w:p w14:paraId="0B52DA63"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63</w:t>
            </w:r>
          </w:p>
        </w:tc>
        <w:tc>
          <w:tcPr>
            <w:tcW w:w="1740" w:type="dxa"/>
            <w:tcBorders>
              <w:top w:val="nil"/>
              <w:left w:val="nil"/>
              <w:bottom w:val="nil"/>
              <w:right w:val="nil"/>
            </w:tcBorders>
            <w:shd w:val="clear" w:color="000000" w:fill="E1F1E8"/>
            <w:noWrap/>
            <w:vAlign w:val="bottom"/>
            <w:hideMark/>
          </w:tcPr>
          <w:p w14:paraId="0490C3FD"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18</w:t>
            </w:r>
          </w:p>
        </w:tc>
        <w:tc>
          <w:tcPr>
            <w:tcW w:w="270" w:type="dxa"/>
            <w:tcBorders>
              <w:top w:val="nil"/>
              <w:left w:val="nil"/>
              <w:bottom w:val="nil"/>
              <w:right w:val="nil"/>
            </w:tcBorders>
            <w:shd w:val="clear" w:color="auto" w:fill="FFFFFF" w:themeFill="background1"/>
          </w:tcPr>
          <w:p w14:paraId="40BB60FB" w14:textId="77777777" w:rsidR="00A62429" w:rsidRPr="00C928A8" w:rsidRDefault="00A62429" w:rsidP="00A62429">
            <w:pPr>
              <w:spacing w:line="240" w:lineRule="atLeast"/>
              <w:jc w:val="right"/>
              <w:rPr>
                <w:rFonts w:ascii="Cambria" w:hAnsi="Cambria"/>
                <w:color w:val="000000"/>
                <w:sz w:val="16"/>
                <w:szCs w:val="16"/>
              </w:rPr>
            </w:pPr>
          </w:p>
        </w:tc>
        <w:tc>
          <w:tcPr>
            <w:tcW w:w="810" w:type="dxa"/>
            <w:tcBorders>
              <w:top w:val="nil"/>
              <w:left w:val="nil"/>
              <w:bottom w:val="nil"/>
              <w:right w:val="nil"/>
            </w:tcBorders>
            <w:shd w:val="clear" w:color="auto" w:fill="FFFFFF" w:themeFill="background1"/>
            <w:vAlign w:val="bottom"/>
          </w:tcPr>
          <w:p w14:paraId="6F844D21"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ascii="Cambria" w:hAnsi="Cambria"/>
                <w:color w:val="000000"/>
                <w:sz w:val="16"/>
                <w:szCs w:val="16"/>
              </w:rPr>
              <w:t>18</w:t>
            </w:r>
          </w:p>
        </w:tc>
      </w:tr>
      <w:tr w:rsidR="00A62429" w:rsidRPr="00C928A8" w14:paraId="1B0B9232" w14:textId="77777777" w:rsidTr="00812D08">
        <w:trPr>
          <w:trHeight w:val="225"/>
          <w:jc w:val="center"/>
        </w:trPr>
        <w:tc>
          <w:tcPr>
            <w:tcW w:w="3240" w:type="dxa"/>
            <w:tcBorders>
              <w:top w:val="nil"/>
              <w:left w:val="nil"/>
              <w:bottom w:val="single" w:sz="4" w:space="0" w:color="auto"/>
              <w:right w:val="nil"/>
            </w:tcBorders>
            <w:shd w:val="clear" w:color="000000" w:fill="FFFFFF"/>
            <w:vAlign w:val="center"/>
            <w:hideMark/>
          </w:tcPr>
          <w:p w14:paraId="4827B52B" w14:textId="77777777" w:rsidR="00A62429" w:rsidRPr="00C928A8" w:rsidRDefault="00A62429" w:rsidP="00A62429">
            <w:pPr>
              <w:spacing w:line="240" w:lineRule="atLeast"/>
              <w:jc w:val="both"/>
              <w:rPr>
                <w:rFonts w:ascii="Cambria" w:eastAsia="Times New Roman" w:hAnsi="Cambria" w:cs="Times New Roman"/>
                <w:i/>
                <w:iCs/>
                <w:sz w:val="16"/>
                <w:szCs w:val="16"/>
              </w:rPr>
            </w:pPr>
            <w:r w:rsidRPr="00C928A8">
              <w:rPr>
                <w:rFonts w:ascii="Cambria" w:eastAsia="Times New Roman" w:hAnsi="Cambria" w:cs="Times New Roman"/>
                <w:i/>
                <w:iCs/>
                <w:sz w:val="16"/>
                <w:szCs w:val="16"/>
              </w:rPr>
              <w:t>Live with parents</w:t>
            </w:r>
          </w:p>
        </w:tc>
        <w:tc>
          <w:tcPr>
            <w:tcW w:w="1740" w:type="dxa"/>
            <w:tcBorders>
              <w:top w:val="single" w:sz="4" w:space="0" w:color="auto"/>
              <w:left w:val="nil"/>
              <w:bottom w:val="single" w:sz="4" w:space="0" w:color="auto"/>
              <w:right w:val="nil"/>
            </w:tcBorders>
            <w:shd w:val="clear" w:color="000000" w:fill="B7E0C3"/>
            <w:noWrap/>
            <w:vAlign w:val="bottom"/>
            <w:hideMark/>
          </w:tcPr>
          <w:p w14:paraId="365E03B2"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45</w:t>
            </w:r>
          </w:p>
        </w:tc>
        <w:tc>
          <w:tcPr>
            <w:tcW w:w="1740" w:type="dxa"/>
            <w:tcBorders>
              <w:top w:val="single" w:sz="4" w:space="0" w:color="auto"/>
              <w:left w:val="nil"/>
              <w:bottom w:val="single" w:sz="4" w:space="0" w:color="auto"/>
              <w:right w:val="nil"/>
            </w:tcBorders>
            <w:shd w:val="clear" w:color="000000" w:fill="D3ECDC"/>
            <w:noWrap/>
            <w:vAlign w:val="bottom"/>
            <w:hideMark/>
          </w:tcPr>
          <w:p w14:paraId="4FC08BAB"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27</w:t>
            </w:r>
          </w:p>
        </w:tc>
        <w:tc>
          <w:tcPr>
            <w:tcW w:w="1740" w:type="dxa"/>
            <w:tcBorders>
              <w:top w:val="single" w:sz="4" w:space="0" w:color="auto"/>
              <w:left w:val="nil"/>
              <w:bottom w:val="single" w:sz="4" w:space="0" w:color="auto"/>
              <w:right w:val="nil"/>
            </w:tcBorders>
            <w:shd w:val="clear" w:color="000000" w:fill="D4ECDD"/>
            <w:noWrap/>
            <w:vAlign w:val="bottom"/>
            <w:hideMark/>
          </w:tcPr>
          <w:p w14:paraId="28BB0E51"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26</w:t>
            </w:r>
          </w:p>
        </w:tc>
        <w:tc>
          <w:tcPr>
            <w:tcW w:w="270" w:type="dxa"/>
            <w:tcBorders>
              <w:left w:val="nil"/>
              <w:right w:val="nil"/>
            </w:tcBorders>
            <w:shd w:val="clear" w:color="auto" w:fill="FFFFFF" w:themeFill="background1"/>
          </w:tcPr>
          <w:p w14:paraId="2B21022F" w14:textId="77777777" w:rsidR="00A62429" w:rsidRPr="00C928A8" w:rsidRDefault="00A62429" w:rsidP="00A62429">
            <w:pPr>
              <w:spacing w:line="240" w:lineRule="atLeast"/>
              <w:jc w:val="right"/>
              <w:rPr>
                <w:rFonts w:ascii="Cambria" w:hAnsi="Cambria"/>
                <w:color w:val="000000"/>
                <w:sz w:val="16"/>
                <w:szCs w:val="16"/>
              </w:rPr>
            </w:pPr>
          </w:p>
        </w:tc>
        <w:tc>
          <w:tcPr>
            <w:tcW w:w="810" w:type="dxa"/>
            <w:tcBorders>
              <w:top w:val="single" w:sz="4" w:space="0" w:color="auto"/>
              <w:left w:val="nil"/>
              <w:bottom w:val="single" w:sz="4" w:space="0" w:color="auto"/>
              <w:right w:val="nil"/>
            </w:tcBorders>
            <w:shd w:val="clear" w:color="auto" w:fill="FFFFFF" w:themeFill="background1"/>
            <w:vAlign w:val="bottom"/>
          </w:tcPr>
          <w:p w14:paraId="2C5D86DD"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ascii="Cambria" w:hAnsi="Cambria"/>
                <w:color w:val="000000"/>
                <w:sz w:val="16"/>
                <w:szCs w:val="16"/>
              </w:rPr>
              <w:t>20</w:t>
            </w:r>
          </w:p>
        </w:tc>
      </w:tr>
      <w:tr w:rsidR="00A62429" w:rsidRPr="00C928A8" w14:paraId="4A256A60" w14:textId="77777777" w:rsidTr="00812D08">
        <w:trPr>
          <w:trHeight w:val="225"/>
          <w:jc w:val="center"/>
        </w:trPr>
        <w:tc>
          <w:tcPr>
            <w:tcW w:w="3240" w:type="dxa"/>
            <w:tcBorders>
              <w:top w:val="nil"/>
              <w:left w:val="nil"/>
              <w:bottom w:val="single" w:sz="4" w:space="0" w:color="auto"/>
              <w:right w:val="nil"/>
            </w:tcBorders>
            <w:shd w:val="clear" w:color="000000" w:fill="FFFFFF"/>
            <w:vAlign w:val="center"/>
            <w:hideMark/>
          </w:tcPr>
          <w:p w14:paraId="25F44DB3" w14:textId="77777777" w:rsidR="00A62429" w:rsidRPr="00C928A8" w:rsidRDefault="00A62429" w:rsidP="00A62429">
            <w:pPr>
              <w:spacing w:line="240" w:lineRule="atLeast"/>
              <w:jc w:val="both"/>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At risk of poverty (60% of median income)</w:t>
            </w:r>
          </w:p>
        </w:tc>
        <w:tc>
          <w:tcPr>
            <w:tcW w:w="1740" w:type="dxa"/>
            <w:tcBorders>
              <w:top w:val="single" w:sz="4" w:space="0" w:color="auto"/>
              <w:left w:val="nil"/>
              <w:bottom w:val="single" w:sz="4" w:space="0" w:color="auto"/>
              <w:right w:val="nil"/>
            </w:tcBorders>
            <w:shd w:val="clear" w:color="000000" w:fill="B9E1C6"/>
            <w:noWrap/>
            <w:vAlign w:val="bottom"/>
            <w:hideMark/>
          </w:tcPr>
          <w:p w14:paraId="28559516"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44</w:t>
            </w:r>
          </w:p>
        </w:tc>
        <w:tc>
          <w:tcPr>
            <w:tcW w:w="1740" w:type="dxa"/>
            <w:tcBorders>
              <w:top w:val="single" w:sz="4" w:space="0" w:color="auto"/>
              <w:left w:val="nil"/>
              <w:bottom w:val="single" w:sz="4" w:space="0" w:color="auto"/>
              <w:right w:val="nil"/>
            </w:tcBorders>
            <w:shd w:val="clear" w:color="000000" w:fill="BBE2C7"/>
            <w:noWrap/>
            <w:vAlign w:val="bottom"/>
            <w:hideMark/>
          </w:tcPr>
          <w:p w14:paraId="76452449"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43</w:t>
            </w:r>
          </w:p>
        </w:tc>
        <w:tc>
          <w:tcPr>
            <w:tcW w:w="1740" w:type="dxa"/>
            <w:tcBorders>
              <w:top w:val="single" w:sz="4" w:space="0" w:color="auto"/>
              <w:left w:val="nil"/>
              <w:bottom w:val="single" w:sz="4" w:space="0" w:color="auto"/>
              <w:right w:val="nil"/>
            </w:tcBorders>
            <w:shd w:val="clear" w:color="000000" w:fill="ABDCBA"/>
            <w:noWrap/>
            <w:vAlign w:val="bottom"/>
            <w:hideMark/>
          </w:tcPr>
          <w:p w14:paraId="558E06AB"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53</w:t>
            </w:r>
          </w:p>
        </w:tc>
        <w:tc>
          <w:tcPr>
            <w:tcW w:w="270" w:type="dxa"/>
            <w:tcBorders>
              <w:left w:val="nil"/>
              <w:right w:val="nil"/>
            </w:tcBorders>
            <w:shd w:val="clear" w:color="auto" w:fill="FFFFFF" w:themeFill="background1"/>
          </w:tcPr>
          <w:p w14:paraId="44A2BB97" w14:textId="77777777" w:rsidR="00A62429" w:rsidRPr="00C928A8" w:rsidRDefault="00A62429" w:rsidP="00A62429">
            <w:pPr>
              <w:spacing w:line="240" w:lineRule="atLeast"/>
              <w:jc w:val="right"/>
              <w:rPr>
                <w:rFonts w:ascii="Cambria" w:hAnsi="Cambria"/>
                <w:color w:val="000000"/>
                <w:sz w:val="16"/>
                <w:szCs w:val="16"/>
              </w:rPr>
            </w:pPr>
          </w:p>
        </w:tc>
        <w:tc>
          <w:tcPr>
            <w:tcW w:w="810" w:type="dxa"/>
            <w:tcBorders>
              <w:top w:val="single" w:sz="4" w:space="0" w:color="auto"/>
              <w:left w:val="nil"/>
              <w:bottom w:val="single" w:sz="4" w:space="0" w:color="auto"/>
              <w:right w:val="nil"/>
            </w:tcBorders>
            <w:shd w:val="clear" w:color="auto" w:fill="FFFFFF" w:themeFill="background1"/>
            <w:vAlign w:val="bottom"/>
          </w:tcPr>
          <w:p w14:paraId="32037828"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ascii="Cambria" w:hAnsi="Cambria"/>
                <w:color w:val="000000"/>
                <w:sz w:val="16"/>
                <w:szCs w:val="16"/>
              </w:rPr>
              <w:t>27</w:t>
            </w:r>
          </w:p>
        </w:tc>
      </w:tr>
      <w:tr w:rsidR="00A62429" w:rsidRPr="00C928A8" w14:paraId="6E49AC59" w14:textId="77777777" w:rsidTr="00812D08">
        <w:trPr>
          <w:trHeight w:val="225"/>
          <w:jc w:val="center"/>
        </w:trPr>
        <w:tc>
          <w:tcPr>
            <w:tcW w:w="3240" w:type="dxa"/>
            <w:tcBorders>
              <w:top w:val="nil"/>
              <w:left w:val="nil"/>
              <w:bottom w:val="single" w:sz="4" w:space="0" w:color="auto"/>
              <w:right w:val="nil"/>
            </w:tcBorders>
            <w:shd w:val="clear" w:color="000000" w:fill="FFFFFF"/>
            <w:vAlign w:val="center"/>
            <w:hideMark/>
          </w:tcPr>
          <w:p w14:paraId="186EC888" w14:textId="77777777" w:rsidR="00A62429" w:rsidRPr="00C928A8" w:rsidRDefault="00A62429" w:rsidP="00A62429">
            <w:pPr>
              <w:spacing w:line="240" w:lineRule="atLeast"/>
              <w:jc w:val="both"/>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At risk of poverty (40% of median income)</w:t>
            </w:r>
          </w:p>
        </w:tc>
        <w:tc>
          <w:tcPr>
            <w:tcW w:w="1740" w:type="dxa"/>
            <w:tcBorders>
              <w:top w:val="nil"/>
              <w:left w:val="nil"/>
              <w:bottom w:val="single" w:sz="4" w:space="0" w:color="auto"/>
              <w:right w:val="nil"/>
            </w:tcBorders>
            <w:shd w:val="clear" w:color="000000" w:fill="DEF0E5"/>
            <w:noWrap/>
            <w:vAlign w:val="bottom"/>
            <w:hideMark/>
          </w:tcPr>
          <w:p w14:paraId="6D0FD335"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20</w:t>
            </w:r>
          </w:p>
        </w:tc>
        <w:tc>
          <w:tcPr>
            <w:tcW w:w="1740" w:type="dxa"/>
            <w:tcBorders>
              <w:top w:val="nil"/>
              <w:left w:val="nil"/>
              <w:bottom w:val="single" w:sz="4" w:space="0" w:color="auto"/>
              <w:right w:val="nil"/>
            </w:tcBorders>
            <w:shd w:val="clear" w:color="000000" w:fill="DCEFE3"/>
            <w:noWrap/>
            <w:vAlign w:val="bottom"/>
            <w:hideMark/>
          </w:tcPr>
          <w:p w14:paraId="1326953D"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21</w:t>
            </w:r>
          </w:p>
        </w:tc>
        <w:tc>
          <w:tcPr>
            <w:tcW w:w="1740" w:type="dxa"/>
            <w:tcBorders>
              <w:top w:val="nil"/>
              <w:left w:val="nil"/>
              <w:bottom w:val="single" w:sz="4" w:space="0" w:color="auto"/>
              <w:right w:val="nil"/>
            </w:tcBorders>
            <w:shd w:val="clear" w:color="000000" w:fill="E0F1E7"/>
            <w:noWrap/>
            <w:vAlign w:val="bottom"/>
            <w:hideMark/>
          </w:tcPr>
          <w:p w14:paraId="4A37F7BD"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18</w:t>
            </w:r>
          </w:p>
        </w:tc>
        <w:tc>
          <w:tcPr>
            <w:tcW w:w="270" w:type="dxa"/>
            <w:tcBorders>
              <w:top w:val="nil"/>
              <w:left w:val="nil"/>
              <w:right w:val="nil"/>
            </w:tcBorders>
            <w:shd w:val="clear" w:color="auto" w:fill="FFFFFF" w:themeFill="background1"/>
          </w:tcPr>
          <w:p w14:paraId="6027D870" w14:textId="77777777" w:rsidR="00A62429" w:rsidRPr="00C928A8" w:rsidRDefault="00A62429" w:rsidP="00A62429">
            <w:pPr>
              <w:spacing w:line="240" w:lineRule="atLeast"/>
              <w:jc w:val="right"/>
              <w:rPr>
                <w:rFonts w:ascii="Cambria" w:hAnsi="Cambria"/>
                <w:color w:val="000000"/>
                <w:sz w:val="16"/>
                <w:szCs w:val="16"/>
              </w:rPr>
            </w:pPr>
          </w:p>
        </w:tc>
        <w:tc>
          <w:tcPr>
            <w:tcW w:w="810" w:type="dxa"/>
            <w:tcBorders>
              <w:top w:val="nil"/>
              <w:left w:val="nil"/>
              <w:bottom w:val="single" w:sz="4" w:space="0" w:color="auto"/>
              <w:right w:val="nil"/>
            </w:tcBorders>
            <w:shd w:val="clear" w:color="auto" w:fill="FFFFFF" w:themeFill="background1"/>
            <w:vAlign w:val="bottom"/>
          </w:tcPr>
          <w:p w14:paraId="73A7252A"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ascii="Cambria" w:hAnsi="Cambria"/>
                <w:color w:val="000000"/>
                <w:sz w:val="16"/>
                <w:szCs w:val="16"/>
              </w:rPr>
              <w:t>11</w:t>
            </w:r>
          </w:p>
        </w:tc>
      </w:tr>
      <w:tr w:rsidR="00A62429" w:rsidRPr="00C928A8" w14:paraId="06611587" w14:textId="77777777" w:rsidTr="00812D08">
        <w:trPr>
          <w:trHeight w:val="225"/>
          <w:jc w:val="center"/>
        </w:trPr>
        <w:tc>
          <w:tcPr>
            <w:tcW w:w="3240" w:type="dxa"/>
            <w:tcBorders>
              <w:top w:val="nil"/>
              <w:left w:val="nil"/>
              <w:bottom w:val="single" w:sz="4" w:space="0" w:color="auto"/>
              <w:right w:val="nil"/>
            </w:tcBorders>
            <w:shd w:val="clear" w:color="000000" w:fill="FFFFFF"/>
            <w:vAlign w:val="center"/>
            <w:hideMark/>
          </w:tcPr>
          <w:p w14:paraId="1B65C859" w14:textId="77777777" w:rsidR="00A62429" w:rsidRPr="00C928A8" w:rsidRDefault="00A62429" w:rsidP="00A62429">
            <w:pPr>
              <w:spacing w:line="240" w:lineRule="atLeast"/>
              <w:jc w:val="both"/>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Severe material deprivation</w:t>
            </w:r>
          </w:p>
        </w:tc>
        <w:tc>
          <w:tcPr>
            <w:tcW w:w="1740" w:type="dxa"/>
            <w:tcBorders>
              <w:top w:val="nil"/>
              <w:left w:val="nil"/>
              <w:bottom w:val="single" w:sz="4" w:space="0" w:color="auto"/>
              <w:right w:val="nil"/>
            </w:tcBorders>
            <w:shd w:val="clear" w:color="000000" w:fill="A8DAB6"/>
            <w:noWrap/>
            <w:vAlign w:val="bottom"/>
            <w:hideMark/>
          </w:tcPr>
          <w:p w14:paraId="2AC3B51B"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55</w:t>
            </w:r>
          </w:p>
        </w:tc>
        <w:tc>
          <w:tcPr>
            <w:tcW w:w="1740" w:type="dxa"/>
            <w:tcBorders>
              <w:top w:val="nil"/>
              <w:left w:val="nil"/>
              <w:bottom w:val="single" w:sz="4" w:space="0" w:color="auto"/>
              <w:right w:val="nil"/>
            </w:tcBorders>
            <w:shd w:val="clear" w:color="000000" w:fill="A4D9B3"/>
            <w:noWrap/>
            <w:vAlign w:val="bottom"/>
            <w:hideMark/>
          </w:tcPr>
          <w:p w14:paraId="31079E2F"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58</w:t>
            </w:r>
          </w:p>
        </w:tc>
        <w:tc>
          <w:tcPr>
            <w:tcW w:w="1740" w:type="dxa"/>
            <w:tcBorders>
              <w:top w:val="nil"/>
              <w:left w:val="nil"/>
              <w:bottom w:val="single" w:sz="4" w:space="0" w:color="auto"/>
              <w:right w:val="nil"/>
            </w:tcBorders>
            <w:shd w:val="clear" w:color="000000" w:fill="9CD5AC"/>
            <w:noWrap/>
            <w:vAlign w:val="bottom"/>
            <w:hideMark/>
          </w:tcPr>
          <w:p w14:paraId="0C4C2E98"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63</w:t>
            </w:r>
          </w:p>
        </w:tc>
        <w:tc>
          <w:tcPr>
            <w:tcW w:w="270" w:type="dxa"/>
            <w:tcBorders>
              <w:top w:val="nil"/>
              <w:left w:val="nil"/>
              <w:right w:val="nil"/>
            </w:tcBorders>
            <w:shd w:val="clear" w:color="auto" w:fill="FFFFFF" w:themeFill="background1"/>
          </w:tcPr>
          <w:p w14:paraId="61A43590" w14:textId="77777777" w:rsidR="00A62429" w:rsidRPr="00C928A8" w:rsidRDefault="00A62429" w:rsidP="00A62429">
            <w:pPr>
              <w:spacing w:line="240" w:lineRule="atLeast"/>
              <w:jc w:val="right"/>
              <w:rPr>
                <w:rFonts w:ascii="Cambria" w:hAnsi="Cambria"/>
                <w:color w:val="000000"/>
                <w:sz w:val="16"/>
                <w:szCs w:val="16"/>
              </w:rPr>
            </w:pPr>
          </w:p>
        </w:tc>
        <w:tc>
          <w:tcPr>
            <w:tcW w:w="810" w:type="dxa"/>
            <w:tcBorders>
              <w:top w:val="nil"/>
              <w:left w:val="nil"/>
              <w:bottom w:val="single" w:sz="4" w:space="0" w:color="auto"/>
              <w:right w:val="nil"/>
            </w:tcBorders>
            <w:shd w:val="clear" w:color="auto" w:fill="FFFFFF" w:themeFill="background1"/>
            <w:vAlign w:val="bottom"/>
          </w:tcPr>
          <w:p w14:paraId="73A7C5ED"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ascii="Cambria" w:hAnsi="Cambria"/>
                <w:color w:val="000000"/>
                <w:sz w:val="16"/>
                <w:szCs w:val="16"/>
              </w:rPr>
              <w:t>39</w:t>
            </w:r>
          </w:p>
        </w:tc>
      </w:tr>
      <w:tr w:rsidR="00A62429" w:rsidRPr="00C928A8" w14:paraId="285236F4" w14:textId="77777777" w:rsidTr="00812D08">
        <w:trPr>
          <w:trHeight w:val="225"/>
          <w:jc w:val="center"/>
        </w:trPr>
        <w:tc>
          <w:tcPr>
            <w:tcW w:w="3240" w:type="dxa"/>
            <w:tcBorders>
              <w:top w:val="nil"/>
              <w:left w:val="nil"/>
              <w:bottom w:val="nil"/>
              <w:right w:val="nil"/>
            </w:tcBorders>
            <w:shd w:val="clear" w:color="000000" w:fill="FFFFFF"/>
            <w:vAlign w:val="center"/>
            <w:hideMark/>
          </w:tcPr>
          <w:p w14:paraId="55839C68" w14:textId="77777777" w:rsidR="00A62429" w:rsidRPr="00C928A8" w:rsidRDefault="00A62429" w:rsidP="00A62429">
            <w:pPr>
              <w:spacing w:line="240" w:lineRule="atLeast"/>
              <w:jc w:val="both"/>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At risk of poverty and social exclusion</w:t>
            </w:r>
          </w:p>
        </w:tc>
        <w:tc>
          <w:tcPr>
            <w:tcW w:w="1740" w:type="dxa"/>
            <w:tcBorders>
              <w:top w:val="nil"/>
              <w:left w:val="nil"/>
              <w:bottom w:val="nil"/>
              <w:right w:val="nil"/>
            </w:tcBorders>
            <w:shd w:val="clear" w:color="000000" w:fill="8DCF9F"/>
            <w:noWrap/>
            <w:vAlign w:val="bottom"/>
            <w:hideMark/>
          </w:tcPr>
          <w:p w14:paraId="35141CBF"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73</w:t>
            </w:r>
          </w:p>
        </w:tc>
        <w:tc>
          <w:tcPr>
            <w:tcW w:w="1740" w:type="dxa"/>
            <w:tcBorders>
              <w:top w:val="nil"/>
              <w:left w:val="nil"/>
              <w:bottom w:val="nil"/>
              <w:right w:val="nil"/>
            </w:tcBorders>
            <w:shd w:val="clear" w:color="000000" w:fill="88CD9B"/>
            <w:noWrap/>
            <w:vAlign w:val="bottom"/>
            <w:hideMark/>
          </w:tcPr>
          <w:p w14:paraId="5F9F927E"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76</w:t>
            </w:r>
          </w:p>
        </w:tc>
        <w:tc>
          <w:tcPr>
            <w:tcW w:w="1740" w:type="dxa"/>
            <w:tcBorders>
              <w:top w:val="nil"/>
              <w:left w:val="nil"/>
              <w:bottom w:val="nil"/>
              <w:right w:val="nil"/>
            </w:tcBorders>
            <w:shd w:val="clear" w:color="000000" w:fill="8BCE9D"/>
            <w:noWrap/>
            <w:vAlign w:val="bottom"/>
            <w:hideMark/>
          </w:tcPr>
          <w:p w14:paraId="07C3D414"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74</w:t>
            </w:r>
          </w:p>
        </w:tc>
        <w:tc>
          <w:tcPr>
            <w:tcW w:w="270" w:type="dxa"/>
            <w:tcBorders>
              <w:top w:val="nil"/>
              <w:left w:val="nil"/>
              <w:bottom w:val="nil"/>
              <w:right w:val="nil"/>
            </w:tcBorders>
            <w:shd w:val="clear" w:color="auto" w:fill="FFFFFF" w:themeFill="background1"/>
          </w:tcPr>
          <w:p w14:paraId="7EABB0BE" w14:textId="77777777" w:rsidR="00A62429" w:rsidRPr="00C928A8" w:rsidRDefault="00A62429" w:rsidP="00A62429">
            <w:pPr>
              <w:spacing w:line="240" w:lineRule="atLeast"/>
              <w:jc w:val="right"/>
              <w:rPr>
                <w:rFonts w:ascii="Cambria" w:hAnsi="Cambria"/>
                <w:color w:val="000000"/>
                <w:sz w:val="16"/>
                <w:szCs w:val="16"/>
              </w:rPr>
            </w:pPr>
          </w:p>
        </w:tc>
        <w:tc>
          <w:tcPr>
            <w:tcW w:w="810" w:type="dxa"/>
            <w:tcBorders>
              <w:top w:val="nil"/>
              <w:left w:val="nil"/>
              <w:bottom w:val="nil"/>
              <w:right w:val="nil"/>
            </w:tcBorders>
            <w:shd w:val="clear" w:color="auto" w:fill="FFFFFF" w:themeFill="background1"/>
            <w:vAlign w:val="bottom"/>
          </w:tcPr>
          <w:p w14:paraId="1BA8730B"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ascii="Cambria" w:hAnsi="Cambria"/>
                <w:color w:val="000000"/>
                <w:sz w:val="16"/>
                <w:szCs w:val="16"/>
              </w:rPr>
              <w:t>54</w:t>
            </w:r>
          </w:p>
        </w:tc>
      </w:tr>
      <w:tr w:rsidR="00A62429" w:rsidRPr="00C928A8" w14:paraId="1E7DFAD6" w14:textId="77777777" w:rsidTr="00812D08">
        <w:trPr>
          <w:trHeight w:val="225"/>
          <w:jc w:val="center"/>
        </w:trPr>
        <w:tc>
          <w:tcPr>
            <w:tcW w:w="3240" w:type="dxa"/>
            <w:tcBorders>
              <w:top w:val="nil"/>
              <w:left w:val="nil"/>
              <w:bottom w:val="nil"/>
              <w:right w:val="nil"/>
            </w:tcBorders>
            <w:shd w:val="clear" w:color="000000" w:fill="FFFFFF"/>
            <w:vAlign w:val="center"/>
            <w:hideMark/>
          </w:tcPr>
          <w:p w14:paraId="7512ECD4" w14:textId="77777777" w:rsidR="00A62429" w:rsidRPr="00C928A8" w:rsidRDefault="00A62429" w:rsidP="00A62429">
            <w:pPr>
              <w:spacing w:line="240" w:lineRule="atLeas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Income quintile</w:t>
            </w:r>
          </w:p>
        </w:tc>
        <w:tc>
          <w:tcPr>
            <w:tcW w:w="1740" w:type="dxa"/>
            <w:tcBorders>
              <w:top w:val="nil"/>
              <w:left w:val="nil"/>
              <w:bottom w:val="nil"/>
              <w:right w:val="nil"/>
            </w:tcBorders>
            <w:shd w:val="clear" w:color="000000" w:fill="FFFFFF"/>
            <w:noWrap/>
            <w:vAlign w:val="bottom"/>
            <w:hideMark/>
          </w:tcPr>
          <w:p w14:paraId="72147813"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 </w:t>
            </w:r>
          </w:p>
        </w:tc>
        <w:tc>
          <w:tcPr>
            <w:tcW w:w="1740" w:type="dxa"/>
            <w:tcBorders>
              <w:top w:val="nil"/>
              <w:left w:val="nil"/>
              <w:bottom w:val="nil"/>
              <w:right w:val="nil"/>
            </w:tcBorders>
            <w:shd w:val="clear" w:color="000000" w:fill="FFFFFF"/>
            <w:noWrap/>
            <w:vAlign w:val="bottom"/>
            <w:hideMark/>
          </w:tcPr>
          <w:p w14:paraId="164F62DF"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 </w:t>
            </w:r>
          </w:p>
        </w:tc>
        <w:tc>
          <w:tcPr>
            <w:tcW w:w="1740" w:type="dxa"/>
            <w:tcBorders>
              <w:top w:val="nil"/>
              <w:left w:val="nil"/>
              <w:bottom w:val="nil"/>
              <w:right w:val="nil"/>
            </w:tcBorders>
            <w:shd w:val="clear" w:color="000000" w:fill="FFFFFF"/>
            <w:noWrap/>
            <w:vAlign w:val="bottom"/>
            <w:hideMark/>
          </w:tcPr>
          <w:p w14:paraId="7E90C320"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 </w:t>
            </w:r>
          </w:p>
        </w:tc>
        <w:tc>
          <w:tcPr>
            <w:tcW w:w="270" w:type="dxa"/>
            <w:tcBorders>
              <w:top w:val="nil"/>
              <w:left w:val="nil"/>
              <w:bottom w:val="nil"/>
              <w:right w:val="nil"/>
            </w:tcBorders>
            <w:shd w:val="clear" w:color="auto" w:fill="FFFFFF" w:themeFill="background1"/>
          </w:tcPr>
          <w:p w14:paraId="129A92B9" w14:textId="77777777" w:rsidR="00A62429" w:rsidRPr="00C928A8" w:rsidRDefault="00A62429" w:rsidP="00A62429">
            <w:pPr>
              <w:spacing w:line="240" w:lineRule="atLeast"/>
              <w:jc w:val="right"/>
              <w:rPr>
                <w:rFonts w:ascii="Cambria" w:hAnsi="Cambria"/>
                <w:color w:val="000000"/>
                <w:sz w:val="16"/>
                <w:szCs w:val="16"/>
              </w:rPr>
            </w:pPr>
          </w:p>
        </w:tc>
        <w:tc>
          <w:tcPr>
            <w:tcW w:w="810" w:type="dxa"/>
            <w:tcBorders>
              <w:top w:val="nil"/>
              <w:left w:val="nil"/>
              <w:bottom w:val="nil"/>
              <w:right w:val="nil"/>
            </w:tcBorders>
            <w:shd w:val="clear" w:color="auto" w:fill="FFFFFF" w:themeFill="background1"/>
            <w:vAlign w:val="bottom"/>
          </w:tcPr>
          <w:p w14:paraId="4EFB6C7E"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ascii="Cambria" w:hAnsi="Cambria"/>
                <w:color w:val="000000"/>
                <w:sz w:val="16"/>
                <w:szCs w:val="16"/>
              </w:rPr>
              <w:t> </w:t>
            </w:r>
          </w:p>
        </w:tc>
      </w:tr>
      <w:tr w:rsidR="00A62429" w:rsidRPr="00C928A8" w14:paraId="48D0FBFA" w14:textId="77777777" w:rsidTr="00812D08">
        <w:trPr>
          <w:trHeight w:val="225"/>
          <w:jc w:val="center"/>
        </w:trPr>
        <w:tc>
          <w:tcPr>
            <w:tcW w:w="3240" w:type="dxa"/>
            <w:tcBorders>
              <w:top w:val="nil"/>
              <w:left w:val="nil"/>
              <w:bottom w:val="nil"/>
              <w:right w:val="nil"/>
            </w:tcBorders>
            <w:shd w:val="clear" w:color="000000" w:fill="FFFFFF"/>
            <w:vAlign w:val="center"/>
            <w:hideMark/>
          </w:tcPr>
          <w:p w14:paraId="620CAE25" w14:textId="77777777" w:rsidR="00A62429" w:rsidRPr="00C928A8" w:rsidRDefault="00A62429" w:rsidP="00A62429">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Poorest</w:t>
            </w:r>
          </w:p>
        </w:tc>
        <w:tc>
          <w:tcPr>
            <w:tcW w:w="1740" w:type="dxa"/>
            <w:tcBorders>
              <w:top w:val="nil"/>
              <w:left w:val="nil"/>
              <w:bottom w:val="nil"/>
              <w:right w:val="nil"/>
            </w:tcBorders>
            <w:shd w:val="clear" w:color="000000" w:fill="A9DBB8"/>
            <w:noWrap/>
            <w:vAlign w:val="bottom"/>
            <w:hideMark/>
          </w:tcPr>
          <w:p w14:paraId="1B81A972"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54</w:t>
            </w:r>
          </w:p>
        </w:tc>
        <w:tc>
          <w:tcPr>
            <w:tcW w:w="1740" w:type="dxa"/>
            <w:tcBorders>
              <w:top w:val="nil"/>
              <w:left w:val="nil"/>
              <w:bottom w:val="nil"/>
              <w:right w:val="nil"/>
            </w:tcBorders>
            <w:shd w:val="clear" w:color="000000" w:fill="A7DAB6"/>
            <w:noWrap/>
            <w:vAlign w:val="bottom"/>
            <w:hideMark/>
          </w:tcPr>
          <w:p w14:paraId="584E3262"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56</w:t>
            </w:r>
          </w:p>
        </w:tc>
        <w:tc>
          <w:tcPr>
            <w:tcW w:w="1740" w:type="dxa"/>
            <w:tcBorders>
              <w:top w:val="nil"/>
              <w:left w:val="nil"/>
              <w:bottom w:val="nil"/>
              <w:right w:val="nil"/>
            </w:tcBorders>
            <w:shd w:val="clear" w:color="000000" w:fill="97D3A8"/>
            <w:noWrap/>
            <w:vAlign w:val="bottom"/>
            <w:hideMark/>
          </w:tcPr>
          <w:p w14:paraId="4AEFCDBD"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66</w:t>
            </w:r>
          </w:p>
        </w:tc>
        <w:tc>
          <w:tcPr>
            <w:tcW w:w="270" w:type="dxa"/>
            <w:tcBorders>
              <w:top w:val="nil"/>
              <w:left w:val="nil"/>
              <w:bottom w:val="nil"/>
              <w:right w:val="nil"/>
            </w:tcBorders>
            <w:shd w:val="clear" w:color="auto" w:fill="FFFFFF" w:themeFill="background1"/>
          </w:tcPr>
          <w:p w14:paraId="6CB4BA54" w14:textId="77777777" w:rsidR="00A62429" w:rsidRPr="00C928A8" w:rsidRDefault="00A62429" w:rsidP="00A62429">
            <w:pPr>
              <w:spacing w:line="240" w:lineRule="atLeast"/>
              <w:jc w:val="right"/>
              <w:rPr>
                <w:rFonts w:ascii="Cambria" w:hAnsi="Cambria"/>
                <w:color w:val="000000"/>
                <w:sz w:val="16"/>
                <w:szCs w:val="16"/>
              </w:rPr>
            </w:pPr>
          </w:p>
        </w:tc>
        <w:tc>
          <w:tcPr>
            <w:tcW w:w="810" w:type="dxa"/>
            <w:tcBorders>
              <w:top w:val="nil"/>
              <w:left w:val="nil"/>
              <w:bottom w:val="nil"/>
              <w:right w:val="nil"/>
            </w:tcBorders>
            <w:shd w:val="clear" w:color="auto" w:fill="FFFFFF" w:themeFill="background1"/>
            <w:vAlign w:val="bottom"/>
          </w:tcPr>
          <w:p w14:paraId="6C5D0D38"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ascii="Cambria" w:hAnsi="Cambria"/>
                <w:color w:val="000000"/>
                <w:sz w:val="16"/>
                <w:szCs w:val="16"/>
              </w:rPr>
              <w:t>36</w:t>
            </w:r>
          </w:p>
        </w:tc>
      </w:tr>
      <w:tr w:rsidR="00A62429" w:rsidRPr="00C928A8" w14:paraId="2CDBF07F" w14:textId="77777777" w:rsidTr="00812D08">
        <w:trPr>
          <w:trHeight w:val="225"/>
          <w:jc w:val="center"/>
        </w:trPr>
        <w:tc>
          <w:tcPr>
            <w:tcW w:w="3240" w:type="dxa"/>
            <w:tcBorders>
              <w:top w:val="nil"/>
              <w:left w:val="nil"/>
              <w:bottom w:val="nil"/>
              <w:right w:val="nil"/>
            </w:tcBorders>
            <w:shd w:val="clear" w:color="000000" w:fill="FFFFFF"/>
            <w:vAlign w:val="center"/>
            <w:hideMark/>
          </w:tcPr>
          <w:p w14:paraId="145F8F8C" w14:textId="77777777" w:rsidR="00A62429" w:rsidRPr="00C928A8" w:rsidRDefault="00A62429" w:rsidP="00A62429">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w:t>
            </w:r>
          </w:p>
        </w:tc>
        <w:tc>
          <w:tcPr>
            <w:tcW w:w="1740" w:type="dxa"/>
            <w:tcBorders>
              <w:top w:val="nil"/>
              <w:left w:val="nil"/>
              <w:bottom w:val="nil"/>
              <w:right w:val="nil"/>
            </w:tcBorders>
            <w:shd w:val="clear" w:color="000000" w:fill="DEF0E5"/>
            <w:noWrap/>
            <w:vAlign w:val="bottom"/>
            <w:hideMark/>
          </w:tcPr>
          <w:p w14:paraId="3112ACA7"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20</w:t>
            </w:r>
          </w:p>
        </w:tc>
        <w:tc>
          <w:tcPr>
            <w:tcW w:w="1740" w:type="dxa"/>
            <w:tcBorders>
              <w:top w:val="nil"/>
              <w:left w:val="nil"/>
              <w:bottom w:val="nil"/>
              <w:right w:val="nil"/>
            </w:tcBorders>
            <w:shd w:val="clear" w:color="000000" w:fill="E1F1E8"/>
            <w:noWrap/>
            <w:vAlign w:val="bottom"/>
            <w:hideMark/>
          </w:tcPr>
          <w:p w14:paraId="34763E63"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18</w:t>
            </w:r>
          </w:p>
        </w:tc>
        <w:tc>
          <w:tcPr>
            <w:tcW w:w="1740" w:type="dxa"/>
            <w:tcBorders>
              <w:top w:val="nil"/>
              <w:left w:val="nil"/>
              <w:bottom w:val="nil"/>
              <w:right w:val="nil"/>
            </w:tcBorders>
            <w:shd w:val="clear" w:color="000000" w:fill="E1F1E8"/>
            <w:noWrap/>
            <w:vAlign w:val="bottom"/>
            <w:hideMark/>
          </w:tcPr>
          <w:p w14:paraId="37442CE3"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18</w:t>
            </w:r>
          </w:p>
        </w:tc>
        <w:tc>
          <w:tcPr>
            <w:tcW w:w="270" w:type="dxa"/>
            <w:tcBorders>
              <w:top w:val="nil"/>
              <w:left w:val="nil"/>
              <w:bottom w:val="nil"/>
              <w:right w:val="nil"/>
            </w:tcBorders>
            <w:shd w:val="clear" w:color="auto" w:fill="FFFFFF" w:themeFill="background1"/>
          </w:tcPr>
          <w:p w14:paraId="4D7AE0E6" w14:textId="77777777" w:rsidR="00A62429" w:rsidRPr="00C928A8" w:rsidRDefault="00A62429" w:rsidP="00A62429">
            <w:pPr>
              <w:spacing w:line="240" w:lineRule="atLeast"/>
              <w:jc w:val="right"/>
              <w:rPr>
                <w:rFonts w:ascii="Cambria" w:hAnsi="Cambria"/>
                <w:color w:val="000000"/>
                <w:sz w:val="16"/>
                <w:szCs w:val="16"/>
              </w:rPr>
            </w:pPr>
          </w:p>
        </w:tc>
        <w:tc>
          <w:tcPr>
            <w:tcW w:w="810" w:type="dxa"/>
            <w:tcBorders>
              <w:top w:val="nil"/>
              <w:left w:val="nil"/>
              <w:bottom w:val="nil"/>
              <w:right w:val="nil"/>
            </w:tcBorders>
            <w:shd w:val="clear" w:color="auto" w:fill="FFFFFF" w:themeFill="background1"/>
            <w:vAlign w:val="bottom"/>
          </w:tcPr>
          <w:p w14:paraId="7E12A8A0"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ascii="Cambria" w:hAnsi="Cambria"/>
                <w:color w:val="000000"/>
                <w:sz w:val="16"/>
                <w:szCs w:val="16"/>
              </w:rPr>
              <w:t>20</w:t>
            </w:r>
          </w:p>
        </w:tc>
      </w:tr>
      <w:tr w:rsidR="00A62429" w:rsidRPr="00C928A8" w14:paraId="3D3926A0" w14:textId="77777777" w:rsidTr="00812D08">
        <w:trPr>
          <w:trHeight w:val="225"/>
          <w:jc w:val="center"/>
        </w:trPr>
        <w:tc>
          <w:tcPr>
            <w:tcW w:w="3240" w:type="dxa"/>
            <w:tcBorders>
              <w:top w:val="nil"/>
              <w:left w:val="nil"/>
              <w:bottom w:val="nil"/>
              <w:right w:val="nil"/>
            </w:tcBorders>
            <w:shd w:val="clear" w:color="000000" w:fill="FFFFFF"/>
            <w:vAlign w:val="center"/>
            <w:hideMark/>
          </w:tcPr>
          <w:p w14:paraId="0CA6010C" w14:textId="77777777" w:rsidR="00A62429" w:rsidRPr="00C928A8" w:rsidRDefault="00A62429" w:rsidP="00A62429">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w:t>
            </w:r>
          </w:p>
        </w:tc>
        <w:tc>
          <w:tcPr>
            <w:tcW w:w="1740" w:type="dxa"/>
            <w:tcBorders>
              <w:top w:val="nil"/>
              <w:left w:val="nil"/>
              <w:bottom w:val="nil"/>
              <w:right w:val="nil"/>
            </w:tcBorders>
            <w:shd w:val="clear" w:color="000000" w:fill="E9F5EF"/>
            <w:noWrap/>
            <w:vAlign w:val="bottom"/>
            <w:hideMark/>
          </w:tcPr>
          <w:p w14:paraId="5782D2B8"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13</w:t>
            </w:r>
          </w:p>
        </w:tc>
        <w:tc>
          <w:tcPr>
            <w:tcW w:w="1740" w:type="dxa"/>
            <w:tcBorders>
              <w:top w:val="nil"/>
              <w:left w:val="nil"/>
              <w:bottom w:val="nil"/>
              <w:right w:val="nil"/>
            </w:tcBorders>
            <w:shd w:val="clear" w:color="000000" w:fill="E4F3EA"/>
            <w:noWrap/>
            <w:vAlign w:val="bottom"/>
            <w:hideMark/>
          </w:tcPr>
          <w:p w14:paraId="50DAC0DF"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16</w:t>
            </w:r>
          </w:p>
        </w:tc>
        <w:tc>
          <w:tcPr>
            <w:tcW w:w="1740" w:type="dxa"/>
            <w:tcBorders>
              <w:top w:val="nil"/>
              <w:left w:val="nil"/>
              <w:bottom w:val="nil"/>
              <w:right w:val="nil"/>
            </w:tcBorders>
            <w:shd w:val="clear" w:color="000000" w:fill="F0F7F5"/>
            <w:noWrap/>
            <w:vAlign w:val="bottom"/>
            <w:hideMark/>
          </w:tcPr>
          <w:p w14:paraId="732617A8"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8</w:t>
            </w:r>
          </w:p>
        </w:tc>
        <w:tc>
          <w:tcPr>
            <w:tcW w:w="270" w:type="dxa"/>
            <w:tcBorders>
              <w:top w:val="nil"/>
              <w:left w:val="nil"/>
              <w:bottom w:val="nil"/>
              <w:right w:val="nil"/>
            </w:tcBorders>
            <w:shd w:val="clear" w:color="auto" w:fill="FFFFFF" w:themeFill="background1"/>
          </w:tcPr>
          <w:p w14:paraId="17667069" w14:textId="77777777" w:rsidR="00A62429" w:rsidRPr="00C928A8" w:rsidRDefault="00A62429" w:rsidP="00A62429">
            <w:pPr>
              <w:spacing w:line="240" w:lineRule="atLeast"/>
              <w:jc w:val="right"/>
              <w:rPr>
                <w:rFonts w:ascii="Cambria" w:hAnsi="Cambria"/>
                <w:color w:val="000000"/>
                <w:sz w:val="16"/>
                <w:szCs w:val="16"/>
              </w:rPr>
            </w:pPr>
          </w:p>
        </w:tc>
        <w:tc>
          <w:tcPr>
            <w:tcW w:w="810" w:type="dxa"/>
            <w:tcBorders>
              <w:top w:val="nil"/>
              <w:left w:val="nil"/>
              <w:bottom w:val="nil"/>
              <w:right w:val="nil"/>
            </w:tcBorders>
            <w:shd w:val="clear" w:color="auto" w:fill="FFFFFF" w:themeFill="background1"/>
            <w:vAlign w:val="bottom"/>
          </w:tcPr>
          <w:p w14:paraId="4FF320AB"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ascii="Cambria" w:hAnsi="Cambria"/>
                <w:color w:val="000000"/>
                <w:sz w:val="16"/>
                <w:szCs w:val="16"/>
              </w:rPr>
              <w:t>17</w:t>
            </w:r>
          </w:p>
        </w:tc>
      </w:tr>
      <w:tr w:rsidR="00A62429" w:rsidRPr="00C928A8" w14:paraId="6CFB6096" w14:textId="77777777" w:rsidTr="00812D08">
        <w:trPr>
          <w:trHeight w:val="225"/>
          <w:jc w:val="center"/>
        </w:trPr>
        <w:tc>
          <w:tcPr>
            <w:tcW w:w="3240" w:type="dxa"/>
            <w:tcBorders>
              <w:top w:val="nil"/>
              <w:left w:val="nil"/>
              <w:bottom w:val="nil"/>
              <w:right w:val="nil"/>
            </w:tcBorders>
            <w:shd w:val="clear" w:color="000000" w:fill="FFFFFF"/>
            <w:vAlign w:val="center"/>
            <w:hideMark/>
          </w:tcPr>
          <w:p w14:paraId="548B8E2F" w14:textId="77777777" w:rsidR="00A62429" w:rsidRPr="00C928A8" w:rsidRDefault="00A62429" w:rsidP="00A62429">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w:t>
            </w:r>
          </w:p>
        </w:tc>
        <w:tc>
          <w:tcPr>
            <w:tcW w:w="1740" w:type="dxa"/>
            <w:tcBorders>
              <w:top w:val="nil"/>
              <w:left w:val="nil"/>
              <w:bottom w:val="nil"/>
              <w:right w:val="nil"/>
            </w:tcBorders>
            <w:shd w:val="clear" w:color="000000" w:fill="F0F8F5"/>
            <w:noWrap/>
            <w:vAlign w:val="bottom"/>
            <w:hideMark/>
          </w:tcPr>
          <w:p w14:paraId="08DA748C"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8</w:t>
            </w:r>
          </w:p>
        </w:tc>
        <w:tc>
          <w:tcPr>
            <w:tcW w:w="1740" w:type="dxa"/>
            <w:tcBorders>
              <w:top w:val="nil"/>
              <w:left w:val="nil"/>
              <w:bottom w:val="nil"/>
              <w:right w:val="nil"/>
            </w:tcBorders>
            <w:shd w:val="clear" w:color="000000" w:fill="F1F8F6"/>
            <w:noWrap/>
            <w:vAlign w:val="bottom"/>
            <w:hideMark/>
          </w:tcPr>
          <w:p w14:paraId="3FB5DFAC"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8</w:t>
            </w:r>
          </w:p>
        </w:tc>
        <w:tc>
          <w:tcPr>
            <w:tcW w:w="1740" w:type="dxa"/>
            <w:tcBorders>
              <w:top w:val="nil"/>
              <w:left w:val="nil"/>
              <w:bottom w:val="nil"/>
              <w:right w:val="nil"/>
            </w:tcBorders>
            <w:shd w:val="clear" w:color="000000" w:fill="F8FBFC"/>
            <w:noWrap/>
            <w:vAlign w:val="bottom"/>
            <w:hideMark/>
          </w:tcPr>
          <w:p w14:paraId="3F52A7E5"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3</w:t>
            </w:r>
          </w:p>
        </w:tc>
        <w:tc>
          <w:tcPr>
            <w:tcW w:w="270" w:type="dxa"/>
            <w:tcBorders>
              <w:top w:val="nil"/>
              <w:left w:val="nil"/>
              <w:bottom w:val="nil"/>
              <w:right w:val="nil"/>
            </w:tcBorders>
            <w:shd w:val="clear" w:color="auto" w:fill="FFFFFF" w:themeFill="background1"/>
          </w:tcPr>
          <w:p w14:paraId="60FFD0EF" w14:textId="77777777" w:rsidR="00A62429" w:rsidRPr="00C928A8" w:rsidRDefault="00A62429" w:rsidP="00A62429">
            <w:pPr>
              <w:spacing w:line="240" w:lineRule="atLeast"/>
              <w:jc w:val="right"/>
              <w:rPr>
                <w:rFonts w:ascii="Cambria" w:hAnsi="Cambria"/>
                <w:color w:val="000000"/>
                <w:sz w:val="16"/>
                <w:szCs w:val="16"/>
              </w:rPr>
            </w:pPr>
          </w:p>
        </w:tc>
        <w:tc>
          <w:tcPr>
            <w:tcW w:w="810" w:type="dxa"/>
            <w:tcBorders>
              <w:top w:val="nil"/>
              <w:left w:val="nil"/>
              <w:bottom w:val="nil"/>
              <w:right w:val="nil"/>
            </w:tcBorders>
            <w:shd w:val="clear" w:color="auto" w:fill="FFFFFF" w:themeFill="background1"/>
            <w:vAlign w:val="bottom"/>
          </w:tcPr>
          <w:p w14:paraId="50FF4B5F"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ascii="Cambria" w:hAnsi="Cambria"/>
                <w:color w:val="000000"/>
                <w:sz w:val="16"/>
                <w:szCs w:val="16"/>
              </w:rPr>
              <w:t>14</w:t>
            </w:r>
          </w:p>
        </w:tc>
      </w:tr>
      <w:tr w:rsidR="00A62429" w:rsidRPr="00C928A8" w14:paraId="63B67BA2" w14:textId="77777777" w:rsidTr="00812D08">
        <w:trPr>
          <w:trHeight w:val="225"/>
          <w:jc w:val="center"/>
        </w:trPr>
        <w:tc>
          <w:tcPr>
            <w:tcW w:w="3240" w:type="dxa"/>
            <w:tcBorders>
              <w:top w:val="nil"/>
              <w:left w:val="nil"/>
              <w:bottom w:val="single" w:sz="4" w:space="0" w:color="auto"/>
              <w:right w:val="nil"/>
            </w:tcBorders>
            <w:shd w:val="clear" w:color="000000" w:fill="FFFFFF"/>
            <w:vAlign w:val="center"/>
            <w:hideMark/>
          </w:tcPr>
          <w:p w14:paraId="02B55BF9" w14:textId="77777777" w:rsidR="00A62429" w:rsidRPr="00C928A8" w:rsidRDefault="00A62429" w:rsidP="00A62429">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Richest</w:t>
            </w:r>
          </w:p>
        </w:tc>
        <w:tc>
          <w:tcPr>
            <w:tcW w:w="1740" w:type="dxa"/>
            <w:tcBorders>
              <w:top w:val="nil"/>
              <w:left w:val="nil"/>
              <w:bottom w:val="single" w:sz="4" w:space="0" w:color="auto"/>
              <w:right w:val="nil"/>
            </w:tcBorders>
            <w:shd w:val="clear" w:color="000000" w:fill="F5F9F9"/>
            <w:noWrap/>
            <w:vAlign w:val="bottom"/>
            <w:hideMark/>
          </w:tcPr>
          <w:p w14:paraId="02960E24"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5</w:t>
            </w:r>
          </w:p>
        </w:tc>
        <w:tc>
          <w:tcPr>
            <w:tcW w:w="1740" w:type="dxa"/>
            <w:tcBorders>
              <w:top w:val="nil"/>
              <w:left w:val="nil"/>
              <w:bottom w:val="single" w:sz="4" w:space="0" w:color="auto"/>
              <w:right w:val="nil"/>
            </w:tcBorders>
            <w:shd w:val="clear" w:color="000000" w:fill="F8FBFC"/>
            <w:noWrap/>
            <w:vAlign w:val="bottom"/>
            <w:hideMark/>
          </w:tcPr>
          <w:p w14:paraId="51A934C6"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3</w:t>
            </w:r>
          </w:p>
        </w:tc>
        <w:tc>
          <w:tcPr>
            <w:tcW w:w="1740" w:type="dxa"/>
            <w:tcBorders>
              <w:top w:val="nil"/>
              <w:left w:val="nil"/>
              <w:bottom w:val="single" w:sz="4" w:space="0" w:color="auto"/>
              <w:right w:val="nil"/>
            </w:tcBorders>
            <w:shd w:val="clear" w:color="000000" w:fill="F6FAFA"/>
            <w:noWrap/>
            <w:vAlign w:val="bottom"/>
            <w:hideMark/>
          </w:tcPr>
          <w:p w14:paraId="635A7B85"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4</w:t>
            </w:r>
          </w:p>
        </w:tc>
        <w:tc>
          <w:tcPr>
            <w:tcW w:w="270" w:type="dxa"/>
            <w:tcBorders>
              <w:top w:val="nil"/>
              <w:left w:val="nil"/>
              <w:right w:val="nil"/>
            </w:tcBorders>
            <w:shd w:val="clear" w:color="auto" w:fill="FFFFFF" w:themeFill="background1"/>
          </w:tcPr>
          <w:p w14:paraId="21418F96" w14:textId="77777777" w:rsidR="00A62429" w:rsidRPr="00C928A8" w:rsidRDefault="00A62429" w:rsidP="00A62429">
            <w:pPr>
              <w:spacing w:line="240" w:lineRule="atLeast"/>
              <w:jc w:val="right"/>
              <w:rPr>
                <w:rFonts w:ascii="Cambria" w:hAnsi="Cambria"/>
                <w:color w:val="000000"/>
                <w:sz w:val="16"/>
                <w:szCs w:val="16"/>
              </w:rPr>
            </w:pPr>
          </w:p>
        </w:tc>
        <w:tc>
          <w:tcPr>
            <w:tcW w:w="810" w:type="dxa"/>
            <w:tcBorders>
              <w:top w:val="nil"/>
              <w:left w:val="nil"/>
              <w:bottom w:val="single" w:sz="4" w:space="0" w:color="auto"/>
              <w:right w:val="nil"/>
            </w:tcBorders>
            <w:shd w:val="clear" w:color="auto" w:fill="FFFFFF" w:themeFill="background1"/>
            <w:vAlign w:val="bottom"/>
          </w:tcPr>
          <w:p w14:paraId="6B2E210A"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ascii="Cambria" w:hAnsi="Cambria"/>
                <w:color w:val="000000"/>
                <w:sz w:val="16"/>
                <w:szCs w:val="16"/>
              </w:rPr>
              <w:t>13</w:t>
            </w:r>
          </w:p>
        </w:tc>
      </w:tr>
      <w:tr w:rsidR="00A62429" w:rsidRPr="00C928A8" w14:paraId="55B04D84" w14:textId="77777777" w:rsidTr="00812D08">
        <w:trPr>
          <w:trHeight w:val="225"/>
          <w:jc w:val="center"/>
        </w:trPr>
        <w:tc>
          <w:tcPr>
            <w:tcW w:w="3240" w:type="dxa"/>
            <w:tcBorders>
              <w:top w:val="nil"/>
              <w:left w:val="nil"/>
              <w:bottom w:val="nil"/>
              <w:right w:val="nil"/>
            </w:tcBorders>
            <w:shd w:val="clear" w:color="000000" w:fill="FFFFFF"/>
            <w:vAlign w:val="center"/>
            <w:hideMark/>
          </w:tcPr>
          <w:p w14:paraId="6AB1F18E" w14:textId="77777777" w:rsidR="00A62429" w:rsidRPr="00C928A8" w:rsidRDefault="00A62429" w:rsidP="00A62429">
            <w:pPr>
              <w:spacing w:line="240" w:lineRule="atLeas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Education level</w:t>
            </w:r>
          </w:p>
        </w:tc>
        <w:tc>
          <w:tcPr>
            <w:tcW w:w="1740" w:type="dxa"/>
            <w:tcBorders>
              <w:top w:val="nil"/>
              <w:left w:val="nil"/>
              <w:bottom w:val="nil"/>
              <w:right w:val="nil"/>
            </w:tcBorders>
            <w:shd w:val="clear" w:color="000000" w:fill="FFFFFF"/>
            <w:noWrap/>
            <w:vAlign w:val="bottom"/>
            <w:hideMark/>
          </w:tcPr>
          <w:p w14:paraId="478CD084"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 </w:t>
            </w:r>
          </w:p>
        </w:tc>
        <w:tc>
          <w:tcPr>
            <w:tcW w:w="1740" w:type="dxa"/>
            <w:tcBorders>
              <w:top w:val="nil"/>
              <w:left w:val="nil"/>
              <w:bottom w:val="nil"/>
              <w:right w:val="nil"/>
            </w:tcBorders>
            <w:shd w:val="clear" w:color="000000" w:fill="FFFFFF"/>
            <w:noWrap/>
            <w:vAlign w:val="bottom"/>
            <w:hideMark/>
          </w:tcPr>
          <w:p w14:paraId="0028426E"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 </w:t>
            </w:r>
          </w:p>
        </w:tc>
        <w:tc>
          <w:tcPr>
            <w:tcW w:w="1740" w:type="dxa"/>
            <w:tcBorders>
              <w:top w:val="nil"/>
              <w:left w:val="nil"/>
              <w:bottom w:val="nil"/>
              <w:right w:val="nil"/>
            </w:tcBorders>
            <w:shd w:val="clear" w:color="000000" w:fill="FFFFFF"/>
            <w:noWrap/>
            <w:vAlign w:val="bottom"/>
            <w:hideMark/>
          </w:tcPr>
          <w:p w14:paraId="23892DB6"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 </w:t>
            </w:r>
          </w:p>
        </w:tc>
        <w:tc>
          <w:tcPr>
            <w:tcW w:w="270" w:type="dxa"/>
            <w:tcBorders>
              <w:top w:val="nil"/>
              <w:left w:val="nil"/>
              <w:bottom w:val="nil"/>
              <w:right w:val="nil"/>
            </w:tcBorders>
            <w:shd w:val="clear" w:color="auto" w:fill="FFFFFF" w:themeFill="background1"/>
          </w:tcPr>
          <w:p w14:paraId="60AB57FD" w14:textId="77777777" w:rsidR="00A62429" w:rsidRPr="00C928A8" w:rsidRDefault="00A62429" w:rsidP="00A62429">
            <w:pPr>
              <w:spacing w:line="240" w:lineRule="atLeast"/>
              <w:jc w:val="right"/>
              <w:rPr>
                <w:rFonts w:ascii="Cambria" w:hAnsi="Cambria"/>
                <w:color w:val="000000"/>
                <w:sz w:val="16"/>
                <w:szCs w:val="16"/>
              </w:rPr>
            </w:pPr>
          </w:p>
        </w:tc>
        <w:tc>
          <w:tcPr>
            <w:tcW w:w="810" w:type="dxa"/>
            <w:tcBorders>
              <w:top w:val="nil"/>
              <w:left w:val="nil"/>
              <w:bottom w:val="nil"/>
              <w:right w:val="nil"/>
            </w:tcBorders>
            <w:shd w:val="clear" w:color="auto" w:fill="FFFFFF" w:themeFill="background1"/>
            <w:vAlign w:val="bottom"/>
          </w:tcPr>
          <w:p w14:paraId="285B67F8"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ascii="Cambria" w:hAnsi="Cambria"/>
                <w:color w:val="000000"/>
                <w:sz w:val="16"/>
                <w:szCs w:val="16"/>
              </w:rPr>
              <w:t>0</w:t>
            </w:r>
          </w:p>
        </w:tc>
      </w:tr>
      <w:tr w:rsidR="00A62429" w:rsidRPr="00C928A8" w14:paraId="4CD5C44F" w14:textId="77777777" w:rsidTr="00812D08">
        <w:trPr>
          <w:trHeight w:val="225"/>
          <w:jc w:val="center"/>
        </w:trPr>
        <w:tc>
          <w:tcPr>
            <w:tcW w:w="3240" w:type="dxa"/>
            <w:tcBorders>
              <w:top w:val="nil"/>
              <w:left w:val="nil"/>
              <w:bottom w:val="nil"/>
              <w:right w:val="nil"/>
            </w:tcBorders>
            <w:shd w:val="clear" w:color="000000" w:fill="FFFFFF"/>
            <w:vAlign w:val="center"/>
            <w:hideMark/>
          </w:tcPr>
          <w:p w14:paraId="679A922C" w14:textId="77777777" w:rsidR="00A62429" w:rsidRPr="00C928A8" w:rsidRDefault="00A62429" w:rsidP="00A62429">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Primary or less</w:t>
            </w:r>
          </w:p>
        </w:tc>
        <w:tc>
          <w:tcPr>
            <w:tcW w:w="1740" w:type="dxa"/>
            <w:tcBorders>
              <w:top w:val="nil"/>
              <w:left w:val="nil"/>
              <w:bottom w:val="nil"/>
              <w:right w:val="nil"/>
            </w:tcBorders>
            <w:shd w:val="clear" w:color="000000" w:fill="EDF6F2"/>
            <w:noWrap/>
            <w:vAlign w:val="bottom"/>
            <w:hideMark/>
          </w:tcPr>
          <w:p w14:paraId="2FE69E4B" w14:textId="77777777" w:rsidR="00A62429" w:rsidRPr="00C928A8" w:rsidRDefault="00A62429" w:rsidP="00A62429">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10</w:t>
            </w:r>
          </w:p>
        </w:tc>
        <w:tc>
          <w:tcPr>
            <w:tcW w:w="1740" w:type="dxa"/>
            <w:tcBorders>
              <w:top w:val="nil"/>
              <w:left w:val="nil"/>
              <w:bottom w:val="nil"/>
              <w:right w:val="nil"/>
            </w:tcBorders>
            <w:shd w:val="clear" w:color="000000" w:fill="F1F8F6"/>
            <w:noWrap/>
            <w:vAlign w:val="bottom"/>
            <w:hideMark/>
          </w:tcPr>
          <w:p w14:paraId="3D5363D6" w14:textId="77777777" w:rsidR="00A62429" w:rsidRPr="00C928A8" w:rsidRDefault="00A62429" w:rsidP="00A62429">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7</w:t>
            </w:r>
          </w:p>
        </w:tc>
        <w:tc>
          <w:tcPr>
            <w:tcW w:w="1740" w:type="dxa"/>
            <w:tcBorders>
              <w:top w:val="nil"/>
              <w:left w:val="nil"/>
              <w:bottom w:val="nil"/>
              <w:right w:val="nil"/>
            </w:tcBorders>
            <w:shd w:val="clear" w:color="000000" w:fill="F1F8F5"/>
            <w:noWrap/>
            <w:vAlign w:val="bottom"/>
            <w:hideMark/>
          </w:tcPr>
          <w:p w14:paraId="4329D23F" w14:textId="77777777" w:rsidR="00A62429" w:rsidRPr="00C928A8" w:rsidRDefault="00A62429" w:rsidP="00A62429">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8</w:t>
            </w:r>
          </w:p>
        </w:tc>
        <w:tc>
          <w:tcPr>
            <w:tcW w:w="270" w:type="dxa"/>
            <w:tcBorders>
              <w:top w:val="nil"/>
              <w:left w:val="nil"/>
              <w:bottom w:val="nil"/>
              <w:right w:val="nil"/>
            </w:tcBorders>
            <w:shd w:val="clear" w:color="auto" w:fill="FFFFFF" w:themeFill="background1"/>
          </w:tcPr>
          <w:p w14:paraId="36739BFF" w14:textId="77777777" w:rsidR="00A62429" w:rsidRPr="00C928A8" w:rsidRDefault="00A62429" w:rsidP="00A62429">
            <w:pPr>
              <w:spacing w:line="240" w:lineRule="atLeast"/>
              <w:jc w:val="right"/>
              <w:rPr>
                <w:rFonts w:ascii="Cambria" w:hAnsi="Cambria"/>
                <w:color w:val="000000"/>
                <w:sz w:val="16"/>
                <w:szCs w:val="16"/>
              </w:rPr>
            </w:pPr>
          </w:p>
        </w:tc>
        <w:tc>
          <w:tcPr>
            <w:tcW w:w="810" w:type="dxa"/>
            <w:tcBorders>
              <w:top w:val="nil"/>
              <w:left w:val="nil"/>
              <w:bottom w:val="nil"/>
              <w:right w:val="nil"/>
            </w:tcBorders>
            <w:shd w:val="clear" w:color="auto" w:fill="FFFFFF" w:themeFill="background1"/>
            <w:vAlign w:val="bottom"/>
          </w:tcPr>
          <w:p w14:paraId="0C3448B3" w14:textId="77777777" w:rsidR="00A62429" w:rsidRPr="00C928A8" w:rsidRDefault="00A62429" w:rsidP="00A62429">
            <w:pPr>
              <w:spacing w:line="240" w:lineRule="atLeast"/>
              <w:jc w:val="right"/>
              <w:rPr>
                <w:rFonts w:ascii="Cambria" w:eastAsia="Times New Roman" w:hAnsi="Cambria" w:cs="Times New Roman"/>
                <w:color w:val="000000"/>
                <w:sz w:val="16"/>
                <w:szCs w:val="16"/>
              </w:rPr>
            </w:pPr>
            <w:r w:rsidRPr="00C928A8">
              <w:rPr>
                <w:rFonts w:ascii="Cambria" w:hAnsi="Cambria"/>
                <w:color w:val="000000"/>
                <w:sz w:val="16"/>
                <w:szCs w:val="16"/>
              </w:rPr>
              <w:t>4</w:t>
            </w:r>
          </w:p>
        </w:tc>
      </w:tr>
      <w:tr w:rsidR="00A62429" w:rsidRPr="00C928A8" w14:paraId="57EF2DD0" w14:textId="77777777" w:rsidTr="00812D08">
        <w:trPr>
          <w:trHeight w:val="225"/>
          <w:jc w:val="center"/>
        </w:trPr>
        <w:tc>
          <w:tcPr>
            <w:tcW w:w="3240" w:type="dxa"/>
            <w:tcBorders>
              <w:top w:val="nil"/>
              <w:left w:val="nil"/>
              <w:bottom w:val="nil"/>
              <w:right w:val="nil"/>
            </w:tcBorders>
            <w:shd w:val="clear" w:color="000000" w:fill="FFFFFF"/>
            <w:vAlign w:val="center"/>
            <w:hideMark/>
          </w:tcPr>
          <w:p w14:paraId="3FD8D6E7" w14:textId="77777777" w:rsidR="00A62429" w:rsidRPr="00C928A8" w:rsidRDefault="00A62429" w:rsidP="00A62429">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Lower secondary</w:t>
            </w:r>
          </w:p>
        </w:tc>
        <w:tc>
          <w:tcPr>
            <w:tcW w:w="1740" w:type="dxa"/>
            <w:tcBorders>
              <w:top w:val="nil"/>
              <w:left w:val="nil"/>
              <w:bottom w:val="nil"/>
              <w:right w:val="nil"/>
            </w:tcBorders>
            <w:shd w:val="clear" w:color="000000" w:fill="A5D9B4"/>
            <w:noWrap/>
            <w:vAlign w:val="bottom"/>
            <w:hideMark/>
          </w:tcPr>
          <w:p w14:paraId="7CB92B57" w14:textId="77777777" w:rsidR="00A62429" w:rsidRPr="00C928A8" w:rsidRDefault="00A62429" w:rsidP="00A62429">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57</w:t>
            </w:r>
          </w:p>
        </w:tc>
        <w:tc>
          <w:tcPr>
            <w:tcW w:w="1740" w:type="dxa"/>
            <w:tcBorders>
              <w:top w:val="nil"/>
              <w:left w:val="nil"/>
              <w:bottom w:val="nil"/>
              <w:right w:val="nil"/>
            </w:tcBorders>
            <w:shd w:val="clear" w:color="000000" w:fill="CFEAD9"/>
            <w:noWrap/>
            <w:vAlign w:val="bottom"/>
            <w:hideMark/>
          </w:tcPr>
          <w:p w14:paraId="66C0971F" w14:textId="77777777" w:rsidR="00A62429" w:rsidRPr="00C928A8" w:rsidRDefault="00A62429" w:rsidP="00A62429">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29</w:t>
            </w:r>
          </w:p>
        </w:tc>
        <w:tc>
          <w:tcPr>
            <w:tcW w:w="1740" w:type="dxa"/>
            <w:tcBorders>
              <w:top w:val="nil"/>
              <w:left w:val="nil"/>
              <w:bottom w:val="nil"/>
              <w:right w:val="nil"/>
            </w:tcBorders>
            <w:shd w:val="clear" w:color="000000" w:fill="A6D9B5"/>
            <w:noWrap/>
            <w:vAlign w:val="bottom"/>
            <w:hideMark/>
          </w:tcPr>
          <w:p w14:paraId="05727D79" w14:textId="77777777" w:rsidR="00A62429" w:rsidRPr="00C928A8" w:rsidRDefault="00A62429" w:rsidP="00A62429">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57</w:t>
            </w:r>
          </w:p>
        </w:tc>
        <w:tc>
          <w:tcPr>
            <w:tcW w:w="270" w:type="dxa"/>
            <w:tcBorders>
              <w:top w:val="nil"/>
              <w:left w:val="nil"/>
              <w:bottom w:val="nil"/>
              <w:right w:val="nil"/>
            </w:tcBorders>
            <w:shd w:val="clear" w:color="auto" w:fill="FFFFFF" w:themeFill="background1"/>
          </w:tcPr>
          <w:p w14:paraId="14442C14" w14:textId="77777777" w:rsidR="00A62429" w:rsidRPr="00C928A8" w:rsidRDefault="00A62429" w:rsidP="00A62429">
            <w:pPr>
              <w:spacing w:line="240" w:lineRule="atLeast"/>
              <w:jc w:val="right"/>
              <w:rPr>
                <w:rFonts w:ascii="Cambria" w:hAnsi="Cambria"/>
                <w:color w:val="000000"/>
                <w:sz w:val="16"/>
                <w:szCs w:val="16"/>
              </w:rPr>
            </w:pPr>
          </w:p>
        </w:tc>
        <w:tc>
          <w:tcPr>
            <w:tcW w:w="810" w:type="dxa"/>
            <w:tcBorders>
              <w:top w:val="nil"/>
              <w:left w:val="nil"/>
              <w:bottom w:val="nil"/>
              <w:right w:val="nil"/>
            </w:tcBorders>
            <w:shd w:val="clear" w:color="auto" w:fill="FFFFFF" w:themeFill="background1"/>
            <w:vAlign w:val="bottom"/>
          </w:tcPr>
          <w:p w14:paraId="165BB9AF" w14:textId="77777777" w:rsidR="00A62429" w:rsidRPr="00C928A8" w:rsidRDefault="00A62429" w:rsidP="00A62429">
            <w:pPr>
              <w:spacing w:line="240" w:lineRule="atLeast"/>
              <w:jc w:val="right"/>
              <w:rPr>
                <w:rFonts w:ascii="Cambria" w:eastAsia="Times New Roman" w:hAnsi="Cambria" w:cs="Times New Roman"/>
                <w:color w:val="000000"/>
                <w:sz w:val="16"/>
                <w:szCs w:val="16"/>
              </w:rPr>
            </w:pPr>
            <w:r w:rsidRPr="00C928A8">
              <w:rPr>
                <w:rFonts w:ascii="Cambria" w:hAnsi="Cambria"/>
                <w:color w:val="000000"/>
                <w:sz w:val="16"/>
                <w:szCs w:val="16"/>
              </w:rPr>
              <w:t>27</w:t>
            </w:r>
          </w:p>
        </w:tc>
      </w:tr>
      <w:tr w:rsidR="00A62429" w:rsidRPr="00C928A8" w14:paraId="002D0867" w14:textId="77777777" w:rsidTr="00812D08">
        <w:trPr>
          <w:trHeight w:val="225"/>
          <w:jc w:val="center"/>
        </w:trPr>
        <w:tc>
          <w:tcPr>
            <w:tcW w:w="3240" w:type="dxa"/>
            <w:tcBorders>
              <w:top w:val="nil"/>
              <w:left w:val="nil"/>
              <w:bottom w:val="nil"/>
              <w:right w:val="nil"/>
            </w:tcBorders>
            <w:shd w:val="clear" w:color="000000" w:fill="FFFFFF"/>
            <w:vAlign w:val="center"/>
            <w:hideMark/>
          </w:tcPr>
          <w:p w14:paraId="0DBD6A18" w14:textId="77777777" w:rsidR="00A62429" w:rsidRPr="00C928A8" w:rsidRDefault="00A62429" w:rsidP="00A62429">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Upper secondary</w:t>
            </w:r>
          </w:p>
        </w:tc>
        <w:tc>
          <w:tcPr>
            <w:tcW w:w="1740" w:type="dxa"/>
            <w:tcBorders>
              <w:top w:val="nil"/>
              <w:left w:val="nil"/>
              <w:bottom w:val="nil"/>
              <w:right w:val="nil"/>
            </w:tcBorders>
            <w:shd w:val="clear" w:color="000000" w:fill="D9EEE1"/>
            <w:noWrap/>
            <w:vAlign w:val="bottom"/>
            <w:hideMark/>
          </w:tcPr>
          <w:p w14:paraId="369BD2EA" w14:textId="77777777" w:rsidR="00A62429" w:rsidRPr="00C928A8" w:rsidRDefault="00A62429" w:rsidP="00A62429">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23</w:t>
            </w:r>
          </w:p>
        </w:tc>
        <w:tc>
          <w:tcPr>
            <w:tcW w:w="1740" w:type="dxa"/>
            <w:tcBorders>
              <w:top w:val="nil"/>
              <w:left w:val="nil"/>
              <w:bottom w:val="nil"/>
              <w:right w:val="nil"/>
            </w:tcBorders>
            <w:shd w:val="clear" w:color="000000" w:fill="A9DBB7"/>
            <w:noWrap/>
            <w:vAlign w:val="bottom"/>
            <w:hideMark/>
          </w:tcPr>
          <w:p w14:paraId="12F73DB1" w14:textId="77777777" w:rsidR="00A62429" w:rsidRPr="00C928A8" w:rsidRDefault="00A62429" w:rsidP="00A62429">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55</w:t>
            </w:r>
          </w:p>
        </w:tc>
        <w:tc>
          <w:tcPr>
            <w:tcW w:w="1740" w:type="dxa"/>
            <w:tcBorders>
              <w:top w:val="nil"/>
              <w:left w:val="nil"/>
              <w:bottom w:val="nil"/>
              <w:right w:val="nil"/>
            </w:tcBorders>
            <w:shd w:val="clear" w:color="000000" w:fill="CDE9D6"/>
            <w:noWrap/>
            <w:vAlign w:val="bottom"/>
            <w:hideMark/>
          </w:tcPr>
          <w:p w14:paraId="32066B3F" w14:textId="77777777" w:rsidR="00A62429" w:rsidRPr="00C928A8" w:rsidRDefault="00A62429" w:rsidP="00A62429">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31</w:t>
            </w:r>
          </w:p>
        </w:tc>
        <w:tc>
          <w:tcPr>
            <w:tcW w:w="270" w:type="dxa"/>
            <w:tcBorders>
              <w:top w:val="nil"/>
              <w:left w:val="nil"/>
              <w:bottom w:val="nil"/>
              <w:right w:val="nil"/>
            </w:tcBorders>
            <w:shd w:val="clear" w:color="auto" w:fill="FFFFFF" w:themeFill="background1"/>
          </w:tcPr>
          <w:p w14:paraId="3B4D0F5A" w14:textId="77777777" w:rsidR="00A62429" w:rsidRPr="00C928A8" w:rsidRDefault="00A62429" w:rsidP="00A62429">
            <w:pPr>
              <w:spacing w:line="240" w:lineRule="atLeast"/>
              <w:jc w:val="right"/>
              <w:rPr>
                <w:rFonts w:ascii="Cambria" w:hAnsi="Cambria"/>
                <w:color w:val="000000"/>
                <w:sz w:val="16"/>
                <w:szCs w:val="16"/>
              </w:rPr>
            </w:pPr>
          </w:p>
        </w:tc>
        <w:tc>
          <w:tcPr>
            <w:tcW w:w="810" w:type="dxa"/>
            <w:tcBorders>
              <w:top w:val="nil"/>
              <w:left w:val="nil"/>
              <w:bottom w:val="nil"/>
              <w:right w:val="nil"/>
            </w:tcBorders>
            <w:shd w:val="clear" w:color="auto" w:fill="FFFFFF" w:themeFill="background1"/>
            <w:vAlign w:val="bottom"/>
          </w:tcPr>
          <w:p w14:paraId="1652C3C5" w14:textId="77777777" w:rsidR="00A62429" w:rsidRPr="00C928A8" w:rsidRDefault="00A62429" w:rsidP="00A62429">
            <w:pPr>
              <w:spacing w:line="240" w:lineRule="atLeast"/>
              <w:jc w:val="right"/>
              <w:rPr>
                <w:rFonts w:ascii="Cambria" w:eastAsia="Times New Roman" w:hAnsi="Cambria" w:cs="Times New Roman"/>
                <w:color w:val="000000"/>
                <w:sz w:val="16"/>
                <w:szCs w:val="16"/>
              </w:rPr>
            </w:pPr>
            <w:r w:rsidRPr="00C928A8">
              <w:rPr>
                <w:rFonts w:ascii="Cambria" w:hAnsi="Cambria"/>
                <w:color w:val="000000"/>
                <w:sz w:val="16"/>
                <w:szCs w:val="16"/>
              </w:rPr>
              <w:t>52</w:t>
            </w:r>
          </w:p>
        </w:tc>
      </w:tr>
      <w:tr w:rsidR="00A62429" w:rsidRPr="00C928A8" w14:paraId="13578E4C" w14:textId="77777777" w:rsidTr="00812D08">
        <w:trPr>
          <w:trHeight w:val="225"/>
          <w:jc w:val="center"/>
        </w:trPr>
        <w:tc>
          <w:tcPr>
            <w:tcW w:w="3240" w:type="dxa"/>
            <w:tcBorders>
              <w:top w:val="nil"/>
              <w:left w:val="nil"/>
              <w:bottom w:val="nil"/>
              <w:right w:val="nil"/>
            </w:tcBorders>
            <w:shd w:val="clear" w:color="000000" w:fill="FFFFFF"/>
            <w:vAlign w:val="center"/>
            <w:hideMark/>
          </w:tcPr>
          <w:p w14:paraId="5AA814DC" w14:textId="77777777" w:rsidR="00A62429" w:rsidRPr="00C928A8" w:rsidRDefault="00A62429" w:rsidP="00A62429">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Post-secondary</w:t>
            </w:r>
          </w:p>
        </w:tc>
        <w:tc>
          <w:tcPr>
            <w:tcW w:w="1740" w:type="dxa"/>
            <w:tcBorders>
              <w:top w:val="nil"/>
              <w:left w:val="nil"/>
              <w:bottom w:val="nil"/>
              <w:right w:val="nil"/>
            </w:tcBorders>
            <w:shd w:val="clear" w:color="000000" w:fill="F7FAFB"/>
            <w:noWrap/>
            <w:vAlign w:val="bottom"/>
            <w:hideMark/>
          </w:tcPr>
          <w:p w14:paraId="7D3513A9" w14:textId="77777777" w:rsidR="00A62429" w:rsidRPr="00C928A8" w:rsidRDefault="00A62429" w:rsidP="00A62429">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w:t>
            </w:r>
          </w:p>
        </w:tc>
        <w:tc>
          <w:tcPr>
            <w:tcW w:w="1740" w:type="dxa"/>
            <w:tcBorders>
              <w:top w:val="nil"/>
              <w:left w:val="nil"/>
              <w:bottom w:val="nil"/>
              <w:right w:val="nil"/>
            </w:tcBorders>
            <w:shd w:val="clear" w:color="000000" w:fill="F8FBFB"/>
            <w:noWrap/>
            <w:vAlign w:val="bottom"/>
            <w:hideMark/>
          </w:tcPr>
          <w:p w14:paraId="78403D84" w14:textId="77777777" w:rsidR="00A62429" w:rsidRPr="00C928A8" w:rsidRDefault="00A62429" w:rsidP="00A62429">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w:t>
            </w:r>
          </w:p>
        </w:tc>
        <w:tc>
          <w:tcPr>
            <w:tcW w:w="1740" w:type="dxa"/>
            <w:tcBorders>
              <w:top w:val="nil"/>
              <w:left w:val="nil"/>
              <w:bottom w:val="nil"/>
              <w:right w:val="nil"/>
            </w:tcBorders>
            <w:shd w:val="clear" w:color="000000" w:fill="FAFBFD"/>
            <w:noWrap/>
            <w:vAlign w:val="bottom"/>
            <w:hideMark/>
          </w:tcPr>
          <w:p w14:paraId="5384EC5C" w14:textId="77777777" w:rsidR="00A62429" w:rsidRPr="00C928A8" w:rsidRDefault="00A62429" w:rsidP="00A62429">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w:t>
            </w:r>
          </w:p>
        </w:tc>
        <w:tc>
          <w:tcPr>
            <w:tcW w:w="270" w:type="dxa"/>
            <w:tcBorders>
              <w:top w:val="nil"/>
              <w:left w:val="nil"/>
              <w:bottom w:val="nil"/>
              <w:right w:val="nil"/>
            </w:tcBorders>
            <w:shd w:val="clear" w:color="auto" w:fill="FFFFFF" w:themeFill="background1"/>
          </w:tcPr>
          <w:p w14:paraId="2D6C658E" w14:textId="77777777" w:rsidR="00A62429" w:rsidRPr="00C928A8" w:rsidRDefault="00A62429" w:rsidP="00A62429">
            <w:pPr>
              <w:spacing w:line="240" w:lineRule="atLeast"/>
              <w:jc w:val="right"/>
              <w:rPr>
                <w:rFonts w:ascii="Cambria" w:hAnsi="Cambria"/>
                <w:color w:val="000000"/>
                <w:sz w:val="16"/>
                <w:szCs w:val="16"/>
              </w:rPr>
            </w:pPr>
          </w:p>
        </w:tc>
        <w:tc>
          <w:tcPr>
            <w:tcW w:w="810" w:type="dxa"/>
            <w:tcBorders>
              <w:top w:val="nil"/>
              <w:left w:val="nil"/>
              <w:bottom w:val="nil"/>
              <w:right w:val="nil"/>
            </w:tcBorders>
            <w:shd w:val="clear" w:color="auto" w:fill="FFFFFF" w:themeFill="background1"/>
            <w:vAlign w:val="bottom"/>
          </w:tcPr>
          <w:p w14:paraId="3280D426" w14:textId="77777777" w:rsidR="00A62429" w:rsidRPr="00C928A8" w:rsidRDefault="00A62429" w:rsidP="00A62429">
            <w:pPr>
              <w:spacing w:line="240" w:lineRule="atLeast"/>
              <w:jc w:val="right"/>
              <w:rPr>
                <w:rFonts w:ascii="Cambria" w:eastAsia="Times New Roman" w:hAnsi="Cambria" w:cs="Times New Roman"/>
                <w:color w:val="000000"/>
                <w:sz w:val="16"/>
                <w:szCs w:val="16"/>
              </w:rPr>
            </w:pPr>
            <w:r w:rsidRPr="00C928A8">
              <w:rPr>
                <w:rFonts w:ascii="Cambria" w:hAnsi="Cambria"/>
                <w:color w:val="000000"/>
                <w:sz w:val="16"/>
                <w:szCs w:val="16"/>
              </w:rPr>
              <w:t>3</w:t>
            </w:r>
          </w:p>
        </w:tc>
      </w:tr>
      <w:tr w:rsidR="00A62429" w:rsidRPr="00C928A8" w14:paraId="6DD8B853" w14:textId="77777777" w:rsidTr="00812D08">
        <w:trPr>
          <w:trHeight w:val="225"/>
          <w:jc w:val="center"/>
        </w:trPr>
        <w:tc>
          <w:tcPr>
            <w:tcW w:w="3240" w:type="dxa"/>
            <w:tcBorders>
              <w:top w:val="nil"/>
              <w:left w:val="nil"/>
              <w:bottom w:val="single" w:sz="4" w:space="0" w:color="auto"/>
              <w:right w:val="nil"/>
            </w:tcBorders>
            <w:shd w:val="clear" w:color="000000" w:fill="FFFFFF"/>
            <w:vAlign w:val="center"/>
            <w:hideMark/>
          </w:tcPr>
          <w:p w14:paraId="20FAC0F1" w14:textId="77777777" w:rsidR="00A62429" w:rsidRPr="00C928A8" w:rsidRDefault="00A62429" w:rsidP="00A62429">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Tertiary</w:t>
            </w:r>
          </w:p>
        </w:tc>
        <w:tc>
          <w:tcPr>
            <w:tcW w:w="1740" w:type="dxa"/>
            <w:tcBorders>
              <w:top w:val="nil"/>
              <w:left w:val="nil"/>
              <w:bottom w:val="single" w:sz="4" w:space="0" w:color="auto"/>
              <w:right w:val="nil"/>
            </w:tcBorders>
            <w:shd w:val="clear" w:color="000000" w:fill="F5F9F9"/>
            <w:noWrap/>
            <w:vAlign w:val="bottom"/>
            <w:hideMark/>
          </w:tcPr>
          <w:p w14:paraId="4EC8B464" w14:textId="77777777" w:rsidR="00A62429" w:rsidRPr="00C928A8" w:rsidRDefault="00A62429" w:rsidP="00A62429">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w:t>
            </w:r>
          </w:p>
        </w:tc>
        <w:tc>
          <w:tcPr>
            <w:tcW w:w="1740" w:type="dxa"/>
            <w:tcBorders>
              <w:top w:val="nil"/>
              <w:left w:val="nil"/>
              <w:bottom w:val="single" w:sz="4" w:space="0" w:color="auto"/>
              <w:right w:val="nil"/>
            </w:tcBorders>
            <w:shd w:val="clear" w:color="000000" w:fill="F4F9F8"/>
            <w:noWrap/>
            <w:vAlign w:val="bottom"/>
            <w:hideMark/>
          </w:tcPr>
          <w:p w14:paraId="04BD4E2D" w14:textId="77777777" w:rsidR="00A62429" w:rsidRPr="00C928A8" w:rsidRDefault="00A62429" w:rsidP="00A62429">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6</w:t>
            </w:r>
          </w:p>
        </w:tc>
        <w:tc>
          <w:tcPr>
            <w:tcW w:w="1740" w:type="dxa"/>
            <w:tcBorders>
              <w:top w:val="nil"/>
              <w:left w:val="nil"/>
              <w:bottom w:val="single" w:sz="4" w:space="0" w:color="auto"/>
              <w:right w:val="nil"/>
            </w:tcBorders>
            <w:shd w:val="clear" w:color="000000" w:fill="F8FBFC"/>
            <w:noWrap/>
            <w:vAlign w:val="bottom"/>
            <w:hideMark/>
          </w:tcPr>
          <w:p w14:paraId="6D6CD2C3" w14:textId="77777777" w:rsidR="00A62429" w:rsidRPr="00C928A8" w:rsidRDefault="00A62429" w:rsidP="00A62429">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w:t>
            </w:r>
          </w:p>
        </w:tc>
        <w:tc>
          <w:tcPr>
            <w:tcW w:w="270" w:type="dxa"/>
            <w:tcBorders>
              <w:top w:val="nil"/>
              <w:left w:val="nil"/>
              <w:right w:val="nil"/>
            </w:tcBorders>
            <w:shd w:val="clear" w:color="auto" w:fill="FFFFFF" w:themeFill="background1"/>
          </w:tcPr>
          <w:p w14:paraId="02DE6872" w14:textId="77777777" w:rsidR="00A62429" w:rsidRPr="00C928A8" w:rsidRDefault="00A62429" w:rsidP="00A62429">
            <w:pPr>
              <w:spacing w:line="240" w:lineRule="atLeast"/>
              <w:jc w:val="right"/>
              <w:rPr>
                <w:rFonts w:ascii="Cambria" w:hAnsi="Cambria"/>
                <w:color w:val="000000"/>
                <w:sz w:val="16"/>
                <w:szCs w:val="16"/>
              </w:rPr>
            </w:pPr>
          </w:p>
        </w:tc>
        <w:tc>
          <w:tcPr>
            <w:tcW w:w="810" w:type="dxa"/>
            <w:tcBorders>
              <w:top w:val="nil"/>
              <w:left w:val="nil"/>
              <w:bottom w:val="single" w:sz="4" w:space="0" w:color="auto"/>
              <w:right w:val="nil"/>
            </w:tcBorders>
            <w:shd w:val="clear" w:color="auto" w:fill="FFFFFF" w:themeFill="background1"/>
            <w:vAlign w:val="bottom"/>
          </w:tcPr>
          <w:p w14:paraId="29599C95" w14:textId="77777777" w:rsidR="00A62429" w:rsidRPr="00C928A8" w:rsidRDefault="00A62429" w:rsidP="00A62429">
            <w:pPr>
              <w:spacing w:line="240" w:lineRule="atLeast"/>
              <w:jc w:val="right"/>
              <w:rPr>
                <w:rFonts w:ascii="Cambria" w:eastAsia="Times New Roman" w:hAnsi="Cambria" w:cs="Times New Roman"/>
                <w:color w:val="000000"/>
                <w:sz w:val="16"/>
                <w:szCs w:val="16"/>
              </w:rPr>
            </w:pPr>
            <w:r w:rsidRPr="00C928A8">
              <w:rPr>
                <w:rFonts w:ascii="Cambria" w:hAnsi="Cambria"/>
                <w:color w:val="000000"/>
                <w:sz w:val="16"/>
                <w:szCs w:val="16"/>
              </w:rPr>
              <w:t>13</w:t>
            </w:r>
          </w:p>
        </w:tc>
      </w:tr>
      <w:tr w:rsidR="00A62429" w:rsidRPr="00C928A8" w14:paraId="6F61BBB1" w14:textId="77777777" w:rsidTr="00812D08">
        <w:trPr>
          <w:trHeight w:val="225"/>
          <w:jc w:val="center"/>
        </w:trPr>
        <w:tc>
          <w:tcPr>
            <w:tcW w:w="3240" w:type="dxa"/>
            <w:tcBorders>
              <w:top w:val="nil"/>
              <w:left w:val="nil"/>
              <w:bottom w:val="single" w:sz="4" w:space="0" w:color="auto"/>
              <w:right w:val="nil"/>
            </w:tcBorders>
            <w:shd w:val="clear" w:color="000000" w:fill="FFFFFF"/>
            <w:vAlign w:val="center"/>
            <w:hideMark/>
          </w:tcPr>
          <w:p w14:paraId="2E2441D6" w14:textId="77777777" w:rsidR="00A62429" w:rsidRPr="00C928A8" w:rsidRDefault="00A62429" w:rsidP="00A62429">
            <w:pPr>
              <w:spacing w:line="240" w:lineRule="atLeas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At least one working adult in the household</w:t>
            </w:r>
          </w:p>
        </w:tc>
        <w:tc>
          <w:tcPr>
            <w:tcW w:w="1740" w:type="dxa"/>
            <w:tcBorders>
              <w:top w:val="nil"/>
              <w:left w:val="nil"/>
              <w:bottom w:val="single" w:sz="4" w:space="0" w:color="auto"/>
              <w:right w:val="nil"/>
            </w:tcBorders>
            <w:shd w:val="clear" w:color="000000" w:fill="B0DDBD"/>
            <w:noWrap/>
            <w:vAlign w:val="bottom"/>
            <w:hideMark/>
          </w:tcPr>
          <w:p w14:paraId="3FFE87FB"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50</w:t>
            </w:r>
          </w:p>
        </w:tc>
        <w:tc>
          <w:tcPr>
            <w:tcW w:w="1740" w:type="dxa"/>
            <w:tcBorders>
              <w:top w:val="nil"/>
              <w:left w:val="nil"/>
              <w:bottom w:val="single" w:sz="4" w:space="0" w:color="auto"/>
              <w:right w:val="nil"/>
            </w:tcBorders>
            <w:shd w:val="clear" w:color="000000" w:fill="B9E1C5"/>
            <w:noWrap/>
            <w:vAlign w:val="bottom"/>
            <w:hideMark/>
          </w:tcPr>
          <w:p w14:paraId="22B38ED6"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44</w:t>
            </w:r>
          </w:p>
        </w:tc>
        <w:tc>
          <w:tcPr>
            <w:tcW w:w="1740" w:type="dxa"/>
            <w:tcBorders>
              <w:top w:val="nil"/>
              <w:left w:val="nil"/>
              <w:bottom w:val="single" w:sz="4" w:space="0" w:color="auto"/>
              <w:right w:val="nil"/>
            </w:tcBorders>
            <w:shd w:val="clear" w:color="000000" w:fill="A6D9B4"/>
            <w:noWrap/>
            <w:vAlign w:val="bottom"/>
            <w:hideMark/>
          </w:tcPr>
          <w:p w14:paraId="5D7B7BBC"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57</w:t>
            </w:r>
          </w:p>
        </w:tc>
        <w:tc>
          <w:tcPr>
            <w:tcW w:w="270" w:type="dxa"/>
            <w:tcBorders>
              <w:top w:val="nil"/>
              <w:left w:val="nil"/>
              <w:right w:val="nil"/>
            </w:tcBorders>
            <w:shd w:val="clear" w:color="auto" w:fill="FFFFFF" w:themeFill="background1"/>
          </w:tcPr>
          <w:p w14:paraId="6546CCE3" w14:textId="77777777" w:rsidR="00A62429" w:rsidRPr="00C928A8" w:rsidRDefault="00A62429" w:rsidP="00A62429">
            <w:pPr>
              <w:spacing w:line="240" w:lineRule="atLeast"/>
              <w:jc w:val="right"/>
              <w:rPr>
                <w:rFonts w:ascii="Cambria" w:hAnsi="Cambria"/>
                <w:color w:val="000000"/>
                <w:sz w:val="16"/>
                <w:szCs w:val="16"/>
              </w:rPr>
            </w:pPr>
          </w:p>
        </w:tc>
        <w:tc>
          <w:tcPr>
            <w:tcW w:w="810" w:type="dxa"/>
            <w:tcBorders>
              <w:top w:val="nil"/>
              <w:left w:val="nil"/>
              <w:bottom w:val="single" w:sz="4" w:space="0" w:color="auto"/>
              <w:right w:val="nil"/>
            </w:tcBorders>
            <w:shd w:val="clear" w:color="auto" w:fill="FFFFFF" w:themeFill="background1"/>
            <w:vAlign w:val="bottom"/>
          </w:tcPr>
          <w:p w14:paraId="682F0863"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ascii="Cambria" w:hAnsi="Cambria"/>
                <w:color w:val="000000"/>
                <w:sz w:val="16"/>
                <w:szCs w:val="16"/>
              </w:rPr>
              <w:t>49</w:t>
            </w:r>
          </w:p>
        </w:tc>
      </w:tr>
      <w:tr w:rsidR="00A62429" w:rsidRPr="00C928A8" w14:paraId="3A850461" w14:textId="77777777" w:rsidTr="00812D08">
        <w:trPr>
          <w:trHeight w:val="225"/>
          <w:jc w:val="center"/>
        </w:trPr>
        <w:tc>
          <w:tcPr>
            <w:tcW w:w="3240" w:type="dxa"/>
            <w:tcBorders>
              <w:top w:val="nil"/>
              <w:left w:val="nil"/>
              <w:bottom w:val="single" w:sz="4" w:space="0" w:color="auto"/>
              <w:right w:val="nil"/>
            </w:tcBorders>
            <w:shd w:val="clear" w:color="000000" w:fill="FFFFFF"/>
            <w:vAlign w:val="center"/>
            <w:hideMark/>
          </w:tcPr>
          <w:p w14:paraId="136A6D90" w14:textId="77777777" w:rsidR="00A62429" w:rsidRPr="00C928A8" w:rsidRDefault="00A62429" w:rsidP="00A62429">
            <w:pPr>
              <w:spacing w:line="240" w:lineRule="atLeas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Elderly in the household</w:t>
            </w:r>
          </w:p>
        </w:tc>
        <w:tc>
          <w:tcPr>
            <w:tcW w:w="1740" w:type="dxa"/>
            <w:tcBorders>
              <w:top w:val="nil"/>
              <w:left w:val="nil"/>
              <w:bottom w:val="single" w:sz="4" w:space="0" w:color="auto"/>
              <w:right w:val="nil"/>
            </w:tcBorders>
            <w:shd w:val="clear" w:color="000000" w:fill="ECF6F1"/>
            <w:noWrap/>
            <w:vAlign w:val="bottom"/>
            <w:hideMark/>
          </w:tcPr>
          <w:p w14:paraId="74F9F551"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11</w:t>
            </w:r>
          </w:p>
        </w:tc>
        <w:tc>
          <w:tcPr>
            <w:tcW w:w="1740" w:type="dxa"/>
            <w:tcBorders>
              <w:top w:val="nil"/>
              <w:left w:val="nil"/>
              <w:bottom w:val="single" w:sz="4" w:space="0" w:color="auto"/>
              <w:right w:val="nil"/>
            </w:tcBorders>
            <w:shd w:val="clear" w:color="000000" w:fill="DDF0E5"/>
            <w:noWrap/>
            <w:vAlign w:val="bottom"/>
            <w:hideMark/>
          </w:tcPr>
          <w:p w14:paraId="3445139F"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20</w:t>
            </w:r>
          </w:p>
        </w:tc>
        <w:tc>
          <w:tcPr>
            <w:tcW w:w="1740" w:type="dxa"/>
            <w:tcBorders>
              <w:top w:val="nil"/>
              <w:left w:val="nil"/>
              <w:bottom w:val="single" w:sz="4" w:space="0" w:color="auto"/>
              <w:right w:val="nil"/>
            </w:tcBorders>
            <w:shd w:val="clear" w:color="000000" w:fill="F4F9F8"/>
            <w:noWrap/>
            <w:vAlign w:val="bottom"/>
            <w:hideMark/>
          </w:tcPr>
          <w:p w14:paraId="590E8384"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6</w:t>
            </w:r>
          </w:p>
        </w:tc>
        <w:tc>
          <w:tcPr>
            <w:tcW w:w="270" w:type="dxa"/>
            <w:tcBorders>
              <w:top w:val="nil"/>
              <w:left w:val="nil"/>
              <w:right w:val="nil"/>
            </w:tcBorders>
            <w:shd w:val="clear" w:color="auto" w:fill="FFFFFF" w:themeFill="background1"/>
          </w:tcPr>
          <w:p w14:paraId="1CD8471B" w14:textId="77777777" w:rsidR="00A62429" w:rsidRPr="00C928A8" w:rsidRDefault="00A62429" w:rsidP="00A62429">
            <w:pPr>
              <w:spacing w:line="240" w:lineRule="atLeast"/>
              <w:jc w:val="right"/>
              <w:rPr>
                <w:rFonts w:ascii="Cambria" w:hAnsi="Cambria"/>
                <w:color w:val="000000"/>
                <w:sz w:val="16"/>
                <w:szCs w:val="16"/>
              </w:rPr>
            </w:pPr>
          </w:p>
        </w:tc>
        <w:tc>
          <w:tcPr>
            <w:tcW w:w="810" w:type="dxa"/>
            <w:tcBorders>
              <w:top w:val="nil"/>
              <w:left w:val="nil"/>
              <w:bottom w:val="single" w:sz="4" w:space="0" w:color="auto"/>
              <w:right w:val="nil"/>
            </w:tcBorders>
            <w:shd w:val="clear" w:color="auto" w:fill="FFFFFF" w:themeFill="background1"/>
            <w:vAlign w:val="bottom"/>
          </w:tcPr>
          <w:p w14:paraId="302C9CB8"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ascii="Cambria" w:hAnsi="Cambria"/>
                <w:color w:val="000000"/>
                <w:sz w:val="16"/>
                <w:szCs w:val="16"/>
              </w:rPr>
              <w:t>16</w:t>
            </w:r>
          </w:p>
        </w:tc>
      </w:tr>
      <w:tr w:rsidR="00A62429" w:rsidRPr="00C928A8" w14:paraId="2261269A" w14:textId="77777777" w:rsidTr="00812D08">
        <w:trPr>
          <w:trHeight w:val="225"/>
          <w:jc w:val="center"/>
        </w:trPr>
        <w:tc>
          <w:tcPr>
            <w:tcW w:w="3240" w:type="dxa"/>
            <w:tcBorders>
              <w:top w:val="nil"/>
              <w:left w:val="nil"/>
              <w:bottom w:val="single" w:sz="4" w:space="0" w:color="auto"/>
              <w:right w:val="nil"/>
            </w:tcBorders>
            <w:shd w:val="clear" w:color="000000" w:fill="FFFFFF"/>
            <w:vAlign w:val="center"/>
            <w:hideMark/>
          </w:tcPr>
          <w:p w14:paraId="1C05C64C" w14:textId="77777777" w:rsidR="00A62429" w:rsidRPr="00C928A8" w:rsidRDefault="00A62429" w:rsidP="00A62429">
            <w:pPr>
              <w:spacing w:line="240" w:lineRule="atLeas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Children</w:t>
            </w:r>
            <w:r w:rsidR="001E720B">
              <w:rPr>
                <w:rFonts w:ascii="Cambria" w:eastAsia="Times New Roman" w:hAnsi="Cambria" w:cs="Times New Roman"/>
                <w:i/>
                <w:iCs/>
                <w:color w:val="000000"/>
                <w:sz w:val="16"/>
                <w:szCs w:val="16"/>
              </w:rPr>
              <w:t xml:space="preserve"> younger than</w:t>
            </w:r>
            <w:r w:rsidRPr="00C928A8">
              <w:rPr>
                <w:rFonts w:ascii="Cambria" w:eastAsia="Times New Roman" w:hAnsi="Cambria" w:cs="Times New Roman"/>
                <w:i/>
                <w:iCs/>
                <w:color w:val="000000"/>
                <w:sz w:val="16"/>
                <w:szCs w:val="16"/>
              </w:rPr>
              <w:t xml:space="preserve"> 6 in household</w:t>
            </w:r>
          </w:p>
        </w:tc>
        <w:tc>
          <w:tcPr>
            <w:tcW w:w="1740" w:type="dxa"/>
            <w:tcBorders>
              <w:top w:val="nil"/>
              <w:left w:val="nil"/>
              <w:bottom w:val="single" w:sz="4" w:space="0" w:color="auto"/>
              <w:right w:val="nil"/>
            </w:tcBorders>
            <w:shd w:val="clear" w:color="000000" w:fill="E0F1E7"/>
            <w:noWrap/>
            <w:vAlign w:val="bottom"/>
            <w:hideMark/>
          </w:tcPr>
          <w:p w14:paraId="249508E9"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18</w:t>
            </w:r>
          </w:p>
        </w:tc>
        <w:tc>
          <w:tcPr>
            <w:tcW w:w="1740" w:type="dxa"/>
            <w:tcBorders>
              <w:top w:val="nil"/>
              <w:left w:val="nil"/>
              <w:bottom w:val="single" w:sz="4" w:space="0" w:color="auto"/>
              <w:right w:val="nil"/>
            </w:tcBorders>
            <w:shd w:val="clear" w:color="000000" w:fill="E0F1E7"/>
            <w:noWrap/>
            <w:vAlign w:val="bottom"/>
            <w:hideMark/>
          </w:tcPr>
          <w:p w14:paraId="04838813"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19</w:t>
            </w:r>
          </w:p>
        </w:tc>
        <w:tc>
          <w:tcPr>
            <w:tcW w:w="1740" w:type="dxa"/>
            <w:tcBorders>
              <w:top w:val="nil"/>
              <w:left w:val="nil"/>
              <w:bottom w:val="single" w:sz="4" w:space="0" w:color="auto"/>
              <w:right w:val="nil"/>
            </w:tcBorders>
            <w:shd w:val="clear" w:color="000000" w:fill="7DC992"/>
            <w:noWrap/>
            <w:vAlign w:val="bottom"/>
            <w:hideMark/>
          </w:tcPr>
          <w:p w14:paraId="4507E192"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83</w:t>
            </w:r>
          </w:p>
        </w:tc>
        <w:tc>
          <w:tcPr>
            <w:tcW w:w="270" w:type="dxa"/>
            <w:tcBorders>
              <w:top w:val="nil"/>
              <w:left w:val="nil"/>
              <w:right w:val="nil"/>
            </w:tcBorders>
            <w:shd w:val="clear" w:color="auto" w:fill="FFFFFF" w:themeFill="background1"/>
          </w:tcPr>
          <w:p w14:paraId="5A657F5F" w14:textId="77777777" w:rsidR="00A62429" w:rsidRPr="00C928A8" w:rsidRDefault="00A62429" w:rsidP="00A62429">
            <w:pPr>
              <w:spacing w:line="240" w:lineRule="atLeast"/>
              <w:jc w:val="right"/>
              <w:rPr>
                <w:rFonts w:ascii="Cambria" w:hAnsi="Cambria"/>
                <w:color w:val="000000"/>
                <w:sz w:val="16"/>
                <w:szCs w:val="16"/>
              </w:rPr>
            </w:pPr>
          </w:p>
        </w:tc>
        <w:tc>
          <w:tcPr>
            <w:tcW w:w="810" w:type="dxa"/>
            <w:tcBorders>
              <w:top w:val="nil"/>
              <w:left w:val="nil"/>
              <w:bottom w:val="single" w:sz="4" w:space="0" w:color="auto"/>
              <w:right w:val="nil"/>
            </w:tcBorders>
            <w:shd w:val="clear" w:color="auto" w:fill="FFFFFF" w:themeFill="background1"/>
            <w:vAlign w:val="bottom"/>
          </w:tcPr>
          <w:p w14:paraId="02D4377B"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ascii="Cambria" w:hAnsi="Cambria"/>
                <w:color w:val="000000"/>
                <w:sz w:val="16"/>
                <w:szCs w:val="16"/>
              </w:rPr>
              <w:t>22</w:t>
            </w:r>
          </w:p>
        </w:tc>
      </w:tr>
      <w:tr w:rsidR="00A62429" w:rsidRPr="00C928A8" w14:paraId="0DC0915C" w14:textId="77777777" w:rsidTr="00812D08">
        <w:trPr>
          <w:trHeight w:val="225"/>
          <w:jc w:val="center"/>
        </w:trPr>
        <w:tc>
          <w:tcPr>
            <w:tcW w:w="3240" w:type="dxa"/>
            <w:tcBorders>
              <w:top w:val="nil"/>
              <w:left w:val="nil"/>
              <w:bottom w:val="single" w:sz="4" w:space="0" w:color="auto"/>
              <w:right w:val="nil"/>
            </w:tcBorders>
            <w:shd w:val="clear" w:color="000000" w:fill="FFFFFF"/>
            <w:vAlign w:val="center"/>
            <w:hideMark/>
          </w:tcPr>
          <w:p w14:paraId="0412AF47" w14:textId="77777777" w:rsidR="00A62429" w:rsidRPr="00C928A8" w:rsidRDefault="00A62429" w:rsidP="00A62429">
            <w:pPr>
              <w:spacing w:line="240" w:lineRule="atLeas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 xml:space="preserve">Children </w:t>
            </w:r>
            <w:r w:rsidR="001E720B">
              <w:rPr>
                <w:rFonts w:ascii="Cambria" w:eastAsia="Times New Roman" w:hAnsi="Cambria" w:cs="Times New Roman"/>
                <w:i/>
                <w:iCs/>
                <w:color w:val="000000"/>
                <w:sz w:val="16"/>
                <w:szCs w:val="16"/>
              </w:rPr>
              <w:t xml:space="preserve">younger </w:t>
            </w:r>
            <w:r w:rsidR="00DF0CC4">
              <w:rPr>
                <w:rFonts w:ascii="Cambria" w:eastAsia="Times New Roman" w:hAnsi="Cambria" w:cs="Times New Roman"/>
                <w:i/>
                <w:iCs/>
                <w:color w:val="000000"/>
                <w:sz w:val="16"/>
                <w:szCs w:val="16"/>
              </w:rPr>
              <w:t xml:space="preserve">than </w:t>
            </w:r>
            <w:r w:rsidR="00DF0CC4" w:rsidRPr="00C928A8">
              <w:rPr>
                <w:rFonts w:ascii="Cambria" w:eastAsia="Times New Roman" w:hAnsi="Cambria" w:cs="Times New Roman"/>
                <w:i/>
                <w:iCs/>
                <w:color w:val="000000"/>
                <w:sz w:val="16"/>
                <w:szCs w:val="16"/>
              </w:rPr>
              <w:t>3</w:t>
            </w:r>
            <w:r w:rsidRPr="00C928A8">
              <w:rPr>
                <w:rFonts w:ascii="Cambria" w:eastAsia="Times New Roman" w:hAnsi="Cambria" w:cs="Times New Roman"/>
                <w:i/>
                <w:iCs/>
                <w:color w:val="000000"/>
                <w:sz w:val="16"/>
                <w:szCs w:val="16"/>
              </w:rPr>
              <w:t xml:space="preserve"> in household</w:t>
            </w:r>
          </w:p>
        </w:tc>
        <w:tc>
          <w:tcPr>
            <w:tcW w:w="1740" w:type="dxa"/>
            <w:tcBorders>
              <w:top w:val="nil"/>
              <w:left w:val="nil"/>
              <w:bottom w:val="single" w:sz="4" w:space="0" w:color="auto"/>
              <w:right w:val="nil"/>
            </w:tcBorders>
            <w:shd w:val="clear" w:color="000000" w:fill="EEF7F3"/>
            <w:noWrap/>
            <w:vAlign w:val="bottom"/>
            <w:hideMark/>
          </w:tcPr>
          <w:p w14:paraId="5BDAEC4A"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9</w:t>
            </w:r>
          </w:p>
        </w:tc>
        <w:tc>
          <w:tcPr>
            <w:tcW w:w="1740" w:type="dxa"/>
            <w:tcBorders>
              <w:top w:val="nil"/>
              <w:left w:val="nil"/>
              <w:bottom w:val="single" w:sz="4" w:space="0" w:color="auto"/>
              <w:right w:val="nil"/>
            </w:tcBorders>
            <w:shd w:val="clear" w:color="000000" w:fill="EDF6F2"/>
            <w:noWrap/>
            <w:vAlign w:val="bottom"/>
            <w:hideMark/>
          </w:tcPr>
          <w:p w14:paraId="78A7C73E"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10</w:t>
            </w:r>
          </w:p>
        </w:tc>
        <w:tc>
          <w:tcPr>
            <w:tcW w:w="1740" w:type="dxa"/>
            <w:tcBorders>
              <w:top w:val="nil"/>
              <w:left w:val="nil"/>
              <w:bottom w:val="single" w:sz="4" w:space="0" w:color="auto"/>
              <w:right w:val="nil"/>
            </w:tcBorders>
            <w:shd w:val="clear" w:color="000000" w:fill="A7DAB5"/>
            <w:noWrap/>
            <w:vAlign w:val="bottom"/>
            <w:hideMark/>
          </w:tcPr>
          <w:p w14:paraId="57939919"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56</w:t>
            </w:r>
          </w:p>
        </w:tc>
        <w:tc>
          <w:tcPr>
            <w:tcW w:w="270" w:type="dxa"/>
            <w:tcBorders>
              <w:top w:val="nil"/>
              <w:left w:val="nil"/>
              <w:right w:val="nil"/>
            </w:tcBorders>
            <w:shd w:val="clear" w:color="auto" w:fill="FFFFFF" w:themeFill="background1"/>
          </w:tcPr>
          <w:p w14:paraId="54652C6C" w14:textId="77777777" w:rsidR="00A62429" w:rsidRPr="00C928A8" w:rsidRDefault="00A62429" w:rsidP="00A62429">
            <w:pPr>
              <w:spacing w:line="240" w:lineRule="atLeast"/>
              <w:jc w:val="right"/>
              <w:rPr>
                <w:rFonts w:ascii="Cambria" w:hAnsi="Cambria"/>
                <w:color w:val="000000"/>
                <w:sz w:val="16"/>
                <w:szCs w:val="16"/>
              </w:rPr>
            </w:pPr>
          </w:p>
        </w:tc>
        <w:tc>
          <w:tcPr>
            <w:tcW w:w="810" w:type="dxa"/>
            <w:tcBorders>
              <w:top w:val="nil"/>
              <w:left w:val="nil"/>
              <w:bottom w:val="single" w:sz="4" w:space="0" w:color="auto"/>
              <w:right w:val="nil"/>
            </w:tcBorders>
            <w:shd w:val="clear" w:color="auto" w:fill="FFFFFF" w:themeFill="background1"/>
            <w:vAlign w:val="bottom"/>
          </w:tcPr>
          <w:p w14:paraId="48660AFE"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ascii="Cambria" w:hAnsi="Cambria"/>
                <w:color w:val="000000"/>
                <w:sz w:val="16"/>
                <w:szCs w:val="16"/>
              </w:rPr>
              <w:t>14</w:t>
            </w:r>
          </w:p>
        </w:tc>
      </w:tr>
      <w:tr w:rsidR="00A62429" w:rsidRPr="00C928A8" w14:paraId="1FC1E767" w14:textId="77777777" w:rsidTr="00812D08">
        <w:trPr>
          <w:trHeight w:val="225"/>
          <w:jc w:val="center"/>
        </w:trPr>
        <w:tc>
          <w:tcPr>
            <w:tcW w:w="3240" w:type="dxa"/>
            <w:tcBorders>
              <w:top w:val="nil"/>
              <w:left w:val="nil"/>
              <w:bottom w:val="nil"/>
              <w:right w:val="nil"/>
            </w:tcBorders>
            <w:shd w:val="clear" w:color="000000" w:fill="FFFFFF"/>
            <w:noWrap/>
            <w:vAlign w:val="center"/>
            <w:hideMark/>
          </w:tcPr>
          <w:p w14:paraId="2F953D28" w14:textId="77777777" w:rsidR="00A62429" w:rsidRPr="00C928A8" w:rsidRDefault="00A62429" w:rsidP="00A62429">
            <w:pPr>
              <w:spacing w:line="240" w:lineRule="atLeas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 xml:space="preserve">Children </w:t>
            </w:r>
            <w:r w:rsidR="001E720B">
              <w:rPr>
                <w:rFonts w:ascii="Cambria" w:eastAsia="Times New Roman" w:hAnsi="Cambria" w:cs="Times New Roman"/>
                <w:i/>
                <w:iCs/>
                <w:color w:val="000000"/>
                <w:sz w:val="16"/>
                <w:szCs w:val="16"/>
              </w:rPr>
              <w:t>younger than</w:t>
            </w:r>
            <w:r w:rsidR="001E720B" w:rsidRPr="00C928A8">
              <w:rPr>
                <w:rFonts w:ascii="Cambria" w:eastAsia="Times New Roman" w:hAnsi="Cambria" w:cs="Times New Roman"/>
                <w:i/>
                <w:iCs/>
                <w:color w:val="000000"/>
                <w:sz w:val="16"/>
                <w:szCs w:val="16"/>
              </w:rPr>
              <w:t xml:space="preserve"> </w:t>
            </w:r>
            <w:r w:rsidRPr="00C928A8">
              <w:rPr>
                <w:rFonts w:ascii="Cambria" w:eastAsia="Times New Roman" w:hAnsi="Cambria" w:cs="Times New Roman"/>
                <w:i/>
                <w:iCs/>
                <w:color w:val="000000"/>
                <w:sz w:val="16"/>
                <w:szCs w:val="16"/>
              </w:rPr>
              <w:t xml:space="preserve">13 in formal childcare </w:t>
            </w:r>
          </w:p>
        </w:tc>
        <w:tc>
          <w:tcPr>
            <w:tcW w:w="1740" w:type="dxa"/>
            <w:tcBorders>
              <w:top w:val="nil"/>
              <w:left w:val="nil"/>
              <w:bottom w:val="nil"/>
              <w:right w:val="nil"/>
            </w:tcBorders>
            <w:shd w:val="clear" w:color="000000" w:fill="FFFFFF"/>
            <w:noWrap/>
            <w:vAlign w:val="center"/>
            <w:hideMark/>
          </w:tcPr>
          <w:p w14:paraId="0B57ECFE" w14:textId="77777777" w:rsidR="00A62429" w:rsidRPr="00C928A8" w:rsidRDefault="00A62429" w:rsidP="00A62429">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740" w:type="dxa"/>
            <w:tcBorders>
              <w:top w:val="nil"/>
              <w:left w:val="nil"/>
              <w:bottom w:val="nil"/>
              <w:right w:val="nil"/>
            </w:tcBorders>
            <w:shd w:val="clear" w:color="000000" w:fill="FFFFFF"/>
            <w:noWrap/>
            <w:vAlign w:val="center"/>
            <w:hideMark/>
          </w:tcPr>
          <w:p w14:paraId="472B8E5C" w14:textId="77777777" w:rsidR="00A62429" w:rsidRPr="00C928A8" w:rsidRDefault="00A62429" w:rsidP="00A62429">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740" w:type="dxa"/>
            <w:tcBorders>
              <w:top w:val="nil"/>
              <w:left w:val="nil"/>
              <w:bottom w:val="nil"/>
              <w:right w:val="nil"/>
            </w:tcBorders>
            <w:shd w:val="clear" w:color="000000" w:fill="FFFFFF"/>
            <w:noWrap/>
            <w:vAlign w:val="center"/>
            <w:hideMark/>
          </w:tcPr>
          <w:p w14:paraId="6D014133" w14:textId="77777777" w:rsidR="00A62429" w:rsidRPr="00C928A8" w:rsidRDefault="00A62429" w:rsidP="00A62429">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270" w:type="dxa"/>
            <w:tcBorders>
              <w:top w:val="nil"/>
              <w:left w:val="nil"/>
              <w:bottom w:val="nil"/>
              <w:right w:val="nil"/>
            </w:tcBorders>
            <w:shd w:val="clear" w:color="auto" w:fill="FFFFFF" w:themeFill="background1"/>
          </w:tcPr>
          <w:p w14:paraId="642F434D" w14:textId="77777777" w:rsidR="00A62429" w:rsidRPr="00C928A8" w:rsidRDefault="00A62429" w:rsidP="00A62429">
            <w:pPr>
              <w:spacing w:line="240" w:lineRule="atLeast"/>
              <w:jc w:val="right"/>
              <w:rPr>
                <w:rFonts w:ascii="Cambria" w:hAnsi="Cambria"/>
                <w:color w:val="000000"/>
                <w:sz w:val="16"/>
                <w:szCs w:val="16"/>
              </w:rPr>
            </w:pPr>
          </w:p>
        </w:tc>
        <w:tc>
          <w:tcPr>
            <w:tcW w:w="810" w:type="dxa"/>
            <w:tcBorders>
              <w:top w:val="nil"/>
              <w:left w:val="nil"/>
              <w:bottom w:val="nil"/>
              <w:right w:val="nil"/>
            </w:tcBorders>
            <w:shd w:val="clear" w:color="auto" w:fill="FFFFFF" w:themeFill="background1"/>
            <w:vAlign w:val="bottom"/>
          </w:tcPr>
          <w:p w14:paraId="0435D1E5" w14:textId="77777777" w:rsidR="00A62429" w:rsidRPr="00C928A8" w:rsidRDefault="00A62429" w:rsidP="00A62429">
            <w:pPr>
              <w:spacing w:line="240" w:lineRule="atLeast"/>
              <w:jc w:val="right"/>
              <w:rPr>
                <w:rFonts w:ascii="Cambria" w:eastAsia="Times New Roman" w:hAnsi="Cambria" w:cs="Times New Roman"/>
                <w:color w:val="000000"/>
                <w:sz w:val="16"/>
                <w:szCs w:val="16"/>
              </w:rPr>
            </w:pPr>
            <w:r w:rsidRPr="00C928A8">
              <w:rPr>
                <w:rFonts w:ascii="Cambria" w:hAnsi="Cambria"/>
                <w:color w:val="000000"/>
                <w:sz w:val="16"/>
                <w:szCs w:val="16"/>
              </w:rPr>
              <w:t> </w:t>
            </w:r>
          </w:p>
        </w:tc>
      </w:tr>
      <w:tr w:rsidR="00A62429" w:rsidRPr="00C928A8" w14:paraId="5B893AF7" w14:textId="77777777" w:rsidTr="00812D08">
        <w:trPr>
          <w:trHeight w:val="225"/>
          <w:jc w:val="center"/>
        </w:trPr>
        <w:tc>
          <w:tcPr>
            <w:tcW w:w="3240" w:type="dxa"/>
            <w:tcBorders>
              <w:top w:val="nil"/>
              <w:left w:val="nil"/>
              <w:bottom w:val="nil"/>
              <w:right w:val="nil"/>
            </w:tcBorders>
            <w:shd w:val="clear" w:color="000000" w:fill="FFFFFF"/>
            <w:vAlign w:val="center"/>
            <w:hideMark/>
          </w:tcPr>
          <w:p w14:paraId="6CD73082" w14:textId="77777777" w:rsidR="00A62429" w:rsidRPr="00C928A8" w:rsidRDefault="00A62429" w:rsidP="00A62429">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None</w:t>
            </w:r>
          </w:p>
        </w:tc>
        <w:tc>
          <w:tcPr>
            <w:tcW w:w="1740" w:type="dxa"/>
            <w:tcBorders>
              <w:top w:val="nil"/>
              <w:left w:val="nil"/>
              <w:bottom w:val="nil"/>
              <w:right w:val="nil"/>
            </w:tcBorders>
            <w:shd w:val="clear" w:color="000000" w:fill="F6FAFA"/>
            <w:noWrap/>
            <w:vAlign w:val="bottom"/>
            <w:hideMark/>
          </w:tcPr>
          <w:p w14:paraId="166CE01E"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4</w:t>
            </w:r>
          </w:p>
        </w:tc>
        <w:tc>
          <w:tcPr>
            <w:tcW w:w="1740" w:type="dxa"/>
            <w:tcBorders>
              <w:top w:val="nil"/>
              <w:left w:val="nil"/>
              <w:bottom w:val="nil"/>
              <w:right w:val="nil"/>
            </w:tcBorders>
            <w:shd w:val="clear" w:color="000000" w:fill="F5F9F9"/>
            <w:noWrap/>
            <w:vAlign w:val="bottom"/>
            <w:hideMark/>
          </w:tcPr>
          <w:p w14:paraId="69DEA029"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5</w:t>
            </w:r>
          </w:p>
        </w:tc>
        <w:tc>
          <w:tcPr>
            <w:tcW w:w="1740" w:type="dxa"/>
            <w:tcBorders>
              <w:top w:val="nil"/>
              <w:left w:val="nil"/>
              <w:bottom w:val="nil"/>
              <w:right w:val="nil"/>
            </w:tcBorders>
            <w:shd w:val="clear" w:color="000000" w:fill="D1EBDA"/>
            <w:noWrap/>
            <w:vAlign w:val="bottom"/>
            <w:hideMark/>
          </w:tcPr>
          <w:p w14:paraId="1CB326C1"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28</w:t>
            </w:r>
          </w:p>
        </w:tc>
        <w:tc>
          <w:tcPr>
            <w:tcW w:w="270" w:type="dxa"/>
            <w:tcBorders>
              <w:top w:val="nil"/>
              <w:left w:val="nil"/>
              <w:bottom w:val="nil"/>
              <w:right w:val="nil"/>
            </w:tcBorders>
            <w:shd w:val="clear" w:color="auto" w:fill="FFFFFF" w:themeFill="background1"/>
          </w:tcPr>
          <w:p w14:paraId="1FE27622" w14:textId="77777777" w:rsidR="00A62429" w:rsidRPr="00C928A8" w:rsidRDefault="00A62429" w:rsidP="00A62429">
            <w:pPr>
              <w:spacing w:line="240" w:lineRule="atLeast"/>
              <w:jc w:val="right"/>
              <w:rPr>
                <w:rFonts w:ascii="Cambria" w:hAnsi="Cambria"/>
                <w:color w:val="000000"/>
                <w:sz w:val="16"/>
                <w:szCs w:val="16"/>
              </w:rPr>
            </w:pPr>
          </w:p>
        </w:tc>
        <w:tc>
          <w:tcPr>
            <w:tcW w:w="810" w:type="dxa"/>
            <w:tcBorders>
              <w:top w:val="nil"/>
              <w:left w:val="nil"/>
              <w:bottom w:val="nil"/>
              <w:right w:val="nil"/>
            </w:tcBorders>
            <w:shd w:val="clear" w:color="auto" w:fill="FFFFFF" w:themeFill="background1"/>
            <w:vAlign w:val="bottom"/>
          </w:tcPr>
          <w:p w14:paraId="4DDABCC9"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ascii="Cambria" w:hAnsi="Cambria"/>
                <w:color w:val="000000"/>
                <w:sz w:val="16"/>
                <w:szCs w:val="16"/>
              </w:rPr>
              <w:t>7</w:t>
            </w:r>
          </w:p>
        </w:tc>
      </w:tr>
      <w:tr w:rsidR="00A62429" w:rsidRPr="00C928A8" w14:paraId="2E5D8D9B" w14:textId="77777777" w:rsidTr="00812D08">
        <w:trPr>
          <w:trHeight w:val="225"/>
          <w:jc w:val="center"/>
        </w:trPr>
        <w:tc>
          <w:tcPr>
            <w:tcW w:w="3240" w:type="dxa"/>
            <w:tcBorders>
              <w:top w:val="nil"/>
              <w:left w:val="nil"/>
              <w:bottom w:val="nil"/>
              <w:right w:val="nil"/>
            </w:tcBorders>
            <w:shd w:val="clear" w:color="000000" w:fill="FFFFFF"/>
            <w:vAlign w:val="center"/>
            <w:hideMark/>
          </w:tcPr>
          <w:p w14:paraId="3AA80EAA" w14:textId="77777777" w:rsidR="00A62429" w:rsidRPr="00C928A8" w:rsidRDefault="00A62429" w:rsidP="00A62429">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Some</w:t>
            </w:r>
          </w:p>
        </w:tc>
        <w:tc>
          <w:tcPr>
            <w:tcW w:w="1740" w:type="dxa"/>
            <w:tcBorders>
              <w:top w:val="nil"/>
              <w:left w:val="nil"/>
              <w:bottom w:val="nil"/>
              <w:right w:val="nil"/>
            </w:tcBorders>
            <w:shd w:val="clear" w:color="000000" w:fill="F1F8F5"/>
            <w:noWrap/>
            <w:vAlign w:val="bottom"/>
            <w:hideMark/>
          </w:tcPr>
          <w:p w14:paraId="5C47700A"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8</w:t>
            </w:r>
          </w:p>
        </w:tc>
        <w:tc>
          <w:tcPr>
            <w:tcW w:w="1740" w:type="dxa"/>
            <w:tcBorders>
              <w:top w:val="nil"/>
              <w:left w:val="nil"/>
              <w:bottom w:val="nil"/>
              <w:right w:val="nil"/>
            </w:tcBorders>
            <w:shd w:val="clear" w:color="000000" w:fill="F3F9F8"/>
            <w:noWrap/>
            <w:vAlign w:val="bottom"/>
            <w:hideMark/>
          </w:tcPr>
          <w:p w14:paraId="3BA21922"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6</w:t>
            </w:r>
          </w:p>
        </w:tc>
        <w:tc>
          <w:tcPr>
            <w:tcW w:w="1740" w:type="dxa"/>
            <w:tcBorders>
              <w:top w:val="nil"/>
              <w:left w:val="nil"/>
              <w:bottom w:val="nil"/>
              <w:right w:val="nil"/>
            </w:tcBorders>
            <w:shd w:val="clear" w:color="000000" w:fill="CBE8D5"/>
            <w:noWrap/>
            <w:vAlign w:val="bottom"/>
            <w:hideMark/>
          </w:tcPr>
          <w:p w14:paraId="54AAFD99"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32</w:t>
            </w:r>
          </w:p>
        </w:tc>
        <w:tc>
          <w:tcPr>
            <w:tcW w:w="270" w:type="dxa"/>
            <w:tcBorders>
              <w:top w:val="nil"/>
              <w:left w:val="nil"/>
              <w:bottom w:val="nil"/>
              <w:right w:val="nil"/>
            </w:tcBorders>
            <w:shd w:val="clear" w:color="auto" w:fill="FFFFFF" w:themeFill="background1"/>
          </w:tcPr>
          <w:p w14:paraId="3ECFC507" w14:textId="77777777" w:rsidR="00A62429" w:rsidRPr="00C928A8" w:rsidRDefault="00A62429" w:rsidP="00A62429">
            <w:pPr>
              <w:spacing w:line="240" w:lineRule="atLeast"/>
              <w:jc w:val="right"/>
              <w:rPr>
                <w:rFonts w:ascii="Cambria" w:hAnsi="Cambria"/>
                <w:color w:val="000000"/>
                <w:sz w:val="16"/>
                <w:szCs w:val="16"/>
              </w:rPr>
            </w:pPr>
          </w:p>
        </w:tc>
        <w:tc>
          <w:tcPr>
            <w:tcW w:w="810" w:type="dxa"/>
            <w:tcBorders>
              <w:top w:val="nil"/>
              <w:left w:val="nil"/>
              <w:bottom w:val="nil"/>
              <w:right w:val="nil"/>
            </w:tcBorders>
            <w:shd w:val="clear" w:color="auto" w:fill="FFFFFF" w:themeFill="background1"/>
            <w:vAlign w:val="bottom"/>
          </w:tcPr>
          <w:p w14:paraId="43C66D57"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ascii="Cambria" w:hAnsi="Cambria"/>
                <w:color w:val="000000"/>
                <w:sz w:val="16"/>
                <w:szCs w:val="16"/>
              </w:rPr>
              <w:t>9</w:t>
            </w:r>
          </w:p>
        </w:tc>
      </w:tr>
      <w:tr w:rsidR="00A62429" w:rsidRPr="00C928A8" w14:paraId="2454905A" w14:textId="77777777" w:rsidTr="00812D08">
        <w:trPr>
          <w:trHeight w:val="225"/>
          <w:jc w:val="center"/>
        </w:trPr>
        <w:tc>
          <w:tcPr>
            <w:tcW w:w="3240" w:type="dxa"/>
            <w:tcBorders>
              <w:top w:val="nil"/>
              <w:left w:val="nil"/>
              <w:bottom w:val="nil"/>
              <w:right w:val="nil"/>
            </w:tcBorders>
            <w:shd w:val="clear" w:color="000000" w:fill="FFFFFF"/>
            <w:vAlign w:val="center"/>
            <w:hideMark/>
          </w:tcPr>
          <w:p w14:paraId="560E3578" w14:textId="77777777" w:rsidR="00A62429" w:rsidRPr="00C928A8" w:rsidRDefault="00A62429" w:rsidP="00A62429">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All</w:t>
            </w:r>
          </w:p>
        </w:tc>
        <w:tc>
          <w:tcPr>
            <w:tcW w:w="1740" w:type="dxa"/>
            <w:tcBorders>
              <w:top w:val="nil"/>
              <w:left w:val="nil"/>
              <w:bottom w:val="nil"/>
              <w:right w:val="nil"/>
            </w:tcBorders>
            <w:shd w:val="clear" w:color="000000" w:fill="E7F4ED"/>
            <w:noWrap/>
            <w:vAlign w:val="bottom"/>
            <w:hideMark/>
          </w:tcPr>
          <w:p w14:paraId="7A262557"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14</w:t>
            </w:r>
          </w:p>
        </w:tc>
        <w:tc>
          <w:tcPr>
            <w:tcW w:w="1740" w:type="dxa"/>
            <w:tcBorders>
              <w:top w:val="nil"/>
              <w:left w:val="nil"/>
              <w:bottom w:val="nil"/>
              <w:right w:val="nil"/>
            </w:tcBorders>
            <w:shd w:val="clear" w:color="000000" w:fill="E2F2E8"/>
            <w:noWrap/>
            <w:vAlign w:val="bottom"/>
            <w:hideMark/>
          </w:tcPr>
          <w:p w14:paraId="24737843"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18</w:t>
            </w:r>
          </w:p>
        </w:tc>
        <w:tc>
          <w:tcPr>
            <w:tcW w:w="1740" w:type="dxa"/>
            <w:tcBorders>
              <w:top w:val="nil"/>
              <w:left w:val="nil"/>
              <w:bottom w:val="nil"/>
              <w:right w:val="nil"/>
            </w:tcBorders>
            <w:shd w:val="clear" w:color="000000" w:fill="C1E5CC"/>
            <w:noWrap/>
            <w:vAlign w:val="bottom"/>
            <w:hideMark/>
          </w:tcPr>
          <w:p w14:paraId="7CD96D57"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39</w:t>
            </w:r>
          </w:p>
        </w:tc>
        <w:tc>
          <w:tcPr>
            <w:tcW w:w="270" w:type="dxa"/>
            <w:tcBorders>
              <w:top w:val="nil"/>
              <w:left w:val="nil"/>
              <w:bottom w:val="nil"/>
              <w:right w:val="nil"/>
            </w:tcBorders>
            <w:shd w:val="clear" w:color="auto" w:fill="FFFFFF" w:themeFill="background1"/>
          </w:tcPr>
          <w:p w14:paraId="3C449BFD" w14:textId="77777777" w:rsidR="00A62429" w:rsidRPr="00C928A8" w:rsidRDefault="00A62429" w:rsidP="00A62429">
            <w:pPr>
              <w:spacing w:line="240" w:lineRule="atLeast"/>
              <w:jc w:val="right"/>
              <w:rPr>
                <w:rFonts w:ascii="Cambria" w:hAnsi="Cambria"/>
                <w:color w:val="000000"/>
                <w:sz w:val="16"/>
                <w:szCs w:val="16"/>
              </w:rPr>
            </w:pPr>
          </w:p>
        </w:tc>
        <w:tc>
          <w:tcPr>
            <w:tcW w:w="810" w:type="dxa"/>
            <w:tcBorders>
              <w:top w:val="nil"/>
              <w:left w:val="nil"/>
              <w:bottom w:val="nil"/>
              <w:right w:val="nil"/>
            </w:tcBorders>
            <w:shd w:val="clear" w:color="auto" w:fill="FFFFFF" w:themeFill="background1"/>
            <w:vAlign w:val="bottom"/>
          </w:tcPr>
          <w:p w14:paraId="2F211CA4"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ascii="Cambria" w:hAnsi="Cambria"/>
                <w:color w:val="000000"/>
                <w:sz w:val="16"/>
                <w:szCs w:val="16"/>
              </w:rPr>
              <w:t>15</w:t>
            </w:r>
          </w:p>
        </w:tc>
      </w:tr>
      <w:tr w:rsidR="00A62429" w:rsidRPr="00C928A8" w14:paraId="4E500C7D" w14:textId="77777777" w:rsidTr="00812D08">
        <w:trPr>
          <w:trHeight w:val="225"/>
          <w:jc w:val="center"/>
        </w:trPr>
        <w:tc>
          <w:tcPr>
            <w:tcW w:w="3240" w:type="dxa"/>
            <w:tcBorders>
              <w:top w:val="nil"/>
              <w:left w:val="nil"/>
              <w:bottom w:val="single" w:sz="4" w:space="0" w:color="auto"/>
              <w:right w:val="nil"/>
            </w:tcBorders>
            <w:shd w:val="clear" w:color="000000" w:fill="FFFFFF"/>
            <w:vAlign w:val="center"/>
            <w:hideMark/>
          </w:tcPr>
          <w:p w14:paraId="5B329F31" w14:textId="77777777" w:rsidR="00A62429" w:rsidRPr="00C928A8" w:rsidRDefault="00A62429" w:rsidP="00A62429">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NA</w:t>
            </w:r>
          </w:p>
        </w:tc>
        <w:tc>
          <w:tcPr>
            <w:tcW w:w="1740" w:type="dxa"/>
            <w:tcBorders>
              <w:top w:val="nil"/>
              <w:left w:val="nil"/>
              <w:bottom w:val="single" w:sz="4" w:space="0" w:color="auto"/>
              <w:right w:val="nil"/>
            </w:tcBorders>
            <w:shd w:val="clear" w:color="000000" w:fill="8BCF9E"/>
            <w:noWrap/>
            <w:vAlign w:val="bottom"/>
            <w:hideMark/>
          </w:tcPr>
          <w:p w14:paraId="4011F41E"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74</w:t>
            </w:r>
          </w:p>
        </w:tc>
        <w:tc>
          <w:tcPr>
            <w:tcW w:w="1740" w:type="dxa"/>
            <w:tcBorders>
              <w:top w:val="nil"/>
              <w:left w:val="nil"/>
              <w:bottom w:val="single" w:sz="4" w:space="0" w:color="auto"/>
              <w:right w:val="nil"/>
            </w:tcBorders>
            <w:shd w:val="clear" w:color="000000" w:fill="8FD0A1"/>
            <w:noWrap/>
            <w:vAlign w:val="bottom"/>
            <w:hideMark/>
          </w:tcPr>
          <w:p w14:paraId="0BCEEA29"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71</w:t>
            </w:r>
          </w:p>
        </w:tc>
        <w:tc>
          <w:tcPr>
            <w:tcW w:w="1740" w:type="dxa"/>
            <w:tcBorders>
              <w:top w:val="nil"/>
              <w:left w:val="nil"/>
              <w:bottom w:val="single" w:sz="4" w:space="0" w:color="auto"/>
              <w:right w:val="nil"/>
            </w:tcBorders>
            <w:shd w:val="clear" w:color="000000" w:fill="FBFCFF"/>
            <w:noWrap/>
            <w:vAlign w:val="bottom"/>
            <w:hideMark/>
          </w:tcPr>
          <w:p w14:paraId="1BF9D068"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1</w:t>
            </w:r>
          </w:p>
        </w:tc>
        <w:tc>
          <w:tcPr>
            <w:tcW w:w="270" w:type="dxa"/>
            <w:tcBorders>
              <w:top w:val="nil"/>
              <w:left w:val="nil"/>
              <w:right w:val="nil"/>
            </w:tcBorders>
            <w:shd w:val="clear" w:color="auto" w:fill="FFFFFF" w:themeFill="background1"/>
          </w:tcPr>
          <w:p w14:paraId="59BCF162" w14:textId="77777777" w:rsidR="00A62429" w:rsidRPr="00C928A8" w:rsidRDefault="00A62429" w:rsidP="00A62429">
            <w:pPr>
              <w:spacing w:line="240" w:lineRule="atLeast"/>
              <w:jc w:val="right"/>
              <w:rPr>
                <w:rFonts w:ascii="Cambria" w:hAnsi="Cambria"/>
                <w:color w:val="000000"/>
                <w:sz w:val="16"/>
                <w:szCs w:val="16"/>
              </w:rPr>
            </w:pPr>
          </w:p>
        </w:tc>
        <w:tc>
          <w:tcPr>
            <w:tcW w:w="810" w:type="dxa"/>
            <w:tcBorders>
              <w:top w:val="nil"/>
              <w:left w:val="nil"/>
              <w:bottom w:val="single" w:sz="4" w:space="0" w:color="auto"/>
              <w:right w:val="nil"/>
            </w:tcBorders>
            <w:shd w:val="clear" w:color="auto" w:fill="FFFFFF" w:themeFill="background1"/>
            <w:vAlign w:val="bottom"/>
          </w:tcPr>
          <w:p w14:paraId="40852101"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ascii="Cambria" w:hAnsi="Cambria"/>
                <w:color w:val="000000"/>
                <w:sz w:val="16"/>
                <w:szCs w:val="16"/>
              </w:rPr>
              <w:t>70</w:t>
            </w:r>
          </w:p>
        </w:tc>
      </w:tr>
      <w:tr w:rsidR="00A62429" w:rsidRPr="00C928A8" w14:paraId="3AC1A25B" w14:textId="77777777" w:rsidTr="00812D08">
        <w:trPr>
          <w:trHeight w:val="225"/>
          <w:jc w:val="center"/>
        </w:trPr>
        <w:tc>
          <w:tcPr>
            <w:tcW w:w="3240" w:type="dxa"/>
            <w:tcBorders>
              <w:top w:val="nil"/>
              <w:left w:val="nil"/>
              <w:bottom w:val="nil"/>
              <w:right w:val="nil"/>
            </w:tcBorders>
            <w:shd w:val="clear" w:color="000000" w:fill="FFFFFF"/>
            <w:vAlign w:val="center"/>
            <w:hideMark/>
          </w:tcPr>
          <w:p w14:paraId="6FFBEB2D" w14:textId="77777777" w:rsidR="00A62429" w:rsidRPr="00C928A8" w:rsidRDefault="00A62429" w:rsidP="00A62429">
            <w:pPr>
              <w:spacing w:line="240" w:lineRule="atLeas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Marital status</w:t>
            </w:r>
          </w:p>
        </w:tc>
        <w:tc>
          <w:tcPr>
            <w:tcW w:w="1740" w:type="dxa"/>
            <w:tcBorders>
              <w:top w:val="nil"/>
              <w:left w:val="nil"/>
              <w:bottom w:val="nil"/>
              <w:right w:val="nil"/>
            </w:tcBorders>
            <w:shd w:val="clear" w:color="000000" w:fill="FFFFFF"/>
            <w:noWrap/>
            <w:vAlign w:val="center"/>
            <w:hideMark/>
          </w:tcPr>
          <w:p w14:paraId="2E7A2066" w14:textId="77777777" w:rsidR="00A62429" w:rsidRPr="00C928A8" w:rsidRDefault="00A62429" w:rsidP="00DB6752">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740" w:type="dxa"/>
            <w:tcBorders>
              <w:top w:val="nil"/>
              <w:left w:val="nil"/>
              <w:bottom w:val="nil"/>
              <w:right w:val="nil"/>
            </w:tcBorders>
            <w:shd w:val="clear" w:color="000000" w:fill="FFFFFF"/>
            <w:noWrap/>
            <w:vAlign w:val="center"/>
            <w:hideMark/>
          </w:tcPr>
          <w:p w14:paraId="1E39B70F" w14:textId="77777777" w:rsidR="00A62429" w:rsidRPr="00C928A8" w:rsidRDefault="00A62429" w:rsidP="00A62429">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740" w:type="dxa"/>
            <w:tcBorders>
              <w:top w:val="nil"/>
              <w:left w:val="nil"/>
              <w:bottom w:val="nil"/>
              <w:right w:val="nil"/>
            </w:tcBorders>
            <w:shd w:val="clear" w:color="000000" w:fill="FFFFFF"/>
            <w:noWrap/>
            <w:vAlign w:val="center"/>
            <w:hideMark/>
          </w:tcPr>
          <w:p w14:paraId="2730714C" w14:textId="77777777" w:rsidR="00A62429" w:rsidRPr="00C928A8" w:rsidRDefault="00A62429" w:rsidP="00A62429">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270" w:type="dxa"/>
            <w:tcBorders>
              <w:top w:val="nil"/>
              <w:left w:val="nil"/>
              <w:bottom w:val="nil"/>
              <w:right w:val="nil"/>
            </w:tcBorders>
            <w:shd w:val="clear" w:color="auto" w:fill="FFFFFF" w:themeFill="background1"/>
          </w:tcPr>
          <w:p w14:paraId="087748F4" w14:textId="77777777" w:rsidR="00A62429" w:rsidRPr="00C928A8" w:rsidRDefault="00A62429" w:rsidP="00A62429">
            <w:pPr>
              <w:spacing w:line="240" w:lineRule="atLeast"/>
              <w:jc w:val="right"/>
              <w:rPr>
                <w:rFonts w:ascii="Cambria" w:hAnsi="Cambria"/>
                <w:color w:val="000000"/>
                <w:sz w:val="16"/>
                <w:szCs w:val="16"/>
              </w:rPr>
            </w:pPr>
          </w:p>
        </w:tc>
        <w:tc>
          <w:tcPr>
            <w:tcW w:w="810" w:type="dxa"/>
            <w:tcBorders>
              <w:top w:val="nil"/>
              <w:left w:val="nil"/>
              <w:bottom w:val="nil"/>
              <w:right w:val="nil"/>
            </w:tcBorders>
            <w:shd w:val="clear" w:color="auto" w:fill="FFFFFF" w:themeFill="background1"/>
            <w:vAlign w:val="bottom"/>
          </w:tcPr>
          <w:p w14:paraId="63367209" w14:textId="77777777" w:rsidR="00A62429" w:rsidRPr="00C928A8" w:rsidRDefault="00A62429" w:rsidP="00A62429">
            <w:pPr>
              <w:spacing w:line="240" w:lineRule="atLeast"/>
              <w:jc w:val="right"/>
              <w:rPr>
                <w:rFonts w:ascii="Cambria" w:eastAsia="Times New Roman" w:hAnsi="Cambria" w:cs="Times New Roman"/>
                <w:color w:val="000000"/>
                <w:sz w:val="16"/>
                <w:szCs w:val="16"/>
              </w:rPr>
            </w:pPr>
            <w:r w:rsidRPr="00C928A8">
              <w:rPr>
                <w:rFonts w:ascii="Cambria" w:hAnsi="Cambria"/>
                <w:color w:val="000000"/>
                <w:sz w:val="16"/>
                <w:szCs w:val="16"/>
              </w:rPr>
              <w:t> </w:t>
            </w:r>
          </w:p>
        </w:tc>
      </w:tr>
      <w:tr w:rsidR="00A62429" w:rsidRPr="00C928A8" w14:paraId="69DD6735" w14:textId="77777777" w:rsidTr="00812D08">
        <w:trPr>
          <w:trHeight w:val="225"/>
          <w:jc w:val="center"/>
        </w:trPr>
        <w:tc>
          <w:tcPr>
            <w:tcW w:w="3240" w:type="dxa"/>
            <w:tcBorders>
              <w:top w:val="nil"/>
              <w:left w:val="nil"/>
              <w:bottom w:val="nil"/>
              <w:right w:val="nil"/>
            </w:tcBorders>
            <w:shd w:val="clear" w:color="000000" w:fill="FFFFFF"/>
            <w:vAlign w:val="center"/>
            <w:hideMark/>
          </w:tcPr>
          <w:p w14:paraId="317E43CB" w14:textId="77777777" w:rsidR="00A62429" w:rsidRPr="00C928A8" w:rsidRDefault="00A62429" w:rsidP="00A62429">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Married</w:t>
            </w:r>
          </w:p>
        </w:tc>
        <w:tc>
          <w:tcPr>
            <w:tcW w:w="1740" w:type="dxa"/>
            <w:tcBorders>
              <w:top w:val="nil"/>
              <w:left w:val="nil"/>
              <w:bottom w:val="nil"/>
              <w:right w:val="nil"/>
            </w:tcBorders>
            <w:shd w:val="clear" w:color="000000" w:fill="CEEAD8"/>
            <w:noWrap/>
            <w:vAlign w:val="bottom"/>
            <w:hideMark/>
          </w:tcPr>
          <w:p w14:paraId="53FB8834" w14:textId="77777777" w:rsidR="00A62429" w:rsidRPr="00C928A8" w:rsidRDefault="00A62429" w:rsidP="00A62429">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30</w:t>
            </w:r>
          </w:p>
        </w:tc>
        <w:tc>
          <w:tcPr>
            <w:tcW w:w="1740" w:type="dxa"/>
            <w:tcBorders>
              <w:top w:val="nil"/>
              <w:left w:val="nil"/>
              <w:bottom w:val="nil"/>
              <w:right w:val="nil"/>
            </w:tcBorders>
            <w:shd w:val="clear" w:color="000000" w:fill="B7E0C4"/>
            <w:noWrap/>
            <w:vAlign w:val="bottom"/>
            <w:hideMark/>
          </w:tcPr>
          <w:p w14:paraId="73A51B56" w14:textId="77777777" w:rsidR="00A62429" w:rsidRPr="00C928A8" w:rsidRDefault="00A62429" w:rsidP="00A62429">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45</w:t>
            </w:r>
          </w:p>
        </w:tc>
        <w:tc>
          <w:tcPr>
            <w:tcW w:w="1740" w:type="dxa"/>
            <w:tcBorders>
              <w:top w:val="nil"/>
              <w:left w:val="nil"/>
              <w:bottom w:val="nil"/>
              <w:right w:val="nil"/>
            </w:tcBorders>
            <w:shd w:val="clear" w:color="000000" w:fill="BDE3C8"/>
            <w:noWrap/>
            <w:vAlign w:val="bottom"/>
            <w:hideMark/>
          </w:tcPr>
          <w:p w14:paraId="2016BA64" w14:textId="77777777" w:rsidR="00A62429" w:rsidRPr="00C928A8" w:rsidRDefault="00A62429" w:rsidP="00A62429">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42</w:t>
            </w:r>
          </w:p>
        </w:tc>
        <w:tc>
          <w:tcPr>
            <w:tcW w:w="270" w:type="dxa"/>
            <w:tcBorders>
              <w:top w:val="nil"/>
              <w:left w:val="nil"/>
              <w:bottom w:val="nil"/>
              <w:right w:val="nil"/>
            </w:tcBorders>
            <w:shd w:val="clear" w:color="auto" w:fill="FFFFFF" w:themeFill="background1"/>
          </w:tcPr>
          <w:p w14:paraId="22F94374" w14:textId="77777777" w:rsidR="00A62429" w:rsidRPr="00C928A8" w:rsidRDefault="00A62429" w:rsidP="00A62429">
            <w:pPr>
              <w:spacing w:line="240" w:lineRule="atLeast"/>
              <w:jc w:val="right"/>
              <w:rPr>
                <w:rFonts w:ascii="Cambria" w:hAnsi="Cambria"/>
                <w:color w:val="000000"/>
                <w:sz w:val="16"/>
                <w:szCs w:val="16"/>
              </w:rPr>
            </w:pPr>
          </w:p>
        </w:tc>
        <w:tc>
          <w:tcPr>
            <w:tcW w:w="810" w:type="dxa"/>
            <w:tcBorders>
              <w:top w:val="nil"/>
              <w:left w:val="nil"/>
              <w:bottom w:val="nil"/>
              <w:right w:val="nil"/>
            </w:tcBorders>
            <w:shd w:val="clear" w:color="auto" w:fill="FFFFFF" w:themeFill="background1"/>
            <w:vAlign w:val="bottom"/>
          </w:tcPr>
          <w:p w14:paraId="4F9D8AA9" w14:textId="77777777" w:rsidR="00A62429" w:rsidRPr="00C928A8" w:rsidRDefault="00A62429" w:rsidP="00A62429">
            <w:pPr>
              <w:spacing w:line="240" w:lineRule="atLeast"/>
              <w:jc w:val="right"/>
              <w:rPr>
                <w:rFonts w:ascii="Cambria" w:eastAsia="Times New Roman" w:hAnsi="Cambria" w:cs="Times New Roman"/>
                <w:color w:val="000000"/>
                <w:sz w:val="16"/>
                <w:szCs w:val="16"/>
              </w:rPr>
            </w:pPr>
            <w:r w:rsidRPr="00C928A8">
              <w:rPr>
                <w:rFonts w:ascii="Cambria" w:hAnsi="Cambria"/>
                <w:color w:val="000000"/>
                <w:sz w:val="16"/>
                <w:szCs w:val="16"/>
              </w:rPr>
              <w:t>54</w:t>
            </w:r>
          </w:p>
        </w:tc>
      </w:tr>
      <w:tr w:rsidR="00A62429" w:rsidRPr="00C928A8" w14:paraId="6C10804A" w14:textId="77777777" w:rsidTr="00812D08">
        <w:trPr>
          <w:trHeight w:val="225"/>
          <w:jc w:val="center"/>
        </w:trPr>
        <w:tc>
          <w:tcPr>
            <w:tcW w:w="3240" w:type="dxa"/>
            <w:tcBorders>
              <w:top w:val="nil"/>
              <w:left w:val="nil"/>
              <w:bottom w:val="nil"/>
              <w:right w:val="nil"/>
            </w:tcBorders>
            <w:shd w:val="clear" w:color="000000" w:fill="FFFFFF"/>
            <w:vAlign w:val="center"/>
            <w:hideMark/>
          </w:tcPr>
          <w:p w14:paraId="6DCD5915" w14:textId="77777777" w:rsidR="00A62429" w:rsidRPr="00C928A8" w:rsidRDefault="00A62429" w:rsidP="00A62429">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Never married</w:t>
            </w:r>
          </w:p>
        </w:tc>
        <w:tc>
          <w:tcPr>
            <w:tcW w:w="1740" w:type="dxa"/>
            <w:tcBorders>
              <w:top w:val="nil"/>
              <w:left w:val="nil"/>
              <w:bottom w:val="nil"/>
              <w:right w:val="nil"/>
            </w:tcBorders>
            <w:shd w:val="clear" w:color="000000" w:fill="A6D9B5"/>
            <w:noWrap/>
            <w:vAlign w:val="bottom"/>
            <w:hideMark/>
          </w:tcPr>
          <w:p w14:paraId="79DF6BFE" w14:textId="77777777" w:rsidR="00A62429" w:rsidRPr="00C928A8" w:rsidRDefault="00A62429" w:rsidP="00A62429">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57</w:t>
            </w:r>
          </w:p>
        </w:tc>
        <w:tc>
          <w:tcPr>
            <w:tcW w:w="1740" w:type="dxa"/>
            <w:tcBorders>
              <w:top w:val="nil"/>
              <w:left w:val="nil"/>
              <w:bottom w:val="nil"/>
              <w:right w:val="nil"/>
            </w:tcBorders>
            <w:shd w:val="clear" w:color="000000" w:fill="C8E7D2"/>
            <w:noWrap/>
            <w:vAlign w:val="bottom"/>
            <w:hideMark/>
          </w:tcPr>
          <w:p w14:paraId="0B3EE8BC" w14:textId="77777777" w:rsidR="00A62429" w:rsidRPr="00C928A8" w:rsidRDefault="00A62429" w:rsidP="00A62429">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34</w:t>
            </w:r>
          </w:p>
        </w:tc>
        <w:tc>
          <w:tcPr>
            <w:tcW w:w="1740" w:type="dxa"/>
            <w:tcBorders>
              <w:top w:val="nil"/>
              <w:left w:val="nil"/>
              <w:bottom w:val="nil"/>
              <w:right w:val="nil"/>
            </w:tcBorders>
            <w:shd w:val="clear" w:color="000000" w:fill="ADDCBB"/>
            <w:noWrap/>
            <w:vAlign w:val="bottom"/>
            <w:hideMark/>
          </w:tcPr>
          <w:p w14:paraId="077338B6" w14:textId="77777777" w:rsidR="00A62429" w:rsidRPr="00C928A8" w:rsidRDefault="00A62429" w:rsidP="00A62429">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52</w:t>
            </w:r>
          </w:p>
        </w:tc>
        <w:tc>
          <w:tcPr>
            <w:tcW w:w="270" w:type="dxa"/>
            <w:tcBorders>
              <w:top w:val="nil"/>
              <w:left w:val="nil"/>
              <w:bottom w:val="nil"/>
              <w:right w:val="nil"/>
            </w:tcBorders>
            <w:shd w:val="clear" w:color="auto" w:fill="FFFFFF" w:themeFill="background1"/>
          </w:tcPr>
          <w:p w14:paraId="6A534B5F" w14:textId="77777777" w:rsidR="00A62429" w:rsidRPr="00C928A8" w:rsidRDefault="00A62429" w:rsidP="00A62429">
            <w:pPr>
              <w:spacing w:line="240" w:lineRule="atLeast"/>
              <w:jc w:val="right"/>
              <w:rPr>
                <w:rFonts w:ascii="Cambria" w:hAnsi="Cambria"/>
                <w:color w:val="000000"/>
                <w:sz w:val="16"/>
                <w:szCs w:val="16"/>
              </w:rPr>
            </w:pPr>
          </w:p>
        </w:tc>
        <w:tc>
          <w:tcPr>
            <w:tcW w:w="810" w:type="dxa"/>
            <w:tcBorders>
              <w:top w:val="nil"/>
              <w:left w:val="nil"/>
              <w:bottom w:val="nil"/>
              <w:right w:val="nil"/>
            </w:tcBorders>
            <w:shd w:val="clear" w:color="auto" w:fill="FFFFFF" w:themeFill="background1"/>
            <w:vAlign w:val="bottom"/>
          </w:tcPr>
          <w:p w14:paraId="187F70A1" w14:textId="77777777" w:rsidR="00A62429" w:rsidRPr="00C928A8" w:rsidRDefault="00A62429" w:rsidP="00A62429">
            <w:pPr>
              <w:spacing w:line="240" w:lineRule="atLeast"/>
              <w:jc w:val="right"/>
              <w:rPr>
                <w:rFonts w:ascii="Cambria" w:eastAsia="Times New Roman" w:hAnsi="Cambria" w:cs="Times New Roman"/>
                <w:color w:val="000000"/>
                <w:sz w:val="16"/>
                <w:szCs w:val="16"/>
              </w:rPr>
            </w:pPr>
            <w:r w:rsidRPr="00C928A8">
              <w:rPr>
                <w:rFonts w:ascii="Cambria" w:hAnsi="Cambria"/>
                <w:color w:val="000000"/>
                <w:sz w:val="16"/>
                <w:szCs w:val="16"/>
              </w:rPr>
              <w:t>26</w:t>
            </w:r>
          </w:p>
        </w:tc>
      </w:tr>
      <w:tr w:rsidR="00A62429" w:rsidRPr="00C928A8" w14:paraId="44EA6358" w14:textId="77777777" w:rsidTr="00812D08">
        <w:trPr>
          <w:trHeight w:val="225"/>
          <w:jc w:val="center"/>
        </w:trPr>
        <w:tc>
          <w:tcPr>
            <w:tcW w:w="3240" w:type="dxa"/>
            <w:tcBorders>
              <w:top w:val="nil"/>
              <w:left w:val="nil"/>
              <w:bottom w:val="single" w:sz="4" w:space="0" w:color="auto"/>
              <w:right w:val="nil"/>
            </w:tcBorders>
            <w:shd w:val="clear" w:color="000000" w:fill="FFFFFF"/>
            <w:vAlign w:val="center"/>
            <w:hideMark/>
          </w:tcPr>
          <w:p w14:paraId="501692BD" w14:textId="77777777" w:rsidR="00A62429" w:rsidRPr="00C928A8" w:rsidRDefault="00A62429" w:rsidP="00A62429">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Divorced/separated/widow</w:t>
            </w:r>
            <w:r w:rsidR="001E720B">
              <w:rPr>
                <w:rFonts w:ascii="Cambria" w:eastAsia="Times New Roman" w:hAnsi="Cambria" w:cs="Times New Roman"/>
                <w:color w:val="000000"/>
                <w:sz w:val="16"/>
                <w:szCs w:val="16"/>
              </w:rPr>
              <w:t>(</w:t>
            </w:r>
            <w:r w:rsidRPr="00C928A8">
              <w:rPr>
                <w:rFonts w:ascii="Cambria" w:eastAsia="Times New Roman" w:hAnsi="Cambria" w:cs="Times New Roman"/>
                <w:color w:val="000000"/>
                <w:sz w:val="16"/>
                <w:szCs w:val="16"/>
              </w:rPr>
              <w:t>er</w:t>
            </w:r>
            <w:r w:rsidR="001E720B">
              <w:rPr>
                <w:rFonts w:ascii="Cambria" w:eastAsia="Times New Roman" w:hAnsi="Cambria" w:cs="Times New Roman"/>
                <w:color w:val="000000"/>
                <w:sz w:val="16"/>
                <w:szCs w:val="16"/>
              </w:rPr>
              <w:t>)</w:t>
            </w:r>
          </w:p>
        </w:tc>
        <w:tc>
          <w:tcPr>
            <w:tcW w:w="1740" w:type="dxa"/>
            <w:tcBorders>
              <w:top w:val="nil"/>
              <w:left w:val="nil"/>
              <w:bottom w:val="single" w:sz="4" w:space="0" w:color="auto"/>
              <w:right w:val="nil"/>
            </w:tcBorders>
            <w:shd w:val="clear" w:color="000000" w:fill="E8F4EE"/>
            <w:noWrap/>
            <w:vAlign w:val="bottom"/>
            <w:hideMark/>
          </w:tcPr>
          <w:p w14:paraId="0D08403E" w14:textId="77777777" w:rsidR="00A62429" w:rsidRPr="00C928A8" w:rsidRDefault="00A62429" w:rsidP="00A62429">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13</w:t>
            </w:r>
          </w:p>
        </w:tc>
        <w:tc>
          <w:tcPr>
            <w:tcW w:w="1740" w:type="dxa"/>
            <w:tcBorders>
              <w:top w:val="nil"/>
              <w:left w:val="nil"/>
              <w:bottom w:val="single" w:sz="4" w:space="0" w:color="auto"/>
              <w:right w:val="nil"/>
            </w:tcBorders>
            <w:shd w:val="clear" w:color="000000" w:fill="DDF0E5"/>
            <w:noWrap/>
            <w:vAlign w:val="bottom"/>
            <w:hideMark/>
          </w:tcPr>
          <w:p w14:paraId="10954D5D" w14:textId="77777777" w:rsidR="00A62429" w:rsidRPr="00C928A8" w:rsidRDefault="00A62429" w:rsidP="00A62429">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20</w:t>
            </w:r>
          </w:p>
        </w:tc>
        <w:tc>
          <w:tcPr>
            <w:tcW w:w="1740" w:type="dxa"/>
            <w:tcBorders>
              <w:top w:val="nil"/>
              <w:left w:val="nil"/>
              <w:bottom w:val="single" w:sz="4" w:space="0" w:color="auto"/>
              <w:right w:val="nil"/>
            </w:tcBorders>
            <w:shd w:val="clear" w:color="000000" w:fill="F3F8F7"/>
            <w:noWrap/>
            <w:vAlign w:val="bottom"/>
            <w:hideMark/>
          </w:tcPr>
          <w:p w14:paraId="4AC59D29" w14:textId="77777777" w:rsidR="00A62429" w:rsidRPr="00C928A8" w:rsidRDefault="00A62429" w:rsidP="00A62429">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7</w:t>
            </w:r>
          </w:p>
        </w:tc>
        <w:tc>
          <w:tcPr>
            <w:tcW w:w="270" w:type="dxa"/>
            <w:tcBorders>
              <w:top w:val="nil"/>
              <w:left w:val="nil"/>
              <w:right w:val="nil"/>
            </w:tcBorders>
            <w:shd w:val="clear" w:color="auto" w:fill="FFFFFF" w:themeFill="background1"/>
          </w:tcPr>
          <w:p w14:paraId="1A2B0676" w14:textId="77777777" w:rsidR="00A62429" w:rsidRPr="00C928A8" w:rsidRDefault="00A62429" w:rsidP="00A62429">
            <w:pPr>
              <w:spacing w:line="240" w:lineRule="atLeast"/>
              <w:jc w:val="right"/>
              <w:rPr>
                <w:rFonts w:ascii="Cambria" w:hAnsi="Cambria"/>
                <w:color w:val="000000"/>
                <w:sz w:val="16"/>
                <w:szCs w:val="16"/>
              </w:rPr>
            </w:pPr>
          </w:p>
        </w:tc>
        <w:tc>
          <w:tcPr>
            <w:tcW w:w="810" w:type="dxa"/>
            <w:tcBorders>
              <w:top w:val="nil"/>
              <w:left w:val="nil"/>
              <w:bottom w:val="single" w:sz="4" w:space="0" w:color="auto"/>
              <w:right w:val="nil"/>
            </w:tcBorders>
            <w:shd w:val="clear" w:color="auto" w:fill="FFFFFF" w:themeFill="background1"/>
            <w:vAlign w:val="bottom"/>
          </w:tcPr>
          <w:p w14:paraId="7FA3AB2A" w14:textId="77777777" w:rsidR="00A62429" w:rsidRPr="00C928A8" w:rsidRDefault="00A62429" w:rsidP="00A62429">
            <w:pPr>
              <w:spacing w:line="240" w:lineRule="atLeast"/>
              <w:jc w:val="right"/>
              <w:rPr>
                <w:rFonts w:ascii="Cambria" w:eastAsia="Times New Roman" w:hAnsi="Cambria" w:cs="Times New Roman"/>
                <w:color w:val="000000"/>
                <w:sz w:val="16"/>
                <w:szCs w:val="16"/>
              </w:rPr>
            </w:pPr>
            <w:r w:rsidRPr="00C928A8">
              <w:rPr>
                <w:rFonts w:ascii="Cambria" w:hAnsi="Cambria"/>
                <w:color w:val="000000"/>
                <w:sz w:val="16"/>
                <w:szCs w:val="16"/>
              </w:rPr>
              <w:t>20</w:t>
            </w:r>
          </w:p>
        </w:tc>
      </w:tr>
      <w:tr w:rsidR="00A62429" w:rsidRPr="00C928A8" w14:paraId="2B75D621" w14:textId="77777777" w:rsidTr="00812D08">
        <w:trPr>
          <w:trHeight w:val="225"/>
          <w:jc w:val="center"/>
        </w:trPr>
        <w:tc>
          <w:tcPr>
            <w:tcW w:w="3240" w:type="dxa"/>
            <w:tcBorders>
              <w:top w:val="nil"/>
              <w:left w:val="nil"/>
              <w:bottom w:val="nil"/>
              <w:right w:val="nil"/>
            </w:tcBorders>
            <w:shd w:val="clear" w:color="000000" w:fill="FFFFFF"/>
            <w:noWrap/>
            <w:vAlign w:val="center"/>
            <w:hideMark/>
          </w:tcPr>
          <w:p w14:paraId="6EF1EED3" w14:textId="77777777" w:rsidR="00A62429" w:rsidRPr="00C928A8" w:rsidRDefault="00A62429" w:rsidP="00A62429">
            <w:pPr>
              <w:spacing w:line="240" w:lineRule="atLeas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Labor market status of spouse/partner</w:t>
            </w:r>
          </w:p>
        </w:tc>
        <w:tc>
          <w:tcPr>
            <w:tcW w:w="1740" w:type="dxa"/>
            <w:tcBorders>
              <w:top w:val="nil"/>
              <w:left w:val="nil"/>
              <w:bottom w:val="nil"/>
              <w:right w:val="nil"/>
            </w:tcBorders>
            <w:shd w:val="clear" w:color="000000" w:fill="FFFFFF"/>
            <w:noWrap/>
            <w:vAlign w:val="center"/>
            <w:hideMark/>
          </w:tcPr>
          <w:p w14:paraId="5263F5E9" w14:textId="77777777" w:rsidR="00A62429" w:rsidRPr="00C928A8" w:rsidRDefault="00A62429" w:rsidP="00A62429">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740" w:type="dxa"/>
            <w:tcBorders>
              <w:top w:val="nil"/>
              <w:left w:val="nil"/>
              <w:bottom w:val="nil"/>
              <w:right w:val="nil"/>
            </w:tcBorders>
            <w:shd w:val="clear" w:color="000000" w:fill="FFFFFF"/>
            <w:noWrap/>
            <w:vAlign w:val="center"/>
            <w:hideMark/>
          </w:tcPr>
          <w:p w14:paraId="5FDDBCCA" w14:textId="77777777" w:rsidR="00A62429" w:rsidRPr="00C928A8" w:rsidRDefault="00A62429" w:rsidP="00A62429">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740" w:type="dxa"/>
            <w:tcBorders>
              <w:top w:val="nil"/>
              <w:left w:val="nil"/>
              <w:bottom w:val="nil"/>
              <w:right w:val="nil"/>
            </w:tcBorders>
            <w:shd w:val="clear" w:color="000000" w:fill="FFFFFF"/>
            <w:noWrap/>
            <w:vAlign w:val="center"/>
            <w:hideMark/>
          </w:tcPr>
          <w:p w14:paraId="58A086B8" w14:textId="77777777" w:rsidR="00A62429" w:rsidRPr="00C928A8" w:rsidRDefault="00A62429" w:rsidP="00A62429">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270" w:type="dxa"/>
            <w:tcBorders>
              <w:top w:val="nil"/>
              <w:left w:val="nil"/>
              <w:bottom w:val="nil"/>
              <w:right w:val="nil"/>
            </w:tcBorders>
            <w:shd w:val="clear" w:color="auto" w:fill="FFFFFF" w:themeFill="background1"/>
          </w:tcPr>
          <w:p w14:paraId="215D2BEB" w14:textId="77777777" w:rsidR="00A62429" w:rsidRPr="00C928A8" w:rsidRDefault="00A62429" w:rsidP="00A62429">
            <w:pPr>
              <w:spacing w:line="240" w:lineRule="atLeast"/>
              <w:jc w:val="right"/>
              <w:rPr>
                <w:rFonts w:ascii="Cambria" w:hAnsi="Cambria"/>
                <w:color w:val="000000"/>
                <w:sz w:val="16"/>
                <w:szCs w:val="16"/>
              </w:rPr>
            </w:pPr>
          </w:p>
        </w:tc>
        <w:tc>
          <w:tcPr>
            <w:tcW w:w="810" w:type="dxa"/>
            <w:tcBorders>
              <w:top w:val="nil"/>
              <w:left w:val="nil"/>
              <w:bottom w:val="nil"/>
              <w:right w:val="nil"/>
            </w:tcBorders>
            <w:shd w:val="clear" w:color="auto" w:fill="FFFFFF" w:themeFill="background1"/>
            <w:vAlign w:val="bottom"/>
          </w:tcPr>
          <w:p w14:paraId="0E6A9F81" w14:textId="77777777" w:rsidR="00A62429" w:rsidRPr="00C928A8" w:rsidRDefault="00A62429" w:rsidP="00A62429">
            <w:pPr>
              <w:spacing w:line="240" w:lineRule="atLeast"/>
              <w:jc w:val="right"/>
              <w:rPr>
                <w:rFonts w:ascii="Cambria" w:eastAsia="Times New Roman" w:hAnsi="Cambria" w:cs="Times New Roman"/>
                <w:color w:val="000000"/>
                <w:sz w:val="16"/>
                <w:szCs w:val="16"/>
              </w:rPr>
            </w:pPr>
            <w:r w:rsidRPr="00C928A8">
              <w:rPr>
                <w:rFonts w:ascii="Cambria" w:hAnsi="Cambria"/>
                <w:color w:val="000000"/>
                <w:sz w:val="16"/>
                <w:szCs w:val="16"/>
              </w:rPr>
              <w:t>0</w:t>
            </w:r>
          </w:p>
        </w:tc>
      </w:tr>
      <w:tr w:rsidR="00A62429" w:rsidRPr="00C928A8" w14:paraId="17B0B937" w14:textId="77777777" w:rsidTr="00812D08">
        <w:trPr>
          <w:trHeight w:val="225"/>
          <w:jc w:val="center"/>
        </w:trPr>
        <w:tc>
          <w:tcPr>
            <w:tcW w:w="3240" w:type="dxa"/>
            <w:tcBorders>
              <w:top w:val="nil"/>
              <w:left w:val="nil"/>
              <w:bottom w:val="nil"/>
              <w:right w:val="nil"/>
            </w:tcBorders>
            <w:shd w:val="clear" w:color="000000" w:fill="FFFFFF"/>
            <w:vAlign w:val="center"/>
            <w:hideMark/>
          </w:tcPr>
          <w:p w14:paraId="62A487A7" w14:textId="77777777" w:rsidR="00A62429" w:rsidRPr="00C928A8" w:rsidRDefault="00A62429" w:rsidP="00A62429">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Working</w:t>
            </w:r>
          </w:p>
        </w:tc>
        <w:tc>
          <w:tcPr>
            <w:tcW w:w="1740" w:type="dxa"/>
            <w:tcBorders>
              <w:top w:val="nil"/>
              <w:left w:val="nil"/>
              <w:bottom w:val="nil"/>
              <w:right w:val="nil"/>
            </w:tcBorders>
            <w:shd w:val="clear" w:color="000000" w:fill="E7F4ED"/>
            <w:noWrap/>
            <w:vAlign w:val="bottom"/>
            <w:hideMark/>
          </w:tcPr>
          <w:p w14:paraId="5CF4FF70"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14</w:t>
            </w:r>
          </w:p>
        </w:tc>
        <w:tc>
          <w:tcPr>
            <w:tcW w:w="1740" w:type="dxa"/>
            <w:tcBorders>
              <w:top w:val="nil"/>
              <w:left w:val="nil"/>
              <w:bottom w:val="nil"/>
              <w:right w:val="nil"/>
            </w:tcBorders>
            <w:shd w:val="clear" w:color="000000" w:fill="CAE8D4"/>
            <w:noWrap/>
            <w:vAlign w:val="bottom"/>
            <w:hideMark/>
          </w:tcPr>
          <w:p w14:paraId="3DF84980"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33</w:t>
            </w:r>
          </w:p>
        </w:tc>
        <w:tc>
          <w:tcPr>
            <w:tcW w:w="1740" w:type="dxa"/>
            <w:tcBorders>
              <w:top w:val="nil"/>
              <w:left w:val="nil"/>
              <w:bottom w:val="nil"/>
              <w:right w:val="nil"/>
            </w:tcBorders>
            <w:shd w:val="clear" w:color="000000" w:fill="B6E0C3"/>
            <w:noWrap/>
            <w:vAlign w:val="bottom"/>
            <w:hideMark/>
          </w:tcPr>
          <w:p w14:paraId="792876DB"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46</w:t>
            </w:r>
          </w:p>
        </w:tc>
        <w:tc>
          <w:tcPr>
            <w:tcW w:w="270" w:type="dxa"/>
            <w:tcBorders>
              <w:top w:val="nil"/>
              <w:left w:val="nil"/>
              <w:bottom w:val="nil"/>
              <w:right w:val="nil"/>
            </w:tcBorders>
            <w:shd w:val="clear" w:color="auto" w:fill="FFFFFF" w:themeFill="background1"/>
          </w:tcPr>
          <w:p w14:paraId="2064BB14" w14:textId="77777777" w:rsidR="00A62429" w:rsidRPr="00C928A8" w:rsidRDefault="00A62429" w:rsidP="00A62429">
            <w:pPr>
              <w:spacing w:line="240" w:lineRule="atLeast"/>
              <w:jc w:val="right"/>
              <w:rPr>
                <w:rFonts w:ascii="Cambria" w:hAnsi="Cambria"/>
                <w:color w:val="000000"/>
                <w:sz w:val="16"/>
                <w:szCs w:val="16"/>
              </w:rPr>
            </w:pPr>
          </w:p>
        </w:tc>
        <w:tc>
          <w:tcPr>
            <w:tcW w:w="810" w:type="dxa"/>
            <w:tcBorders>
              <w:top w:val="nil"/>
              <w:left w:val="nil"/>
              <w:bottom w:val="nil"/>
              <w:right w:val="nil"/>
            </w:tcBorders>
            <w:shd w:val="clear" w:color="auto" w:fill="FFFFFF" w:themeFill="background1"/>
            <w:vAlign w:val="bottom"/>
          </w:tcPr>
          <w:p w14:paraId="5369AA22"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ascii="Cambria" w:hAnsi="Cambria"/>
                <w:color w:val="000000"/>
                <w:sz w:val="16"/>
                <w:szCs w:val="16"/>
              </w:rPr>
              <w:t>31</w:t>
            </w:r>
          </w:p>
        </w:tc>
      </w:tr>
      <w:tr w:rsidR="00A62429" w:rsidRPr="00C928A8" w14:paraId="69A46D59" w14:textId="77777777" w:rsidTr="00812D08">
        <w:trPr>
          <w:trHeight w:val="225"/>
          <w:jc w:val="center"/>
        </w:trPr>
        <w:tc>
          <w:tcPr>
            <w:tcW w:w="3240" w:type="dxa"/>
            <w:tcBorders>
              <w:top w:val="nil"/>
              <w:left w:val="nil"/>
              <w:bottom w:val="nil"/>
              <w:right w:val="nil"/>
            </w:tcBorders>
            <w:shd w:val="clear" w:color="000000" w:fill="FFFFFF"/>
            <w:vAlign w:val="center"/>
            <w:hideMark/>
          </w:tcPr>
          <w:p w14:paraId="71BE24CE" w14:textId="77777777" w:rsidR="00A62429" w:rsidRPr="00C928A8" w:rsidRDefault="00A62429" w:rsidP="00A62429">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Unemployed</w:t>
            </w:r>
          </w:p>
        </w:tc>
        <w:tc>
          <w:tcPr>
            <w:tcW w:w="1740" w:type="dxa"/>
            <w:tcBorders>
              <w:top w:val="nil"/>
              <w:left w:val="nil"/>
              <w:bottom w:val="nil"/>
              <w:right w:val="nil"/>
            </w:tcBorders>
            <w:shd w:val="clear" w:color="000000" w:fill="EEF6F3"/>
            <w:noWrap/>
            <w:vAlign w:val="bottom"/>
            <w:hideMark/>
          </w:tcPr>
          <w:p w14:paraId="2696EB06"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10</w:t>
            </w:r>
          </w:p>
        </w:tc>
        <w:tc>
          <w:tcPr>
            <w:tcW w:w="1740" w:type="dxa"/>
            <w:tcBorders>
              <w:top w:val="nil"/>
              <w:left w:val="nil"/>
              <w:bottom w:val="nil"/>
              <w:right w:val="nil"/>
            </w:tcBorders>
            <w:shd w:val="clear" w:color="000000" w:fill="EFF7F4"/>
            <w:noWrap/>
            <w:vAlign w:val="bottom"/>
            <w:hideMark/>
          </w:tcPr>
          <w:p w14:paraId="06C30625"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9</w:t>
            </w:r>
          </w:p>
        </w:tc>
        <w:tc>
          <w:tcPr>
            <w:tcW w:w="1740" w:type="dxa"/>
            <w:tcBorders>
              <w:top w:val="nil"/>
              <w:left w:val="nil"/>
              <w:bottom w:val="nil"/>
              <w:right w:val="nil"/>
            </w:tcBorders>
            <w:shd w:val="clear" w:color="000000" w:fill="DBEFE3"/>
            <w:noWrap/>
            <w:vAlign w:val="bottom"/>
            <w:hideMark/>
          </w:tcPr>
          <w:p w14:paraId="02CF7F6E"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22</w:t>
            </w:r>
          </w:p>
        </w:tc>
        <w:tc>
          <w:tcPr>
            <w:tcW w:w="270" w:type="dxa"/>
            <w:tcBorders>
              <w:top w:val="nil"/>
              <w:left w:val="nil"/>
              <w:bottom w:val="nil"/>
              <w:right w:val="nil"/>
            </w:tcBorders>
            <w:shd w:val="clear" w:color="auto" w:fill="FFFFFF" w:themeFill="background1"/>
          </w:tcPr>
          <w:p w14:paraId="6D584519" w14:textId="77777777" w:rsidR="00A62429" w:rsidRPr="00C928A8" w:rsidRDefault="00A62429" w:rsidP="00A62429">
            <w:pPr>
              <w:spacing w:line="240" w:lineRule="atLeast"/>
              <w:jc w:val="right"/>
              <w:rPr>
                <w:rFonts w:ascii="Cambria" w:hAnsi="Cambria"/>
                <w:color w:val="000000"/>
                <w:sz w:val="16"/>
                <w:szCs w:val="16"/>
              </w:rPr>
            </w:pPr>
          </w:p>
        </w:tc>
        <w:tc>
          <w:tcPr>
            <w:tcW w:w="810" w:type="dxa"/>
            <w:tcBorders>
              <w:top w:val="nil"/>
              <w:left w:val="nil"/>
              <w:bottom w:val="nil"/>
              <w:right w:val="nil"/>
            </w:tcBorders>
            <w:shd w:val="clear" w:color="auto" w:fill="FFFFFF" w:themeFill="background1"/>
            <w:vAlign w:val="bottom"/>
          </w:tcPr>
          <w:p w14:paraId="6E5FBB61"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ascii="Cambria" w:hAnsi="Cambria"/>
                <w:color w:val="000000"/>
                <w:sz w:val="16"/>
                <w:szCs w:val="16"/>
              </w:rPr>
              <w:t>7</w:t>
            </w:r>
          </w:p>
        </w:tc>
      </w:tr>
      <w:tr w:rsidR="00A62429" w:rsidRPr="00C928A8" w14:paraId="2D1DB536" w14:textId="77777777" w:rsidTr="00812D08">
        <w:trPr>
          <w:trHeight w:val="225"/>
          <w:jc w:val="center"/>
        </w:trPr>
        <w:tc>
          <w:tcPr>
            <w:tcW w:w="3240" w:type="dxa"/>
            <w:tcBorders>
              <w:top w:val="nil"/>
              <w:left w:val="nil"/>
              <w:bottom w:val="nil"/>
              <w:right w:val="nil"/>
            </w:tcBorders>
            <w:shd w:val="clear" w:color="000000" w:fill="FFFFFF"/>
            <w:vAlign w:val="center"/>
            <w:hideMark/>
          </w:tcPr>
          <w:p w14:paraId="6403EBF0" w14:textId="77777777" w:rsidR="00A62429" w:rsidRPr="00C928A8" w:rsidRDefault="00A62429" w:rsidP="00A62429">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Retired</w:t>
            </w:r>
          </w:p>
        </w:tc>
        <w:tc>
          <w:tcPr>
            <w:tcW w:w="1740" w:type="dxa"/>
            <w:tcBorders>
              <w:top w:val="nil"/>
              <w:left w:val="nil"/>
              <w:bottom w:val="nil"/>
              <w:right w:val="nil"/>
            </w:tcBorders>
            <w:shd w:val="clear" w:color="000000" w:fill="F3F9F7"/>
            <w:noWrap/>
            <w:vAlign w:val="bottom"/>
            <w:hideMark/>
          </w:tcPr>
          <w:p w14:paraId="057F32A7"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6</w:t>
            </w:r>
          </w:p>
        </w:tc>
        <w:tc>
          <w:tcPr>
            <w:tcW w:w="1740" w:type="dxa"/>
            <w:tcBorders>
              <w:top w:val="nil"/>
              <w:left w:val="nil"/>
              <w:bottom w:val="nil"/>
              <w:right w:val="nil"/>
            </w:tcBorders>
            <w:shd w:val="clear" w:color="000000" w:fill="F6FAFA"/>
            <w:noWrap/>
            <w:vAlign w:val="bottom"/>
            <w:hideMark/>
          </w:tcPr>
          <w:p w14:paraId="7BC6E9AF"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4</w:t>
            </w:r>
          </w:p>
        </w:tc>
        <w:tc>
          <w:tcPr>
            <w:tcW w:w="1740" w:type="dxa"/>
            <w:tcBorders>
              <w:top w:val="nil"/>
              <w:left w:val="nil"/>
              <w:bottom w:val="nil"/>
              <w:right w:val="nil"/>
            </w:tcBorders>
            <w:shd w:val="clear" w:color="000000" w:fill="FCFCFF"/>
            <w:noWrap/>
            <w:vAlign w:val="bottom"/>
            <w:hideMark/>
          </w:tcPr>
          <w:p w14:paraId="18FFE78C"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1</w:t>
            </w:r>
          </w:p>
        </w:tc>
        <w:tc>
          <w:tcPr>
            <w:tcW w:w="270" w:type="dxa"/>
            <w:tcBorders>
              <w:top w:val="nil"/>
              <w:left w:val="nil"/>
              <w:bottom w:val="nil"/>
              <w:right w:val="nil"/>
            </w:tcBorders>
            <w:shd w:val="clear" w:color="auto" w:fill="FFFFFF" w:themeFill="background1"/>
          </w:tcPr>
          <w:p w14:paraId="2C629AD6" w14:textId="77777777" w:rsidR="00A62429" w:rsidRPr="00C928A8" w:rsidRDefault="00A62429" w:rsidP="00A62429">
            <w:pPr>
              <w:spacing w:line="240" w:lineRule="atLeast"/>
              <w:jc w:val="right"/>
              <w:rPr>
                <w:rFonts w:ascii="Cambria" w:hAnsi="Cambria"/>
                <w:color w:val="000000"/>
                <w:sz w:val="16"/>
                <w:szCs w:val="16"/>
              </w:rPr>
            </w:pPr>
          </w:p>
        </w:tc>
        <w:tc>
          <w:tcPr>
            <w:tcW w:w="810" w:type="dxa"/>
            <w:tcBorders>
              <w:top w:val="nil"/>
              <w:left w:val="nil"/>
              <w:bottom w:val="nil"/>
              <w:right w:val="nil"/>
            </w:tcBorders>
            <w:shd w:val="clear" w:color="auto" w:fill="FFFFFF" w:themeFill="background1"/>
            <w:vAlign w:val="bottom"/>
          </w:tcPr>
          <w:p w14:paraId="5DDAC753"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ascii="Cambria" w:hAnsi="Cambria"/>
                <w:color w:val="000000"/>
                <w:sz w:val="16"/>
                <w:szCs w:val="16"/>
              </w:rPr>
              <w:t>18</w:t>
            </w:r>
          </w:p>
        </w:tc>
      </w:tr>
      <w:tr w:rsidR="00A62429" w:rsidRPr="00C928A8" w14:paraId="764A9D52" w14:textId="77777777" w:rsidTr="00812D08">
        <w:trPr>
          <w:trHeight w:val="225"/>
          <w:jc w:val="center"/>
        </w:trPr>
        <w:tc>
          <w:tcPr>
            <w:tcW w:w="3240" w:type="dxa"/>
            <w:tcBorders>
              <w:top w:val="nil"/>
              <w:left w:val="nil"/>
              <w:bottom w:val="nil"/>
              <w:right w:val="nil"/>
            </w:tcBorders>
            <w:shd w:val="clear" w:color="000000" w:fill="FFFFFF"/>
            <w:vAlign w:val="center"/>
            <w:hideMark/>
          </w:tcPr>
          <w:p w14:paraId="67BDAE55" w14:textId="77777777" w:rsidR="00A62429" w:rsidRPr="00C928A8" w:rsidRDefault="00A62429" w:rsidP="00A62429">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Unfit to work</w:t>
            </w:r>
          </w:p>
        </w:tc>
        <w:tc>
          <w:tcPr>
            <w:tcW w:w="1740" w:type="dxa"/>
            <w:tcBorders>
              <w:top w:val="nil"/>
              <w:left w:val="nil"/>
              <w:bottom w:val="nil"/>
              <w:right w:val="nil"/>
            </w:tcBorders>
            <w:shd w:val="clear" w:color="000000" w:fill="F6FAFA"/>
            <w:noWrap/>
            <w:vAlign w:val="bottom"/>
            <w:hideMark/>
          </w:tcPr>
          <w:p w14:paraId="72D5EB49"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4</w:t>
            </w:r>
          </w:p>
        </w:tc>
        <w:tc>
          <w:tcPr>
            <w:tcW w:w="1740" w:type="dxa"/>
            <w:tcBorders>
              <w:top w:val="nil"/>
              <w:left w:val="nil"/>
              <w:bottom w:val="nil"/>
              <w:right w:val="nil"/>
            </w:tcBorders>
            <w:shd w:val="clear" w:color="000000" w:fill="F6FAFA"/>
            <w:noWrap/>
            <w:vAlign w:val="bottom"/>
            <w:hideMark/>
          </w:tcPr>
          <w:p w14:paraId="13B04BC1"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4</w:t>
            </w:r>
          </w:p>
        </w:tc>
        <w:tc>
          <w:tcPr>
            <w:tcW w:w="1740" w:type="dxa"/>
            <w:tcBorders>
              <w:top w:val="nil"/>
              <w:left w:val="nil"/>
              <w:bottom w:val="nil"/>
              <w:right w:val="nil"/>
            </w:tcBorders>
            <w:shd w:val="clear" w:color="000000" w:fill="F8FBFC"/>
            <w:noWrap/>
            <w:vAlign w:val="bottom"/>
            <w:hideMark/>
          </w:tcPr>
          <w:p w14:paraId="6D56E4E1"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3</w:t>
            </w:r>
          </w:p>
        </w:tc>
        <w:tc>
          <w:tcPr>
            <w:tcW w:w="270" w:type="dxa"/>
            <w:tcBorders>
              <w:top w:val="nil"/>
              <w:left w:val="nil"/>
              <w:bottom w:val="nil"/>
              <w:right w:val="nil"/>
            </w:tcBorders>
            <w:shd w:val="clear" w:color="auto" w:fill="FFFFFF" w:themeFill="background1"/>
          </w:tcPr>
          <w:p w14:paraId="39978DAA" w14:textId="77777777" w:rsidR="00A62429" w:rsidRPr="00C928A8" w:rsidRDefault="00A62429" w:rsidP="00A62429">
            <w:pPr>
              <w:spacing w:line="240" w:lineRule="atLeast"/>
              <w:jc w:val="right"/>
              <w:rPr>
                <w:rFonts w:ascii="Cambria" w:hAnsi="Cambria"/>
                <w:color w:val="000000"/>
                <w:sz w:val="16"/>
                <w:szCs w:val="16"/>
              </w:rPr>
            </w:pPr>
          </w:p>
        </w:tc>
        <w:tc>
          <w:tcPr>
            <w:tcW w:w="810" w:type="dxa"/>
            <w:tcBorders>
              <w:top w:val="nil"/>
              <w:left w:val="nil"/>
              <w:bottom w:val="nil"/>
              <w:right w:val="nil"/>
            </w:tcBorders>
            <w:shd w:val="clear" w:color="auto" w:fill="FFFFFF" w:themeFill="background1"/>
            <w:vAlign w:val="bottom"/>
          </w:tcPr>
          <w:p w14:paraId="06228B67"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ascii="Cambria" w:hAnsi="Cambria"/>
                <w:color w:val="000000"/>
                <w:sz w:val="16"/>
                <w:szCs w:val="16"/>
              </w:rPr>
              <w:t>5</w:t>
            </w:r>
          </w:p>
        </w:tc>
      </w:tr>
      <w:tr w:rsidR="00A62429" w:rsidRPr="00C928A8" w14:paraId="1B2F2ECA" w14:textId="77777777" w:rsidTr="00812D08">
        <w:trPr>
          <w:trHeight w:val="225"/>
          <w:jc w:val="center"/>
        </w:trPr>
        <w:tc>
          <w:tcPr>
            <w:tcW w:w="3240" w:type="dxa"/>
            <w:tcBorders>
              <w:top w:val="nil"/>
              <w:left w:val="nil"/>
              <w:bottom w:val="nil"/>
              <w:right w:val="nil"/>
            </w:tcBorders>
            <w:shd w:val="clear" w:color="000000" w:fill="FFFFFF"/>
            <w:vAlign w:val="center"/>
            <w:hideMark/>
          </w:tcPr>
          <w:p w14:paraId="278247C1" w14:textId="77777777" w:rsidR="00A62429" w:rsidRPr="00C928A8" w:rsidRDefault="00A62429" w:rsidP="00A62429">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Domestic tasks</w:t>
            </w:r>
          </w:p>
        </w:tc>
        <w:tc>
          <w:tcPr>
            <w:tcW w:w="1740" w:type="dxa"/>
            <w:tcBorders>
              <w:top w:val="nil"/>
              <w:left w:val="nil"/>
              <w:bottom w:val="nil"/>
              <w:right w:val="nil"/>
            </w:tcBorders>
            <w:shd w:val="clear" w:color="000000" w:fill="F7FAFB"/>
            <w:noWrap/>
            <w:vAlign w:val="bottom"/>
            <w:hideMark/>
          </w:tcPr>
          <w:p w14:paraId="4C077F6B"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3</w:t>
            </w:r>
          </w:p>
        </w:tc>
        <w:tc>
          <w:tcPr>
            <w:tcW w:w="1740" w:type="dxa"/>
            <w:tcBorders>
              <w:top w:val="nil"/>
              <w:left w:val="nil"/>
              <w:bottom w:val="nil"/>
              <w:right w:val="nil"/>
            </w:tcBorders>
            <w:shd w:val="clear" w:color="000000" w:fill="F5F9F9"/>
            <w:noWrap/>
            <w:vAlign w:val="bottom"/>
            <w:hideMark/>
          </w:tcPr>
          <w:p w14:paraId="56B01093"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5</w:t>
            </w:r>
          </w:p>
        </w:tc>
        <w:tc>
          <w:tcPr>
            <w:tcW w:w="1740" w:type="dxa"/>
            <w:tcBorders>
              <w:top w:val="nil"/>
              <w:left w:val="nil"/>
              <w:bottom w:val="nil"/>
              <w:right w:val="nil"/>
            </w:tcBorders>
            <w:shd w:val="clear" w:color="000000" w:fill="FBFCFE"/>
            <w:noWrap/>
            <w:vAlign w:val="bottom"/>
            <w:hideMark/>
          </w:tcPr>
          <w:p w14:paraId="3B78B60A"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1</w:t>
            </w:r>
          </w:p>
        </w:tc>
        <w:tc>
          <w:tcPr>
            <w:tcW w:w="270" w:type="dxa"/>
            <w:tcBorders>
              <w:top w:val="nil"/>
              <w:left w:val="nil"/>
              <w:bottom w:val="nil"/>
              <w:right w:val="nil"/>
            </w:tcBorders>
            <w:shd w:val="clear" w:color="auto" w:fill="FFFFFF" w:themeFill="background1"/>
          </w:tcPr>
          <w:p w14:paraId="20EC60EC" w14:textId="77777777" w:rsidR="00A62429" w:rsidRPr="00C928A8" w:rsidRDefault="00A62429" w:rsidP="00A62429">
            <w:pPr>
              <w:spacing w:line="240" w:lineRule="atLeast"/>
              <w:jc w:val="right"/>
              <w:rPr>
                <w:rFonts w:ascii="Cambria" w:hAnsi="Cambria"/>
                <w:color w:val="000000"/>
                <w:sz w:val="16"/>
                <w:szCs w:val="16"/>
              </w:rPr>
            </w:pPr>
          </w:p>
        </w:tc>
        <w:tc>
          <w:tcPr>
            <w:tcW w:w="810" w:type="dxa"/>
            <w:tcBorders>
              <w:top w:val="nil"/>
              <w:left w:val="nil"/>
              <w:bottom w:val="nil"/>
              <w:right w:val="nil"/>
            </w:tcBorders>
            <w:shd w:val="clear" w:color="auto" w:fill="FFFFFF" w:themeFill="background1"/>
            <w:vAlign w:val="bottom"/>
          </w:tcPr>
          <w:p w14:paraId="274EF58F"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ascii="Cambria" w:hAnsi="Cambria"/>
                <w:color w:val="000000"/>
                <w:sz w:val="16"/>
                <w:szCs w:val="16"/>
              </w:rPr>
              <w:t>2</w:t>
            </w:r>
          </w:p>
        </w:tc>
      </w:tr>
      <w:tr w:rsidR="00A62429" w:rsidRPr="00C928A8" w14:paraId="3A49C666" w14:textId="77777777" w:rsidTr="00812D08">
        <w:trPr>
          <w:trHeight w:val="225"/>
          <w:jc w:val="center"/>
        </w:trPr>
        <w:tc>
          <w:tcPr>
            <w:tcW w:w="3240" w:type="dxa"/>
            <w:tcBorders>
              <w:top w:val="nil"/>
              <w:left w:val="nil"/>
              <w:bottom w:val="nil"/>
              <w:right w:val="nil"/>
            </w:tcBorders>
            <w:shd w:val="clear" w:color="000000" w:fill="FFFFFF"/>
            <w:vAlign w:val="center"/>
            <w:hideMark/>
          </w:tcPr>
          <w:p w14:paraId="7C22CBED" w14:textId="77777777" w:rsidR="00A62429" w:rsidRPr="00C928A8" w:rsidRDefault="00A62429" w:rsidP="00A62429">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Other inactive</w:t>
            </w:r>
          </w:p>
        </w:tc>
        <w:tc>
          <w:tcPr>
            <w:tcW w:w="1740" w:type="dxa"/>
            <w:tcBorders>
              <w:top w:val="nil"/>
              <w:left w:val="nil"/>
              <w:bottom w:val="nil"/>
              <w:right w:val="nil"/>
            </w:tcBorders>
            <w:shd w:val="clear" w:color="000000" w:fill="F5F9F9"/>
            <w:noWrap/>
            <w:vAlign w:val="bottom"/>
            <w:hideMark/>
          </w:tcPr>
          <w:p w14:paraId="5DF64D6A"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5</w:t>
            </w:r>
          </w:p>
        </w:tc>
        <w:tc>
          <w:tcPr>
            <w:tcW w:w="1740" w:type="dxa"/>
            <w:tcBorders>
              <w:top w:val="nil"/>
              <w:left w:val="nil"/>
              <w:bottom w:val="nil"/>
              <w:right w:val="nil"/>
            </w:tcBorders>
            <w:shd w:val="clear" w:color="000000" w:fill="F7FAFA"/>
            <w:noWrap/>
            <w:vAlign w:val="bottom"/>
            <w:hideMark/>
          </w:tcPr>
          <w:p w14:paraId="4D04C156"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4</w:t>
            </w:r>
          </w:p>
        </w:tc>
        <w:tc>
          <w:tcPr>
            <w:tcW w:w="1740" w:type="dxa"/>
            <w:tcBorders>
              <w:top w:val="nil"/>
              <w:left w:val="nil"/>
              <w:bottom w:val="nil"/>
              <w:right w:val="nil"/>
            </w:tcBorders>
            <w:shd w:val="clear" w:color="000000" w:fill="F8FBFC"/>
            <w:noWrap/>
            <w:vAlign w:val="bottom"/>
            <w:hideMark/>
          </w:tcPr>
          <w:p w14:paraId="4A79D450"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3</w:t>
            </w:r>
          </w:p>
        </w:tc>
        <w:tc>
          <w:tcPr>
            <w:tcW w:w="270" w:type="dxa"/>
            <w:tcBorders>
              <w:top w:val="nil"/>
              <w:left w:val="nil"/>
              <w:bottom w:val="nil"/>
              <w:right w:val="nil"/>
            </w:tcBorders>
            <w:shd w:val="clear" w:color="auto" w:fill="FFFFFF" w:themeFill="background1"/>
          </w:tcPr>
          <w:p w14:paraId="3ED2D342" w14:textId="77777777" w:rsidR="00A62429" w:rsidRPr="00C928A8" w:rsidRDefault="00A62429" w:rsidP="00A62429">
            <w:pPr>
              <w:spacing w:line="240" w:lineRule="atLeast"/>
              <w:jc w:val="right"/>
              <w:rPr>
                <w:rFonts w:ascii="Cambria" w:hAnsi="Cambria"/>
                <w:color w:val="000000"/>
                <w:sz w:val="16"/>
                <w:szCs w:val="16"/>
              </w:rPr>
            </w:pPr>
          </w:p>
        </w:tc>
        <w:tc>
          <w:tcPr>
            <w:tcW w:w="810" w:type="dxa"/>
            <w:tcBorders>
              <w:top w:val="nil"/>
              <w:left w:val="nil"/>
              <w:bottom w:val="nil"/>
              <w:right w:val="nil"/>
            </w:tcBorders>
            <w:shd w:val="clear" w:color="auto" w:fill="FFFFFF" w:themeFill="background1"/>
            <w:vAlign w:val="bottom"/>
          </w:tcPr>
          <w:p w14:paraId="38FF6EC8"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ascii="Cambria" w:hAnsi="Cambria"/>
                <w:color w:val="000000"/>
                <w:sz w:val="16"/>
                <w:szCs w:val="16"/>
              </w:rPr>
              <w:t>2</w:t>
            </w:r>
          </w:p>
        </w:tc>
      </w:tr>
      <w:tr w:rsidR="00A62429" w:rsidRPr="00C928A8" w14:paraId="35EC50DE" w14:textId="77777777" w:rsidTr="00812D08">
        <w:trPr>
          <w:trHeight w:val="225"/>
          <w:jc w:val="center"/>
        </w:trPr>
        <w:tc>
          <w:tcPr>
            <w:tcW w:w="3240" w:type="dxa"/>
            <w:tcBorders>
              <w:top w:val="nil"/>
              <w:left w:val="nil"/>
              <w:bottom w:val="single" w:sz="4" w:space="0" w:color="auto"/>
              <w:right w:val="nil"/>
            </w:tcBorders>
            <w:shd w:val="clear" w:color="000000" w:fill="FFFFFF"/>
            <w:vAlign w:val="center"/>
            <w:hideMark/>
          </w:tcPr>
          <w:p w14:paraId="3B4D056E" w14:textId="77777777" w:rsidR="00A62429" w:rsidRPr="00C928A8" w:rsidRDefault="00A62429" w:rsidP="00A62429">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No spouse/partner</w:t>
            </w:r>
          </w:p>
        </w:tc>
        <w:tc>
          <w:tcPr>
            <w:tcW w:w="1740" w:type="dxa"/>
            <w:tcBorders>
              <w:top w:val="nil"/>
              <w:left w:val="nil"/>
              <w:bottom w:val="single" w:sz="4" w:space="0" w:color="auto"/>
              <w:right w:val="nil"/>
            </w:tcBorders>
            <w:shd w:val="clear" w:color="000000" w:fill="A5D9B4"/>
            <w:noWrap/>
            <w:vAlign w:val="bottom"/>
            <w:hideMark/>
          </w:tcPr>
          <w:p w14:paraId="14D626A7"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57</w:t>
            </w:r>
          </w:p>
        </w:tc>
        <w:tc>
          <w:tcPr>
            <w:tcW w:w="1740" w:type="dxa"/>
            <w:tcBorders>
              <w:top w:val="nil"/>
              <w:left w:val="nil"/>
              <w:bottom w:val="single" w:sz="4" w:space="0" w:color="auto"/>
              <w:right w:val="nil"/>
            </w:tcBorders>
            <w:shd w:val="clear" w:color="000000" w:fill="BEE3CA"/>
            <w:noWrap/>
            <w:vAlign w:val="bottom"/>
            <w:hideMark/>
          </w:tcPr>
          <w:p w14:paraId="76959866"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41</w:t>
            </w:r>
          </w:p>
        </w:tc>
        <w:tc>
          <w:tcPr>
            <w:tcW w:w="1740" w:type="dxa"/>
            <w:tcBorders>
              <w:top w:val="nil"/>
              <w:left w:val="nil"/>
              <w:bottom w:val="single" w:sz="4" w:space="0" w:color="auto"/>
              <w:right w:val="nil"/>
            </w:tcBorders>
            <w:shd w:val="clear" w:color="000000" w:fill="D6EDDE"/>
            <w:noWrap/>
            <w:vAlign w:val="bottom"/>
            <w:hideMark/>
          </w:tcPr>
          <w:p w14:paraId="6404890C"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25</w:t>
            </w:r>
          </w:p>
        </w:tc>
        <w:tc>
          <w:tcPr>
            <w:tcW w:w="270" w:type="dxa"/>
            <w:tcBorders>
              <w:top w:val="nil"/>
              <w:left w:val="nil"/>
              <w:right w:val="nil"/>
            </w:tcBorders>
            <w:shd w:val="clear" w:color="auto" w:fill="FFFFFF" w:themeFill="background1"/>
          </w:tcPr>
          <w:p w14:paraId="1D0A8547" w14:textId="77777777" w:rsidR="00A62429" w:rsidRPr="00C928A8" w:rsidRDefault="00A62429" w:rsidP="00A62429">
            <w:pPr>
              <w:spacing w:line="240" w:lineRule="atLeast"/>
              <w:jc w:val="right"/>
              <w:rPr>
                <w:rFonts w:ascii="Cambria" w:hAnsi="Cambria"/>
                <w:color w:val="000000"/>
                <w:sz w:val="16"/>
                <w:szCs w:val="16"/>
              </w:rPr>
            </w:pPr>
          </w:p>
        </w:tc>
        <w:tc>
          <w:tcPr>
            <w:tcW w:w="810" w:type="dxa"/>
            <w:tcBorders>
              <w:top w:val="nil"/>
              <w:left w:val="nil"/>
              <w:bottom w:val="single" w:sz="4" w:space="0" w:color="auto"/>
              <w:right w:val="nil"/>
            </w:tcBorders>
            <w:shd w:val="clear" w:color="auto" w:fill="FFFFFF" w:themeFill="background1"/>
            <w:vAlign w:val="bottom"/>
          </w:tcPr>
          <w:p w14:paraId="37A7A832"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ascii="Cambria" w:hAnsi="Cambria"/>
                <w:color w:val="000000"/>
                <w:sz w:val="16"/>
                <w:szCs w:val="16"/>
              </w:rPr>
              <w:t>34</w:t>
            </w:r>
          </w:p>
        </w:tc>
      </w:tr>
      <w:tr w:rsidR="00A62429" w:rsidRPr="00C928A8" w14:paraId="2715EA06" w14:textId="77777777" w:rsidTr="00812D08">
        <w:trPr>
          <w:trHeight w:val="225"/>
          <w:jc w:val="center"/>
        </w:trPr>
        <w:tc>
          <w:tcPr>
            <w:tcW w:w="3240" w:type="dxa"/>
            <w:tcBorders>
              <w:top w:val="nil"/>
              <w:left w:val="nil"/>
              <w:bottom w:val="nil"/>
              <w:right w:val="nil"/>
            </w:tcBorders>
            <w:shd w:val="clear" w:color="000000" w:fill="FFFFFF"/>
            <w:vAlign w:val="center"/>
            <w:hideMark/>
          </w:tcPr>
          <w:p w14:paraId="45E73229" w14:textId="77777777" w:rsidR="00A62429" w:rsidRPr="00C928A8" w:rsidRDefault="00A62429" w:rsidP="00A62429">
            <w:pPr>
              <w:spacing w:line="240" w:lineRule="atLeas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Receives family benefits</w:t>
            </w:r>
          </w:p>
        </w:tc>
        <w:tc>
          <w:tcPr>
            <w:tcW w:w="1740" w:type="dxa"/>
            <w:tcBorders>
              <w:top w:val="nil"/>
              <w:left w:val="nil"/>
              <w:bottom w:val="nil"/>
              <w:right w:val="nil"/>
            </w:tcBorders>
            <w:shd w:val="clear" w:color="000000" w:fill="BAE2C6"/>
            <w:noWrap/>
            <w:vAlign w:val="bottom"/>
            <w:hideMark/>
          </w:tcPr>
          <w:p w14:paraId="517C1CBF"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43</w:t>
            </w:r>
          </w:p>
        </w:tc>
        <w:tc>
          <w:tcPr>
            <w:tcW w:w="1740" w:type="dxa"/>
            <w:tcBorders>
              <w:top w:val="nil"/>
              <w:left w:val="nil"/>
              <w:bottom w:val="nil"/>
              <w:right w:val="nil"/>
            </w:tcBorders>
            <w:shd w:val="clear" w:color="000000" w:fill="BDE3C9"/>
            <w:noWrap/>
            <w:vAlign w:val="bottom"/>
            <w:hideMark/>
          </w:tcPr>
          <w:p w14:paraId="21679AAA"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41</w:t>
            </w:r>
          </w:p>
        </w:tc>
        <w:tc>
          <w:tcPr>
            <w:tcW w:w="1740" w:type="dxa"/>
            <w:tcBorders>
              <w:top w:val="nil"/>
              <w:left w:val="nil"/>
              <w:bottom w:val="nil"/>
              <w:right w:val="nil"/>
            </w:tcBorders>
            <w:shd w:val="clear" w:color="000000" w:fill="64BF7C"/>
            <w:noWrap/>
            <w:vAlign w:val="bottom"/>
            <w:hideMark/>
          </w:tcPr>
          <w:p w14:paraId="1EA525FB"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99</w:t>
            </w:r>
          </w:p>
        </w:tc>
        <w:tc>
          <w:tcPr>
            <w:tcW w:w="270" w:type="dxa"/>
            <w:tcBorders>
              <w:top w:val="nil"/>
              <w:left w:val="nil"/>
              <w:bottom w:val="nil"/>
              <w:right w:val="nil"/>
            </w:tcBorders>
            <w:shd w:val="clear" w:color="auto" w:fill="FFFFFF" w:themeFill="background1"/>
          </w:tcPr>
          <w:p w14:paraId="40AEC6D4" w14:textId="77777777" w:rsidR="00A62429" w:rsidRPr="00C928A8" w:rsidRDefault="00A62429" w:rsidP="00A62429">
            <w:pPr>
              <w:spacing w:line="240" w:lineRule="atLeast"/>
              <w:jc w:val="right"/>
              <w:rPr>
                <w:rFonts w:ascii="Cambria" w:hAnsi="Cambria"/>
                <w:color w:val="000000"/>
                <w:sz w:val="16"/>
                <w:szCs w:val="16"/>
              </w:rPr>
            </w:pPr>
          </w:p>
        </w:tc>
        <w:tc>
          <w:tcPr>
            <w:tcW w:w="810" w:type="dxa"/>
            <w:tcBorders>
              <w:top w:val="nil"/>
              <w:left w:val="nil"/>
              <w:bottom w:val="nil"/>
              <w:right w:val="nil"/>
            </w:tcBorders>
            <w:shd w:val="clear" w:color="auto" w:fill="FFFFFF" w:themeFill="background1"/>
            <w:vAlign w:val="bottom"/>
          </w:tcPr>
          <w:p w14:paraId="0C0E9925"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ascii="Cambria" w:hAnsi="Cambria"/>
                <w:color w:val="000000"/>
                <w:sz w:val="16"/>
                <w:szCs w:val="16"/>
              </w:rPr>
              <w:t>40</w:t>
            </w:r>
          </w:p>
        </w:tc>
      </w:tr>
      <w:tr w:rsidR="00A62429" w:rsidRPr="00C928A8" w14:paraId="62B338DE" w14:textId="77777777" w:rsidTr="00812D08">
        <w:trPr>
          <w:trHeight w:val="225"/>
          <w:jc w:val="center"/>
        </w:trPr>
        <w:tc>
          <w:tcPr>
            <w:tcW w:w="3240" w:type="dxa"/>
            <w:tcBorders>
              <w:top w:val="nil"/>
              <w:left w:val="nil"/>
              <w:bottom w:val="single" w:sz="4" w:space="0" w:color="auto"/>
              <w:right w:val="nil"/>
            </w:tcBorders>
            <w:shd w:val="clear" w:color="000000" w:fill="FFFFFF"/>
            <w:vAlign w:val="center"/>
            <w:hideMark/>
          </w:tcPr>
          <w:p w14:paraId="0EBFA9E5" w14:textId="77777777" w:rsidR="00A62429" w:rsidRPr="00C928A8" w:rsidRDefault="00A62429" w:rsidP="00A62429">
            <w:pPr>
              <w:ind w:firstLineChars="100" w:firstLine="160"/>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Average annual value**</w:t>
            </w:r>
          </w:p>
        </w:tc>
        <w:tc>
          <w:tcPr>
            <w:tcW w:w="1740" w:type="dxa"/>
            <w:tcBorders>
              <w:top w:val="nil"/>
              <w:left w:val="nil"/>
              <w:bottom w:val="single" w:sz="4" w:space="0" w:color="auto"/>
              <w:right w:val="nil"/>
            </w:tcBorders>
            <w:shd w:val="clear" w:color="auto" w:fill="auto"/>
            <w:noWrap/>
            <w:vAlign w:val="bottom"/>
            <w:hideMark/>
          </w:tcPr>
          <w:p w14:paraId="69E57521" w14:textId="77777777" w:rsidR="00A62429" w:rsidRPr="00C928A8" w:rsidRDefault="00863276" w:rsidP="00A62429">
            <w:pPr>
              <w:jc w:val="right"/>
              <w:rPr>
                <w:rFonts w:eastAsia="Times New Roman" w:cs="Times New Roman"/>
                <w:color w:val="000000"/>
                <w:sz w:val="16"/>
                <w:szCs w:val="16"/>
              </w:rPr>
            </w:pPr>
            <w:r>
              <w:rPr>
                <w:rFonts w:eastAsia="Times New Roman" w:cs="Times New Roman"/>
                <w:color w:val="000000"/>
                <w:sz w:val="16"/>
                <w:szCs w:val="16"/>
              </w:rPr>
              <w:t xml:space="preserve">        </w:t>
            </w:r>
            <w:r w:rsidR="00A62429" w:rsidRPr="00C928A8">
              <w:rPr>
                <w:rFonts w:eastAsia="Times New Roman" w:cs="Times New Roman"/>
                <w:color w:val="000000"/>
                <w:sz w:val="16"/>
                <w:szCs w:val="16"/>
              </w:rPr>
              <w:t xml:space="preserve">    1,822 </w:t>
            </w:r>
          </w:p>
        </w:tc>
        <w:tc>
          <w:tcPr>
            <w:tcW w:w="1740" w:type="dxa"/>
            <w:tcBorders>
              <w:top w:val="nil"/>
              <w:left w:val="nil"/>
              <w:bottom w:val="single" w:sz="4" w:space="0" w:color="auto"/>
              <w:right w:val="nil"/>
            </w:tcBorders>
            <w:shd w:val="clear" w:color="auto" w:fill="auto"/>
            <w:noWrap/>
            <w:vAlign w:val="bottom"/>
            <w:hideMark/>
          </w:tcPr>
          <w:p w14:paraId="22CB6302" w14:textId="77777777" w:rsidR="00A62429" w:rsidRPr="00C928A8" w:rsidRDefault="00A62429" w:rsidP="00A62429">
            <w:pPr>
              <w:jc w:val="right"/>
              <w:rPr>
                <w:rFonts w:eastAsia="Times New Roman" w:cs="Times New Roman"/>
                <w:color w:val="000000"/>
                <w:sz w:val="16"/>
                <w:szCs w:val="16"/>
              </w:rPr>
            </w:pPr>
            <w:r w:rsidRPr="00C928A8">
              <w:rPr>
                <w:rFonts w:eastAsia="Times New Roman" w:cs="Times New Roman"/>
                <w:color w:val="000000"/>
                <w:sz w:val="16"/>
                <w:szCs w:val="16"/>
              </w:rPr>
              <w:t xml:space="preserve">                    1,837 </w:t>
            </w:r>
          </w:p>
        </w:tc>
        <w:tc>
          <w:tcPr>
            <w:tcW w:w="1740" w:type="dxa"/>
            <w:tcBorders>
              <w:top w:val="nil"/>
              <w:left w:val="nil"/>
              <w:bottom w:val="single" w:sz="4" w:space="0" w:color="auto"/>
              <w:right w:val="nil"/>
            </w:tcBorders>
            <w:shd w:val="clear" w:color="auto" w:fill="auto"/>
            <w:noWrap/>
            <w:vAlign w:val="bottom"/>
            <w:hideMark/>
          </w:tcPr>
          <w:p w14:paraId="6FA20C68" w14:textId="77777777" w:rsidR="00A62429" w:rsidRPr="00C928A8" w:rsidRDefault="00A62429" w:rsidP="00A62429">
            <w:pPr>
              <w:jc w:val="right"/>
              <w:rPr>
                <w:rFonts w:eastAsia="Times New Roman" w:cs="Times New Roman"/>
                <w:color w:val="000000"/>
                <w:sz w:val="16"/>
                <w:szCs w:val="16"/>
              </w:rPr>
            </w:pPr>
            <w:r w:rsidRPr="00C928A8">
              <w:rPr>
                <w:rFonts w:eastAsia="Times New Roman" w:cs="Times New Roman"/>
                <w:color w:val="000000"/>
                <w:sz w:val="16"/>
                <w:szCs w:val="16"/>
              </w:rPr>
              <w:t xml:space="preserve">                    2,510 </w:t>
            </w:r>
          </w:p>
        </w:tc>
        <w:tc>
          <w:tcPr>
            <w:tcW w:w="270" w:type="dxa"/>
            <w:tcBorders>
              <w:top w:val="nil"/>
              <w:left w:val="nil"/>
              <w:right w:val="nil"/>
            </w:tcBorders>
          </w:tcPr>
          <w:p w14:paraId="36C2D2F7" w14:textId="77777777" w:rsidR="00A62429" w:rsidRPr="00C928A8" w:rsidRDefault="00A62429" w:rsidP="00A62429">
            <w:pPr>
              <w:jc w:val="right"/>
              <w:rPr>
                <w:rFonts w:ascii="Cambria" w:hAnsi="Cambria"/>
                <w:color w:val="000000"/>
                <w:sz w:val="16"/>
                <w:szCs w:val="16"/>
              </w:rPr>
            </w:pPr>
          </w:p>
        </w:tc>
        <w:tc>
          <w:tcPr>
            <w:tcW w:w="810" w:type="dxa"/>
            <w:tcBorders>
              <w:top w:val="nil"/>
              <w:left w:val="nil"/>
              <w:bottom w:val="single" w:sz="4" w:space="0" w:color="auto"/>
              <w:right w:val="nil"/>
            </w:tcBorders>
            <w:shd w:val="clear" w:color="auto" w:fill="FFFFFF" w:themeFill="background1"/>
            <w:vAlign w:val="bottom"/>
          </w:tcPr>
          <w:p w14:paraId="6B2417D5" w14:textId="77777777" w:rsidR="00A62429" w:rsidRPr="00C928A8" w:rsidRDefault="00A62429" w:rsidP="00A62429">
            <w:pPr>
              <w:jc w:val="right"/>
              <w:rPr>
                <w:rFonts w:eastAsia="Times New Roman" w:cs="Times New Roman"/>
                <w:color w:val="000000"/>
                <w:sz w:val="16"/>
                <w:szCs w:val="16"/>
              </w:rPr>
            </w:pPr>
            <w:r w:rsidRPr="00C928A8">
              <w:rPr>
                <w:rFonts w:ascii="Cambria" w:hAnsi="Cambria"/>
                <w:color w:val="000000"/>
                <w:sz w:val="16"/>
                <w:szCs w:val="16"/>
              </w:rPr>
              <w:t xml:space="preserve">           1,683 </w:t>
            </w:r>
          </w:p>
        </w:tc>
      </w:tr>
      <w:tr w:rsidR="00A62429" w:rsidRPr="00C928A8" w14:paraId="4804A5FA" w14:textId="77777777" w:rsidTr="00812D08">
        <w:trPr>
          <w:trHeight w:val="225"/>
          <w:jc w:val="center"/>
        </w:trPr>
        <w:tc>
          <w:tcPr>
            <w:tcW w:w="3240" w:type="dxa"/>
            <w:tcBorders>
              <w:top w:val="nil"/>
              <w:left w:val="nil"/>
              <w:bottom w:val="nil"/>
              <w:right w:val="nil"/>
            </w:tcBorders>
            <w:shd w:val="clear" w:color="000000" w:fill="FFFFFF"/>
            <w:vAlign w:val="center"/>
            <w:hideMark/>
          </w:tcPr>
          <w:p w14:paraId="10998B78" w14:textId="77777777" w:rsidR="00A62429" w:rsidRPr="00C928A8" w:rsidRDefault="00A62429" w:rsidP="00A62429">
            <w:pPr>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Receives social exclusion benefits</w:t>
            </w:r>
          </w:p>
        </w:tc>
        <w:tc>
          <w:tcPr>
            <w:tcW w:w="1740" w:type="dxa"/>
            <w:tcBorders>
              <w:top w:val="nil"/>
              <w:left w:val="nil"/>
              <w:bottom w:val="nil"/>
              <w:right w:val="nil"/>
            </w:tcBorders>
            <w:shd w:val="clear" w:color="000000" w:fill="E1F1E7"/>
            <w:noWrap/>
            <w:vAlign w:val="bottom"/>
            <w:hideMark/>
          </w:tcPr>
          <w:p w14:paraId="6D8846DE" w14:textId="77777777" w:rsidR="00A62429" w:rsidRPr="00C928A8" w:rsidRDefault="00A62429" w:rsidP="00A62429">
            <w:pPr>
              <w:jc w:val="right"/>
              <w:rPr>
                <w:rFonts w:eastAsia="Times New Roman" w:cs="Times New Roman"/>
                <w:color w:val="000000"/>
                <w:sz w:val="16"/>
                <w:szCs w:val="16"/>
              </w:rPr>
            </w:pPr>
            <w:r w:rsidRPr="00C928A8">
              <w:rPr>
                <w:rFonts w:eastAsia="Times New Roman" w:cs="Times New Roman"/>
                <w:color w:val="000000"/>
                <w:sz w:val="16"/>
                <w:szCs w:val="16"/>
              </w:rPr>
              <w:t>18</w:t>
            </w:r>
          </w:p>
        </w:tc>
        <w:tc>
          <w:tcPr>
            <w:tcW w:w="1740" w:type="dxa"/>
            <w:tcBorders>
              <w:top w:val="nil"/>
              <w:left w:val="nil"/>
              <w:bottom w:val="nil"/>
              <w:right w:val="nil"/>
            </w:tcBorders>
            <w:shd w:val="clear" w:color="000000" w:fill="E5F3EB"/>
            <w:noWrap/>
            <w:vAlign w:val="bottom"/>
            <w:hideMark/>
          </w:tcPr>
          <w:p w14:paraId="2013AF68" w14:textId="77777777" w:rsidR="00A62429" w:rsidRPr="00C928A8" w:rsidRDefault="00A62429" w:rsidP="00A62429">
            <w:pPr>
              <w:jc w:val="right"/>
              <w:rPr>
                <w:rFonts w:eastAsia="Times New Roman" w:cs="Times New Roman"/>
                <w:color w:val="000000"/>
                <w:sz w:val="16"/>
                <w:szCs w:val="16"/>
              </w:rPr>
            </w:pPr>
            <w:r w:rsidRPr="00C928A8">
              <w:rPr>
                <w:rFonts w:eastAsia="Times New Roman" w:cs="Times New Roman"/>
                <w:color w:val="000000"/>
                <w:sz w:val="16"/>
                <w:szCs w:val="16"/>
              </w:rPr>
              <w:t>16</w:t>
            </w:r>
          </w:p>
        </w:tc>
        <w:tc>
          <w:tcPr>
            <w:tcW w:w="1740" w:type="dxa"/>
            <w:tcBorders>
              <w:top w:val="nil"/>
              <w:left w:val="nil"/>
              <w:bottom w:val="nil"/>
              <w:right w:val="nil"/>
            </w:tcBorders>
            <w:shd w:val="clear" w:color="000000" w:fill="D4ECDC"/>
            <w:noWrap/>
            <w:vAlign w:val="bottom"/>
            <w:hideMark/>
          </w:tcPr>
          <w:p w14:paraId="2E3CECE4" w14:textId="77777777" w:rsidR="00A62429" w:rsidRPr="00C928A8" w:rsidRDefault="00A62429" w:rsidP="00A62429">
            <w:pPr>
              <w:jc w:val="right"/>
              <w:rPr>
                <w:rFonts w:eastAsia="Times New Roman" w:cs="Times New Roman"/>
                <w:color w:val="000000"/>
                <w:sz w:val="16"/>
                <w:szCs w:val="16"/>
              </w:rPr>
            </w:pPr>
            <w:r w:rsidRPr="00C928A8">
              <w:rPr>
                <w:rFonts w:eastAsia="Times New Roman" w:cs="Times New Roman"/>
                <w:color w:val="000000"/>
                <w:sz w:val="16"/>
                <w:szCs w:val="16"/>
              </w:rPr>
              <w:t>27</w:t>
            </w:r>
          </w:p>
        </w:tc>
        <w:tc>
          <w:tcPr>
            <w:tcW w:w="270" w:type="dxa"/>
            <w:tcBorders>
              <w:top w:val="nil"/>
              <w:left w:val="nil"/>
              <w:bottom w:val="nil"/>
              <w:right w:val="nil"/>
            </w:tcBorders>
            <w:shd w:val="clear" w:color="auto" w:fill="FFFFFF" w:themeFill="background1"/>
          </w:tcPr>
          <w:p w14:paraId="7258C4EF" w14:textId="77777777" w:rsidR="00A62429" w:rsidRPr="00C928A8" w:rsidRDefault="00A62429" w:rsidP="00A62429">
            <w:pPr>
              <w:jc w:val="right"/>
              <w:rPr>
                <w:rFonts w:ascii="Cambria" w:hAnsi="Cambria"/>
                <w:color w:val="000000"/>
                <w:sz w:val="16"/>
                <w:szCs w:val="16"/>
              </w:rPr>
            </w:pPr>
          </w:p>
        </w:tc>
        <w:tc>
          <w:tcPr>
            <w:tcW w:w="810" w:type="dxa"/>
            <w:tcBorders>
              <w:top w:val="nil"/>
              <w:left w:val="nil"/>
              <w:bottom w:val="nil"/>
              <w:right w:val="nil"/>
            </w:tcBorders>
            <w:shd w:val="clear" w:color="auto" w:fill="FFFFFF" w:themeFill="background1"/>
            <w:vAlign w:val="bottom"/>
          </w:tcPr>
          <w:p w14:paraId="52880A6C" w14:textId="77777777" w:rsidR="00A62429" w:rsidRPr="00C928A8" w:rsidRDefault="00A62429" w:rsidP="00A62429">
            <w:pPr>
              <w:jc w:val="right"/>
              <w:rPr>
                <w:rFonts w:eastAsia="Times New Roman" w:cs="Times New Roman"/>
                <w:color w:val="000000"/>
                <w:sz w:val="16"/>
                <w:szCs w:val="16"/>
              </w:rPr>
            </w:pPr>
            <w:r w:rsidRPr="00C928A8">
              <w:rPr>
                <w:rFonts w:ascii="Cambria" w:hAnsi="Cambria"/>
                <w:color w:val="000000"/>
                <w:sz w:val="16"/>
                <w:szCs w:val="16"/>
              </w:rPr>
              <w:t>12</w:t>
            </w:r>
          </w:p>
        </w:tc>
      </w:tr>
      <w:tr w:rsidR="00A62429" w:rsidRPr="00C928A8" w14:paraId="5E13FB90" w14:textId="77777777" w:rsidTr="00812D08">
        <w:trPr>
          <w:trHeight w:val="198"/>
          <w:jc w:val="center"/>
        </w:trPr>
        <w:tc>
          <w:tcPr>
            <w:tcW w:w="3240" w:type="dxa"/>
            <w:tcBorders>
              <w:top w:val="nil"/>
              <w:left w:val="nil"/>
              <w:bottom w:val="single" w:sz="4" w:space="0" w:color="auto"/>
              <w:right w:val="nil"/>
            </w:tcBorders>
            <w:shd w:val="clear" w:color="000000" w:fill="FFFFFF"/>
            <w:vAlign w:val="center"/>
            <w:hideMark/>
          </w:tcPr>
          <w:p w14:paraId="7560525E" w14:textId="77777777" w:rsidR="00A62429" w:rsidRPr="00C928A8" w:rsidRDefault="00A62429" w:rsidP="00A62429">
            <w:pPr>
              <w:ind w:firstLineChars="100" w:firstLine="160"/>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Average annual value**</w:t>
            </w:r>
          </w:p>
        </w:tc>
        <w:tc>
          <w:tcPr>
            <w:tcW w:w="1740" w:type="dxa"/>
            <w:tcBorders>
              <w:top w:val="nil"/>
              <w:left w:val="nil"/>
              <w:bottom w:val="single" w:sz="4" w:space="0" w:color="auto"/>
              <w:right w:val="nil"/>
            </w:tcBorders>
            <w:shd w:val="clear" w:color="auto" w:fill="auto"/>
            <w:noWrap/>
            <w:vAlign w:val="bottom"/>
            <w:hideMark/>
          </w:tcPr>
          <w:p w14:paraId="0B44C53B" w14:textId="77777777" w:rsidR="00A62429" w:rsidRPr="00C928A8" w:rsidRDefault="00A62429" w:rsidP="00A62429">
            <w:pPr>
              <w:jc w:val="right"/>
              <w:rPr>
                <w:rFonts w:eastAsia="Times New Roman" w:cs="Times New Roman"/>
                <w:color w:val="000000"/>
                <w:sz w:val="16"/>
                <w:szCs w:val="16"/>
              </w:rPr>
            </w:pPr>
            <w:r w:rsidRPr="00C928A8">
              <w:rPr>
                <w:rFonts w:eastAsia="Times New Roman" w:cs="Times New Roman"/>
                <w:color w:val="000000"/>
                <w:sz w:val="16"/>
                <w:szCs w:val="16"/>
              </w:rPr>
              <w:t xml:space="preserve">                         886 </w:t>
            </w:r>
          </w:p>
        </w:tc>
        <w:tc>
          <w:tcPr>
            <w:tcW w:w="1740" w:type="dxa"/>
            <w:tcBorders>
              <w:top w:val="nil"/>
              <w:left w:val="nil"/>
              <w:bottom w:val="single" w:sz="4" w:space="0" w:color="auto"/>
              <w:right w:val="nil"/>
            </w:tcBorders>
            <w:shd w:val="clear" w:color="auto" w:fill="auto"/>
            <w:noWrap/>
            <w:vAlign w:val="bottom"/>
            <w:hideMark/>
          </w:tcPr>
          <w:p w14:paraId="684F1D42" w14:textId="77777777" w:rsidR="00A62429" w:rsidRPr="00C928A8" w:rsidRDefault="00A62429" w:rsidP="00A62429">
            <w:pPr>
              <w:jc w:val="right"/>
              <w:rPr>
                <w:rFonts w:eastAsia="Times New Roman" w:cs="Times New Roman"/>
                <w:color w:val="000000"/>
                <w:sz w:val="16"/>
                <w:szCs w:val="16"/>
              </w:rPr>
            </w:pPr>
            <w:r w:rsidRPr="00C928A8">
              <w:rPr>
                <w:rFonts w:eastAsia="Times New Roman" w:cs="Times New Roman"/>
                <w:color w:val="000000"/>
                <w:sz w:val="16"/>
                <w:szCs w:val="16"/>
              </w:rPr>
              <w:t xml:space="preserve">                         705 </w:t>
            </w:r>
          </w:p>
        </w:tc>
        <w:tc>
          <w:tcPr>
            <w:tcW w:w="1740" w:type="dxa"/>
            <w:tcBorders>
              <w:top w:val="nil"/>
              <w:left w:val="nil"/>
              <w:bottom w:val="single" w:sz="4" w:space="0" w:color="auto"/>
              <w:right w:val="nil"/>
            </w:tcBorders>
            <w:shd w:val="clear" w:color="auto" w:fill="auto"/>
            <w:noWrap/>
            <w:vAlign w:val="bottom"/>
            <w:hideMark/>
          </w:tcPr>
          <w:p w14:paraId="3E2248FD" w14:textId="77777777" w:rsidR="00A62429" w:rsidRPr="00C928A8" w:rsidRDefault="00A62429" w:rsidP="00A62429">
            <w:pPr>
              <w:jc w:val="right"/>
              <w:rPr>
                <w:rFonts w:eastAsia="Times New Roman" w:cs="Times New Roman"/>
                <w:color w:val="000000"/>
                <w:sz w:val="16"/>
                <w:szCs w:val="16"/>
              </w:rPr>
            </w:pPr>
            <w:r w:rsidRPr="00C928A8">
              <w:rPr>
                <w:rFonts w:eastAsia="Times New Roman" w:cs="Times New Roman"/>
                <w:color w:val="000000"/>
                <w:sz w:val="16"/>
                <w:szCs w:val="16"/>
              </w:rPr>
              <w:t xml:space="preserve">                         782 </w:t>
            </w:r>
          </w:p>
        </w:tc>
        <w:tc>
          <w:tcPr>
            <w:tcW w:w="270" w:type="dxa"/>
            <w:tcBorders>
              <w:top w:val="nil"/>
              <w:left w:val="nil"/>
              <w:right w:val="nil"/>
            </w:tcBorders>
          </w:tcPr>
          <w:p w14:paraId="4456EDD9" w14:textId="77777777" w:rsidR="00A62429" w:rsidRPr="00C928A8" w:rsidRDefault="00A62429" w:rsidP="00A62429">
            <w:pPr>
              <w:jc w:val="right"/>
              <w:rPr>
                <w:rFonts w:ascii="Cambria" w:hAnsi="Cambria"/>
                <w:color w:val="000000"/>
                <w:sz w:val="16"/>
                <w:szCs w:val="16"/>
              </w:rPr>
            </w:pPr>
          </w:p>
        </w:tc>
        <w:tc>
          <w:tcPr>
            <w:tcW w:w="810" w:type="dxa"/>
            <w:tcBorders>
              <w:top w:val="nil"/>
              <w:left w:val="nil"/>
              <w:bottom w:val="single" w:sz="4" w:space="0" w:color="auto"/>
              <w:right w:val="nil"/>
            </w:tcBorders>
            <w:shd w:val="clear" w:color="auto" w:fill="FFFFFF" w:themeFill="background1"/>
            <w:vAlign w:val="bottom"/>
          </w:tcPr>
          <w:p w14:paraId="55EF72CD" w14:textId="77777777" w:rsidR="00A62429" w:rsidRPr="00C928A8" w:rsidRDefault="00A62429" w:rsidP="00A62429">
            <w:pPr>
              <w:jc w:val="right"/>
              <w:rPr>
                <w:rFonts w:eastAsia="Times New Roman" w:cs="Times New Roman"/>
                <w:color w:val="000000"/>
                <w:sz w:val="16"/>
                <w:szCs w:val="16"/>
              </w:rPr>
            </w:pPr>
            <w:r w:rsidRPr="00C928A8">
              <w:rPr>
                <w:rFonts w:ascii="Cambria" w:hAnsi="Cambria"/>
                <w:color w:val="000000"/>
                <w:sz w:val="16"/>
                <w:szCs w:val="16"/>
              </w:rPr>
              <w:t xml:space="preserve">               775 </w:t>
            </w:r>
          </w:p>
        </w:tc>
      </w:tr>
      <w:tr w:rsidR="00A62429" w:rsidRPr="00C928A8" w14:paraId="4C6C6F24" w14:textId="77777777" w:rsidTr="00812D08">
        <w:trPr>
          <w:trHeight w:val="225"/>
          <w:jc w:val="center"/>
        </w:trPr>
        <w:tc>
          <w:tcPr>
            <w:tcW w:w="3240" w:type="dxa"/>
            <w:tcBorders>
              <w:top w:val="nil"/>
              <w:left w:val="nil"/>
              <w:bottom w:val="nil"/>
              <w:right w:val="nil"/>
            </w:tcBorders>
            <w:shd w:val="clear" w:color="000000" w:fill="FFFFFF"/>
            <w:vAlign w:val="center"/>
            <w:hideMark/>
          </w:tcPr>
          <w:p w14:paraId="3FA69C07" w14:textId="77777777" w:rsidR="00A62429" w:rsidRPr="00C928A8" w:rsidRDefault="00A62429" w:rsidP="00A62429">
            <w:pPr>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Receives unemployment benefits</w:t>
            </w:r>
          </w:p>
        </w:tc>
        <w:tc>
          <w:tcPr>
            <w:tcW w:w="1740" w:type="dxa"/>
            <w:tcBorders>
              <w:top w:val="nil"/>
              <w:left w:val="nil"/>
              <w:bottom w:val="nil"/>
              <w:right w:val="nil"/>
            </w:tcBorders>
            <w:shd w:val="clear" w:color="000000" w:fill="D8EEE0"/>
            <w:noWrap/>
            <w:vAlign w:val="bottom"/>
            <w:hideMark/>
          </w:tcPr>
          <w:p w14:paraId="75BC94C7" w14:textId="77777777" w:rsidR="00A62429" w:rsidRPr="00C928A8" w:rsidRDefault="00A62429" w:rsidP="00A62429">
            <w:pPr>
              <w:jc w:val="right"/>
              <w:rPr>
                <w:rFonts w:eastAsia="Times New Roman" w:cs="Times New Roman"/>
                <w:color w:val="000000"/>
                <w:sz w:val="16"/>
                <w:szCs w:val="16"/>
              </w:rPr>
            </w:pPr>
            <w:r w:rsidRPr="00C928A8">
              <w:rPr>
                <w:rFonts w:eastAsia="Times New Roman" w:cs="Times New Roman"/>
                <w:color w:val="000000"/>
                <w:sz w:val="16"/>
                <w:szCs w:val="16"/>
              </w:rPr>
              <w:t>24</w:t>
            </w:r>
          </w:p>
        </w:tc>
        <w:tc>
          <w:tcPr>
            <w:tcW w:w="1740" w:type="dxa"/>
            <w:tcBorders>
              <w:top w:val="nil"/>
              <w:left w:val="nil"/>
              <w:bottom w:val="nil"/>
              <w:right w:val="nil"/>
            </w:tcBorders>
            <w:shd w:val="clear" w:color="000000" w:fill="D0EBD9"/>
            <w:noWrap/>
            <w:vAlign w:val="bottom"/>
            <w:hideMark/>
          </w:tcPr>
          <w:p w14:paraId="5EA48722" w14:textId="77777777" w:rsidR="00A62429" w:rsidRPr="00C928A8" w:rsidRDefault="00A62429" w:rsidP="00A62429">
            <w:pPr>
              <w:jc w:val="right"/>
              <w:rPr>
                <w:rFonts w:eastAsia="Times New Roman" w:cs="Times New Roman"/>
                <w:color w:val="000000"/>
                <w:sz w:val="16"/>
                <w:szCs w:val="16"/>
              </w:rPr>
            </w:pPr>
            <w:r w:rsidRPr="00C928A8">
              <w:rPr>
                <w:rFonts w:eastAsia="Times New Roman" w:cs="Times New Roman"/>
                <w:color w:val="000000"/>
                <w:sz w:val="16"/>
                <w:szCs w:val="16"/>
              </w:rPr>
              <w:t>29</w:t>
            </w:r>
          </w:p>
        </w:tc>
        <w:tc>
          <w:tcPr>
            <w:tcW w:w="1740" w:type="dxa"/>
            <w:tcBorders>
              <w:top w:val="nil"/>
              <w:left w:val="nil"/>
              <w:bottom w:val="nil"/>
              <w:right w:val="nil"/>
            </w:tcBorders>
            <w:shd w:val="clear" w:color="000000" w:fill="EBF5F0"/>
            <w:noWrap/>
            <w:vAlign w:val="bottom"/>
            <w:hideMark/>
          </w:tcPr>
          <w:p w14:paraId="68E11278" w14:textId="77777777" w:rsidR="00A62429" w:rsidRPr="00C928A8" w:rsidRDefault="00A62429" w:rsidP="00A62429">
            <w:pPr>
              <w:jc w:val="right"/>
              <w:rPr>
                <w:rFonts w:eastAsia="Times New Roman" w:cs="Times New Roman"/>
                <w:color w:val="000000"/>
                <w:sz w:val="16"/>
                <w:szCs w:val="16"/>
              </w:rPr>
            </w:pPr>
            <w:r w:rsidRPr="00C928A8">
              <w:rPr>
                <w:rFonts w:eastAsia="Times New Roman" w:cs="Times New Roman"/>
                <w:color w:val="000000"/>
                <w:sz w:val="16"/>
                <w:szCs w:val="16"/>
              </w:rPr>
              <w:t>12</w:t>
            </w:r>
          </w:p>
        </w:tc>
        <w:tc>
          <w:tcPr>
            <w:tcW w:w="270" w:type="dxa"/>
            <w:tcBorders>
              <w:top w:val="nil"/>
              <w:left w:val="nil"/>
              <w:bottom w:val="nil"/>
              <w:right w:val="nil"/>
            </w:tcBorders>
            <w:shd w:val="clear" w:color="auto" w:fill="FFFFFF" w:themeFill="background1"/>
          </w:tcPr>
          <w:p w14:paraId="1D8E6DBF" w14:textId="77777777" w:rsidR="00A62429" w:rsidRPr="00C928A8" w:rsidRDefault="00A62429" w:rsidP="00A62429">
            <w:pPr>
              <w:jc w:val="right"/>
              <w:rPr>
                <w:rFonts w:ascii="Cambria" w:hAnsi="Cambria"/>
                <w:color w:val="000000"/>
                <w:sz w:val="16"/>
                <w:szCs w:val="16"/>
              </w:rPr>
            </w:pPr>
          </w:p>
        </w:tc>
        <w:tc>
          <w:tcPr>
            <w:tcW w:w="810" w:type="dxa"/>
            <w:tcBorders>
              <w:top w:val="nil"/>
              <w:left w:val="nil"/>
              <w:bottom w:val="nil"/>
              <w:right w:val="nil"/>
            </w:tcBorders>
            <w:shd w:val="clear" w:color="auto" w:fill="FFFFFF" w:themeFill="background1"/>
            <w:vAlign w:val="bottom"/>
          </w:tcPr>
          <w:p w14:paraId="7C14FE4B" w14:textId="77777777" w:rsidR="00A62429" w:rsidRPr="00C928A8" w:rsidRDefault="00A62429" w:rsidP="00A62429">
            <w:pPr>
              <w:jc w:val="right"/>
              <w:rPr>
                <w:rFonts w:eastAsia="Times New Roman" w:cs="Times New Roman"/>
                <w:color w:val="000000"/>
                <w:sz w:val="16"/>
                <w:szCs w:val="16"/>
              </w:rPr>
            </w:pPr>
            <w:r w:rsidRPr="00C928A8">
              <w:rPr>
                <w:rFonts w:ascii="Cambria" w:hAnsi="Cambria"/>
                <w:color w:val="000000"/>
                <w:sz w:val="16"/>
                <w:szCs w:val="16"/>
              </w:rPr>
              <w:t>13</w:t>
            </w:r>
          </w:p>
        </w:tc>
      </w:tr>
      <w:tr w:rsidR="00A62429" w:rsidRPr="00C928A8" w14:paraId="5791136A" w14:textId="77777777" w:rsidTr="00812D08">
        <w:trPr>
          <w:trHeight w:val="297"/>
          <w:jc w:val="center"/>
        </w:trPr>
        <w:tc>
          <w:tcPr>
            <w:tcW w:w="3240" w:type="dxa"/>
            <w:tcBorders>
              <w:top w:val="nil"/>
              <w:left w:val="nil"/>
              <w:bottom w:val="single" w:sz="4" w:space="0" w:color="auto"/>
              <w:right w:val="nil"/>
            </w:tcBorders>
            <w:shd w:val="clear" w:color="000000" w:fill="FFFFFF"/>
            <w:vAlign w:val="center"/>
            <w:hideMark/>
          </w:tcPr>
          <w:p w14:paraId="76F0A77E" w14:textId="77777777" w:rsidR="00A62429" w:rsidRPr="00C928A8" w:rsidRDefault="00A62429" w:rsidP="00A62429">
            <w:pPr>
              <w:ind w:firstLineChars="100" w:firstLine="160"/>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Average annual value**</w:t>
            </w:r>
          </w:p>
        </w:tc>
        <w:tc>
          <w:tcPr>
            <w:tcW w:w="1740" w:type="dxa"/>
            <w:tcBorders>
              <w:top w:val="nil"/>
              <w:left w:val="nil"/>
              <w:bottom w:val="single" w:sz="4" w:space="0" w:color="auto"/>
              <w:right w:val="nil"/>
            </w:tcBorders>
            <w:shd w:val="clear" w:color="auto" w:fill="auto"/>
            <w:noWrap/>
            <w:vAlign w:val="bottom"/>
            <w:hideMark/>
          </w:tcPr>
          <w:p w14:paraId="095690CD" w14:textId="77777777" w:rsidR="00A62429" w:rsidRPr="00C928A8" w:rsidRDefault="00A62429" w:rsidP="00A62429">
            <w:pPr>
              <w:jc w:val="right"/>
              <w:rPr>
                <w:rFonts w:eastAsia="Times New Roman" w:cs="Times New Roman"/>
                <w:color w:val="000000"/>
                <w:sz w:val="16"/>
                <w:szCs w:val="16"/>
              </w:rPr>
            </w:pPr>
            <w:r w:rsidRPr="00C928A8">
              <w:rPr>
                <w:rFonts w:eastAsia="Times New Roman" w:cs="Times New Roman"/>
                <w:color w:val="000000"/>
                <w:sz w:val="16"/>
                <w:szCs w:val="16"/>
              </w:rPr>
              <w:t xml:space="preserve">                         883 </w:t>
            </w:r>
          </w:p>
        </w:tc>
        <w:tc>
          <w:tcPr>
            <w:tcW w:w="1740" w:type="dxa"/>
            <w:tcBorders>
              <w:top w:val="nil"/>
              <w:left w:val="nil"/>
              <w:bottom w:val="single" w:sz="4" w:space="0" w:color="auto"/>
              <w:right w:val="nil"/>
            </w:tcBorders>
            <w:shd w:val="clear" w:color="auto" w:fill="auto"/>
            <w:noWrap/>
            <w:vAlign w:val="bottom"/>
            <w:hideMark/>
          </w:tcPr>
          <w:p w14:paraId="58FDBE0C" w14:textId="77777777" w:rsidR="00A62429" w:rsidRPr="00C928A8" w:rsidRDefault="00A62429" w:rsidP="00A62429">
            <w:pPr>
              <w:jc w:val="right"/>
              <w:rPr>
                <w:rFonts w:eastAsia="Times New Roman" w:cs="Times New Roman"/>
                <w:color w:val="000000"/>
                <w:sz w:val="16"/>
                <w:szCs w:val="16"/>
              </w:rPr>
            </w:pPr>
            <w:r w:rsidRPr="00C928A8">
              <w:rPr>
                <w:rFonts w:eastAsia="Times New Roman" w:cs="Times New Roman"/>
                <w:color w:val="000000"/>
                <w:sz w:val="16"/>
                <w:szCs w:val="16"/>
              </w:rPr>
              <w:t xml:space="preserve">                    1,058 </w:t>
            </w:r>
          </w:p>
        </w:tc>
        <w:tc>
          <w:tcPr>
            <w:tcW w:w="1740" w:type="dxa"/>
            <w:tcBorders>
              <w:top w:val="nil"/>
              <w:left w:val="nil"/>
              <w:bottom w:val="single" w:sz="4" w:space="0" w:color="auto"/>
              <w:right w:val="nil"/>
            </w:tcBorders>
            <w:shd w:val="clear" w:color="auto" w:fill="auto"/>
            <w:noWrap/>
            <w:vAlign w:val="bottom"/>
            <w:hideMark/>
          </w:tcPr>
          <w:p w14:paraId="1970A755" w14:textId="77777777" w:rsidR="00A62429" w:rsidRPr="00C928A8" w:rsidRDefault="00A62429" w:rsidP="00A62429">
            <w:pPr>
              <w:jc w:val="right"/>
              <w:rPr>
                <w:rFonts w:eastAsia="Times New Roman" w:cs="Times New Roman"/>
                <w:color w:val="000000"/>
                <w:sz w:val="16"/>
                <w:szCs w:val="16"/>
              </w:rPr>
            </w:pPr>
            <w:r w:rsidRPr="00C928A8">
              <w:rPr>
                <w:rFonts w:eastAsia="Times New Roman" w:cs="Times New Roman"/>
                <w:color w:val="000000"/>
                <w:sz w:val="16"/>
                <w:szCs w:val="16"/>
              </w:rPr>
              <w:t xml:space="preserve">                         802 </w:t>
            </w:r>
          </w:p>
        </w:tc>
        <w:tc>
          <w:tcPr>
            <w:tcW w:w="270" w:type="dxa"/>
            <w:tcBorders>
              <w:top w:val="nil"/>
              <w:left w:val="nil"/>
              <w:right w:val="nil"/>
            </w:tcBorders>
          </w:tcPr>
          <w:p w14:paraId="11D01A9C" w14:textId="77777777" w:rsidR="00A62429" w:rsidRPr="00C928A8" w:rsidRDefault="00A62429" w:rsidP="00A62429">
            <w:pPr>
              <w:jc w:val="right"/>
              <w:rPr>
                <w:rFonts w:ascii="Cambria" w:hAnsi="Cambria"/>
                <w:color w:val="000000"/>
                <w:sz w:val="16"/>
                <w:szCs w:val="16"/>
              </w:rPr>
            </w:pPr>
          </w:p>
        </w:tc>
        <w:tc>
          <w:tcPr>
            <w:tcW w:w="810" w:type="dxa"/>
            <w:tcBorders>
              <w:top w:val="nil"/>
              <w:left w:val="nil"/>
              <w:bottom w:val="single" w:sz="4" w:space="0" w:color="auto"/>
              <w:right w:val="nil"/>
            </w:tcBorders>
            <w:shd w:val="clear" w:color="auto" w:fill="FFFFFF" w:themeFill="background1"/>
            <w:vAlign w:val="bottom"/>
          </w:tcPr>
          <w:p w14:paraId="77998505" w14:textId="77777777" w:rsidR="00A62429" w:rsidRPr="00C928A8" w:rsidRDefault="00A62429" w:rsidP="00A62429">
            <w:pPr>
              <w:jc w:val="right"/>
              <w:rPr>
                <w:rFonts w:eastAsia="Times New Roman" w:cs="Times New Roman"/>
                <w:color w:val="000000"/>
                <w:sz w:val="16"/>
                <w:szCs w:val="16"/>
              </w:rPr>
            </w:pPr>
            <w:r w:rsidRPr="00C928A8">
              <w:rPr>
                <w:rFonts w:ascii="Cambria" w:hAnsi="Cambria"/>
                <w:color w:val="000000"/>
                <w:sz w:val="16"/>
                <w:szCs w:val="16"/>
              </w:rPr>
              <w:t xml:space="preserve">               859 </w:t>
            </w:r>
          </w:p>
        </w:tc>
      </w:tr>
      <w:tr w:rsidR="00A62429" w:rsidRPr="00C928A8" w14:paraId="6372DDE6" w14:textId="77777777" w:rsidTr="00812D08">
        <w:trPr>
          <w:trHeight w:val="225"/>
          <w:jc w:val="center"/>
        </w:trPr>
        <w:tc>
          <w:tcPr>
            <w:tcW w:w="3240" w:type="dxa"/>
            <w:tcBorders>
              <w:top w:val="nil"/>
              <w:left w:val="nil"/>
              <w:bottom w:val="nil"/>
              <w:right w:val="nil"/>
            </w:tcBorders>
            <w:shd w:val="clear" w:color="000000" w:fill="FFFFFF"/>
            <w:vAlign w:val="center"/>
            <w:hideMark/>
          </w:tcPr>
          <w:p w14:paraId="73A2BA6C" w14:textId="77777777" w:rsidR="00A62429" w:rsidRPr="00C928A8" w:rsidRDefault="00A62429" w:rsidP="00A62429">
            <w:pPr>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Receives disability benefits</w:t>
            </w:r>
          </w:p>
        </w:tc>
        <w:tc>
          <w:tcPr>
            <w:tcW w:w="1740" w:type="dxa"/>
            <w:tcBorders>
              <w:top w:val="nil"/>
              <w:left w:val="nil"/>
              <w:bottom w:val="nil"/>
              <w:right w:val="nil"/>
            </w:tcBorders>
            <w:shd w:val="clear" w:color="000000" w:fill="DAEFE2"/>
            <w:noWrap/>
            <w:vAlign w:val="bottom"/>
            <w:hideMark/>
          </w:tcPr>
          <w:p w14:paraId="44D6B72C" w14:textId="77777777" w:rsidR="00A62429" w:rsidRPr="00C928A8" w:rsidRDefault="00A62429" w:rsidP="00A62429">
            <w:pPr>
              <w:jc w:val="right"/>
              <w:rPr>
                <w:rFonts w:eastAsia="Times New Roman" w:cs="Times New Roman"/>
                <w:color w:val="000000"/>
                <w:sz w:val="16"/>
                <w:szCs w:val="16"/>
              </w:rPr>
            </w:pPr>
            <w:r w:rsidRPr="00C928A8">
              <w:rPr>
                <w:rFonts w:eastAsia="Times New Roman" w:cs="Times New Roman"/>
                <w:color w:val="000000"/>
                <w:sz w:val="16"/>
                <w:szCs w:val="16"/>
              </w:rPr>
              <w:t>22</w:t>
            </w:r>
          </w:p>
        </w:tc>
        <w:tc>
          <w:tcPr>
            <w:tcW w:w="1740" w:type="dxa"/>
            <w:tcBorders>
              <w:top w:val="nil"/>
              <w:left w:val="nil"/>
              <w:bottom w:val="nil"/>
              <w:right w:val="nil"/>
            </w:tcBorders>
            <w:shd w:val="clear" w:color="000000" w:fill="EBF5F0"/>
            <w:noWrap/>
            <w:vAlign w:val="bottom"/>
            <w:hideMark/>
          </w:tcPr>
          <w:p w14:paraId="7C3DE939" w14:textId="77777777" w:rsidR="00A62429" w:rsidRPr="00C928A8" w:rsidRDefault="00A62429" w:rsidP="00A62429">
            <w:pPr>
              <w:jc w:val="right"/>
              <w:rPr>
                <w:rFonts w:eastAsia="Times New Roman" w:cs="Times New Roman"/>
                <w:color w:val="000000"/>
                <w:sz w:val="16"/>
                <w:szCs w:val="16"/>
              </w:rPr>
            </w:pPr>
            <w:r w:rsidRPr="00C928A8">
              <w:rPr>
                <w:rFonts w:eastAsia="Times New Roman" w:cs="Times New Roman"/>
                <w:color w:val="000000"/>
                <w:sz w:val="16"/>
                <w:szCs w:val="16"/>
              </w:rPr>
              <w:t>11</w:t>
            </w:r>
          </w:p>
        </w:tc>
        <w:tc>
          <w:tcPr>
            <w:tcW w:w="1740" w:type="dxa"/>
            <w:tcBorders>
              <w:top w:val="nil"/>
              <w:left w:val="nil"/>
              <w:bottom w:val="nil"/>
              <w:right w:val="nil"/>
            </w:tcBorders>
            <w:shd w:val="clear" w:color="000000" w:fill="F8FBFC"/>
            <w:noWrap/>
            <w:vAlign w:val="bottom"/>
            <w:hideMark/>
          </w:tcPr>
          <w:p w14:paraId="6E293288" w14:textId="77777777" w:rsidR="00A62429" w:rsidRPr="00C928A8" w:rsidRDefault="00A62429" w:rsidP="00A62429">
            <w:pPr>
              <w:jc w:val="right"/>
              <w:rPr>
                <w:rFonts w:eastAsia="Times New Roman" w:cs="Times New Roman"/>
                <w:color w:val="000000"/>
                <w:sz w:val="16"/>
                <w:szCs w:val="16"/>
              </w:rPr>
            </w:pPr>
            <w:r w:rsidRPr="00C928A8">
              <w:rPr>
                <w:rFonts w:eastAsia="Times New Roman" w:cs="Times New Roman"/>
                <w:color w:val="000000"/>
                <w:sz w:val="16"/>
                <w:szCs w:val="16"/>
              </w:rPr>
              <w:t>3</w:t>
            </w:r>
          </w:p>
        </w:tc>
        <w:tc>
          <w:tcPr>
            <w:tcW w:w="270" w:type="dxa"/>
            <w:tcBorders>
              <w:top w:val="nil"/>
              <w:left w:val="nil"/>
              <w:bottom w:val="nil"/>
              <w:right w:val="nil"/>
            </w:tcBorders>
            <w:shd w:val="clear" w:color="auto" w:fill="FFFFFF" w:themeFill="background1"/>
          </w:tcPr>
          <w:p w14:paraId="3D846AF1" w14:textId="77777777" w:rsidR="00A62429" w:rsidRPr="00C928A8" w:rsidRDefault="00A62429" w:rsidP="00A62429">
            <w:pPr>
              <w:jc w:val="right"/>
              <w:rPr>
                <w:rFonts w:ascii="Cambria" w:hAnsi="Cambria"/>
                <w:color w:val="000000"/>
                <w:sz w:val="16"/>
                <w:szCs w:val="16"/>
              </w:rPr>
            </w:pPr>
          </w:p>
        </w:tc>
        <w:tc>
          <w:tcPr>
            <w:tcW w:w="810" w:type="dxa"/>
            <w:tcBorders>
              <w:top w:val="nil"/>
              <w:left w:val="nil"/>
              <w:bottom w:val="nil"/>
              <w:right w:val="nil"/>
            </w:tcBorders>
            <w:shd w:val="clear" w:color="auto" w:fill="FFFFFF" w:themeFill="background1"/>
            <w:vAlign w:val="bottom"/>
          </w:tcPr>
          <w:p w14:paraId="1C0769CF" w14:textId="77777777" w:rsidR="00A62429" w:rsidRPr="00C928A8" w:rsidRDefault="00A62429" w:rsidP="00A62429">
            <w:pPr>
              <w:jc w:val="right"/>
              <w:rPr>
                <w:rFonts w:eastAsia="Times New Roman" w:cs="Times New Roman"/>
                <w:color w:val="000000"/>
                <w:sz w:val="16"/>
                <w:szCs w:val="16"/>
              </w:rPr>
            </w:pPr>
            <w:r w:rsidRPr="00C928A8">
              <w:rPr>
                <w:rFonts w:ascii="Cambria" w:hAnsi="Cambria"/>
                <w:color w:val="000000"/>
                <w:sz w:val="16"/>
                <w:szCs w:val="16"/>
              </w:rPr>
              <w:t>18</w:t>
            </w:r>
          </w:p>
        </w:tc>
      </w:tr>
      <w:tr w:rsidR="00A62429" w:rsidRPr="00C928A8" w14:paraId="6173C65D" w14:textId="77777777" w:rsidTr="00812D08">
        <w:trPr>
          <w:trHeight w:val="225"/>
          <w:jc w:val="center"/>
        </w:trPr>
        <w:tc>
          <w:tcPr>
            <w:tcW w:w="3240" w:type="dxa"/>
            <w:tcBorders>
              <w:top w:val="nil"/>
              <w:left w:val="nil"/>
              <w:bottom w:val="single" w:sz="4" w:space="0" w:color="auto"/>
              <w:right w:val="nil"/>
            </w:tcBorders>
            <w:shd w:val="clear" w:color="000000" w:fill="FFFFFF"/>
            <w:vAlign w:val="center"/>
            <w:hideMark/>
          </w:tcPr>
          <w:p w14:paraId="48B7A722" w14:textId="77777777" w:rsidR="00A62429" w:rsidRPr="00C928A8" w:rsidRDefault="00A62429" w:rsidP="00A62429">
            <w:pPr>
              <w:ind w:firstLineChars="100" w:firstLine="160"/>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Average annual value**</w:t>
            </w:r>
          </w:p>
        </w:tc>
        <w:tc>
          <w:tcPr>
            <w:tcW w:w="1740" w:type="dxa"/>
            <w:tcBorders>
              <w:top w:val="nil"/>
              <w:left w:val="nil"/>
              <w:bottom w:val="single" w:sz="4" w:space="0" w:color="auto"/>
              <w:right w:val="nil"/>
            </w:tcBorders>
            <w:shd w:val="clear" w:color="auto" w:fill="auto"/>
            <w:noWrap/>
            <w:vAlign w:val="bottom"/>
            <w:hideMark/>
          </w:tcPr>
          <w:p w14:paraId="48939061" w14:textId="77777777" w:rsidR="00A62429" w:rsidRPr="00C928A8" w:rsidRDefault="00A62429" w:rsidP="00A62429">
            <w:pPr>
              <w:jc w:val="right"/>
              <w:rPr>
                <w:rFonts w:eastAsia="Times New Roman" w:cs="Times New Roman"/>
                <w:color w:val="000000"/>
                <w:sz w:val="16"/>
                <w:szCs w:val="16"/>
              </w:rPr>
            </w:pPr>
            <w:r w:rsidRPr="00C928A8">
              <w:rPr>
                <w:rFonts w:eastAsia="Times New Roman" w:cs="Times New Roman"/>
                <w:color w:val="000000"/>
                <w:sz w:val="16"/>
                <w:szCs w:val="16"/>
              </w:rPr>
              <w:t xml:space="preserve">                    1,959 </w:t>
            </w:r>
          </w:p>
        </w:tc>
        <w:tc>
          <w:tcPr>
            <w:tcW w:w="1740" w:type="dxa"/>
            <w:tcBorders>
              <w:top w:val="nil"/>
              <w:left w:val="nil"/>
              <w:bottom w:val="single" w:sz="4" w:space="0" w:color="auto"/>
              <w:right w:val="nil"/>
            </w:tcBorders>
            <w:shd w:val="clear" w:color="auto" w:fill="auto"/>
            <w:noWrap/>
            <w:vAlign w:val="bottom"/>
            <w:hideMark/>
          </w:tcPr>
          <w:p w14:paraId="6016A896" w14:textId="77777777" w:rsidR="00A62429" w:rsidRPr="00C928A8" w:rsidRDefault="00A62429" w:rsidP="00A62429">
            <w:pPr>
              <w:jc w:val="right"/>
              <w:rPr>
                <w:rFonts w:eastAsia="Times New Roman" w:cs="Times New Roman"/>
                <w:color w:val="000000"/>
                <w:sz w:val="16"/>
                <w:szCs w:val="16"/>
              </w:rPr>
            </w:pPr>
            <w:r w:rsidRPr="00C928A8">
              <w:rPr>
                <w:rFonts w:eastAsia="Times New Roman" w:cs="Times New Roman"/>
                <w:color w:val="000000"/>
                <w:sz w:val="16"/>
                <w:szCs w:val="16"/>
              </w:rPr>
              <w:t xml:space="preserve">                    1,902 </w:t>
            </w:r>
          </w:p>
        </w:tc>
        <w:tc>
          <w:tcPr>
            <w:tcW w:w="1740" w:type="dxa"/>
            <w:tcBorders>
              <w:top w:val="nil"/>
              <w:left w:val="nil"/>
              <w:bottom w:val="single" w:sz="4" w:space="0" w:color="auto"/>
              <w:right w:val="nil"/>
            </w:tcBorders>
            <w:shd w:val="clear" w:color="auto" w:fill="auto"/>
            <w:noWrap/>
            <w:vAlign w:val="bottom"/>
            <w:hideMark/>
          </w:tcPr>
          <w:p w14:paraId="604E6A0B" w14:textId="77777777" w:rsidR="00A62429" w:rsidRPr="00C928A8" w:rsidRDefault="00A62429" w:rsidP="00A62429">
            <w:pPr>
              <w:jc w:val="right"/>
              <w:rPr>
                <w:rFonts w:eastAsia="Times New Roman" w:cs="Times New Roman"/>
                <w:color w:val="000000"/>
                <w:sz w:val="16"/>
                <w:szCs w:val="16"/>
              </w:rPr>
            </w:pPr>
            <w:r w:rsidRPr="00C928A8">
              <w:rPr>
                <w:rFonts w:eastAsia="Times New Roman" w:cs="Times New Roman"/>
                <w:color w:val="000000"/>
                <w:sz w:val="16"/>
                <w:szCs w:val="16"/>
              </w:rPr>
              <w:t xml:space="preserve">                    1,514 </w:t>
            </w:r>
          </w:p>
        </w:tc>
        <w:tc>
          <w:tcPr>
            <w:tcW w:w="270" w:type="dxa"/>
            <w:tcBorders>
              <w:top w:val="nil"/>
              <w:left w:val="nil"/>
              <w:right w:val="nil"/>
            </w:tcBorders>
          </w:tcPr>
          <w:p w14:paraId="3B4702E2" w14:textId="77777777" w:rsidR="00A62429" w:rsidRPr="00C928A8" w:rsidRDefault="00A62429" w:rsidP="00A62429">
            <w:pPr>
              <w:jc w:val="right"/>
              <w:rPr>
                <w:rFonts w:ascii="Cambria" w:hAnsi="Cambria"/>
                <w:color w:val="000000"/>
                <w:sz w:val="16"/>
                <w:szCs w:val="16"/>
              </w:rPr>
            </w:pPr>
          </w:p>
        </w:tc>
        <w:tc>
          <w:tcPr>
            <w:tcW w:w="810" w:type="dxa"/>
            <w:tcBorders>
              <w:top w:val="nil"/>
              <w:left w:val="nil"/>
              <w:bottom w:val="single" w:sz="4" w:space="0" w:color="auto"/>
              <w:right w:val="nil"/>
            </w:tcBorders>
            <w:shd w:val="clear" w:color="auto" w:fill="FFFFFF" w:themeFill="background1"/>
            <w:vAlign w:val="bottom"/>
          </w:tcPr>
          <w:p w14:paraId="2E467E9B" w14:textId="77777777" w:rsidR="00A62429" w:rsidRPr="00C928A8" w:rsidRDefault="00A62429" w:rsidP="00A62429">
            <w:pPr>
              <w:jc w:val="right"/>
              <w:rPr>
                <w:rFonts w:eastAsia="Times New Roman" w:cs="Times New Roman"/>
                <w:color w:val="000000"/>
                <w:sz w:val="16"/>
                <w:szCs w:val="16"/>
              </w:rPr>
            </w:pPr>
            <w:r w:rsidRPr="00C928A8">
              <w:rPr>
                <w:rFonts w:ascii="Cambria" w:hAnsi="Cambria"/>
                <w:color w:val="000000"/>
                <w:sz w:val="16"/>
                <w:szCs w:val="16"/>
              </w:rPr>
              <w:t xml:space="preserve">           2,181 </w:t>
            </w:r>
          </w:p>
        </w:tc>
      </w:tr>
      <w:tr w:rsidR="00A62429" w:rsidRPr="00C928A8" w14:paraId="47DEE2DD" w14:textId="77777777" w:rsidTr="00812D08">
        <w:trPr>
          <w:trHeight w:val="225"/>
          <w:jc w:val="center"/>
        </w:trPr>
        <w:tc>
          <w:tcPr>
            <w:tcW w:w="3240" w:type="dxa"/>
            <w:tcBorders>
              <w:top w:val="nil"/>
              <w:left w:val="nil"/>
              <w:bottom w:val="nil"/>
              <w:right w:val="nil"/>
            </w:tcBorders>
            <w:shd w:val="clear" w:color="000000" w:fill="FFFFFF"/>
            <w:vAlign w:val="center"/>
            <w:hideMark/>
          </w:tcPr>
          <w:p w14:paraId="318DD79F" w14:textId="77777777" w:rsidR="00A62429" w:rsidRPr="00C928A8" w:rsidRDefault="00A62429" w:rsidP="00A62429">
            <w:pPr>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Receives housing benefits</w:t>
            </w:r>
          </w:p>
        </w:tc>
        <w:tc>
          <w:tcPr>
            <w:tcW w:w="1740" w:type="dxa"/>
            <w:tcBorders>
              <w:top w:val="nil"/>
              <w:left w:val="nil"/>
              <w:bottom w:val="nil"/>
              <w:right w:val="nil"/>
            </w:tcBorders>
            <w:shd w:val="clear" w:color="000000" w:fill="D6EDDE"/>
            <w:noWrap/>
            <w:vAlign w:val="bottom"/>
            <w:hideMark/>
          </w:tcPr>
          <w:p w14:paraId="2995AF94" w14:textId="77777777" w:rsidR="00A62429" w:rsidRPr="00C928A8" w:rsidRDefault="00A62429" w:rsidP="00A62429">
            <w:pPr>
              <w:jc w:val="right"/>
              <w:rPr>
                <w:rFonts w:eastAsia="Times New Roman" w:cs="Times New Roman"/>
                <w:color w:val="000000"/>
                <w:sz w:val="16"/>
                <w:szCs w:val="16"/>
              </w:rPr>
            </w:pPr>
            <w:r w:rsidRPr="00C928A8">
              <w:rPr>
                <w:rFonts w:eastAsia="Times New Roman" w:cs="Times New Roman"/>
                <w:color w:val="000000"/>
                <w:sz w:val="16"/>
                <w:szCs w:val="16"/>
              </w:rPr>
              <w:t>25</w:t>
            </w:r>
          </w:p>
        </w:tc>
        <w:tc>
          <w:tcPr>
            <w:tcW w:w="1740" w:type="dxa"/>
            <w:tcBorders>
              <w:top w:val="nil"/>
              <w:left w:val="nil"/>
              <w:bottom w:val="nil"/>
              <w:right w:val="nil"/>
            </w:tcBorders>
            <w:shd w:val="clear" w:color="000000" w:fill="E3F2E9"/>
            <w:noWrap/>
            <w:vAlign w:val="bottom"/>
            <w:hideMark/>
          </w:tcPr>
          <w:p w14:paraId="6E7D78CF" w14:textId="77777777" w:rsidR="00A62429" w:rsidRPr="00C928A8" w:rsidRDefault="00A62429" w:rsidP="00A62429">
            <w:pPr>
              <w:jc w:val="right"/>
              <w:rPr>
                <w:rFonts w:eastAsia="Times New Roman" w:cs="Times New Roman"/>
                <w:color w:val="000000"/>
                <w:sz w:val="16"/>
                <w:szCs w:val="16"/>
              </w:rPr>
            </w:pPr>
            <w:r w:rsidRPr="00C928A8">
              <w:rPr>
                <w:rFonts w:eastAsia="Times New Roman" w:cs="Times New Roman"/>
                <w:color w:val="000000"/>
                <w:sz w:val="16"/>
                <w:szCs w:val="16"/>
              </w:rPr>
              <w:t>17</w:t>
            </w:r>
          </w:p>
        </w:tc>
        <w:tc>
          <w:tcPr>
            <w:tcW w:w="1740" w:type="dxa"/>
            <w:tcBorders>
              <w:top w:val="nil"/>
              <w:left w:val="nil"/>
              <w:bottom w:val="nil"/>
              <w:right w:val="nil"/>
            </w:tcBorders>
            <w:shd w:val="clear" w:color="000000" w:fill="BFE4CB"/>
            <w:noWrap/>
            <w:vAlign w:val="bottom"/>
            <w:hideMark/>
          </w:tcPr>
          <w:p w14:paraId="5E90984E" w14:textId="77777777" w:rsidR="00A62429" w:rsidRPr="00C928A8" w:rsidRDefault="00A62429" w:rsidP="00A62429">
            <w:pPr>
              <w:jc w:val="right"/>
              <w:rPr>
                <w:rFonts w:eastAsia="Times New Roman" w:cs="Times New Roman"/>
                <w:color w:val="000000"/>
                <w:sz w:val="16"/>
                <w:szCs w:val="16"/>
              </w:rPr>
            </w:pPr>
            <w:r w:rsidRPr="00C928A8">
              <w:rPr>
                <w:rFonts w:eastAsia="Times New Roman" w:cs="Times New Roman"/>
                <w:color w:val="000000"/>
                <w:sz w:val="16"/>
                <w:szCs w:val="16"/>
              </w:rPr>
              <w:t>40</w:t>
            </w:r>
          </w:p>
        </w:tc>
        <w:tc>
          <w:tcPr>
            <w:tcW w:w="270" w:type="dxa"/>
            <w:tcBorders>
              <w:top w:val="nil"/>
              <w:left w:val="nil"/>
              <w:bottom w:val="nil"/>
              <w:right w:val="nil"/>
            </w:tcBorders>
            <w:shd w:val="clear" w:color="auto" w:fill="FFFFFF" w:themeFill="background1"/>
          </w:tcPr>
          <w:p w14:paraId="6C2FD2F5" w14:textId="77777777" w:rsidR="00A62429" w:rsidRPr="00C928A8" w:rsidRDefault="00A62429" w:rsidP="00A62429">
            <w:pPr>
              <w:jc w:val="right"/>
              <w:rPr>
                <w:rFonts w:ascii="Cambria" w:hAnsi="Cambria"/>
                <w:color w:val="000000"/>
                <w:sz w:val="16"/>
                <w:szCs w:val="16"/>
              </w:rPr>
            </w:pPr>
          </w:p>
        </w:tc>
        <w:tc>
          <w:tcPr>
            <w:tcW w:w="810" w:type="dxa"/>
            <w:tcBorders>
              <w:top w:val="nil"/>
              <w:left w:val="nil"/>
              <w:bottom w:val="nil"/>
              <w:right w:val="nil"/>
            </w:tcBorders>
            <w:shd w:val="clear" w:color="auto" w:fill="FFFFFF" w:themeFill="background1"/>
            <w:vAlign w:val="bottom"/>
          </w:tcPr>
          <w:p w14:paraId="01BCED0E" w14:textId="77777777" w:rsidR="00A62429" w:rsidRPr="00C928A8" w:rsidRDefault="00A62429" w:rsidP="00A62429">
            <w:pPr>
              <w:jc w:val="right"/>
              <w:rPr>
                <w:rFonts w:eastAsia="Times New Roman" w:cs="Times New Roman"/>
                <w:color w:val="000000"/>
                <w:sz w:val="16"/>
                <w:szCs w:val="16"/>
              </w:rPr>
            </w:pPr>
            <w:r w:rsidRPr="00C928A8">
              <w:rPr>
                <w:rFonts w:ascii="Cambria" w:hAnsi="Cambria"/>
                <w:color w:val="000000"/>
                <w:sz w:val="16"/>
                <w:szCs w:val="16"/>
              </w:rPr>
              <w:t>16</w:t>
            </w:r>
          </w:p>
        </w:tc>
      </w:tr>
      <w:tr w:rsidR="00A62429" w:rsidRPr="00C928A8" w14:paraId="247E5D44" w14:textId="77777777" w:rsidTr="00812D08">
        <w:trPr>
          <w:trHeight w:val="225"/>
          <w:jc w:val="center"/>
        </w:trPr>
        <w:tc>
          <w:tcPr>
            <w:tcW w:w="3240" w:type="dxa"/>
            <w:tcBorders>
              <w:top w:val="nil"/>
              <w:left w:val="nil"/>
              <w:bottom w:val="single" w:sz="4" w:space="0" w:color="auto"/>
              <w:right w:val="nil"/>
            </w:tcBorders>
            <w:shd w:val="clear" w:color="000000" w:fill="FFFFFF"/>
            <w:vAlign w:val="center"/>
            <w:hideMark/>
          </w:tcPr>
          <w:p w14:paraId="4CB21BA4" w14:textId="77777777" w:rsidR="00A62429" w:rsidRPr="00C928A8" w:rsidRDefault="00A62429" w:rsidP="00A62429">
            <w:pPr>
              <w:ind w:firstLineChars="100" w:firstLine="160"/>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Average annual value**</w:t>
            </w:r>
          </w:p>
        </w:tc>
        <w:tc>
          <w:tcPr>
            <w:tcW w:w="1740" w:type="dxa"/>
            <w:tcBorders>
              <w:top w:val="nil"/>
              <w:left w:val="nil"/>
              <w:bottom w:val="single" w:sz="4" w:space="0" w:color="auto"/>
              <w:right w:val="nil"/>
            </w:tcBorders>
            <w:shd w:val="clear" w:color="auto" w:fill="auto"/>
            <w:noWrap/>
            <w:vAlign w:val="bottom"/>
            <w:hideMark/>
          </w:tcPr>
          <w:p w14:paraId="67DB4DE0" w14:textId="77777777" w:rsidR="00A62429" w:rsidRPr="00C928A8" w:rsidRDefault="00A62429" w:rsidP="00A62429">
            <w:pPr>
              <w:jc w:val="right"/>
              <w:rPr>
                <w:rFonts w:eastAsia="Times New Roman" w:cs="Times New Roman"/>
                <w:color w:val="000000"/>
                <w:sz w:val="16"/>
                <w:szCs w:val="16"/>
              </w:rPr>
            </w:pPr>
            <w:r w:rsidRPr="00C928A8">
              <w:rPr>
                <w:rFonts w:eastAsia="Times New Roman" w:cs="Times New Roman"/>
                <w:color w:val="000000"/>
                <w:sz w:val="16"/>
                <w:szCs w:val="16"/>
              </w:rPr>
              <w:t xml:space="preserve">                         242 </w:t>
            </w:r>
          </w:p>
        </w:tc>
        <w:tc>
          <w:tcPr>
            <w:tcW w:w="1740" w:type="dxa"/>
            <w:tcBorders>
              <w:top w:val="nil"/>
              <w:left w:val="nil"/>
              <w:bottom w:val="single" w:sz="4" w:space="0" w:color="auto"/>
              <w:right w:val="nil"/>
            </w:tcBorders>
            <w:shd w:val="clear" w:color="auto" w:fill="auto"/>
            <w:noWrap/>
            <w:vAlign w:val="bottom"/>
            <w:hideMark/>
          </w:tcPr>
          <w:p w14:paraId="63476868" w14:textId="77777777" w:rsidR="00A62429" w:rsidRPr="00C928A8" w:rsidRDefault="00A62429" w:rsidP="00A62429">
            <w:pPr>
              <w:jc w:val="right"/>
              <w:rPr>
                <w:rFonts w:eastAsia="Times New Roman" w:cs="Times New Roman"/>
                <w:color w:val="000000"/>
                <w:sz w:val="16"/>
                <w:szCs w:val="16"/>
              </w:rPr>
            </w:pPr>
            <w:r w:rsidRPr="00C928A8">
              <w:rPr>
                <w:rFonts w:eastAsia="Times New Roman" w:cs="Times New Roman"/>
                <w:color w:val="000000"/>
                <w:sz w:val="16"/>
                <w:szCs w:val="16"/>
              </w:rPr>
              <w:t xml:space="preserve">                         241 </w:t>
            </w:r>
          </w:p>
        </w:tc>
        <w:tc>
          <w:tcPr>
            <w:tcW w:w="1740" w:type="dxa"/>
            <w:tcBorders>
              <w:top w:val="nil"/>
              <w:left w:val="nil"/>
              <w:bottom w:val="single" w:sz="4" w:space="0" w:color="auto"/>
              <w:right w:val="nil"/>
            </w:tcBorders>
            <w:shd w:val="clear" w:color="auto" w:fill="auto"/>
            <w:noWrap/>
            <w:vAlign w:val="bottom"/>
            <w:hideMark/>
          </w:tcPr>
          <w:p w14:paraId="457D5C69" w14:textId="77777777" w:rsidR="00A62429" w:rsidRPr="00C928A8" w:rsidRDefault="00A62429" w:rsidP="00A62429">
            <w:pPr>
              <w:jc w:val="right"/>
              <w:rPr>
                <w:rFonts w:eastAsia="Times New Roman" w:cs="Times New Roman"/>
                <w:color w:val="000000"/>
                <w:sz w:val="16"/>
                <w:szCs w:val="16"/>
              </w:rPr>
            </w:pPr>
            <w:r w:rsidRPr="00C928A8">
              <w:rPr>
                <w:rFonts w:eastAsia="Times New Roman" w:cs="Times New Roman"/>
                <w:color w:val="000000"/>
                <w:sz w:val="16"/>
                <w:szCs w:val="16"/>
              </w:rPr>
              <w:t xml:space="preserve">                         267 </w:t>
            </w:r>
          </w:p>
        </w:tc>
        <w:tc>
          <w:tcPr>
            <w:tcW w:w="270" w:type="dxa"/>
            <w:tcBorders>
              <w:top w:val="nil"/>
              <w:left w:val="nil"/>
              <w:right w:val="nil"/>
            </w:tcBorders>
          </w:tcPr>
          <w:p w14:paraId="754F00EE" w14:textId="77777777" w:rsidR="00A62429" w:rsidRPr="00C928A8" w:rsidRDefault="00A62429" w:rsidP="00A62429">
            <w:pPr>
              <w:jc w:val="right"/>
              <w:rPr>
                <w:rFonts w:ascii="Cambria" w:hAnsi="Cambria"/>
                <w:color w:val="000000"/>
                <w:sz w:val="16"/>
                <w:szCs w:val="16"/>
              </w:rPr>
            </w:pPr>
          </w:p>
        </w:tc>
        <w:tc>
          <w:tcPr>
            <w:tcW w:w="810" w:type="dxa"/>
            <w:tcBorders>
              <w:top w:val="nil"/>
              <w:left w:val="nil"/>
              <w:bottom w:val="single" w:sz="4" w:space="0" w:color="auto"/>
              <w:right w:val="nil"/>
            </w:tcBorders>
            <w:shd w:val="clear" w:color="auto" w:fill="FFFFFF" w:themeFill="background1"/>
            <w:vAlign w:val="bottom"/>
          </w:tcPr>
          <w:p w14:paraId="72E3B407" w14:textId="77777777" w:rsidR="00A62429" w:rsidRPr="00C928A8" w:rsidRDefault="00A62429" w:rsidP="00A62429">
            <w:pPr>
              <w:jc w:val="right"/>
              <w:rPr>
                <w:rFonts w:eastAsia="Times New Roman" w:cs="Times New Roman"/>
                <w:color w:val="000000"/>
                <w:sz w:val="16"/>
                <w:szCs w:val="16"/>
              </w:rPr>
            </w:pPr>
            <w:r w:rsidRPr="00C928A8">
              <w:rPr>
                <w:rFonts w:ascii="Cambria" w:hAnsi="Cambria"/>
                <w:color w:val="000000"/>
                <w:sz w:val="16"/>
                <w:szCs w:val="16"/>
              </w:rPr>
              <w:t xml:space="preserve">               191 </w:t>
            </w:r>
          </w:p>
        </w:tc>
      </w:tr>
      <w:tr w:rsidR="00A62429" w:rsidRPr="00C928A8" w14:paraId="12C65E18" w14:textId="77777777" w:rsidTr="00812D08">
        <w:trPr>
          <w:trHeight w:val="225"/>
          <w:jc w:val="center"/>
        </w:trPr>
        <w:tc>
          <w:tcPr>
            <w:tcW w:w="3240" w:type="dxa"/>
            <w:tcBorders>
              <w:top w:val="nil"/>
              <w:left w:val="nil"/>
              <w:bottom w:val="single" w:sz="4" w:space="0" w:color="auto"/>
              <w:right w:val="nil"/>
            </w:tcBorders>
            <w:shd w:val="clear" w:color="000000" w:fill="FFFFFF"/>
            <w:vAlign w:val="center"/>
            <w:hideMark/>
          </w:tcPr>
          <w:p w14:paraId="1ECCC2C3" w14:textId="77777777" w:rsidR="00A62429" w:rsidRPr="00C928A8" w:rsidRDefault="00A62429" w:rsidP="00A62429">
            <w:pPr>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Receives any social benefits</w:t>
            </w:r>
          </w:p>
        </w:tc>
        <w:tc>
          <w:tcPr>
            <w:tcW w:w="1740" w:type="dxa"/>
            <w:tcBorders>
              <w:top w:val="single" w:sz="4" w:space="0" w:color="auto"/>
              <w:left w:val="nil"/>
              <w:bottom w:val="single" w:sz="4" w:space="0" w:color="auto"/>
              <w:right w:val="nil"/>
            </w:tcBorders>
            <w:shd w:val="clear" w:color="000000" w:fill="7FCA93"/>
            <w:noWrap/>
            <w:vAlign w:val="bottom"/>
            <w:hideMark/>
          </w:tcPr>
          <w:p w14:paraId="30586A23" w14:textId="77777777" w:rsidR="00A62429" w:rsidRPr="00C928A8" w:rsidRDefault="00A62429" w:rsidP="00A62429">
            <w:pPr>
              <w:jc w:val="right"/>
              <w:rPr>
                <w:rFonts w:eastAsia="Times New Roman" w:cs="Times New Roman"/>
                <w:color w:val="000000"/>
                <w:sz w:val="16"/>
                <w:szCs w:val="16"/>
              </w:rPr>
            </w:pPr>
            <w:r w:rsidRPr="00C928A8">
              <w:rPr>
                <w:rFonts w:eastAsia="Times New Roman" w:cs="Times New Roman"/>
                <w:color w:val="000000"/>
                <w:sz w:val="16"/>
                <w:szCs w:val="16"/>
              </w:rPr>
              <w:t>82</w:t>
            </w:r>
          </w:p>
        </w:tc>
        <w:tc>
          <w:tcPr>
            <w:tcW w:w="1740" w:type="dxa"/>
            <w:tcBorders>
              <w:top w:val="single" w:sz="4" w:space="0" w:color="auto"/>
              <w:left w:val="nil"/>
              <w:bottom w:val="single" w:sz="4" w:space="0" w:color="auto"/>
              <w:right w:val="nil"/>
            </w:tcBorders>
            <w:shd w:val="clear" w:color="000000" w:fill="8BCE9D"/>
            <w:noWrap/>
            <w:vAlign w:val="bottom"/>
            <w:hideMark/>
          </w:tcPr>
          <w:p w14:paraId="4AEC9C80" w14:textId="77777777" w:rsidR="00A62429" w:rsidRPr="00C928A8" w:rsidRDefault="00A62429" w:rsidP="00A62429">
            <w:pPr>
              <w:jc w:val="right"/>
              <w:rPr>
                <w:rFonts w:eastAsia="Times New Roman" w:cs="Times New Roman"/>
                <w:color w:val="000000"/>
                <w:sz w:val="16"/>
                <w:szCs w:val="16"/>
              </w:rPr>
            </w:pPr>
            <w:r w:rsidRPr="00C928A8">
              <w:rPr>
                <w:rFonts w:eastAsia="Times New Roman" w:cs="Times New Roman"/>
                <w:color w:val="000000"/>
                <w:sz w:val="16"/>
                <w:szCs w:val="16"/>
              </w:rPr>
              <w:t>74</w:t>
            </w:r>
          </w:p>
        </w:tc>
        <w:tc>
          <w:tcPr>
            <w:tcW w:w="1740" w:type="dxa"/>
            <w:tcBorders>
              <w:top w:val="single" w:sz="4" w:space="0" w:color="auto"/>
              <w:left w:val="nil"/>
              <w:bottom w:val="single" w:sz="4" w:space="0" w:color="auto"/>
              <w:right w:val="nil"/>
            </w:tcBorders>
            <w:shd w:val="clear" w:color="000000" w:fill="63BE7B"/>
            <w:noWrap/>
            <w:vAlign w:val="bottom"/>
            <w:hideMark/>
          </w:tcPr>
          <w:p w14:paraId="723CC7E4" w14:textId="77777777" w:rsidR="00A62429" w:rsidRPr="00C928A8" w:rsidRDefault="00A62429" w:rsidP="00A62429">
            <w:pPr>
              <w:jc w:val="right"/>
              <w:rPr>
                <w:rFonts w:eastAsia="Times New Roman" w:cs="Times New Roman"/>
                <w:color w:val="000000"/>
                <w:sz w:val="16"/>
                <w:szCs w:val="16"/>
              </w:rPr>
            </w:pPr>
            <w:r w:rsidRPr="00C928A8">
              <w:rPr>
                <w:rFonts w:eastAsia="Times New Roman" w:cs="Times New Roman"/>
                <w:color w:val="000000"/>
                <w:sz w:val="16"/>
                <w:szCs w:val="16"/>
              </w:rPr>
              <w:t>100</w:t>
            </w:r>
          </w:p>
        </w:tc>
        <w:tc>
          <w:tcPr>
            <w:tcW w:w="270" w:type="dxa"/>
            <w:tcBorders>
              <w:left w:val="nil"/>
              <w:right w:val="nil"/>
            </w:tcBorders>
            <w:shd w:val="clear" w:color="auto" w:fill="FFFFFF" w:themeFill="background1"/>
          </w:tcPr>
          <w:p w14:paraId="20CD7D87" w14:textId="77777777" w:rsidR="00A62429" w:rsidRPr="00C928A8" w:rsidRDefault="00A62429" w:rsidP="00A62429">
            <w:pPr>
              <w:jc w:val="right"/>
              <w:rPr>
                <w:rFonts w:ascii="Cambria" w:hAnsi="Cambria"/>
                <w:color w:val="000000"/>
                <w:sz w:val="16"/>
                <w:szCs w:val="16"/>
              </w:rPr>
            </w:pPr>
          </w:p>
        </w:tc>
        <w:tc>
          <w:tcPr>
            <w:tcW w:w="810" w:type="dxa"/>
            <w:tcBorders>
              <w:top w:val="single" w:sz="4" w:space="0" w:color="auto"/>
              <w:left w:val="nil"/>
              <w:bottom w:val="single" w:sz="4" w:space="0" w:color="auto"/>
              <w:right w:val="nil"/>
            </w:tcBorders>
            <w:shd w:val="clear" w:color="auto" w:fill="FFFFFF" w:themeFill="background1"/>
            <w:vAlign w:val="bottom"/>
          </w:tcPr>
          <w:p w14:paraId="065555B9" w14:textId="77777777" w:rsidR="00A62429" w:rsidRPr="00C928A8" w:rsidRDefault="00A62429" w:rsidP="00A62429">
            <w:pPr>
              <w:jc w:val="right"/>
              <w:rPr>
                <w:rFonts w:eastAsia="Times New Roman" w:cs="Times New Roman"/>
                <w:color w:val="000000"/>
                <w:sz w:val="16"/>
                <w:szCs w:val="16"/>
              </w:rPr>
            </w:pPr>
            <w:r w:rsidRPr="00C928A8">
              <w:rPr>
                <w:rFonts w:ascii="Cambria" w:hAnsi="Cambria"/>
                <w:color w:val="000000"/>
                <w:sz w:val="16"/>
                <w:szCs w:val="16"/>
              </w:rPr>
              <w:t>90</w:t>
            </w:r>
          </w:p>
        </w:tc>
      </w:tr>
      <w:tr w:rsidR="00A62429" w:rsidRPr="00C928A8" w14:paraId="2B167BEC" w14:textId="77777777" w:rsidTr="00812D08">
        <w:trPr>
          <w:trHeight w:val="225"/>
          <w:jc w:val="center"/>
        </w:trPr>
        <w:tc>
          <w:tcPr>
            <w:tcW w:w="3240" w:type="dxa"/>
            <w:tcBorders>
              <w:top w:val="nil"/>
              <w:left w:val="nil"/>
              <w:bottom w:val="single" w:sz="4" w:space="0" w:color="auto"/>
              <w:right w:val="nil"/>
            </w:tcBorders>
            <w:shd w:val="clear" w:color="000000" w:fill="FFFFFF"/>
            <w:noWrap/>
            <w:vAlign w:val="center"/>
            <w:hideMark/>
          </w:tcPr>
          <w:p w14:paraId="5F1487EC" w14:textId="77777777" w:rsidR="00A62429" w:rsidRPr="00C928A8" w:rsidRDefault="00A62429" w:rsidP="00A62429">
            <w:pPr>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Average annual household income from:</w:t>
            </w:r>
          </w:p>
        </w:tc>
        <w:tc>
          <w:tcPr>
            <w:tcW w:w="1740" w:type="dxa"/>
            <w:tcBorders>
              <w:top w:val="nil"/>
              <w:left w:val="nil"/>
              <w:bottom w:val="single" w:sz="4" w:space="0" w:color="auto"/>
              <w:right w:val="nil"/>
            </w:tcBorders>
            <w:shd w:val="clear" w:color="000000" w:fill="FFFFFF"/>
            <w:vAlign w:val="bottom"/>
            <w:hideMark/>
          </w:tcPr>
          <w:p w14:paraId="31AF5455" w14:textId="77777777" w:rsidR="00A62429" w:rsidRPr="00C928A8" w:rsidRDefault="00A62429" w:rsidP="00A62429">
            <w:pPr>
              <w:jc w:val="right"/>
              <w:rPr>
                <w:rFonts w:eastAsia="Times New Roman" w:cs="Times New Roman"/>
                <w:color w:val="000000"/>
                <w:sz w:val="16"/>
                <w:szCs w:val="16"/>
              </w:rPr>
            </w:pPr>
            <w:r w:rsidRPr="00C928A8">
              <w:rPr>
                <w:rFonts w:eastAsia="Times New Roman" w:cs="Times New Roman"/>
                <w:color w:val="000000"/>
                <w:sz w:val="16"/>
                <w:szCs w:val="16"/>
              </w:rPr>
              <w:t> </w:t>
            </w:r>
          </w:p>
        </w:tc>
        <w:tc>
          <w:tcPr>
            <w:tcW w:w="1740" w:type="dxa"/>
            <w:tcBorders>
              <w:top w:val="nil"/>
              <w:left w:val="nil"/>
              <w:bottom w:val="single" w:sz="4" w:space="0" w:color="auto"/>
              <w:right w:val="nil"/>
            </w:tcBorders>
            <w:shd w:val="clear" w:color="000000" w:fill="FFFFFF"/>
            <w:vAlign w:val="bottom"/>
            <w:hideMark/>
          </w:tcPr>
          <w:p w14:paraId="2E43146D" w14:textId="77777777" w:rsidR="00A62429" w:rsidRPr="00C928A8" w:rsidRDefault="00A62429" w:rsidP="00A62429">
            <w:pPr>
              <w:jc w:val="right"/>
              <w:rPr>
                <w:rFonts w:eastAsia="Times New Roman" w:cs="Times New Roman"/>
                <w:color w:val="000000"/>
                <w:sz w:val="16"/>
                <w:szCs w:val="16"/>
              </w:rPr>
            </w:pPr>
            <w:r w:rsidRPr="00C928A8">
              <w:rPr>
                <w:rFonts w:eastAsia="Times New Roman" w:cs="Times New Roman"/>
                <w:color w:val="000000"/>
                <w:sz w:val="16"/>
                <w:szCs w:val="16"/>
              </w:rPr>
              <w:t> </w:t>
            </w:r>
          </w:p>
        </w:tc>
        <w:tc>
          <w:tcPr>
            <w:tcW w:w="1740" w:type="dxa"/>
            <w:tcBorders>
              <w:top w:val="nil"/>
              <w:left w:val="nil"/>
              <w:bottom w:val="single" w:sz="4" w:space="0" w:color="auto"/>
              <w:right w:val="nil"/>
            </w:tcBorders>
            <w:shd w:val="clear" w:color="000000" w:fill="FFFFFF"/>
            <w:vAlign w:val="bottom"/>
            <w:hideMark/>
          </w:tcPr>
          <w:p w14:paraId="5E736161" w14:textId="77777777" w:rsidR="00A62429" w:rsidRPr="00C928A8" w:rsidRDefault="00A62429" w:rsidP="00A62429">
            <w:pPr>
              <w:jc w:val="right"/>
              <w:rPr>
                <w:rFonts w:eastAsia="Times New Roman" w:cs="Times New Roman"/>
                <w:color w:val="000000"/>
                <w:sz w:val="16"/>
                <w:szCs w:val="16"/>
              </w:rPr>
            </w:pPr>
            <w:r w:rsidRPr="00C928A8">
              <w:rPr>
                <w:rFonts w:eastAsia="Times New Roman" w:cs="Times New Roman"/>
                <w:color w:val="000000"/>
                <w:sz w:val="16"/>
                <w:szCs w:val="16"/>
              </w:rPr>
              <w:t> </w:t>
            </w:r>
          </w:p>
        </w:tc>
        <w:tc>
          <w:tcPr>
            <w:tcW w:w="270" w:type="dxa"/>
            <w:tcBorders>
              <w:top w:val="nil"/>
              <w:left w:val="nil"/>
              <w:right w:val="nil"/>
            </w:tcBorders>
            <w:shd w:val="clear" w:color="auto" w:fill="FFFFFF" w:themeFill="background1"/>
          </w:tcPr>
          <w:p w14:paraId="0B6BA088" w14:textId="77777777" w:rsidR="00A62429" w:rsidRPr="00C928A8" w:rsidRDefault="00A62429" w:rsidP="00A62429">
            <w:pPr>
              <w:jc w:val="right"/>
              <w:rPr>
                <w:rFonts w:ascii="Cambria" w:hAnsi="Cambria"/>
                <w:color w:val="000000"/>
                <w:sz w:val="16"/>
                <w:szCs w:val="16"/>
              </w:rPr>
            </w:pPr>
          </w:p>
        </w:tc>
        <w:tc>
          <w:tcPr>
            <w:tcW w:w="810" w:type="dxa"/>
            <w:tcBorders>
              <w:top w:val="nil"/>
              <w:left w:val="nil"/>
              <w:bottom w:val="single" w:sz="4" w:space="0" w:color="auto"/>
              <w:right w:val="nil"/>
            </w:tcBorders>
            <w:shd w:val="clear" w:color="auto" w:fill="FFFFFF" w:themeFill="background1"/>
            <w:vAlign w:val="bottom"/>
          </w:tcPr>
          <w:p w14:paraId="3AFA302A" w14:textId="77777777" w:rsidR="00A62429" w:rsidRPr="00C928A8" w:rsidRDefault="00A62429" w:rsidP="00A62429">
            <w:pPr>
              <w:jc w:val="right"/>
              <w:rPr>
                <w:rFonts w:eastAsia="Times New Roman" w:cs="Times New Roman"/>
                <w:color w:val="000000"/>
                <w:sz w:val="16"/>
                <w:szCs w:val="16"/>
              </w:rPr>
            </w:pPr>
            <w:r w:rsidRPr="00C928A8">
              <w:rPr>
                <w:rFonts w:ascii="Cambria" w:hAnsi="Cambria"/>
                <w:color w:val="000000"/>
                <w:sz w:val="16"/>
                <w:szCs w:val="16"/>
              </w:rPr>
              <w:t> </w:t>
            </w:r>
          </w:p>
        </w:tc>
      </w:tr>
      <w:tr w:rsidR="00A62429" w:rsidRPr="00C928A8" w14:paraId="63BA294B" w14:textId="77777777" w:rsidTr="00812D08">
        <w:trPr>
          <w:trHeight w:val="305"/>
          <w:jc w:val="center"/>
        </w:trPr>
        <w:tc>
          <w:tcPr>
            <w:tcW w:w="3240" w:type="dxa"/>
            <w:tcBorders>
              <w:top w:val="nil"/>
              <w:left w:val="nil"/>
              <w:bottom w:val="nil"/>
              <w:right w:val="nil"/>
            </w:tcBorders>
            <w:shd w:val="clear" w:color="000000" w:fill="FFFFFF"/>
            <w:vAlign w:val="center"/>
            <w:hideMark/>
          </w:tcPr>
          <w:p w14:paraId="189CDD36" w14:textId="77777777" w:rsidR="00A62429" w:rsidRPr="00C928A8" w:rsidRDefault="00A62429" w:rsidP="00A44515">
            <w:pPr>
              <w:ind w:firstLineChars="101" w:firstLine="162"/>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Labor</w:t>
            </w:r>
          </w:p>
        </w:tc>
        <w:tc>
          <w:tcPr>
            <w:tcW w:w="1740" w:type="dxa"/>
            <w:tcBorders>
              <w:top w:val="nil"/>
              <w:left w:val="nil"/>
              <w:bottom w:val="nil"/>
              <w:right w:val="nil"/>
            </w:tcBorders>
            <w:shd w:val="clear" w:color="auto" w:fill="auto"/>
            <w:noWrap/>
            <w:vAlign w:val="bottom"/>
            <w:hideMark/>
          </w:tcPr>
          <w:p w14:paraId="54DF173D" w14:textId="77777777" w:rsidR="00A62429" w:rsidRPr="00C928A8" w:rsidRDefault="00A62429" w:rsidP="00A62429">
            <w:pPr>
              <w:jc w:val="right"/>
              <w:rPr>
                <w:rFonts w:eastAsia="Times New Roman" w:cs="Times New Roman"/>
                <w:color w:val="000000"/>
                <w:sz w:val="16"/>
                <w:szCs w:val="16"/>
              </w:rPr>
            </w:pPr>
            <w:r w:rsidRPr="00C928A8">
              <w:rPr>
                <w:rFonts w:eastAsia="Times New Roman" w:cs="Times New Roman"/>
                <w:color w:val="000000"/>
                <w:sz w:val="16"/>
                <w:szCs w:val="16"/>
              </w:rPr>
              <w:t xml:space="preserve">                    5,241 </w:t>
            </w:r>
          </w:p>
        </w:tc>
        <w:tc>
          <w:tcPr>
            <w:tcW w:w="1740" w:type="dxa"/>
            <w:tcBorders>
              <w:top w:val="nil"/>
              <w:left w:val="nil"/>
              <w:bottom w:val="nil"/>
              <w:right w:val="nil"/>
            </w:tcBorders>
            <w:shd w:val="clear" w:color="auto" w:fill="auto"/>
            <w:noWrap/>
            <w:vAlign w:val="bottom"/>
            <w:hideMark/>
          </w:tcPr>
          <w:p w14:paraId="0D8B68F6" w14:textId="77777777" w:rsidR="00A62429" w:rsidRPr="00C928A8" w:rsidRDefault="00A62429" w:rsidP="00A62429">
            <w:pPr>
              <w:jc w:val="right"/>
              <w:rPr>
                <w:rFonts w:eastAsia="Times New Roman" w:cs="Times New Roman"/>
                <w:color w:val="000000"/>
                <w:sz w:val="16"/>
                <w:szCs w:val="16"/>
              </w:rPr>
            </w:pPr>
            <w:r w:rsidRPr="00C928A8">
              <w:rPr>
                <w:rFonts w:eastAsia="Times New Roman" w:cs="Times New Roman"/>
                <w:color w:val="000000"/>
                <w:sz w:val="16"/>
                <w:szCs w:val="16"/>
              </w:rPr>
              <w:t xml:space="preserve">                    3,830 </w:t>
            </w:r>
          </w:p>
        </w:tc>
        <w:tc>
          <w:tcPr>
            <w:tcW w:w="1740" w:type="dxa"/>
            <w:tcBorders>
              <w:top w:val="nil"/>
              <w:left w:val="nil"/>
              <w:bottom w:val="nil"/>
              <w:right w:val="nil"/>
            </w:tcBorders>
            <w:shd w:val="clear" w:color="auto" w:fill="auto"/>
            <w:noWrap/>
            <w:vAlign w:val="bottom"/>
            <w:hideMark/>
          </w:tcPr>
          <w:p w14:paraId="38466B20" w14:textId="77777777" w:rsidR="00A62429" w:rsidRPr="00C928A8" w:rsidRDefault="00A62429" w:rsidP="00A62429">
            <w:pPr>
              <w:jc w:val="right"/>
              <w:rPr>
                <w:rFonts w:eastAsia="Times New Roman" w:cs="Times New Roman"/>
                <w:color w:val="000000"/>
                <w:sz w:val="16"/>
                <w:szCs w:val="16"/>
              </w:rPr>
            </w:pPr>
            <w:r w:rsidRPr="00C928A8">
              <w:rPr>
                <w:rFonts w:eastAsia="Times New Roman" w:cs="Times New Roman"/>
                <w:color w:val="000000"/>
                <w:sz w:val="16"/>
                <w:szCs w:val="16"/>
              </w:rPr>
              <w:t xml:space="preserve">                    5,027 </w:t>
            </w:r>
          </w:p>
        </w:tc>
        <w:tc>
          <w:tcPr>
            <w:tcW w:w="270" w:type="dxa"/>
            <w:tcBorders>
              <w:top w:val="nil"/>
              <w:left w:val="nil"/>
              <w:bottom w:val="nil"/>
              <w:right w:val="nil"/>
            </w:tcBorders>
          </w:tcPr>
          <w:p w14:paraId="00888897" w14:textId="77777777" w:rsidR="00A62429" w:rsidRPr="00C928A8" w:rsidRDefault="00A62429" w:rsidP="00A62429">
            <w:pPr>
              <w:jc w:val="right"/>
              <w:rPr>
                <w:rFonts w:ascii="Cambria" w:hAnsi="Cambria"/>
                <w:color w:val="000000"/>
                <w:sz w:val="16"/>
                <w:szCs w:val="16"/>
              </w:rPr>
            </w:pPr>
          </w:p>
        </w:tc>
        <w:tc>
          <w:tcPr>
            <w:tcW w:w="810" w:type="dxa"/>
            <w:tcBorders>
              <w:top w:val="nil"/>
              <w:left w:val="nil"/>
              <w:bottom w:val="nil"/>
              <w:right w:val="nil"/>
            </w:tcBorders>
            <w:shd w:val="clear" w:color="auto" w:fill="FFFFFF" w:themeFill="background1"/>
            <w:vAlign w:val="bottom"/>
          </w:tcPr>
          <w:p w14:paraId="10ECB3CB" w14:textId="77777777" w:rsidR="00A62429" w:rsidRPr="00C928A8" w:rsidRDefault="00A62429" w:rsidP="00A62429">
            <w:pPr>
              <w:jc w:val="right"/>
              <w:rPr>
                <w:rFonts w:eastAsia="Times New Roman" w:cs="Times New Roman"/>
                <w:color w:val="000000"/>
                <w:sz w:val="16"/>
                <w:szCs w:val="16"/>
              </w:rPr>
            </w:pPr>
            <w:r w:rsidRPr="00C928A8">
              <w:rPr>
                <w:rFonts w:ascii="Cambria" w:hAnsi="Cambria"/>
                <w:color w:val="000000"/>
                <w:sz w:val="16"/>
                <w:szCs w:val="16"/>
              </w:rPr>
              <w:t xml:space="preserve">5,021 </w:t>
            </w:r>
          </w:p>
        </w:tc>
      </w:tr>
      <w:tr w:rsidR="00A62429" w:rsidRPr="00C928A8" w14:paraId="3B69A0D4" w14:textId="77777777" w:rsidTr="00812D08">
        <w:trPr>
          <w:trHeight w:val="252"/>
          <w:jc w:val="center"/>
        </w:trPr>
        <w:tc>
          <w:tcPr>
            <w:tcW w:w="3240" w:type="dxa"/>
            <w:tcBorders>
              <w:top w:val="nil"/>
              <w:left w:val="nil"/>
              <w:bottom w:val="nil"/>
              <w:right w:val="nil"/>
            </w:tcBorders>
            <w:shd w:val="clear" w:color="000000" w:fill="FFFFFF"/>
            <w:vAlign w:val="center"/>
            <w:hideMark/>
          </w:tcPr>
          <w:p w14:paraId="77CF1093" w14:textId="77777777" w:rsidR="00A62429" w:rsidRPr="00C928A8" w:rsidRDefault="00A62429" w:rsidP="00A44515">
            <w:pPr>
              <w:ind w:firstLineChars="101" w:firstLine="162"/>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Other</w:t>
            </w:r>
          </w:p>
        </w:tc>
        <w:tc>
          <w:tcPr>
            <w:tcW w:w="1740" w:type="dxa"/>
            <w:tcBorders>
              <w:top w:val="nil"/>
              <w:left w:val="nil"/>
              <w:bottom w:val="nil"/>
              <w:right w:val="nil"/>
            </w:tcBorders>
            <w:shd w:val="clear" w:color="auto" w:fill="auto"/>
            <w:noWrap/>
            <w:vAlign w:val="bottom"/>
            <w:hideMark/>
          </w:tcPr>
          <w:p w14:paraId="5DBBD654" w14:textId="77777777" w:rsidR="00A62429" w:rsidRPr="00C928A8" w:rsidRDefault="00A62429" w:rsidP="00A62429">
            <w:pPr>
              <w:jc w:val="right"/>
              <w:rPr>
                <w:rFonts w:eastAsia="Times New Roman" w:cs="Times New Roman"/>
                <w:color w:val="000000"/>
                <w:sz w:val="16"/>
                <w:szCs w:val="16"/>
              </w:rPr>
            </w:pPr>
            <w:r w:rsidRPr="00C928A8">
              <w:rPr>
                <w:rFonts w:eastAsia="Times New Roman" w:cs="Times New Roman"/>
                <w:color w:val="000000"/>
                <w:sz w:val="16"/>
                <w:szCs w:val="16"/>
              </w:rPr>
              <w:t xml:space="preserve">                         105 </w:t>
            </w:r>
          </w:p>
        </w:tc>
        <w:tc>
          <w:tcPr>
            <w:tcW w:w="1740" w:type="dxa"/>
            <w:tcBorders>
              <w:top w:val="nil"/>
              <w:left w:val="nil"/>
              <w:bottom w:val="nil"/>
              <w:right w:val="nil"/>
            </w:tcBorders>
            <w:shd w:val="clear" w:color="auto" w:fill="auto"/>
            <w:noWrap/>
            <w:vAlign w:val="bottom"/>
            <w:hideMark/>
          </w:tcPr>
          <w:p w14:paraId="0A1A4955" w14:textId="77777777" w:rsidR="00A62429" w:rsidRPr="00C928A8" w:rsidRDefault="00A62429" w:rsidP="00A62429">
            <w:pPr>
              <w:jc w:val="right"/>
              <w:rPr>
                <w:rFonts w:eastAsia="Times New Roman" w:cs="Times New Roman"/>
                <w:color w:val="000000"/>
                <w:sz w:val="16"/>
                <w:szCs w:val="16"/>
              </w:rPr>
            </w:pPr>
            <w:r w:rsidRPr="00C928A8">
              <w:rPr>
                <w:rFonts w:eastAsia="Times New Roman" w:cs="Times New Roman"/>
                <w:color w:val="000000"/>
                <w:sz w:val="16"/>
                <w:szCs w:val="16"/>
              </w:rPr>
              <w:t xml:space="preserve">                         332 </w:t>
            </w:r>
          </w:p>
        </w:tc>
        <w:tc>
          <w:tcPr>
            <w:tcW w:w="1740" w:type="dxa"/>
            <w:tcBorders>
              <w:top w:val="nil"/>
              <w:left w:val="nil"/>
              <w:bottom w:val="nil"/>
              <w:right w:val="nil"/>
            </w:tcBorders>
            <w:shd w:val="clear" w:color="auto" w:fill="auto"/>
            <w:noWrap/>
            <w:vAlign w:val="bottom"/>
            <w:hideMark/>
          </w:tcPr>
          <w:p w14:paraId="2D7BFC2D" w14:textId="77777777" w:rsidR="00A62429" w:rsidRPr="00C928A8" w:rsidRDefault="00A62429" w:rsidP="00A62429">
            <w:pPr>
              <w:jc w:val="right"/>
              <w:rPr>
                <w:rFonts w:eastAsia="Times New Roman" w:cs="Times New Roman"/>
                <w:color w:val="000000"/>
                <w:sz w:val="16"/>
                <w:szCs w:val="16"/>
              </w:rPr>
            </w:pPr>
            <w:r w:rsidRPr="00C928A8">
              <w:rPr>
                <w:rFonts w:eastAsia="Times New Roman" w:cs="Times New Roman"/>
                <w:color w:val="000000"/>
                <w:sz w:val="16"/>
                <w:szCs w:val="16"/>
              </w:rPr>
              <w:t xml:space="preserve">                         166 </w:t>
            </w:r>
          </w:p>
        </w:tc>
        <w:tc>
          <w:tcPr>
            <w:tcW w:w="270" w:type="dxa"/>
            <w:tcBorders>
              <w:top w:val="nil"/>
              <w:left w:val="nil"/>
              <w:bottom w:val="nil"/>
              <w:right w:val="nil"/>
            </w:tcBorders>
          </w:tcPr>
          <w:p w14:paraId="088609F7" w14:textId="77777777" w:rsidR="00A62429" w:rsidRPr="00C928A8" w:rsidRDefault="00A62429" w:rsidP="00A62429">
            <w:pPr>
              <w:jc w:val="right"/>
              <w:rPr>
                <w:rFonts w:ascii="Cambria" w:hAnsi="Cambria"/>
                <w:color w:val="000000"/>
                <w:sz w:val="16"/>
                <w:szCs w:val="16"/>
              </w:rPr>
            </w:pPr>
          </w:p>
        </w:tc>
        <w:tc>
          <w:tcPr>
            <w:tcW w:w="810" w:type="dxa"/>
            <w:tcBorders>
              <w:top w:val="nil"/>
              <w:left w:val="nil"/>
              <w:bottom w:val="nil"/>
              <w:right w:val="nil"/>
            </w:tcBorders>
            <w:shd w:val="clear" w:color="auto" w:fill="FFFFFF" w:themeFill="background1"/>
            <w:vAlign w:val="bottom"/>
          </w:tcPr>
          <w:p w14:paraId="19390460" w14:textId="77777777" w:rsidR="00A62429" w:rsidRPr="00C928A8" w:rsidRDefault="00A62429" w:rsidP="00A62429">
            <w:pPr>
              <w:jc w:val="right"/>
              <w:rPr>
                <w:rFonts w:eastAsia="Times New Roman" w:cs="Times New Roman"/>
                <w:color w:val="000000"/>
                <w:sz w:val="16"/>
                <w:szCs w:val="16"/>
              </w:rPr>
            </w:pPr>
            <w:r w:rsidRPr="00C928A8">
              <w:rPr>
                <w:rFonts w:ascii="Cambria" w:hAnsi="Cambria"/>
                <w:color w:val="000000"/>
                <w:sz w:val="16"/>
                <w:szCs w:val="16"/>
              </w:rPr>
              <w:t xml:space="preserve">   189 </w:t>
            </w:r>
          </w:p>
        </w:tc>
      </w:tr>
      <w:tr w:rsidR="00A62429" w:rsidRPr="00C928A8" w14:paraId="58A8F1B8" w14:textId="77777777" w:rsidTr="00812D08">
        <w:trPr>
          <w:trHeight w:val="225"/>
          <w:jc w:val="center"/>
        </w:trPr>
        <w:tc>
          <w:tcPr>
            <w:tcW w:w="3240" w:type="dxa"/>
            <w:tcBorders>
              <w:top w:val="nil"/>
              <w:left w:val="nil"/>
              <w:bottom w:val="single" w:sz="4" w:space="0" w:color="auto"/>
              <w:right w:val="nil"/>
            </w:tcBorders>
            <w:shd w:val="clear" w:color="000000" w:fill="FFFFFF"/>
            <w:vAlign w:val="center"/>
            <w:hideMark/>
          </w:tcPr>
          <w:p w14:paraId="5E4BC991" w14:textId="77777777" w:rsidR="00A62429" w:rsidRPr="00C928A8" w:rsidRDefault="00A62429" w:rsidP="00A44515">
            <w:pPr>
              <w:ind w:firstLineChars="101" w:firstLine="162"/>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Benefits</w:t>
            </w:r>
          </w:p>
        </w:tc>
        <w:tc>
          <w:tcPr>
            <w:tcW w:w="1740" w:type="dxa"/>
            <w:tcBorders>
              <w:top w:val="nil"/>
              <w:left w:val="nil"/>
              <w:bottom w:val="single" w:sz="4" w:space="0" w:color="auto"/>
              <w:right w:val="nil"/>
            </w:tcBorders>
            <w:shd w:val="clear" w:color="auto" w:fill="auto"/>
            <w:noWrap/>
            <w:vAlign w:val="bottom"/>
            <w:hideMark/>
          </w:tcPr>
          <w:p w14:paraId="1C80B6BD" w14:textId="77777777" w:rsidR="00A62429" w:rsidRPr="00C928A8" w:rsidRDefault="00A62429" w:rsidP="00A62429">
            <w:pPr>
              <w:jc w:val="right"/>
              <w:rPr>
                <w:rFonts w:eastAsia="Times New Roman" w:cs="Times New Roman"/>
                <w:color w:val="000000"/>
                <w:sz w:val="16"/>
                <w:szCs w:val="16"/>
              </w:rPr>
            </w:pPr>
            <w:r w:rsidRPr="00C928A8">
              <w:rPr>
                <w:rFonts w:eastAsia="Times New Roman" w:cs="Times New Roman"/>
                <w:color w:val="000000"/>
                <w:sz w:val="16"/>
                <w:szCs w:val="16"/>
              </w:rPr>
              <w:t xml:space="preserve">                    3,473 </w:t>
            </w:r>
          </w:p>
        </w:tc>
        <w:tc>
          <w:tcPr>
            <w:tcW w:w="1740" w:type="dxa"/>
            <w:tcBorders>
              <w:top w:val="nil"/>
              <w:left w:val="nil"/>
              <w:bottom w:val="single" w:sz="4" w:space="0" w:color="auto"/>
              <w:right w:val="nil"/>
            </w:tcBorders>
            <w:shd w:val="clear" w:color="auto" w:fill="auto"/>
            <w:noWrap/>
            <w:vAlign w:val="bottom"/>
            <w:hideMark/>
          </w:tcPr>
          <w:p w14:paraId="10EF3C31" w14:textId="77777777" w:rsidR="00A62429" w:rsidRPr="00C928A8" w:rsidRDefault="00A62429" w:rsidP="00A62429">
            <w:pPr>
              <w:jc w:val="right"/>
              <w:rPr>
                <w:rFonts w:eastAsia="Times New Roman" w:cs="Times New Roman"/>
                <w:color w:val="000000"/>
                <w:sz w:val="16"/>
                <w:szCs w:val="16"/>
              </w:rPr>
            </w:pPr>
            <w:r w:rsidRPr="00C928A8">
              <w:rPr>
                <w:rFonts w:eastAsia="Times New Roman" w:cs="Times New Roman"/>
                <w:color w:val="000000"/>
                <w:sz w:val="16"/>
                <w:szCs w:val="16"/>
              </w:rPr>
              <w:t xml:space="preserve">                    3,410 </w:t>
            </w:r>
          </w:p>
        </w:tc>
        <w:tc>
          <w:tcPr>
            <w:tcW w:w="1740" w:type="dxa"/>
            <w:tcBorders>
              <w:top w:val="nil"/>
              <w:left w:val="nil"/>
              <w:bottom w:val="single" w:sz="4" w:space="0" w:color="auto"/>
              <w:right w:val="nil"/>
            </w:tcBorders>
            <w:shd w:val="clear" w:color="auto" w:fill="auto"/>
            <w:noWrap/>
            <w:vAlign w:val="bottom"/>
            <w:hideMark/>
          </w:tcPr>
          <w:p w14:paraId="44E4DAE0" w14:textId="77777777" w:rsidR="00A62429" w:rsidRPr="00C928A8" w:rsidRDefault="00A62429" w:rsidP="00A62429">
            <w:pPr>
              <w:jc w:val="right"/>
              <w:rPr>
                <w:rFonts w:eastAsia="Times New Roman" w:cs="Times New Roman"/>
                <w:color w:val="000000"/>
                <w:sz w:val="16"/>
                <w:szCs w:val="16"/>
              </w:rPr>
            </w:pPr>
            <w:r w:rsidRPr="00C928A8">
              <w:rPr>
                <w:rFonts w:eastAsia="Times New Roman" w:cs="Times New Roman"/>
                <w:color w:val="000000"/>
                <w:sz w:val="16"/>
                <w:szCs w:val="16"/>
              </w:rPr>
              <w:t xml:space="preserve">                    3,948 </w:t>
            </w:r>
          </w:p>
        </w:tc>
        <w:tc>
          <w:tcPr>
            <w:tcW w:w="270" w:type="dxa"/>
            <w:tcBorders>
              <w:top w:val="nil"/>
              <w:left w:val="nil"/>
              <w:right w:val="nil"/>
            </w:tcBorders>
          </w:tcPr>
          <w:p w14:paraId="1AAD8A43" w14:textId="77777777" w:rsidR="00A62429" w:rsidRPr="00C928A8" w:rsidRDefault="00A62429" w:rsidP="00A62429">
            <w:pPr>
              <w:jc w:val="right"/>
              <w:rPr>
                <w:rFonts w:ascii="Cambria" w:hAnsi="Cambria"/>
                <w:color w:val="000000"/>
                <w:sz w:val="16"/>
                <w:szCs w:val="16"/>
              </w:rPr>
            </w:pPr>
          </w:p>
        </w:tc>
        <w:tc>
          <w:tcPr>
            <w:tcW w:w="810" w:type="dxa"/>
            <w:tcBorders>
              <w:top w:val="nil"/>
              <w:left w:val="nil"/>
              <w:bottom w:val="single" w:sz="4" w:space="0" w:color="auto"/>
              <w:right w:val="nil"/>
            </w:tcBorders>
            <w:shd w:val="clear" w:color="auto" w:fill="FFFFFF" w:themeFill="background1"/>
            <w:vAlign w:val="bottom"/>
          </w:tcPr>
          <w:p w14:paraId="0E9DD960" w14:textId="77777777" w:rsidR="00A62429" w:rsidRPr="00C928A8" w:rsidRDefault="00A62429" w:rsidP="00A62429">
            <w:pPr>
              <w:jc w:val="right"/>
              <w:rPr>
                <w:rFonts w:eastAsia="Times New Roman" w:cs="Times New Roman"/>
                <w:color w:val="000000"/>
                <w:sz w:val="16"/>
                <w:szCs w:val="16"/>
              </w:rPr>
            </w:pPr>
            <w:r w:rsidRPr="00C928A8">
              <w:rPr>
                <w:rFonts w:ascii="Cambria" w:hAnsi="Cambria"/>
                <w:color w:val="000000"/>
                <w:sz w:val="16"/>
                <w:szCs w:val="16"/>
              </w:rPr>
              <w:t xml:space="preserve">4,591 </w:t>
            </w:r>
          </w:p>
        </w:tc>
      </w:tr>
      <w:tr w:rsidR="00A62429" w:rsidRPr="00C928A8" w14:paraId="43A0AC41" w14:textId="77777777" w:rsidTr="00812D08">
        <w:trPr>
          <w:trHeight w:val="240"/>
          <w:jc w:val="center"/>
        </w:trPr>
        <w:tc>
          <w:tcPr>
            <w:tcW w:w="3240" w:type="dxa"/>
            <w:tcBorders>
              <w:top w:val="nil"/>
              <w:left w:val="nil"/>
              <w:bottom w:val="single" w:sz="8" w:space="0" w:color="auto"/>
              <w:right w:val="nil"/>
            </w:tcBorders>
            <w:shd w:val="clear" w:color="000000" w:fill="FFFFFF"/>
            <w:vAlign w:val="center"/>
            <w:hideMark/>
          </w:tcPr>
          <w:p w14:paraId="644E025F" w14:textId="77777777" w:rsidR="00A62429" w:rsidRPr="00C928A8" w:rsidRDefault="00A62429" w:rsidP="00A62429">
            <w:pPr>
              <w:spacing w:line="240" w:lineRule="atLeas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Average annual equivalized household income</w:t>
            </w:r>
          </w:p>
        </w:tc>
        <w:tc>
          <w:tcPr>
            <w:tcW w:w="1740" w:type="dxa"/>
            <w:tcBorders>
              <w:top w:val="nil"/>
              <w:left w:val="nil"/>
              <w:bottom w:val="single" w:sz="8" w:space="0" w:color="auto"/>
              <w:right w:val="nil"/>
            </w:tcBorders>
            <w:shd w:val="clear" w:color="auto" w:fill="auto"/>
            <w:noWrap/>
            <w:vAlign w:val="bottom"/>
            <w:hideMark/>
          </w:tcPr>
          <w:p w14:paraId="1FBDF13F"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 xml:space="preserve">                    3,264 </w:t>
            </w:r>
          </w:p>
        </w:tc>
        <w:tc>
          <w:tcPr>
            <w:tcW w:w="1740" w:type="dxa"/>
            <w:tcBorders>
              <w:top w:val="nil"/>
              <w:left w:val="nil"/>
              <w:bottom w:val="single" w:sz="8" w:space="0" w:color="auto"/>
              <w:right w:val="nil"/>
            </w:tcBorders>
            <w:shd w:val="clear" w:color="auto" w:fill="auto"/>
            <w:noWrap/>
            <w:vAlign w:val="bottom"/>
            <w:hideMark/>
          </w:tcPr>
          <w:p w14:paraId="54DCC598"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 xml:space="preserve">                    3,139 </w:t>
            </w:r>
          </w:p>
        </w:tc>
        <w:tc>
          <w:tcPr>
            <w:tcW w:w="1740" w:type="dxa"/>
            <w:tcBorders>
              <w:top w:val="nil"/>
              <w:left w:val="nil"/>
              <w:bottom w:val="single" w:sz="8" w:space="0" w:color="auto"/>
              <w:right w:val="nil"/>
            </w:tcBorders>
            <w:shd w:val="clear" w:color="auto" w:fill="auto"/>
            <w:noWrap/>
            <w:vAlign w:val="bottom"/>
            <w:hideMark/>
          </w:tcPr>
          <w:p w14:paraId="34952B8A" w14:textId="77777777" w:rsidR="00A62429" w:rsidRPr="00C928A8" w:rsidRDefault="00A62429" w:rsidP="00A62429">
            <w:pPr>
              <w:spacing w:line="240" w:lineRule="atLeast"/>
              <w:jc w:val="right"/>
              <w:rPr>
                <w:rFonts w:eastAsia="Times New Roman" w:cs="Times New Roman"/>
                <w:color w:val="000000"/>
                <w:sz w:val="16"/>
                <w:szCs w:val="16"/>
              </w:rPr>
            </w:pPr>
            <w:r w:rsidRPr="00C928A8">
              <w:rPr>
                <w:rFonts w:eastAsia="Times New Roman" w:cs="Times New Roman"/>
                <w:color w:val="000000"/>
                <w:sz w:val="16"/>
                <w:szCs w:val="16"/>
              </w:rPr>
              <w:t xml:space="preserve">                    2,935 </w:t>
            </w:r>
          </w:p>
        </w:tc>
        <w:tc>
          <w:tcPr>
            <w:tcW w:w="270" w:type="dxa"/>
            <w:tcBorders>
              <w:top w:val="nil"/>
              <w:left w:val="nil"/>
              <w:right w:val="nil"/>
            </w:tcBorders>
          </w:tcPr>
          <w:p w14:paraId="59B4265F" w14:textId="77777777" w:rsidR="00A62429" w:rsidRPr="00C928A8" w:rsidRDefault="00A62429" w:rsidP="00A62429">
            <w:pPr>
              <w:spacing w:line="240" w:lineRule="atLeast"/>
              <w:jc w:val="right"/>
              <w:rPr>
                <w:rFonts w:ascii="Cambria" w:hAnsi="Cambria"/>
                <w:color w:val="000000"/>
                <w:sz w:val="16"/>
                <w:szCs w:val="16"/>
              </w:rPr>
            </w:pPr>
          </w:p>
        </w:tc>
        <w:tc>
          <w:tcPr>
            <w:tcW w:w="810" w:type="dxa"/>
            <w:tcBorders>
              <w:top w:val="nil"/>
              <w:left w:val="nil"/>
              <w:bottom w:val="single" w:sz="8" w:space="0" w:color="auto"/>
              <w:right w:val="nil"/>
            </w:tcBorders>
            <w:shd w:val="clear" w:color="auto" w:fill="FFFFFF" w:themeFill="background1"/>
            <w:vAlign w:val="bottom"/>
          </w:tcPr>
          <w:p w14:paraId="6F30F129" w14:textId="77777777" w:rsidR="00A62429" w:rsidRPr="00C928A8" w:rsidRDefault="00A62429" w:rsidP="00A62429">
            <w:pPr>
              <w:spacing w:line="240" w:lineRule="atLeast"/>
              <w:jc w:val="right"/>
              <w:rPr>
                <w:rFonts w:eastAsia="Times New Roman" w:cs="Times New Roman"/>
                <w:color w:val="000000"/>
                <w:sz w:val="16"/>
                <w:szCs w:val="16"/>
              </w:rPr>
            </w:pPr>
            <w:r>
              <w:rPr>
                <w:rFonts w:ascii="Cambria" w:hAnsi="Cambria"/>
                <w:color w:val="000000"/>
                <w:sz w:val="16"/>
                <w:szCs w:val="16"/>
              </w:rPr>
              <w:t xml:space="preserve">  </w:t>
            </w:r>
            <w:r w:rsidRPr="00C928A8">
              <w:rPr>
                <w:rFonts w:ascii="Cambria" w:hAnsi="Cambria"/>
                <w:color w:val="000000"/>
                <w:sz w:val="16"/>
                <w:szCs w:val="16"/>
              </w:rPr>
              <w:t xml:space="preserve">4,209 </w:t>
            </w:r>
          </w:p>
        </w:tc>
      </w:tr>
    </w:tbl>
    <w:p w14:paraId="05FD04EC" w14:textId="77777777" w:rsidR="00BB00BE" w:rsidRDefault="00BB00BE" w:rsidP="000E1D8D">
      <w:pPr>
        <w:spacing w:after="120" w:line="240" w:lineRule="atLeast"/>
        <w:jc w:val="both"/>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*Included in the LCA model as active covariates.</w:t>
      </w:r>
    </w:p>
    <w:p w14:paraId="56B273E7" w14:textId="77777777" w:rsidR="00BB00BE" w:rsidRDefault="00BB00BE" w:rsidP="007D75C2">
      <w:pPr>
        <w:spacing w:after="120" w:line="240" w:lineRule="atLeast"/>
        <w:jc w:val="both"/>
        <w:rPr>
          <w:rFonts w:ascii="Cambria" w:hAnsi="Cambria"/>
          <w:i/>
          <w:sz w:val="16"/>
        </w:rPr>
      </w:pPr>
      <w:r w:rsidRPr="00C928A8">
        <w:rPr>
          <w:rFonts w:ascii="Cambria" w:eastAsia="Times New Roman" w:hAnsi="Cambria" w:cs="Times New Roman"/>
          <w:color w:val="000000"/>
          <w:sz w:val="16"/>
          <w:szCs w:val="16"/>
        </w:rPr>
        <w:t>**All amounts are in EUR</w:t>
      </w:r>
      <w:r>
        <w:rPr>
          <w:rFonts w:ascii="Cambria" w:hAnsi="Cambria"/>
          <w:i/>
          <w:sz w:val="16"/>
        </w:rPr>
        <w:t>.</w:t>
      </w:r>
    </w:p>
    <w:p w14:paraId="1715382B" w14:textId="77777777" w:rsidR="000217F0" w:rsidRPr="008732A3" w:rsidRDefault="000217F0" w:rsidP="007D75C2">
      <w:pPr>
        <w:spacing w:after="120" w:line="240" w:lineRule="atLeast"/>
        <w:jc w:val="both"/>
        <w:rPr>
          <w:rFonts w:ascii="Cambria" w:hAnsi="Cambria"/>
          <w:sz w:val="16"/>
        </w:rPr>
      </w:pPr>
      <w:r w:rsidRPr="008732A3">
        <w:rPr>
          <w:rFonts w:ascii="Cambria" w:hAnsi="Cambria"/>
          <w:i/>
          <w:sz w:val="16"/>
        </w:rPr>
        <w:t xml:space="preserve">Source: </w:t>
      </w:r>
      <w:r w:rsidR="000B1A6D">
        <w:rPr>
          <w:rFonts w:ascii="Cambria" w:hAnsi="Cambria"/>
          <w:sz w:val="16"/>
        </w:rPr>
        <w:t>Authors’</w:t>
      </w:r>
      <w:r w:rsidRPr="008732A3">
        <w:rPr>
          <w:rFonts w:ascii="Cambria" w:hAnsi="Cambria"/>
          <w:sz w:val="16"/>
        </w:rPr>
        <w:t xml:space="preserve"> calculations based on EU-SILC 2013</w:t>
      </w:r>
      <w:r w:rsidR="00BB00BE">
        <w:rPr>
          <w:rFonts w:ascii="Cambria" w:hAnsi="Cambria"/>
          <w:sz w:val="16"/>
        </w:rPr>
        <w:t>.</w:t>
      </w:r>
    </w:p>
    <w:p w14:paraId="24187588" w14:textId="77777777" w:rsidR="009E695E" w:rsidRPr="00C928A8" w:rsidRDefault="009E695E" w:rsidP="007D75C2">
      <w:pPr>
        <w:pStyle w:val="ListParagraph"/>
        <w:spacing w:after="120" w:line="240" w:lineRule="atLeast"/>
        <w:ind w:left="0"/>
        <w:jc w:val="both"/>
        <w:rPr>
          <w:rFonts w:ascii="Cambria" w:hAnsi="Cambria"/>
        </w:rPr>
      </w:pPr>
    </w:p>
    <w:p w14:paraId="5961A6D1" w14:textId="77777777" w:rsidR="00FF5596" w:rsidRDefault="00424176" w:rsidP="00CA653A">
      <w:pPr>
        <w:pStyle w:val="ListParagraph"/>
        <w:spacing w:after="120"/>
        <w:ind w:left="0"/>
        <w:contextualSpacing w:val="0"/>
        <w:jc w:val="both"/>
        <w:rPr>
          <w:rFonts w:ascii="Cambria" w:hAnsi="Cambria"/>
        </w:rPr>
      </w:pPr>
      <w:r w:rsidRPr="009D216B">
        <w:rPr>
          <w:rFonts w:ascii="Cambria" w:hAnsi="Cambria"/>
          <w:b/>
        </w:rPr>
        <w:t xml:space="preserve">Individuals in these three groups </w:t>
      </w:r>
      <w:r w:rsidR="00CD0258" w:rsidRPr="009D216B">
        <w:rPr>
          <w:rFonts w:ascii="Cambria" w:hAnsi="Cambria"/>
          <w:b/>
        </w:rPr>
        <w:t>share several common features</w:t>
      </w:r>
      <w:r w:rsidR="00896361">
        <w:rPr>
          <w:rFonts w:ascii="Cambria" w:hAnsi="Cambria"/>
          <w:b/>
        </w:rPr>
        <w:t xml:space="preserve"> in terms of age and socioeconomic status</w:t>
      </w:r>
      <w:r w:rsidR="007C5073">
        <w:rPr>
          <w:rFonts w:ascii="Cambria" w:hAnsi="Cambria"/>
          <w:b/>
        </w:rPr>
        <w:t>.</w:t>
      </w:r>
      <w:r w:rsidR="00CD0258" w:rsidRPr="00384992">
        <w:rPr>
          <w:rStyle w:val="FootnoteReference"/>
          <w:rFonts w:ascii="Cambria" w:hAnsi="Cambria"/>
        </w:rPr>
        <w:footnoteReference w:id="25"/>
      </w:r>
      <w:r w:rsidR="00863276">
        <w:rPr>
          <w:rFonts w:ascii="Cambria" w:hAnsi="Cambria"/>
        </w:rPr>
        <w:t xml:space="preserve"> </w:t>
      </w:r>
      <w:r w:rsidR="007631E8">
        <w:rPr>
          <w:rFonts w:ascii="Cambria" w:hAnsi="Cambria"/>
        </w:rPr>
        <w:t xml:space="preserve">First of all, </w:t>
      </w:r>
      <w:r w:rsidR="00896361">
        <w:rPr>
          <w:rFonts w:ascii="Cambria" w:hAnsi="Cambria"/>
        </w:rPr>
        <w:t xml:space="preserve">these three groups are </w:t>
      </w:r>
      <w:r w:rsidR="00896361" w:rsidRPr="00DB6752">
        <w:rPr>
          <w:rFonts w:ascii="Cambria" w:hAnsi="Cambria"/>
          <w:i/>
        </w:rPr>
        <w:t>as a whole</w:t>
      </w:r>
      <w:r w:rsidR="003D3E16">
        <w:rPr>
          <w:rFonts w:ascii="Cambria" w:hAnsi="Cambria"/>
        </w:rPr>
        <w:t xml:space="preserve"> </w:t>
      </w:r>
      <w:r w:rsidR="0036738B" w:rsidRPr="00DB6752">
        <w:rPr>
          <w:rFonts w:ascii="Cambria" w:hAnsi="Cambria"/>
          <w:i/>
        </w:rPr>
        <w:t xml:space="preserve">younger </w:t>
      </w:r>
      <w:r w:rsidR="00CD0258" w:rsidRPr="00DB6752">
        <w:rPr>
          <w:rFonts w:ascii="Cambria" w:hAnsi="Cambria"/>
          <w:i/>
        </w:rPr>
        <w:t>than the average age of the target population</w:t>
      </w:r>
      <w:r w:rsidR="003D3E16" w:rsidRPr="00DB6752">
        <w:rPr>
          <w:rFonts w:ascii="Cambria" w:hAnsi="Cambria"/>
          <w:i/>
        </w:rPr>
        <w:t xml:space="preserve"> </w:t>
      </w:r>
      <w:r w:rsidR="003D3E16">
        <w:rPr>
          <w:rFonts w:ascii="Cambria" w:hAnsi="Cambria"/>
        </w:rPr>
        <w:t>(</w:t>
      </w:r>
      <w:r w:rsidR="00896361">
        <w:rPr>
          <w:rFonts w:ascii="Cambria" w:hAnsi="Cambria"/>
        </w:rPr>
        <w:t xml:space="preserve">which is </w:t>
      </w:r>
      <w:r w:rsidR="003D3E16">
        <w:rPr>
          <w:rFonts w:ascii="Cambria" w:hAnsi="Cambria"/>
        </w:rPr>
        <w:t>47)</w:t>
      </w:r>
      <w:r w:rsidR="00896361">
        <w:rPr>
          <w:rFonts w:ascii="Cambria" w:hAnsi="Cambria"/>
        </w:rPr>
        <w:t xml:space="preserve">; most of the individuals </w:t>
      </w:r>
      <w:r w:rsidR="00281F13" w:rsidRPr="00C928A8">
        <w:rPr>
          <w:rFonts w:ascii="Cambria" w:hAnsi="Cambria"/>
        </w:rPr>
        <w:t xml:space="preserve">are </w:t>
      </w:r>
      <w:r w:rsidRPr="00DB6752">
        <w:rPr>
          <w:rFonts w:ascii="Cambria" w:hAnsi="Cambria"/>
          <w:i/>
        </w:rPr>
        <w:t xml:space="preserve">young </w:t>
      </w:r>
      <w:r w:rsidRPr="00C928A8">
        <w:rPr>
          <w:rFonts w:ascii="Cambria" w:hAnsi="Cambria"/>
        </w:rPr>
        <w:t>(Group 6</w:t>
      </w:r>
      <w:r w:rsidR="00896361">
        <w:rPr>
          <w:rFonts w:ascii="Cambria" w:hAnsi="Cambria"/>
        </w:rPr>
        <w:t xml:space="preserve"> has an </w:t>
      </w:r>
      <w:r w:rsidR="003D3E16">
        <w:rPr>
          <w:rFonts w:ascii="Cambria" w:hAnsi="Cambria"/>
        </w:rPr>
        <w:t>average age of 29</w:t>
      </w:r>
      <w:r w:rsidRPr="00C928A8">
        <w:rPr>
          <w:rFonts w:ascii="Cambria" w:hAnsi="Cambria"/>
        </w:rPr>
        <w:t xml:space="preserve">) or </w:t>
      </w:r>
      <w:r w:rsidR="0014312A" w:rsidRPr="00DB6752">
        <w:rPr>
          <w:rFonts w:ascii="Cambria" w:hAnsi="Cambria"/>
          <w:i/>
        </w:rPr>
        <w:t>middle</w:t>
      </w:r>
      <w:r w:rsidRPr="00DB6752">
        <w:rPr>
          <w:rFonts w:ascii="Cambria" w:hAnsi="Cambria"/>
          <w:i/>
        </w:rPr>
        <w:t>-aged</w:t>
      </w:r>
      <w:r w:rsidRPr="00C928A8">
        <w:rPr>
          <w:rFonts w:ascii="Cambria" w:hAnsi="Cambria"/>
        </w:rPr>
        <w:t xml:space="preserve"> (Groups 2 and 5</w:t>
      </w:r>
      <w:r w:rsidR="003D3E16">
        <w:rPr>
          <w:rFonts w:ascii="Cambria" w:hAnsi="Cambria"/>
        </w:rPr>
        <w:t xml:space="preserve">, </w:t>
      </w:r>
      <w:r w:rsidR="00896361">
        <w:rPr>
          <w:rFonts w:ascii="Cambria" w:hAnsi="Cambria"/>
        </w:rPr>
        <w:t xml:space="preserve">have an </w:t>
      </w:r>
      <w:r w:rsidR="003D3E16">
        <w:rPr>
          <w:rFonts w:ascii="Cambria" w:hAnsi="Cambria"/>
        </w:rPr>
        <w:t>average age of 38 and 45, respectively</w:t>
      </w:r>
      <w:r w:rsidRPr="00C928A8">
        <w:rPr>
          <w:rFonts w:ascii="Cambria" w:hAnsi="Cambria"/>
        </w:rPr>
        <w:t>).</w:t>
      </w:r>
      <w:r w:rsidR="009B300A">
        <w:rPr>
          <w:rFonts w:ascii="Cambria" w:hAnsi="Cambria"/>
        </w:rPr>
        <w:t xml:space="preserve"> The three groups are also characterized by low socioeconomic status.</w:t>
      </w:r>
      <w:r w:rsidR="00863276">
        <w:rPr>
          <w:rFonts w:ascii="Cambria" w:hAnsi="Cambria"/>
        </w:rPr>
        <w:t xml:space="preserve"> </w:t>
      </w:r>
      <w:r w:rsidR="00DF0CC4">
        <w:rPr>
          <w:rFonts w:ascii="Cambria" w:hAnsi="Cambria"/>
        </w:rPr>
        <w:t>Although the</w:t>
      </w:r>
      <w:r w:rsidR="00FF5596">
        <w:rPr>
          <w:rFonts w:ascii="Cambria" w:hAnsi="Cambria"/>
        </w:rPr>
        <w:t xml:space="preserve"> percentage </w:t>
      </w:r>
      <w:r w:rsidR="00451A2B">
        <w:rPr>
          <w:rFonts w:ascii="Cambria" w:hAnsi="Cambria"/>
        </w:rPr>
        <w:t xml:space="preserve">of individuals </w:t>
      </w:r>
      <w:r w:rsidR="00FF5596">
        <w:rPr>
          <w:rFonts w:ascii="Cambria" w:hAnsi="Cambria"/>
        </w:rPr>
        <w:t xml:space="preserve">who have a working spouse </w:t>
      </w:r>
      <w:r w:rsidR="00451A2B">
        <w:rPr>
          <w:rFonts w:ascii="Cambria" w:hAnsi="Cambria"/>
        </w:rPr>
        <w:t xml:space="preserve">ranges widely </w:t>
      </w:r>
      <w:r w:rsidR="00FF5596">
        <w:rPr>
          <w:rFonts w:ascii="Cambria" w:hAnsi="Cambria"/>
        </w:rPr>
        <w:t>(from</w:t>
      </w:r>
      <w:r w:rsidR="00D877C2" w:rsidRPr="00C928A8">
        <w:rPr>
          <w:rFonts w:ascii="Cambria" w:hAnsi="Cambria"/>
        </w:rPr>
        <w:t xml:space="preserve"> 14 percent (Group 2) </w:t>
      </w:r>
      <w:r w:rsidR="00FF5596">
        <w:rPr>
          <w:rFonts w:ascii="Cambria" w:hAnsi="Cambria"/>
        </w:rPr>
        <w:t>to</w:t>
      </w:r>
      <w:r w:rsidR="00FF5596" w:rsidRPr="00C928A8">
        <w:rPr>
          <w:rFonts w:ascii="Cambria" w:hAnsi="Cambria"/>
        </w:rPr>
        <w:t xml:space="preserve"> </w:t>
      </w:r>
      <w:r w:rsidR="00D877C2" w:rsidRPr="00C928A8">
        <w:rPr>
          <w:rFonts w:ascii="Cambria" w:hAnsi="Cambria"/>
        </w:rPr>
        <w:t xml:space="preserve">46 percent (Group </w:t>
      </w:r>
      <w:r w:rsidR="009B300A">
        <w:rPr>
          <w:rFonts w:ascii="Cambria" w:hAnsi="Cambria"/>
        </w:rPr>
        <w:t>6</w:t>
      </w:r>
      <w:r w:rsidR="004B1DFD">
        <w:rPr>
          <w:rFonts w:ascii="Cambria" w:hAnsi="Cambria"/>
        </w:rPr>
        <w:t>), m</w:t>
      </w:r>
      <w:r w:rsidR="00451A2B" w:rsidRPr="00C928A8">
        <w:rPr>
          <w:rFonts w:ascii="Cambria" w:hAnsi="Cambria"/>
        </w:rPr>
        <w:t xml:space="preserve">ost </w:t>
      </w:r>
      <w:r w:rsidR="002A74B4">
        <w:rPr>
          <w:rFonts w:ascii="Cambria" w:hAnsi="Cambria"/>
        </w:rPr>
        <w:t>workers</w:t>
      </w:r>
      <w:r w:rsidR="00DD7207" w:rsidRPr="00C928A8">
        <w:rPr>
          <w:rFonts w:ascii="Cambria" w:hAnsi="Cambria"/>
        </w:rPr>
        <w:t xml:space="preserve"> earn </w:t>
      </w:r>
      <w:r w:rsidR="002A74B4">
        <w:rPr>
          <w:rFonts w:ascii="Cambria" w:hAnsi="Cambria"/>
        </w:rPr>
        <w:t xml:space="preserve">a </w:t>
      </w:r>
      <w:r w:rsidR="00DD7207" w:rsidRPr="00C928A8">
        <w:rPr>
          <w:rFonts w:ascii="Cambria" w:hAnsi="Cambria"/>
        </w:rPr>
        <w:t>low income</w:t>
      </w:r>
      <w:r w:rsidR="004B1DFD">
        <w:rPr>
          <w:rFonts w:ascii="Cambria" w:hAnsi="Cambria"/>
        </w:rPr>
        <w:t>. A</w:t>
      </w:r>
      <w:r w:rsidR="002A74B4">
        <w:rPr>
          <w:rFonts w:ascii="Cambria" w:hAnsi="Cambria"/>
        </w:rPr>
        <w:t xml:space="preserve"> </w:t>
      </w:r>
      <w:r w:rsidR="00581E10" w:rsidRPr="00C928A8">
        <w:rPr>
          <w:rFonts w:ascii="Cambria" w:hAnsi="Cambria"/>
        </w:rPr>
        <w:t>high non-labor income</w:t>
      </w:r>
      <w:r w:rsidR="004B1DFD">
        <w:rPr>
          <w:rFonts w:ascii="Cambria" w:hAnsi="Cambria"/>
        </w:rPr>
        <w:t xml:space="preserve"> </w:t>
      </w:r>
      <w:r w:rsidR="009B300A">
        <w:rPr>
          <w:rFonts w:ascii="Cambria" w:hAnsi="Cambria"/>
        </w:rPr>
        <w:t>—</w:t>
      </w:r>
      <w:r w:rsidR="004B1DFD">
        <w:rPr>
          <w:rFonts w:ascii="Cambria" w:hAnsi="Cambria"/>
        </w:rPr>
        <w:t xml:space="preserve"> </w:t>
      </w:r>
      <w:r w:rsidR="009B300A">
        <w:rPr>
          <w:rFonts w:ascii="Cambria" w:hAnsi="Cambria"/>
        </w:rPr>
        <w:t>i.e. income not coming from the individual’s own labor</w:t>
      </w:r>
      <w:r w:rsidR="004B1DFD">
        <w:rPr>
          <w:rFonts w:ascii="Cambria" w:hAnsi="Cambria"/>
        </w:rPr>
        <w:t xml:space="preserve"> </w:t>
      </w:r>
      <w:r w:rsidR="009B300A">
        <w:rPr>
          <w:rFonts w:ascii="Cambria" w:hAnsi="Cambria"/>
        </w:rPr>
        <w:t>—</w:t>
      </w:r>
      <w:r w:rsidR="004B1DFD">
        <w:rPr>
          <w:rFonts w:ascii="Cambria" w:hAnsi="Cambria"/>
        </w:rPr>
        <w:t xml:space="preserve"> </w:t>
      </w:r>
      <w:r w:rsidR="009B300A">
        <w:rPr>
          <w:rFonts w:ascii="Cambria" w:hAnsi="Cambria"/>
        </w:rPr>
        <w:t>is</w:t>
      </w:r>
      <w:r w:rsidR="00581E10" w:rsidRPr="00C928A8">
        <w:rPr>
          <w:rFonts w:ascii="Cambria" w:hAnsi="Cambria"/>
        </w:rPr>
        <w:t xml:space="preserve"> only </w:t>
      </w:r>
      <w:r w:rsidR="00DD7207" w:rsidRPr="00C928A8">
        <w:rPr>
          <w:rFonts w:ascii="Cambria" w:hAnsi="Cambria"/>
        </w:rPr>
        <w:t xml:space="preserve">indicated </w:t>
      </w:r>
      <w:r w:rsidR="00700829" w:rsidRPr="00C928A8">
        <w:rPr>
          <w:rFonts w:ascii="Cambria" w:hAnsi="Cambria"/>
        </w:rPr>
        <w:t>for</w:t>
      </w:r>
      <w:r w:rsidR="00581E10" w:rsidRPr="00C928A8">
        <w:rPr>
          <w:rFonts w:ascii="Cambria" w:hAnsi="Cambria"/>
        </w:rPr>
        <w:t xml:space="preserve"> </w:t>
      </w:r>
      <w:r w:rsidR="009B300A">
        <w:rPr>
          <w:rFonts w:ascii="Cambria" w:hAnsi="Cambria"/>
        </w:rPr>
        <w:t xml:space="preserve">between </w:t>
      </w:r>
      <w:r w:rsidR="00581E10" w:rsidRPr="00C928A8">
        <w:rPr>
          <w:rFonts w:ascii="Cambria" w:hAnsi="Cambria"/>
        </w:rPr>
        <w:t xml:space="preserve">8 and 13 percent of individuals in the groups. </w:t>
      </w:r>
      <w:r w:rsidR="00622A2C" w:rsidRPr="00C928A8">
        <w:rPr>
          <w:rFonts w:ascii="Cambria" w:hAnsi="Cambria"/>
        </w:rPr>
        <w:t xml:space="preserve">All three </w:t>
      </w:r>
      <w:r w:rsidR="00CD0258" w:rsidRPr="00C928A8">
        <w:rPr>
          <w:rFonts w:ascii="Cambria" w:hAnsi="Cambria"/>
        </w:rPr>
        <w:t xml:space="preserve">priority groups </w:t>
      </w:r>
      <w:r w:rsidR="00622A2C" w:rsidRPr="00C928A8">
        <w:rPr>
          <w:rFonts w:ascii="Cambria" w:hAnsi="Cambria"/>
        </w:rPr>
        <w:t xml:space="preserve">comprise </w:t>
      </w:r>
      <w:r w:rsidR="00B520E7">
        <w:rPr>
          <w:rFonts w:ascii="Cambria" w:hAnsi="Cambria"/>
        </w:rPr>
        <w:t xml:space="preserve">a large share of </w:t>
      </w:r>
      <w:r w:rsidR="00622A2C" w:rsidRPr="00C928A8">
        <w:rPr>
          <w:rFonts w:ascii="Cambria" w:hAnsi="Cambria"/>
        </w:rPr>
        <w:t xml:space="preserve">individuals living in </w:t>
      </w:r>
      <w:r w:rsidR="00CD0258" w:rsidRPr="00DB6752">
        <w:rPr>
          <w:rFonts w:ascii="Cambria" w:hAnsi="Cambria"/>
          <w:i/>
        </w:rPr>
        <w:t>poverty and social exclusion</w:t>
      </w:r>
      <w:r w:rsidR="00B520E7" w:rsidRPr="00DB6752">
        <w:rPr>
          <w:rFonts w:ascii="Cambria" w:hAnsi="Cambria"/>
          <w:i/>
        </w:rPr>
        <w:t xml:space="preserve"> (around 73 percent)</w:t>
      </w:r>
      <w:r w:rsidR="00CD0258" w:rsidRPr="00DB6752">
        <w:rPr>
          <w:rFonts w:ascii="Cambria" w:hAnsi="Cambria"/>
          <w:i/>
        </w:rPr>
        <w:t>.</w:t>
      </w:r>
      <w:r w:rsidR="00CD0258" w:rsidRPr="00C928A8">
        <w:rPr>
          <w:rFonts w:ascii="Cambria" w:hAnsi="Cambria"/>
        </w:rPr>
        <w:t xml:space="preserve"> More than half of individuals in all three groups are in the bottom income quintile. The at-risk-of-poverty rate (AROP) </w:t>
      </w:r>
      <w:r w:rsidR="009B300A">
        <w:rPr>
          <w:rFonts w:ascii="Cambria" w:hAnsi="Cambria"/>
        </w:rPr>
        <w:t xml:space="preserve">is high among all three groups, ranging from </w:t>
      </w:r>
      <w:r w:rsidR="00CD0258" w:rsidRPr="00C928A8">
        <w:rPr>
          <w:rFonts w:ascii="Cambria" w:hAnsi="Cambria"/>
        </w:rPr>
        <w:t>43</w:t>
      </w:r>
      <w:r w:rsidR="00622A2C" w:rsidRPr="00C928A8">
        <w:rPr>
          <w:rFonts w:ascii="Cambria" w:hAnsi="Cambria"/>
        </w:rPr>
        <w:t xml:space="preserve"> </w:t>
      </w:r>
      <w:r w:rsidR="00CD0258" w:rsidRPr="00C928A8">
        <w:rPr>
          <w:rFonts w:ascii="Cambria" w:hAnsi="Cambria"/>
        </w:rPr>
        <w:t xml:space="preserve">percent </w:t>
      </w:r>
      <w:r w:rsidR="00CC3A53">
        <w:rPr>
          <w:rFonts w:ascii="Cambria" w:hAnsi="Cambria"/>
        </w:rPr>
        <w:t xml:space="preserve">to </w:t>
      </w:r>
      <w:r w:rsidR="00CC3A53" w:rsidRPr="00C928A8">
        <w:rPr>
          <w:rFonts w:ascii="Cambria" w:hAnsi="Cambria"/>
        </w:rPr>
        <w:t>53</w:t>
      </w:r>
      <w:r w:rsidR="00CD0258" w:rsidRPr="00C928A8">
        <w:rPr>
          <w:rFonts w:ascii="Cambria" w:hAnsi="Cambria"/>
        </w:rPr>
        <w:t xml:space="preserve"> percent, and more than half of individuals in each group live in severe material deprivation</w:t>
      </w:r>
      <w:r w:rsidR="002A74B4">
        <w:rPr>
          <w:rFonts w:ascii="Cambria" w:hAnsi="Cambria"/>
        </w:rPr>
        <w:t xml:space="preserve">. These two </w:t>
      </w:r>
      <w:r w:rsidR="00CD0258" w:rsidRPr="00C928A8">
        <w:rPr>
          <w:rFonts w:ascii="Cambria" w:hAnsi="Cambria"/>
        </w:rPr>
        <w:t>indicators are well above target group averages</w:t>
      </w:r>
      <w:r w:rsidR="00A940D2">
        <w:rPr>
          <w:rFonts w:ascii="Cambria" w:hAnsi="Cambria"/>
        </w:rPr>
        <w:t xml:space="preserve">, given that </w:t>
      </w:r>
      <w:r w:rsidR="00DF0CC4" w:rsidRPr="00C928A8">
        <w:rPr>
          <w:rFonts w:ascii="Cambria" w:hAnsi="Cambria"/>
        </w:rPr>
        <w:t>AROP</w:t>
      </w:r>
      <w:r w:rsidR="00DF0CC4">
        <w:rPr>
          <w:rFonts w:ascii="Cambria" w:hAnsi="Cambria"/>
        </w:rPr>
        <w:t xml:space="preserve"> is</w:t>
      </w:r>
      <w:r w:rsidR="00CD0258" w:rsidRPr="00C928A8">
        <w:rPr>
          <w:rFonts w:ascii="Cambria" w:hAnsi="Cambria"/>
        </w:rPr>
        <w:t xml:space="preserve"> 27 percent, </w:t>
      </w:r>
      <w:r w:rsidR="00A940D2">
        <w:rPr>
          <w:rFonts w:ascii="Cambria" w:hAnsi="Cambria"/>
        </w:rPr>
        <w:t xml:space="preserve">and </w:t>
      </w:r>
      <w:r w:rsidR="00CD0258" w:rsidRPr="00C928A8">
        <w:rPr>
          <w:rFonts w:ascii="Cambria" w:hAnsi="Cambria"/>
        </w:rPr>
        <w:t>severe material deprivation</w:t>
      </w:r>
      <w:r w:rsidR="004B1DFD">
        <w:rPr>
          <w:rFonts w:ascii="Cambria" w:hAnsi="Cambria"/>
        </w:rPr>
        <w:t xml:space="preserve"> </w:t>
      </w:r>
      <w:r w:rsidR="00DF0CC4">
        <w:rPr>
          <w:rFonts w:ascii="Cambria" w:hAnsi="Cambria"/>
        </w:rPr>
        <w:t xml:space="preserve">is </w:t>
      </w:r>
      <w:r w:rsidR="00DF0CC4" w:rsidRPr="00C928A8">
        <w:rPr>
          <w:rFonts w:ascii="Cambria" w:hAnsi="Cambria"/>
        </w:rPr>
        <w:t>39</w:t>
      </w:r>
      <w:r w:rsidR="00CD0258" w:rsidRPr="00C928A8">
        <w:rPr>
          <w:rFonts w:ascii="Cambria" w:hAnsi="Cambria"/>
        </w:rPr>
        <w:t xml:space="preserve"> percent). </w:t>
      </w:r>
      <w:r w:rsidR="002A74B4">
        <w:rPr>
          <w:rFonts w:ascii="Cambria" w:hAnsi="Cambria"/>
        </w:rPr>
        <w:t xml:space="preserve">Finally, </w:t>
      </w:r>
      <w:r w:rsidR="009B300A">
        <w:rPr>
          <w:rFonts w:ascii="Cambria" w:hAnsi="Cambria"/>
        </w:rPr>
        <w:t xml:space="preserve">all three groups face scarce employment opportunities, </w:t>
      </w:r>
      <w:r w:rsidR="00A940D2">
        <w:rPr>
          <w:rFonts w:ascii="Cambria" w:hAnsi="Cambria"/>
        </w:rPr>
        <w:t xml:space="preserve">owing to </w:t>
      </w:r>
      <w:r w:rsidR="009B300A">
        <w:rPr>
          <w:rFonts w:ascii="Cambria" w:hAnsi="Cambria"/>
        </w:rPr>
        <w:t xml:space="preserve">their age, </w:t>
      </w:r>
      <w:r w:rsidR="00A940D2">
        <w:rPr>
          <w:rFonts w:ascii="Cambria" w:hAnsi="Cambria"/>
        </w:rPr>
        <w:t>gender</w:t>
      </w:r>
      <w:r w:rsidR="009B300A">
        <w:rPr>
          <w:rFonts w:ascii="Cambria" w:hAnsi="Cambria"/>
        </w:rPr>
        <w:t xml:space="preserve">, education, and geographic location. </w:t>
      </w:r>
    </w:p>
    <w:p w14:paraId="26E2909C" w14:textId="77777777" w:rsidR="00CD0258" w:rsidRPr="00C928A8" w:rsidRDefault="00FF5596" w:rsidP="00CA653A">
      <w:pPr>
        <w:pStyle w:val="ListParagraph"/>
        <w:spacing w:after="120"/>
        <w:ind w:left="0"/>
        <w:contextualSpacing w:val="0"/>
        <w:jc w:val="both"/>
        <w:rPr>
          <w:rFonts w:ascii="Cambria" w:hAnsi="Cambria"/>
        </w:rPr>
      </w:pPr>
      <w:r w:rsidRPr="009D216B">
        <w:rPr>
          <w:rFonts w:ascii="Cambria" w:hAnsi="Cambria"/>
          <w:b/>
        </w:rPr>
        <w:t>A significant majority of all three groups</w:t>
      </w:r>
      <w:r w:rsidR="00A940D2">
        <w:rPr>
          <w:rFonts w:ascii="Cambria" w:hAnsi="Cambria"/>
          <w:b/>
        </w:rPr>
        <w:t xml:space="preserve"> and everyone in Group 6</w:t>
      </w:r>
      <w:r w:rsidR="004C3E37">
        <w:rPr>
          <w:rFonts w:ascii="Cambria" w:hAnsi="Cambria"/>
          <w:b/>
        </w:rPr>
        <w:t xml:space="preserve"> </w:t>
      </w:r>
      <w:r>
        <w:rPr>
          <w:rFonts w:ascii="Cambria" w:hAnsi="Cambria"/>
          <w:b/>
        </w:rPr>
        <w:t>—</w:t>
      </w:r>
      <w:r w:rsidR="004C3E37">
        <w:rPr>
          <w:rFonts w:ascii="Cambria" w:hAnsi="Cambria"/>
          <w:b/>
        </w:rPr>
        <w:t xml:space="preserve"> </w:t>
      </w:r>
      <w:r w:rsidRPr="009D216B">
        <w:rPr>
          <w:rFonts w:ascii="Cambria" w:hAnsi="Cambria"/>
          <w:b/>
        </w:rPr>
        <w:t>similarly to the target group as a whole</w:t>
      </w:r>
      <w:r w:rsidR="004C3E37">
        <w:rPr>
          <w:rFonts w:ascii="Cambria" w:hAnsi="Cambria"/>
          <w:b/>
        </w:rPr>
        <w:t xml:space="preserve"> </w:t>
      </w:r>
      <w:r>
        <w:rPr>
          <w:rFonts w:ascii="Cambria" w:hAnsi="Cambria"/>
          <w:b/>
        </w:rPr>
        <w:t>—</w:t>
      </w:r>
      <w:r w:rsidR="00A940D2">
        <w:rPr>
          <w:rFonts w:ascii="Cambria" w:hAnsi="Cambria"/>
          <w:b/>
        </w:rPr>
        <w:t xml:space="preserve"> </w:t>
      </w:r>
      <w:r w:rsidRPr="009D216B">
        <w:rPr>
          <w:rFonts w:ascii="Cambria" w:hAnsi="Cambria"/>
          <w:b/>
        </w:rPr>
        <w:t xml:space="preserve">are </w:t>
      </w:r>
      <w:r w:rsidRPr="006C51FB">
        <w:rPr>
          <w:rFonts w:ascii="Cambria" w:hAnsi="Cambria"/>
          <w:b/>
        </w:rPr>
        <w:t>recipients of social</w:t>
      </w:r>
      <w:r w:rsidRPr="00C928A8">
        <w:rPr>
          <w:rFonts w:ascii="Cambria" w:hAnsi="Cambria"/>
          <w:b/>
        </w:rPr>
        <w:t xml:space="preserve"> benefits</w:t>
      </w:r>
      <w:r w:rsidRPr="00C928A8">
        <w:rPr>
          <w:rFonts w:ascii="Cambria" w:hAnsi="Cambria"/>
        </w:rPr>
        <w:t xml:space="preserve">; </w:t>
      </w:r>
      <w:r w:rsidRPr="004C3E37">
        <w:rPr>
          <w:rFonts w:ascii="Cambria" w:hAnsi="Cambria"/>
          <w:b/>
        </w:rPr>
        <w:t xml:space="preserve">however, income from benefits may only affect incentives to work </w:t>
      </w:r>
      <w:r w:rsidRPr="00DF0CC4">
        <w:rPr>
          <w:rFonts w:ascii="Cambria" w:hAnsi="Cambria"/>
          <w:b/>
        </w:rPr>
        <w:t>among very few individuals</w:t>
      </w:r>
      <w:r w:rsidR="00766076">
        <w:rPr>
          <w:rFonts w:ascii="Cambria" w:hAnsi="Cambria"/>
          <w:b/>
        </w:rPr>
        <w:t xml:space="preserve">. </w:t>
      </w:r>
      <w:r w:rsidR="00766076" w:rsidRPr="004B1DFD">
        <w:rPr>
          <w:rFonts w:ascii="Cambria" w:hAnsi="Cambria"/>
        </w:rPr>
        <w:t xml:space="preserve">This is because </w:t>
      </w:r>
      <w:r w:rsidRPr="004B1DFD">
        <w:rPr>
          <w:rFonts w:ascii="Cambria" w:hAnsi="Cambria"/>
        </w:rPr>
        <w:t>a high benefit earnings replacement barrier</w:t>
      </w:r>
      <w:r w:rsidRPr="004B1DFD">
        <w:rPr>
          <w:rStyle w:val="FootnoteReference"/>
          <w:rFonts w:ascii="Cambria" w:hAnsi="Cambria"/>
        </w:rPr>
        <w:footnoteReference w:id="26"/>
      </w:r>
      <w:r w:rsidRPr="004B1DFD">
        <w:rPr>
          <w:rFonts w:ascii="Cambria" w:hAnsi="Cambria"/>
        </w:rPr>
        <w:t xml:space="preserve"> </w:t>
      </w:r>
      <w:r w:rsidR="00766076" w:rsidRPr="00DF0CC4">
        <w:rPr>
          <w:rFonts w:ascii="Cambria" w:hAnsi="Cambria"/>
        </w:rPr>
        <w:t xml:space="preserve">is </w:t>
      </w:r>
      <w:r w:rsidRPr="004B1DFD">
        <w:rPr>
          <w:rFonts w:ascii="Cambria" w:hAnsi="Cambria"/>
        </w:rPr>
        <w:t xml:space="preserve">present in only 8 </w:t>
      </w:r>
      <w:r w:rsidR="00766076">
        <w:rPr>
          <w:rFonts w:ascii="Cambria" w:hAnsi="Cambria"/>
          <w:b/>
        </w:rPr>
        <w:t xml:space="preserve">to </w:t>
      </w:r>
      <w:r w:rsidRPr="004B1DFD">
        <w:rPr>
          <w:rFonts w:ascii="Cambria" w:hAnsi="Cambria"/>
        </w:rPr>
        <w:t>10 percent of group members.</w:t>
      </w:r>
      <w:r w:rsidRPr="00C928A8">
        <w:rPr>
          <w:rFonts w:ascii="Cambria" w:hAnsi="Cambria"/>
        </w:rPr>
        <w:t xml:space="preserve"> In view of the high poverty rates across all three groups, it is also likely that </w:t>
      </w:r>
      <w:r w:rsidR="00766076">
        <w:rPr>
          <w:rFonts w:ascii="Cambria" w:hAnsi="Cambria"/>
        </w:rPr>
        <w:t xml:space="preserve">the adequacy of this type of </w:t>
      </w:r>
      <w:r w:rsidRPr="00C928A8">
        <w:rPr>
          <w:rFonts w:ascii="Cambria" w:hAnsi="Cambria"/>
        </w:rPr>
        <w:t xml:space="preserve">benefit is low. </w:t>
      </w:r>
      <w:r>
        <w:rPr>
          <w:rFonts w:ascii="Cambria" w:hAnsi="Cambria"/>
        </w:rPr>
        <w:t xml:space="preserve">Among the types of benefits received, family benefits are most common, </w:t>
      </w:r>
      <w:r w:rsidRPr="00C928A8">
        <w:rPr>
          <w:rFonts w:ascii="Cambria" w:hAnsi="Cambria"/>
        </w:rPr>
        <w:t>followed by housing benefits (mostly for Groups 2 and 6)</w:t>
      </w:r>
      <w:r w:rsidR="00766076">
        <w:rPr>
          <w:rFonts w:ascii="Cambria" w:hAnsi="Cambria"/>
        </w:rPr>
        <w:t>,</w:t>
      </w:r>
      <w:r w:rsidRPr="00C928A8">
        <w:rPr>
          <w:rFonts w:ascii="Cambria" w:hAnsi="Cambria"/>
        </w:rPr>
        <w:t xml:space="preserve"> and unemployment benefits (mostly for Groups 2 and 5). Annual household income from benefits ranges between EUR 3,473 (Group 2) and EUR 3,948 (Group 5), and labor income between EUR 3,830 (Group 5) and EUR 5,241 (Group 2). Average annual equivalized household income ranges between EUR 2,935 (Gr</w:t>
      </w:r>
      <w:r>
        <w:rPr>
          <w:rFonts w:ascii="Cambria" w:hAnsi="Cambria"/>
        </w:rPr>
        <w:t>oup 6) and EUR 3,264 (Group 2)</w:t>
      </w:r>
      <w:r w:rsidR="00860762">
        <w:rPr>
          <w:rFonts w:ascii="Cambria" w:hAnsi="Cambria"/>
        </w:rPr>
        <w:t xml:space="preserve">, which is </w:t>
      </w:r>
      <w:r w:rsidRPr="00C928A8">
        <w:rPr>
          <w:rFonts w:ascii="Cambria" w:hAnsi="Cambria"/>
        </w:rPr>
        <w:t>below the target population average of EUR 4,209.</w:t>
      </w:r>
    </w:p>
    <w:p w14:paraId="138BBB9A" w14:textId="77777777" w:rsidR="00860762" w:rsidRDefault="00860762" w:rsidP="00F447CB">
      <w:pPr>
        <w:pStyle w:val="ListParagraph"/>
        <w:spacing w:after="120"/>
        <w:ind w:left="0"/>
        <w:contextualSpacing w:val="0"/>
        <w:jc w:val="both"/>
        <w:rPr>
          <w:rFonts w:ascii="Cambria" w:hAnsi="Cambria"/>
        </w:rPr>
      </w:pPr>
      <w:r>
        <w:rPr>
          <w:rFonts w:ascii="Cambria" w:hAnsi="Cambria"/>
          <w:b/>
        </w:rPr>
        <w:t xml:space="preserve">In addition, </w:t>
      </w:r>
      <w:r w:rsidR="00B067D7">
        <w:rPr>
          <w:rFonts w:ascii="Cambria" w:hAnsi="Cambria"/>
          <w:b/>
        </w:rPr>
        <w:t>family characteristics, employment</w:t>
      </w:r>
      <w:r w:rsidR="00877742">
        <w:rPr>
          <w:rFonts w:ascii="Cambria" w:hAnsi="Cambria"/>
          <w:b/>
        </w:rPr>
        <w:t xml:space="preserve"> history</w:t>
      </w:r>
      <w:r w:rsidR="00B067D7">
        <w:rPr>
          <w:rFonts w:ascii="Cambria" w:hAnsi="Cambria"/>
          <w:b/>
        </w:rPr>
        <w:t>, health</w:t>
      </w:r>
      <w:r w:rsidR="00877742">
        <w:rPr>
          <w:rFonts w:ascii="Cambria" w:hAnsi="Cambria"/>
          <w:b/>
        </w:rPr>
        <w:t xml:space="preserve"> factors</w:t>
      </w:r>
      <w:r w:rsidR="00B067D7">
        <w:rPr>
          <w:rFonts w:ascii="Cambria" w:hAnsi="Cambria"/>
          <w:b/>
        </w:rPr>
        <w:t xml:space="preserve">, and </w:t>
      </w:r>
      <w:r w:rsidR="006E3277">
        <w:rPr>
          <w:rFonts w:ascii="Cambria" w:hAnsi="Cambria"/>
          <w:b/>
        </w:rPr>
        <w:t xml:space="preserve">geographic </w:t>
      </w:r>
      <w:r w:rsidR="006E3277" w:rsidRPr="009D216B">
        <w:rPr>
          <w:rFonts w:ascii="Cambria" w:hAnsi="Cambria"/>
          <w:b/>
        </w:rPr>
        <w:t>features</w:t>
      </w:r>
      <w:r w:rsidR="00CD0258" w:rsidRPr="009D216B">
        <w:rPr>
          <w:rFonts w:ascii="Cambria" w:hAnsi="Cambria"/>
          <w:b/>
        </w:rPr>
        <w:t xml:space="preserve"> differentiate these groups</w:t>
      </w:r>
      <w:r w:rsidR="00CD0258" w:rsidRPr="00C928A8">
        <w:rPr>
          <w:rFonts w:ascii="Cambria" w:hAnsi="Cambria"/>
        </w:rPr>
        <w:t xml:space="preserve">. </w:t>
      </w:r>
      <w:r>
        <w:rPr>
          <w:rFonts w:ascii="Cambria" w:hAnsi="Cambria"/>
        </w:rPr>
        <w:t>The</w:t>
      </w:r>
      <w:r w:rsidR="00877742">
        <w:rPr>
          <w:rFonts w:ascii="Cambria" w:hAnsi="Cambria"/>
        </w:rPr>
        <w:t xml:space="preserve"> differences are summed up </w:t>
      </w:r>
      <w:r>
        <w:rPr>
          <w:rFonts w:ascii="Cambria" w:hAnsi="Cambria"/>
        </w:rPr>
        <w:t>as follows:</w:t>
      </w:r>
    </w:p>
    <w:p w14:paraId="72A8C016" w14:textId="77777777" w:rsidR="00860762" w:rsidRDefault="00CD0258" w:rsidP="00DB6752">
      <w:pPr>
        <w:pStyle w:val="ListParagraph"/>
        <w:numPr>
          <w:ilvl w:val="0"/>
          <w:numId w:val="38"/>
        </w:numPr>
        <w:spacing w:after="120"/>
        <w:contextualSpacing w:val="0"/>
        <w:jc w:val="both"/>
        <w:rPr>
          <w:rFonts w:ascii="Cambria" w:hAnsi="Cambria"/>
        </w:rPr>
      </w:pPr>
      <w:r w:rsidRPr="00C928A8">
        <w:rPr>
          <w:rFonts w:ascii="Cambria" w:hAnsi="Cambria"/>
        </w:rPr>
        <w:t xml:space="preserve">Group 6 is </w:t>
      </w:r>
      <w:r w:rsidR="00860762">
        <w:rPr>
          <w:rFonts w:ascii="Cambria" w:hAnsi="Cambria"/>
        </w:rPr>
        <w:t xml:space="preserve">the only group that is </w:t>
      </w:r>
      <w:r w:rsidRPr="00C928A8">
        <w:rPr>
          <w:rFonts w:ascii="Cambria" w:hAnsi="Cambria"/>
        </w:rPr>
        <w:t xml:space="preserve">exclusively comprised of </w:t>
      </w:r>
      <w:r w:rsidR="00CE2578">
        <w:rPr>
          <w:rFonts w:ascii="Cambria" w:hAnsi="Cambria"/>
        </w:rPr>
        <w:t xml:space="preserve">women, all of which are </w:t>
      </w:r>
      <w:r w:rsidRPr="00C928A8">
        <w:rPr>
          <w:rFonts w:ascii="Cambria" w:hAnsi="Cambria"/>
        </w:rPr>
        <w:t xml:space="preserve">mothers, with more than half </w:t>
      </w:r>
      <w:r w:rsidR="003D3E16">
        <w:rPr>
          <w:rFonts w:ascii="Cambria" w:hAnsi="Cambria"/>
        </w:rPr>
        <w:t>living with</w:t>
      </w:r>
      <w:r w:rsidR="00B520E7" w:rsidRPr="00DB6752">
        <w:rPr>
          <w:rFonts w:ascii="Cambria" w:hAnsi="Cambria"/>
          <w:i/>
        </w:rPr>
        <w:t xml:space="preserve"> </w:t>
      </w:r>
      <w:r w:rsidR="00D877C2" w:rsidRPr="00DB6752">
        <w:rPr>
          <w:rFonts w:ascii="Cambria" w:hAnsi="Cambria"/>
          <w:i/>
        </w:rPr>
        <w:t>children</w:t>
      </w:r>
      <w:r w:rsidR="00D877C2" w:rsidRPr="00C928A8">
        <w:rPr>
          <w:rFonts w:ascii="Cambria" w:hAnsi="Cambria"/>
        </w:rPr>
        <w:t xml:space="preserve"> </w:t>
      </w:r>
      <w:r w:rsidR="00B067D7" w:rsidRPr="00DB6752">
        <w:rPr>
          <w:rFonts w:ascii="Cambria" w:hAnsi="Cambria"/>
          <w:i/>
        </w:rPr>
        <w:t>younger than age 6</w:t>
      </w:r>
      <w:r w:rsidR="00D274E3">
        <w:rPr>
          <w:rFonts w:ascii="Cambria" w:hAnsi="Cambria"/>
        </w:rPr>
        <w:t xml:space="preserve"> and 48 percent being identified as having care responsibilities</w:t>
      </w:r>
      <w:r w:rsidR="00860762">
        <w:rPr>
          <w:rFonts w:ascii="Cambria" w:hAnsi="Cambria"/>
        </w:rPr>
        <w:t>. C</w:t>
      </w:r>
      <w:r w:rsidR="00622A2C" w:rsidRPr="00C928A8">
        <w:rPr>
          <w:rFonts w:ascii="Cambria" w:hAnsi="Cambria"/>
        </w:rPr>
        <w:t xml:space="preserve">lose to one-third </w:t>
      </w:r>
      <w:r w:rsidR="00860762">
        <w:rPr>
          <w:rFonts w:ascii="Cambria" w:hAnsi="Cambria"/>
        </w:rPr>
        <w:t xml:space="preserve">of this group </w:t>
      </w:r>
      <w:r w:rsidR="00622A2C" w:rsidRPr="00C928A8">
        <w:rPr>
          <w:rFonts w:ascii="Cambria" w:hAnsi="Cambria"/>
        </w:rPr>
        <w:t>report</w:t>
      </w:r>
      <w:r w:rsidR="00860762">
        <w:rPr>
          <w:rFonts w:ascii="Cambria" w:hAnsi="Cambria"/>
        </w:rPr>
        <w:t>ed</w:t>
      </w:r>
      <w:r w:rsidR="00D877C2" w:rsidRPr="00C928A8">
        <w:rPr>
          <w:rFonts w:ascii="Cambria" w:hAnsi="Cambria"/>
        </w:rPr>
        <w:t xml:space="preserve"> </w:t>
      </w:r>
      <w:r w:rsidR="00860762">
        <w:rPr>
          <w:rFonts w:ascii="Cambria" w:hAnsi="Cambria"/>
        </w:rPr>
        <w:t xml:space="preserve">that </w:t>
      </w:r>
      <w:r w:rsidR="003D3E16">
        <w:rPr>
          <w:rFonts w:ascii="Cambria" w:hAnsi="Cambria"/>
        </w:rPr>
        <w:t xml:space="preserve">none of the children </w:t>
      </w:r>
      <w:r w:rsidR="00860762">
        <w:rPr>
          <w:rFonts w:ascii="Cambria" w:hAnsi="Cambria"/>
        </w:rPr>
        <w:t xml:space="preserve">were </w:t>
      </w:r>
      <w:r w:rsidR="00CC3A53">
        <w:rPr>
          <w:rFonts w:ascii="Cambria" w:hAnsi="Cambria"/>
        </w:rPr>
        <w:t xml:space="preserve">in </w:t>
      </w:r>
      <w:r w:rsidR="00CC3A53" w:rsidRPr="00C928A8">
        <w:rPr>
          <w:rFonts w:ascii="Cambria" w:hAnsi="Cambria"/>
        </w:rPr>
        <w:t>formal</w:t>
      </w:r>
      <w:r w:rsidR="00D877C2" w:rsidRPr="00C928A8">
        <w:rPr>
          <w:rFonts w:ascii="Cambria" w:hAnsi="Cambria"/>
        </w:rPr>
        <w:t xml:space="preserve"> </w:t>
      </w:r>
      <w:r w:rsidR="00CC3A53" w:rsidRPr="00C928A8">
        <w:rPr>
          <w:rFonts w:ascii="Cambria" w:hAnsi="Cambria"/>
        </w:rPr>
        <w:t>childcare</w:t>
      </w:r>
      <w:r w:rsidR="00CC3A53">
        <w:rPr>
          <w:rFonts w:ascii="Cambria" w:hAnsi="Cambria"/>
        </w:rPr>
        <w:t xml:space="preserve"> and</w:t>
      </w:r>
      <w:r w:rsidR="003D3E16">
        <w:rPr>
          <w:rFonts w:ascii="Cambria" w:hAnsi="Cambria"/>
        </w:rPr>
        <w:t xml:space="preserve"> another </w:t>
      </w:r>
      <w:r w:rsidR="00860762">
        <w:rPr>
          <w:rFonts w:ascii="Cambria" w:hAnsi="Cambria"/>
        </w:rPr>
        <w:t xml:space="preserve">one </w:t>
      </w:r>
      <w:r w:rsidR="003D3E16">
        <w:rPr>
          <w:rFonts w:ascii="Cambria" w:hAnsi="Cambria"/>
        </w:rPr>
        <w:t>third report</w:t>
      </w:r>
      <w:r w:rsidR="00860762">
        <w:rPr>
          <w:rFonts w:ascii="Cambria" w:hAnsi="Cambria"/>
        </w:rPr>
        <w:t xml:space="preserve">ed that </w:t>
      </w:r>
      <w:r w:rsidR="003D3E16">
        <w:rPr>
          <w:rFonts w:ascii="Cambria" w:hAnsi="Cambria"/>
        </w:rPr>
        <w:t xml:space="preserve">only some children </w:t>
      </w:r>
      <w:r w:rsidR="00860762">
        <w:rPr>
          <w:rFonts w:ascii="Cambria" w:hAnsi="Cambria"/>
        </w:rPr>
        <w:t xml:space="preserve">were </w:t>
      </w:r>
      <w:r w:rsidR="003D3E16">
        <w:rPr>
          <w:rFonts w:ascii="Cambria" w:hAnsi="Cambria"/>
        </w:rPr>
        <w:t>in formal care</w:t>
      </w:r>
      <w:r w:rsidR="00B96EEE">
        <w:rPr>
          <w:rStyle w:val="FootnoteReference"/>
          <w:rFonts w:ascii="Cambria" w:hAnsi="Cambria"/>
        </w:rPr>
        <w:footnoteReference w:id="27"/>
      </w:r>
      <w:r w:rsidR="00D877C2" w:rsidRPr="00C928A8">
        <w:rPr>
          <w:rFonts w:ascii="Cambria" w:hAnsi="Cambria"/>
        </w:rPr>
        <w:t xml:space="preserve">. </w:t>
      </w:r>
    </w:p>
    <w:p w14:paraId="3308DFA4" w14:textId="77777777" w:rsidR="00CE2578" w:rsidRDefault="00CE2578" w:rsidP="00DB6752">
      <w:pPr>
        <w:pStyle w:val="ListParagraph"/>
        <w:numPr>
          <w:ilvl w:val="0"/>
          <w:numId w:val="38"/>
        </w:numPr>
        <w:spacing w:after="120"/>
        <w:contextualSpacing w:val="0"/>
        <w:jc w:val="both"/>
        <w:rPr>
          <w:rFonts w:ascii="Cambria" w:hAnsi="Cambria"/>
        </w:rPr>
      </w:pPr>
      <w:r>
        <w:rPr>
          <w:rFonts w:ascii="Cambria" w:hAnsi="Cambria"/>
        </w:rPr>
        <w:t>Groups 2 and 6, in contrast, are mixed in terms of gender. Group 2 has equal proportions of men and women, whereas Group 6 is mostly male, with just 30 percent being female.</w:t>
      </w:r>
      <w:r w:rsidR="00863276">
        <w:rPr>
          <w:rFonts w:ascii="Cambria" w:hAnsi="Cambria"/>
        </w:rPr>
        <w:t xml:space="preserve"> </w:t>
      </w:r>
    </w:p>
    <w:p w14:paraId="767875BC" w14:textId="77777777" w:rsidR="00877742" w:rsidRDefault="00F447CB" w:rsidP="00DB6752">
      <w:pPr>
        <w:pStyle w:val="ListParagraph"/>
        <w:numPr>
          <w:ilvl w:val="0"/>
          <w:numId w:val="38"/>
        </w:numPr>
        <w:spacing w:after="120"/>
        <w:contextualSpacing w:val="0"/>
        <w:jc w:val="both"/>
        <w:rPr>
          <w:rFonts w:ascii="Cambria" w:hAnsi="Cambria"/>
        </w:rPr>
      </w:pPr>
      <w:r>
        <w:rPr>
          <w:rFonts w:ascii="Cambria" w:hAnsi="Cambria"/>
        </w:rPr>
        <w:t>The great majority of individuals</w:t>
      </w:r>
      <w:r w:rsidR="00581E10" w:rsidRPr="00C928A8">
        <w:rPr>
          <w:rFonts w:ascii="Cambria" w:hAnsi="Cambria"/>
        </w:rPr>
        <w:t xml:space="preserve"> in all groups </w:t>
      </w:r>
      <w:r>
        <w:rPr>
          <w:rFonts w:ascii="Cambria" w:hAnsi="Cambria"/>
        </w:rPr>
        <w:t>do not have</w:t>
      </w:r>
      <w:r w:rsidR="00581E10" w:rsidRPr="00C928A8">
        <w:rPr>
          <w:rFonts w:ascii="Cambria" w:hAnsi="Cambria"/>
        </w:rPr>
        <w:t xml:space="preserve"> </w:t>
      </w:r>
      <w:r w:rsidR="00581E10" w:rsidRPr="00DB6752">
        <w:rPr>
          <w:rFonts w:ascii="Cambria" w:hAnsi="Cambria"/>
          <w:i/>
        </w:rPr>
        <w:t>recent work experience</w:t>
      </w:r>
      <w:r w:rsidR="00CE2578">
        <w:rPr>
          <w:rFonts w:ascii="Cambria" w:hAnsi="Cambria"/>
        </w:rPr>
        <w:t>, but there are important differences in terms of prior work experience</w:t>
      </w:r>
      <w:r>
        <w:rPr>
          <w:rFonts w:ascii="Cambria" w:hAnsi="Cambria"/>
        </w:rPr>
        <w:t>. Group 6</w:t>
      </w:r>
      <w:r w:rsidR="00B067D7">
        <w:rPr>
          <w:rFonts w:ascii="Cambria" w:hAnsi="Cambria"/>
        </w:rPr>
        <w:t xml:space="preserve"> was most pronounced in limited work experience, because </w:t>
      </w:r>
      <w:r w:rsidR="00581E10" w:rsidRPr="00C928A8">
        <w:rPr>
          <w:rFonts w:ascii="Cambria" w:hAnsi="Cambria"/>
        </w:rPr>
        <w:t xml:space="preserve">40 percent of </w:t>
      </w:r>
      <w:r>
        <w:rPr>
          <w:rFonts w:ascii="Cambria" w:hAnsi="Cambria"/>
        </w:rPr>
        <w:t xml:space="preserve">these women </w:t>
      </w:r>
      <w:r w:rsidR="00581E10" w:rsidRPr="00C928A8">
        <w:rPr>
          <w:rFonts w:ascii="Cambria" w:hAnsi="Cambria"/>
        </w:rPr>
        <w:t>ha</w:t>
      </w:r>
      <w:r>
        <w:rPr>
          <w:rFonts w:ascii="Cambria" w:hAnsi="Cambria"/>
        </w:rPr>
        <w:t>ve</w:t>
      </w:r>
      <w:r w:rsidR="00581E10" w:rsidRPr="00C928A8">
        <w:rPr>
          <w:rFonts w:ascii="Cambria" w:hAnsi="Cambria"/>
        </w:rPr>
        <w:t xml:space="preserve"> </w:t>
      </w:r>
      <w:r w:rsidR="00581E10" w:rsidRPr="00DB6752">
        <w:rPr>
          <w:rFonts w:ascii="Cambria" w:hAnsi="Cambria"/>
          <w:i/>
        </w:rPr>
        <w:t>never worked</w:t>
      </w:r>
      <w:r w:rsidR="00B067D7">
        <w:rPr>
          <w:rFonts w:ascii="Cambria" w:hAnsi="Cambria"/>
        </w:rPr>
        <w:t xml:space="preserve"> (in Group 2</w:t>
      </w:r>
      <w:r w:rsidR="00B63510" w:rsidRPr="00B63510">
        <w:rPr>
          <w:rFonts w:ascii="Cambria" w:hAnsi="Cambria"/>
        </w:rPr>
        <w:t xml:space="preserve">, </w:t>
      </w:r>
      <w:r w:rsidR="00B067D7">
        <w:rPr>
          <w:rFonts w:ascii="Cambria" w:hAnsi="Cambria"/>
        </w:rPr>
        <w:t xml:space="preserve">this figure was </w:t>
      </w:r>
      <w:r w:rsidR="00B63510" w:rsidRPr="00B63510">
        <w:rPr>
          <w:rFonts w:ascii="Cambria" w:hAnsi="Cambria"/>
        </w:rPr>
        <w:t>21 percent</w:t>
      </w:r>
      <w:r w:rsidR="00B067D7">
        <w:rPr>
          <w:rFonts w:ascii="Cambria" w:hAnsi="Cambria"/>
        </w:rPr>
        <w:t xml:space="preserve">, and in </w:t>
      </w:r>
      <w:r w:rsidR="00B63510" w:rsidRPr="00B63510">
        <w:rPr>
          <w:rFonts w:ascii="Cambria" w:hAnsi="Cambria"/>
        </w:rPr>
        <w:t>Group 5</w:t>
      </w:r>
      <w:r w:rsidR="00B067D7">
        <w:rPr>
          <w:rFonts w:ascii="Cambria" w:hAnsi="Cambria"/>
        </w:rPr>
        <w:t>, only 3 percent never worked)</w:t>
      </w:r>
      <w:r w:rsidR="00BE6C8A" w:rsidRPr="00B63510">
        <w:rPr>
          <w:rFonts w:ascii="Cambria" w:hAnsi="Cambria"/>
        </w:rPr>
        <w:t xml:space="preserve">. </w:t>
      </w:r>
      <w:r w:rsidR="00D877C2" w:rsidRPr="00B63510">
        <w:rPr>
          <w:rFonts w:ascii="Cambria" w:hAnsi="Cambria"/>
        </w:rPr>
        <w:t xml:space="preserve">Most </w:t>
      </w:r>
      <w:r w:rsidR="00D877C2" w:rsidRPr="00C928A8">
        <w:rPr>
          <w:rFonts w:ascii="Cambria" w:hAnsi="Cambria"/>
        </w:rPr>
        <w:t xml:space="preserve">individuals in Groups 2 and 5 are </w:t>
      </w:r>
      <w:r w:rsidR="00D877C2" w:rsidRPr="00DB6752">
        <w:rPr>
          <w:rFonts w:ascii="Cambria" w:hAnsi="Cambria"/>
          <w:i/>
        </w:rPr>
        <w:t>unemployed</w:t>
      </w:r>
      <w:r w:rsidR="00487070">
        <w:rPr>
          <w:rFonts w:ascii="Cambria" w:hAnsi="Cambria"/>
          <w:i/>
        </w:rPr>
        <w:t xml:space="preserve"> </w:t>
      </w:r>
      <w:r w:rsidR="0010068C" w:rsidRPr="00DB6752">
        <w:rPr>
          <w:rFonts w:ascii="Cambria" w:hAnsi="Cambria"/>
          <w:i/>
        </w:rPr>
        <w:t>—</w:t>
      </w:r>
      <w:r w:rsidR="00487070">
        <w:rPr>
          <w:rFonts w:ascii="Cambria" w:hAnsi="Cambria"/>
          <w:i/>
        </w:rPr>
        <w:t xml:space="preserve"> </w:t>
      </w:r>
      <w:r w:rsidR="00D877C2" w:rsidRPr="00C928A8">
        <w:rPr>
          <w:rFonts w:ascii="Cambria" w:hAnsi="Cambria"/>
        </w:rPr>
        <w:t>with one-third of the former and close to two-thirds of the latter group report</w:t>
      </w:r>
      <w:r w:rsidR="007C627A">
        <w:rPr>
          <w:rFonts w:ascii="Cambria" w:hAnsi="Cambria"/>
        </w:rPr>
        <w:t>ed</w:t>
      </w:r>
      <w:r w:rsidR="00D877C2" w:rsidRPr="00C928A8">
        <w:rPr>
          <w:rFonts w:ascii="Cambria" w:hAnsi="Cambria"/>
        </w:rPr>
        <w:t xml:space="preserve"> to be long-term unemployed</w:t>
      </w:r>
      <w:r w:rsidR="00487070">
        <w:rPr>
          <w:rFonts w:ascii="Cambria" w:hAnsi="Cambria"/>
        </w:rPr>
        <w:t xml:space="preserve"> </w:t>
      </w:r>
      <w:r w:rsidR="0010068C">
        <w:rPr>
          <w:rFonts w:ascii="Cambria" w:hAnsi="Cambria"/>
        </w:rPr>
        <w:t>—</w:t>
      </w:r>
      <w:r w:rsidR="00F57328">
        <w:rPr>
          <w:rFonts w:ascii="Cambria" w:hAnsi="Cambria"/>
        </w:rPr>
        <w:t xml:space="preserve"> </w:t>
      </w:r>
      <w:r w:rsidR="001960FB" w:rsidRPr="00C928A8">
        <w:rPr>
          <w:rFonts w:ascii="Cambria" w:hAnsi="Cambria"/>
        </w:rPr>
        <w:t xml:space="preserve">while most </w:t>
      </w:r>
      <w:r w:rsidR="00D877C2" w:rsidRPr="00C928A8">
        <w:rPr>
          <w:rFonts w:ascii="Cambria" w:hAnsi="Cambria"/>
        </w:rPr>
        <w:t xml:space="preserve">individuals in Group 6 </w:t>
      </w:r>
      <w:r w:rsidR="007C627A">
        <w:rPr>
          <w:rFonts w:ascii="Cambria" w:hAnsi="Cambria"/>
        </w:rPr>
        <w:t>reported</w:t>
      </w:r>
      <w:r w:rsidR="00D877C2" w:rsidRPr="00C928A8">
        <w:rPr>
          <w:rFonts w:ascii="Cambria" w:hAnsi="Cambria"/>
        </w:rPr>
        <w:t xml:space="preserve"> to </w:t>
      </w:r>
      <w:r w:rsidR="001960FB" w:rsidRPr="00C928A8">
        <w:rPr>
          <w:rFonts w:ascii="Cambria" w:hAnsi="Cambria"/>
        </w:rPr>
        <w:t xml:space="preserve">be </w:t>
      </w:r>
      <w:r w:rsidR="00D877C2" w:rsidRPr="00C928A8">
        <w:rPr>
          <w:rFonts w:ascii="Cambria" w:hAnsi="Cambria"/>
        </w:rPr>
        <w:t xml:space="preserve">engaged </w:t>
      </w:r>
      <w:r w:rsidR="00D877C2" w:rsidRPr="007C627A">
        <w:rPr>
          <w:rFonts w:ascii="Cambria" w:hAnsi="Cambria"/>
        </w:rPr>
        <w:t xml:space="preserve">in </w:t>
      </w:r>
      <w:r w:rsidR="00D877C2" w:rsidRPr="00DB6752">
        <w:rPr>
          <w:rFonts w:ascii="Cambria" w:hAnsi="Cambria"/>
          <w:i/>
        </w:rPr>
        <w:t>domestic tasks</w:t>
      </w:r>
      <w:r w:rsidR="00D877C2" w:rsidRPr="00C928A8">
        <w:rPr>
          <w:rFonts w:ascii="Cambria" w:hAnsi="Cambria"/>
          <w:b/>
        </w:rPr>
        <w:t xml:space="preserve"> </w:t>
      </w:r>
      <w:r w:rsidR="00D877C2" w:rsidRPr="00C928A8">
        <w:rPr>
          <w:rFonts w:ascii="Cambria" w:hAnsi="Cambria"/>
        </w:rPr>
        <w:t>or</w:t>
      </w:r>
      <w:r w:rsidR="00D877C2" w:rsidRPr="00C928A8">
        <w:rPr>
          <w:rFonts w:ascii="Cambria" w:hAnsi="Cambria"/>
          <w:b/>
        </w:rPr>
        <w:t xml:space="preserve"> </w:t>
      </w:r>
      <w:r w:rsidR="00B63510" w:rsidRPr="00DB6752">
        <w:rPr>
          <w:rFonts w:ascii="Cambria" w:hAnsi="Cambria"/>
          <w:i/>
        </w:rPr>
        <w:t xml:space="preserve">“other </w:t>
      </w:r>
      <w:r w:rsidR="00D877C2" w:rsidRPr="00DB6752">
        <w:rPr>
          <w:rFonts w:ascii="Cambria" w:hAnsi="Cambria"/>
          <w:i/>
        </w:rPr>
        <w:t>inactive</w:t>
      </w:r>
      <w:r w:rsidR="00D274E3">
        <w:rPr>
          <w:rFonts w:ascii="Cambria" w:hAnsi="Cambria"/>
          <w:i/>
        </w:rPr>
        <w:t>,</w:t>
      </w:r>
      <w:r w:rsidR="00B63510" w:rsidRPr="00DB6752">
        <w:rPr>
          <w:rFonts w:ascii="Cambria" w:hAnsi="Cambria"/>
          <w:i/>
        </w:rPr>
        <w:t>”</w:t>
      </w:r>
      <w:r w:rsidR="00D274E3">
        <w:rPr>
          <w:rFonts w:ascii="Cambria" w:hAnsi="Cambria"/>
          <w:i/>
        </w:rPr>
        <w:t xml:space="preserve"> </w:t>
      </w:r>
      <w:r w:rsidR="00D274E3">
        <w:rPr>
          <w:rFonts w:ascii="Cambria" w:hAnsi="Cambria"/>
        </w:rPr>
        <w:t xml:space="preserve">as may be expected given the high prevalence of </w:t>
      </w:r>
      <w:r w:rsidR="00DC46E5">
        <w:rPr>
          <w:rFonts w:ascii="Cambria" w:hAnsi="Cambria"/>
        </w:rPr>
        <w:t xml:space="preserve">children in the household as well as </w:t>
      </w:r>
      <w:r w:rsidR="00D274E3">
        <w:rPr>
          <w:rFonts w:ascii="Cambria" w:hAnsi="Cambria"/>
        </w:rPr>
        <w:t>care responsibilities.</w:t>
      </w:r>
      <w:r w:rsidR="00D877C2" w:rsidRPr="00C928A8">
        <w:rPr>
          <w:rFonts w:ascii="Cambria" w:hAnsi="Cambria"/>
        </w:rPr>
        <w:t xml:space="preserve"> </w:t>
      </w:r>
      <w:r w:rsidR="00B63510">
        <w:rPr>
          <w:rFonts w:ascii="Cambria" w:hAnsi="Cambria"/>
        </w:rPr>
        <w:t>Only</w:t>
      </w:r>
      <w:r w:rsidR="00D877C2" w:rsidRPr="00C928A8">
        <w:rPr>
          <w:rFonts w:ascii="Cambria" w:hAnsi="Cambria"/>
        </w:rPr>
        <w:t xml:space="preserve"> one-third of Group 2 and less than one-fifth of Group 6 report</w:t>
      </w:r>
      <w:r w:rsidR="00877742">
        <w:rPr>
          <w:rFonts w:ascii="Cambria" w:hAnsi="Cambria"/>
        </w:rPr>
        <w:t xml:space="preserve">ed </w:t>
      </w:r>
      <w:r w:rsidR="00D877C2" w:rsidRPr="00C928A8">
        <w:rPr>
          <w:rFonts w:ascii="Cambria" w:hAnsi="Cambria"/>
        </w:rPr>
        <w:t xml:space="preserve">to be </w:t>
      </w:r>
      <w:r w:rsidR="00D877C2" w:rsidRPr="00DB6752">
        <w:rPr>
          <w:rFonts w:ascii="Cambria" w:hAnsi="Cambria"/>
          <w:i/>
        </w:rPr>
        <w:t>actively searching for a job</w:t>
      </w:r>
      <w:r w:rsidR="00D877C2" w:rsidRPr="00C928A8">
        <w:rPr>
          <w:rFonts w:ascii="Cambria" w:hAnsi="Cambria"/>
        </w:rPr>
        <w:t xml:space="preserve"> at the time of the interview. </w:t>
      </w:r>
      <w:r w:rsidR="00877742">
        <w:rPr>
          <w:rFonts w:ascii="Cambria" w:hAnsi="Cambria"/>
        </w:rPr>
        <w:t xml:space="preserve">By </w:t>
      </w:r>
      <w:r w:rsidR="00B63510">
        <w:rPr>
          <w:rFonts w:ascii="Cambria" w:hAnsi="Cambria"/>
        </w:rPr>
        <w:t>contrast, almost two-thirds of Group 5</w:t>
      </w:r>
      <w:r w:rsidR="00877742">
        <w:rPr>
          <w:rFonts w:ascii="Cambria" w:hAnsi="Cambria"/>
        </w:rPr>
        <w:t xml:space="preserve"> reported to be </w:t>
      </w:r>
      <w:r w:rsidR="00877742" w:rsidRPr="00DB6752">
        <w:rPr>
          <w:rFonts w:ascii="Cambria" w:hAnsi="Cambria"/>
          <w:i/>
        </w:rPr>
        <w:t>actively searching for a job</w:t>
      </w:r>
      <w:r w:rsidR="00B63510" w:rsidRPr="00DB6752">
        <w:rPr>
          <w:rFonts w:ascii="Cambria" w:hAnsi="Cambria"/>
          <w:i/>
        </w:rPr>
        <w:t>.</w:t>
      </w:r>
      <w:r w:rsidR="00B63510">
        <w:rPr>
          <w:rFonts w:ascii="Cambria" w:hAnsi="Cambria"/>
        </w:rPr>
        <w:t xml:space="preserve"> </w:t>
      </w:r>
    </w:p>
    <w:p w14:paraId="0649A15D" w14:textId="77777777" w:rsidR="00860762" w:rsidRPr="004C3E37" w:rsidRDefault="0086155C" w:rsidP="00DB6752">
      <w:pPr>
        <w:pStyle w:val="ListParagraph"/>
        <w:numPr>
          <w:ilvl w:val="0"/>
          <w:numId w:val="38"/>
        </w:numPr>
        <w:spacing w:after="120"/>
        <w:contextualSpacing w:val="0"/>
        <w:jc w:val="both"/>
        <w:rPr>
          <w:rFonts w:ascii="Cambria" w:hAnsi="Cambria"/>
        </w:rPr>
      </w:pPr>
      <w:r w:rsidRPr="00C928A8">
        <w:rPr>
          <w:rFonts w:ascii="Cambria" w:hAnsi="Cambria"/>
        </w:rPr>
        <w:t xml:space="preserve">Groups 2 and 6 are fairly </w:t>
      </w:r>
      <w:r w:rsidRPr="00DB6752">
        <w:rPr>
          <w:rFonts w:ascii="Cambria" w:hAnsi="Cambria"/>
          <w:i/>
        </w:rPr>
        <w:t>low-skilled</w:t>
      </w:r>
      <w:r w:rsidR="00877742">
        <w:rPr>
          <w:rFonts w:ascii="Cambria" w:hAnsi="Cambria"/>
        </w:rPr>
        <w:t>;</w:t>
      </w:r>
      <w:r w:rsidRPr="00C928A8">
        <w:rPr>
          <w:rFonts w:ascii="Cambria" w:hAnsi="Cambria"/>
        </w:rPr>
        <w:t xml:space="preserve"> most of the individuals hav</w:t>
      </w:r>
      <w:r w:rsidR="00877742">
        <w:rPr>
          <w:rFonts w:ascii="Cambria" w:hAnsi="Cambria"/>
        </w:rPr>
        <w:t>e</w:t>
      </w:r>
      <w:r w:rsidR="00CE2578">
        <w:rPr>
          <w:rFonts w:ascii="Cambria" w:hAnsi="Cambria"/>
        </w:rPr>
        <w:t xml:space="preserve"> only</w:t>
      </w:r>
      <w:r w:rsidRPr="00C928A8">
        <w:rPr>
          <w:rFonts w:ascii="Cambria" w:hAnsi="Cambria"/>
        </w:rPr>
        <w:t xml:space="preserve"> lower secondary education or less</w:t>
      </w:r>
      <w:r w:rsidR="00877742">
        <w:rPr>
          <w:rFonts w:ascii="Cambria" w:hAnsi="Cambria"/>
        </w:rPr>
        <w:t>. By contrast</w:t>
      </w:r>
      <w:r>
        <w:rPr>
          <w:rFonts w:ascii="Cambria" w:hAnsi="Cambria"/>
        </w:rPr>
        <w:t>, Group 5 is relatively more educated</w:t>
      </w:r>
      <w:r w:rsidR="00AD34AA">
        <w:rPr>
          <w:rFonts w:ascii="Cambria" w:hAnsi="Cambria"/>
        </w:rPr>
        <w:t xml:space="preserve">; </w:t>
      </w:r>
      <w:r w:rsidR="00AD34AA" w:rsidRPr="004C3E37">
        <w:rPr>
          <w:rFonts w:ascii="Cambria" w:hAnsi="Cambria"/>
        </w:rPr>
        <w:t>only 37 percent face the education barrier, i.e., have not completed at least upper secondary schooling.</w:t>
      </w:r>
      <w:r w:rsidRPr="004C3E37">
        <w:rPr>
          <w:rFonts w:ascii="Cambria" w:hAnsi="Cambria"/>
        </w:rPr>
        <w:t xml:space="preserve"> </w:t>
      </w:r>
      <w:r w:rsidR="00AD34AA" w:rsidRPr="004C3E37">
        <w:rPr>
          <w:rFonts w:ascii="Cambria" w:hAnsi="Cambria"/>
        </w:rPr>
        <w:t>Nonetheless, their poor background is a clear indication that the education this group has received is of lower quality than average.</w:t>
      </w:r>
    </w:p>
    <w:p w14:paraId="51C02E32" w14:textId="77777777" w:rsidR="00860762" w:rsidRDefault="0086155C" w:rsidP="00DB6752">
      <w:pPr>
        <w:pStyle w:val="ListParagraph"/>
        <w:numPr>
          <w:ilvl w:val="0"/>
          <w:numId w:val="38"/>
        </w:numPr>
        <w:spacing w:after="120"/>
        <w:contextualSpacing w:val="0"/>
        <w:jc w:val="both"/>
        <w:rPr>
          <w:rFonts w:ascii="Cambria" w:hAnsi="Cambria"/>
        </w:rPr>
      </w:pPr>
      <w:r>
        <w:rPr>
          <w:rFonts w:ascii="Cambria" w:hAnsi="Cambria"/>
        </w:rPr>
        <w:t xml:space="preserve">A distinguishing characteristic of Group 2 is the high percentage </w:t>
      </w:r>
      <w:r w:rsidR="00F66AC2">
        <w:rPr>
          <w:rFonts w:ascii="Cambria" w:hAnsi="Cambria"/>
        </w:rPr>
        <w:t xml:space="preserve">who </w:t>
      </w:r>
      <w:r>
        <w:rPr>
          <w:rFonts w:ascii="Cambria" w:hAnsi="Cambria"/>
        </w:rPr>
        <w:t>report</w:t>
      </w:r>
      <w:r w:rsidR="00F66AC2">
        <w:rPr>
          <w:rFonts w:ascii="Cambria" w:hAnsi="Cambria"/>
        </w:rPr>
        <w:t>ed</w:t>
      </w:r>
      <w:r>
        <w:rPr>
          <w:rFonts w:ascii="Cambria" w:hAnsi="Cambria"/>
        </w:rPr>
        <w:t xml:space="preserve"> health limitations (38 percent), as well as the high percentage</w:t>
      </w:r>
      <w:r w:rsidR="00CE2578">
        <w:rPr>
          <w:rFonts w:ascii="Cambria" w:hAnsi="Cambria"/>
        </w:rPr>
        <w:t xml:space="preserve"> (19 percent)</w:t>
      </w:r>
      <w:r>
        <w:rPr>
          <w:rFonts w:ascii="Cambria" w:hAnsi="Cambria"/>
        </w:rPr>
        <w:t xml:space="preserve"> who report</w:t>
      </w:r>
      <w:r w:rsidR="00F66AC2">
        <w:rPr>
          <w:rFonts w:ascii="Cambria" w:hAnsi="Cambria"/>
        </w:rPr>
        <w:t>ed</w:t>
      </w:r>
      <w:r>
        <w:rPr>
          <w:rFonts w:ascii="Cambria" w:hAnsi="Cambria"/>
        </w:rPr>
        <w:t xml:space="preserve"> their main activity during the reference period as being unfit to work (disabled).</w:t>
      </w:r>
      <w:r w:rsidR="00863276">
        <w:rPr>
          <w:rFonts w:ascii="Cambria" w:hAnsi="Cambria"/>
        </w:rPr>
        <w:t xml:space="preserve"> </w:t>
      </w:r>
    </w:p>
    <w:p w14:paraId="54B923F5" w14:textId="77777777" w:rsidR="00622A2C" w:rsidRDefault="00FF5596" w:rsidP="00DB6752">
      <w:pPr>
        <w:pStyle w:val="ListParagraph"/>
        <w:numPr>
          <w:ilvl w:val="0"/>
          <w:numId w:val="38"/>
        </w:numPr>
        <w:spacing w:after="120"/>
        <w:contextualSpacing w:val="0"/>
        <w:jc w:val="both"/>
        <w:rPr>
          <w:rFonts w:ascii="Cambria" w:hAnsi="Cambria"/>
        </w:rPr>
      </w:pPr>
      <w:r>
        <w:rPr>
          <w:rFonts w:ascii="Cambria" w:hAnsi="Cambria"/>
        </w:rPr>
        <w:t>Lastly, c</w:t>
      </w:r>
      <w:r w:rsidRPr="00C928A8">
        <w:rPr>
          <w:rFonts w:ascii="Cambria" w:hAnsi="Cambria"/>
        </w:rPr>
        <w:t xml:space="preserve">lose to half of all members in Groups 2 and 6 reside in the Great Plains and North region, in mostly intermediately or thinly populated </w:t>
      </w:r>
      <w:r w:rsidRPr="00DB6752">
        <w:rPr>
          <w:rFonts w:ascii="Cambria" w:hAnsi="Cambria"/>
          <w:i/>
        </w:rPr>
        <w:t>rural areas</w:t>
      </w:r>
      <w:r w:rsidRPr="00C928A8">
        <w:rPr>
          <w:rFonts w:ascii="Cambria" w:hAnsi="Cambria"/>
          <w:b/>
        </w:rPr>
        <w:t xml:space="preserve"> </w:t>
      </w:r>
      <w:r w:rsidRPr="00C928A8">
        <w:rPr>
          <w:rFonts w:ascii="Cambria" w:hAnsi="Cambria"/>
        </w:rPr>
        <w:t xml:space="preserve">similar to the target population. </w:t>
      </w:r>
      <w:r>
        <w:rPr>
          <w:rFonts w:ascii="Cambria" w:hAnsi="Cambria"/>
        </w:rPr>
        <w:t xml:space="preserve">Group 5, on the other hand, is more concentrated in Central Hungary, and is more urban. </w:t>
      </w:r>
    </w:p>
    <w:p w14:paraId="5DA54824" w14:textId="77777777" w:rsidR="009C16DA" w:rsidRPr="00C928A8" w:rsidRDefault="009C16DA" w:rsidP="007D75C2">
      <w:pPr>
        <w:pStyle w:val="ListParagraph"/>
        <w:spacing w:after="120" w:line="240" w:lineRule="atLeast"/>
        <w:ind w:left="0"/>
        <w:contextualSpacing w:val="0"/>
        <w:jc w:val="both"/>
        <w:rPr>
          <w:rFonts w:ascii="Cambria" w:hAnsi="Cambria"/>
        </w:rPr>
      </w:pPr>
    </w:p>
    <w:p w14:paraId="28CD7AA0" w14:textId="77777777" w:rsidR="00CC6062" w:rsidRPr="00C928A8" w:rsidRDefault="00CC6062" w:rsidP="007D75C2">
      <w:pPr>
        <w:pStyle w:val="Heading2"/>
        <w:numPr>
          <w:ilvl w:val="0"/>
          <w:numId w:val="6"/>
        </w:numPr>
        <w:spacing w:before="0" w:after="120" w:line="240" w:lineRule="atLeast"/>
        <w:jc w:val="both"/>
        <w:rPr>
          <w:rFonts w:ascii="Cambria" w:hAnsi="Cambria"/>
          <w:b/>
        </w:rPr>
      </w:pPr>
      <w:bookmarkStart w:id="61" w:name="_Toc501550145"/>
      <w:r w:rsidRPr="00C928A8">
        <w:rPr>
          <w:rFonts w:ascii="Cambria" w:hAnsi="Cambria"/>
          <w:b/>
        </w:rPr>
        <w:t>Policies and measures targeting the employment barriers of priority groups</w:t>
      </w:r>
      <w:bookmarkEnd w:id="61"/>
    </w:p>
    <w:p w14:paraId="6DE61507" w14:textId="77777777" w:rsidR="00EE1F8D" w:rsidRPr="00C928A8" w:rsidRDefault="00EE1F8D" w:rsidP="007D75C2">
      <w:pPr>
        <w:pStyle w:val="Heading2"/>
        <w:spacing w:before="0" w:after="120" w:line="240" w:lineRule="atLeast"/>
        <w:rPr>
          <w:rFonts w:asciiTheme="minorHAnsi" w:hAnsiTheme="minorHAnsi"/>
        </w:rPr>
      </w:pPr>
      <w:bookmarkStart w:id="62" w:name="_Toc501550146"/>
      <w:r w:rsidRPr="00C928A8">
        <w:rPr>
          <w:rFonts w:asciiTheme="minorHAnsi" w:hAnsiTheme="minorHAnsi"/>
        </w:rPr>
        <w:t>6.1. Framework and approach</w:t>
      </w:r>
      <w:bookmarkEnd w:id="62"/>
    </w:p>
    <w:p w14:paraId="2EC1A3A2" w14:textId="754E67B1" w:rsidR="00CB06C3" w:rsidRPr="00887606" w:rsidRDefault="00CB06C3" w:rsidP="00CA653A">
      <w:pPr>
        <w:spacing w:after="120" w:line="259" w:lineRule="auto"/>
        <w:jc w:val="both"/>
        <w:rPr>
          <w:rFonts w:ascii="Cambria" w:hAnsi="Cambria"/>
        </w:rPr>
      </w:pPr>
      <w:r w:rsidRPr="00887606">
        <w:rPr>
          <w:rFonts w:ascii="Cambria" w:hAnsi="Cambria"/>
          <w:b/>
        </w:rPr>
        <w:t xml:space="preserve">In this section, we review the activation and employment support programs and policies (AESPs) </w:t>
      </w:r>
      <w:r w:rsidR="00051AAF">
        <w:rPr>
          <w:rFonts w:ascii="Cambria" w:hAnsi="Cambria"/>
          <w:b/>
        </w:rPr>
        <w:t xml:space="preserve">that are most </w:t>
      </w:r>
      <w:r w:rsidRPr="00887606">
        <w:rPr>
          <w:rFonts w:ascii="Cambria" w:hAnsi="Cambria"/>
          <w:b/>
        </w:rPr>
        <w:t xml:space="preserve">relevant for </w:t>
      </w:r>
      <w:r w:rsidR="00051AAF">
        <w:rPr>
          <w:rFonts w:ascii="Cambria" w:hAnsi="Cambria"/>
          <w:b/>
        </w:rPr>
        <w:t xml:space="preserve">each </w:t>
      </w:r>
      <w:r w:rsidRPr="00887606">
        <w:rPr>
          <w:rFonts w:ascii="Cambria" w:hAnsi="Cambria"/>
          <w:b/>
        </w:rPr>
        <w:t xml:space="preserve">the identified priority groups, paying particular attention to programs </w:t>
      </w:r>
      <w:r w:rsidR="00051AAF">
        <w:rPr>
          <w:rFonts w:ascii="Cambria" w:hAnsi="Cambria"/>
          <w:b/>
        </w:rPr>
        <w:t xml:space="preserve">that are </w:t>
      </w:r>
      <w:r w:rsidRPr="00887606">
        <w:rPr>
          <w:rFonts w:ascii="Cambria" w:hAnsi="Cambria"/>
          <w:b/>
        </w:rPr>
        <w:t>congruent with the identified employment barriers</w:t>
      </w:r>
      <w:r w:rsidRPr="00887606">
        <w:rPr>
          <w:rFonts w:ascii="Cambria" w:hAnsi="Cambria"/>
        </w:rPr>
        <w:t>.</w:t>
      </w:r>
      <w:r w:rsidR="00863276">
        <w:rPr>
          <w:rFonts w:ascii="Cambria" w:hAnsi="Cambria"/>
        </w:rPr>
        <w:t xml:space="preserve"> </w:t>
      </w:r>
      <w:r w:rsidR="00835A0E">
        <w:rPr>
          <w:rFonts w:ascii="Cambria" w:hAnsi="Cambria"/>
        </w:rPr>
        <w:t>B</w:t>
      </w:r>
      <w:r w:rsidRPr="00887606">
        <w:rPr>
          <w:rFonts w:ascii="Cambria" w:hAnsi="Cambria"/>
        </w:rPr>
        <w:t xml:space="preserve">ased on the organizing framework presented in </w:t>
      </w:r>
      <w:r>
        <w:rPr>
          <w:rFonts w:ascii="Cambria" w:hAnsi="Cambria"/>
        </w:rPr>
        <w:fldChar w:fldCharType="begin"/>
      </w:r>
      <w:r>
        <w:rPr>
          <w:rFonts w:ascii="Cambria" w:hAnsi="Cambria"/>
        </w:rPr>
        <w:instrText xml:space="preserve"> REF _Ref478977485 \h </w:instrText>
      </w:r>
      <w:r>
        <w:rPr>
          <w:rFonts w:ascii="Cambria" w:hAnsi="Cambria"/>
        </w:rPr>
      </w:r>
      <w:r>
        <w:rPr>
          <w:rFonts w:ascii="Cambria" w:hAnsi="Cambria"/>
        </w:rPr>
        <w:fldChar w:fldCharType="separate"/>
      </w:r>
      <w:r w:rsidR="005C68E8" w:rsidRPr="006B171B">
        <w:rPr>
          <w:rFonts w:ascii="Cambria" w:hAnsi="Cambria"/>
        </w:rPr>
        <w:t xml:space="preserve">Figure </w:t>
      </w:r>
      <w:r w:rsidR="005C68E8">
        <w:rPr>
          <w:rFonts w:ascii="Cambria" w:hAnsi="Cambria"/>
          <w:noProof/>
        </w:rPr>
        <w:t>16</w:t>
      </w:r>
      <w:r>
        <w:rPr>
          <w:rFonts w:ascii="Cambria" w:hAnsi="Cambria"/>
        </w:rPr>
        <w:fldChar w:fldCharType="end"/>
      </w:r>
      <w:r w:rsidRPr="00887606">
        <w:rPr>
          <w:rFonts w:ascii="Cambria" w:hAnsi="Cambria"/>
        </w:rPr>
        <w:t>, we review programs that address</w:t>
      </w:r>
      <w:r w:rsidR="00487070">
        <w:rPr>
          <w:rFonts w:ascii="Cambria" w:hAnsi="Cambria"/>
        </w:rPr>
        <w:t xml:space="preserve"> </w:t>
      </w:r>
      <w:r w:rsidRPr="00887606">
        <w:rPr>
          <w:rFonts w:ascii="Cambria" w:hAnsi="Cambria"/>
        </w:rPr>
        <w:t>—</w:t>
      </w:r>
      <w:r w:rsidR="00487070">
        <w:rPr>
          <w:rFonts w:ascii="Cambria" w:hAnsi="Cambria"/>
        </w:rPr>
        <w:t xml:space="preserve"> </w:t>
      </w:r>
      <w:r w:rsidRPr="00887606">
        <w:rPr>
          <w:rFonts w:ascii="Cambria" w:hAnsi="Cambria"/>
        </w:rPr>
        <w:t>either solely or in combination with other programs</w:t>
      </w:r>
      <w:r w:rsidR="00487070">
        <w:rPr>
          <w:rFonts w:ascii="Cambria" w:hAnsi="Cambria"/>
        </w:rPr>
        <w:t xml:space="preserve"> </w:t>
      </w:r>
      <w:r w:rsidRPr="00887606">
        <w:rPr>
          <w:rFonts w:ascii="Cambria" w:hAnsi="Cambria"/>
        </w:rPr>
        <w:t>—</w:t>
      </w:r>
      <w:r w:rsidR="00487070">
        <w:rPr>
          <w:rFonts w:ascii="Cambria" w:hAnsi="Cambria"/>
        </w:rPr>
        <w:t xml:space="preserve"> </w:t>
      </w:r>
      <w:r w:rsidRPr="00887606">
        <w:rPr>
          <w:rFonts w:ascii="Cambria" w:hAnsi="Cambria"/>
        </w:rPr>
        <w:t>work-related capability barriers (skills and care responsibilities), and</w:t>
      </w:r>
      <w:r w:rsidR="00051AAF">
        <w:rPr>
          <w:rFonts w:ascii="Cambria" w:hAnsi="Cambria"/>
        </w:rPr>
        <w:t>,</w:t>
      </w:r>
      <w:r w:rsidRPr="00887606">
        <w:rPr>
          <w:rFonts w:ascii="Cambria" w:hAnsi="Cambria"/>
        </w:rPr>
        <w:t xml:space="preserve"> to the extent possible</w:t>
      </w:r>
      <w:r w:rsidR="00051AAF">
        <w:rPr>
          <w:rFonts w:ascii="Cambria" w:hAnsi="Cambria"/>
        </w:rPr>
        <w:t xml:space="preserve">, we </w:t>
      </w:r>
      <w:r w:rsidRPr="00887606">
        <w:rPr>
          <w:rFonts w:ascii="Cambria" w:hAnsi="Cambria"/>
        </w:rPr>
        <w:t>assess whether or not existing programs have adverse incentives on work (</w:t>
      </w:r>
      <w:r w:rsidR="00487070">
        <w:rPr>
          <w:rFonts w:ascii="Cambria" w:hAnsi="Cambria"/>
        </w:rPr>
        <w:t xml:space="preserve">i.e. </w:t>
      </w:r>
      <w:r w:rsidRPr="00887606">
        <w:rPr>
          <w:rFonts w:ascii="Cambria" w:hAnsi="Cambria"/>
        </w:rPr>
        <w:t>incentive barriers). In addition, we consider whether existing programs address the needs of the relevant cross-cutting groups such as youth, women, long-term unemployed, and those living in rural areas.</w:t>
      </w:r>
    </w:p>
    <w:p w14:paraId="55AF3B84" w14:textId="77777777" w:rsidR="00CB06C3" w:rsidRPr="00887606" w:rsidRDefault="00CB06C3" w:rsidP="00CA653A">
      <w:pPr>
        <w:spacing w:after="120" w:line="259" w:lineRule="auto"/>
        <w:jc w:val="both"/>
        <w:rPr>
          <w:rFonts w:ascii="Cambria" w:hAnsi="Cambria"/>
        </w:rPr>
      </w:pPr>
      <w:r w:rsidRPr="00887606">
        <w:rPr>
          <w:rFonts w:ascii="Cambria" w:hAnsi="Cambria"/>
          <w:b/>
        </w:rPr>
        <w:t>Identified groups face multiple barriers simultaneously</w:t>
      </w:r>
      <w:r w:rsidR="00835A0E">
        <w:rPr>
          <w:rFonts w:ascii="Cambria" w:hAnsi="Cambria"/>
          <w:b/>
        </w:rPr>
        <w:t>;</w:t>
      </w:r>
      <w:r w:rsidRPr="00887606">
        <w:rPr>
          <w:rFonts w:ascii="Cambria" w:hAnsi="Cambria"/>
          <w:b/>
        </w:rPr>
        <w:t xml:space="preserve"> hence</w:t>
      </w:r>
      <w:r w:rsidR="00835A0E">
        <w:rPr>
          <w:rFonts w:ascii="Cambria" w:hAnsi="Cambria"/>
          <w:b/>
        </w:rPr>
        <w:t>, they</w:t>
      </w:r>
      <w:r w:rsidRPr="00887606">
        <w:rPr>
          <w:rFonts w:ascii="Cambria" w:hAnsi="Cambria"/>
          <w:b/>
        </w:rPr>
        <w:t xml:space="preserve"> require a tailored mix of services to improve their employability</w:t>
      </w:r>
      <w:r w:rsidRPr="00887606">
        <w:rPr>
          <w:rFonts w:ascii="Cambria" w:hAnsi="Cambria"/>
        </w:rPr>
        <w:t>. The menu of programs/services to address the wide ranging employment barriers fall</w:t>
      </w:r>
      <w:r w:rsidR="00FD79C5">
        <w:rPr>
          <w:rFonts w:ascii="Cambria" w:hAnsi="Cambria"/>
        </w:rPr>
        <w:t>s</w:t>
      </w:r>
      <w:r w:rsidRPr="00887606">
        <w:rPr>
          <w:rFonts w:ascii="Cambria" w:hAnsi="Cambria"/>
        </w:rPr>
        <w:t xml:space="preserve"> under three main areas: (i) employment support, (ii) social services, and (iii) social benefits (with the appropriate design elements). These tools support and incentivize</w:t>
      </w:r>
      <w:r w:rsidR="005B2DBF">
        <w:rPr>
          <w:rFonts w:ascii="Cambria" w:hAnsi="Cambria"/>
        </w:rPr>
        <w:t xml:space="preserve"> </w:t>
      </w:r>
      <w:r w:rsidR="00FD79C5">
        <w:rPr>
          <w:rFonts w:ascii="Cambria" w:hAnsi="Cambria"/>
        </w:rPr>
        <w:t>individuals’</w:t>
      </w:r>
      <w:r w:rsidR="005B2DBF">
        <w:rPr>
          <w:rFonts w:ascii="Cambria" w:hAnsi="Cambria"/>
        </w:rPr>
        <w:t xml:space="preserve"> efforts to search for and find</w:t>
      </w:r>
      <w:r w:rsidRPr="00887606">
        <w:rPr>
          <w:rFonts w:ascii="Cambria" w:hAnsi="Cambria"/>
        </w:rPr>
        <w:t xml:space="preserve"> </w:t>
      </w:r>
      <w:r w:rsidR="00DB6752" w:rsidRPr="00887606">
        <w:rPr>
          <w:rFonts w:ascii="Cambria" w:hAnsi="Cambria"/>
        </w:rPr>
        <w:t>job</w:t>
      </w:r>
      <w:r w:rsidR="00DB6752">
        <w:rPr>
          <w:rFonts w:ascii="Cambria" w:hAnsi="Cambria"/>
        </w:rPr>
        <w:t xml:space="preserve">s, </w:t>
      </w:r>
      <w:r w:rsidR="00DB6752" w:rsidRPr="00887606">
        <w:rPr>
          <w:rFonts w:ascii="Cambria" w:hAnsi="Cambria"/>
        </w:rPr>
        <w:t>participate</w:t>
      </w:r>
      <w:r w:rsidR="005B2DBF">
        <w:rPr>
          <w:rFonts w:ascii="Cambria" w:hAnsi="Cambria"/>
        </w:rPr>
        <w:t xml:space="preserve"> </w:t>
      </w:r>
      <w:r w:rsidRPr="00887606">
        <w:rPr>
          <w:rFonts w:ascii="Cambria" w:hAnsi="Cambria"/>
        </w:rPr>
        <w:t>productive</w:t>
      </w:r>
      <w:r w:rsidR="005B2DBF">
        <w:rPr>
          <w:rFonts w:ascii="Cambria" w:hAnsi="Cambria"/>
        </w:rPr>
        <w:t>l</w:t>
      </w:r>
      <w:r w:rsidR="00B318D9">
        <w:rPr>
          <w:rFonts w:ascii="Cambria" w:hAnsi="Cambria"/>
        </w:rPr>
        <w:t>y</w:t>
      </w:r>
      <w:r w:rsidRPr="00887606">
        <w:rPr>
          <w:rFonts w:ascii="Cambria" w:hAnsi="Cambria"/>
        </w:rPr>
        <w:t xml:space="preserve"> in society, and improv</w:t>
      </w:r>
      <w:r w:rsidR="005B2DBF">
        <w:rPr>
          <w:rFonts w:ascii="Cambria" w:hAnsi="Cambria"/>
        </w:rPr>
        <w:t xml:space="preserve">e their </w:t>
      </w:r>
      <w:r w:rsidRPr="00887606">
        <w:rPr>
          <w:rFonts w:ascii="Cambria" w:hAnsi="Cambria"/>
        </w:rPr>
        <w:t>self-sufficiency.</w:t>
      </w:r>
      <w:r w:rsidR="00863276">
        <w:rPr>
          <w:rFonts w:ascii="Cambria" w:hAnsi="Cambria"/>
        </w:rPr>
        <w:t xml:space="preserve">  </w:t>
      </w:r>
    </w:p>
    <w:p w14:paraId="3E8B2399" w14:textId="77777777" w:rsidR="00CB06C3" w:rsidRPr="00887606" w:rsidRDefault="00CB06C3" w:rsidP="00A44515">
      <w:pPr>
        <w:spacing w:after="360" w:line="259" w:lineRule="auto"/>
        <w:jc w:val="both"/>
        <w:rPr>
          <w:rFonts w:ascii="Cambria" w:hAnsi="Cambria"/>
        </w:rPr>
      </w:pPr>
      <w:r w:rsidRPr="00887606">
        <w:rPr>
          <w:rFonts w:ascii="Cambria" w:hAnsi="Cambria"/>
        </w:rPr>
        <w:t xml:space="preserve"> </w:t>
      </w:r>
      <w:r w:rsidRPr="00887606">
        <w:rPr>
          <w:rFonts w:ascii="Cambria" w:hAnsi="Cambria"/>
          <w:b/>
        </w:rPr>
        <w:t>The</w:t>
      </w:r>
      <w:r w:rsidR="005B2DBF">
        <w:rPr>
          <w:rFonts w:ascii="Cambria" w:hAnsi="Cambria"/>
          <w:b/>
        </w:rPr>
        <w:t xml:space="preserve"> </w:t>
      </w:r>
      <w:r w:rsidR="00FD79C5">
        <w:rPr>
          <w:rFonts w:ascii="Cambria" w:hAnsi="Cambria"/>
          <w:b/>
        </w:rPr>
        <w:t xml:space="preserve">broad </w:t>
      </w:r>
      <w:r w:rsidRPr="00887606">
        <w:rPr>
          <w:rFonts w:ascii="Cambria" w:hAnsi="Cambria"/>
          <w:b/>
        </w:rPr>
        <w:t xml:space="preserve">capacity and adequacy of </w:t>
      </w:r>
      <w:r w:rsidR="005B2DBF">
        <w:rPr>
          <w:rFonts w:ascii="Cambria" w:hAnsi="Cambria"/>
          <w:b/>
        </w:rPr>
        <w:t xml:space="preserve">the </w:t>
      </w:r>
      <w:r w:rsidRPr="00887606">
        <w:rPr>
          <w:rFonts w:ascii="Cambria" w:hAnsi="Cambria"/>
          <w:b/>
        </w:rPr>
        <w:t>existing menu of services/</w:t>
      </w:r>
      <w:r w:rsidR="00B318D9">
        <w:rPr>
          <w:rFonts w:ascii="Cambria" w:hAnsi="Cambria"/>
          <w:b/>
        </w:rPr>
        <w:t xml:space="preserve">active labor market </w:t>
      </w:r>
      <w:r w:rsidRPr="00887606">
        <w:rPr>
          <w:rFonts w:ascii="Cambria" w:hAnsi="Cambria"/>
          <w:b/>
        </w:rPr>
        <w:t xml:space="preserve">programs are analyzed </w:t>
      </w:r>
      <w:r w:rsidR="005B2DBF">
        <w:rPr>
          <w:rFonts w:ascii="Cambria" w:hAnsi="Cambria"/>
          <w:b/>
        </w:rPr>
        <w:t xml:space="preserve">after </w:t>
      </w:r>
      <w:r w:rsidR="005B2DBF" w:rsidRPr="00DB6752">
        <w:rPr>
          <w:rFonts w:ascii="Cambria" w:hAnsi="Cambria"/>
          <w:b/>
        </w:rPr>
        <w:t xml:space="preserve">we present </w:t>
      </w:r>
      <w:r w:rsidRPr="00DB6752">
        <w:rPr>
          <w:rFonts w:ascii="Cambria" w:hAnsi="Cambria"/>
          <w:b/>
        </w:rPr>
        <w:t>a broad overview of existing AESPs and the policy environment</w:t>
      </w:r>
      <w:r w:rsidR="005B2DBF">
        <w:rPr>
          <w:rFonts w:ascii="Cambria" w:hAnsi="Cambria"/>
        </w:rPr>
        <w:t xml:space="preserve">. </w:t>
      </w:r>
      <w:r w:rsidR="00B318D9">
        <w:rPr>
          <w:rFonts w:ascii="Cambria" w:hAnsi="Cambria"/>
        </w:rPr>
        <w:t xml:space="preserve">We look at </w:t>
      </w:r>
      <w:r w:rsidRPr="00887606">
        <w:rPr>
          <w:rFonts w:ascii="Cambria" w:hAnsi="Cambria"/>
        </w:rPr>
        <w:t>the needs of the selected priority groups based on their barriers</w:t>
      </w:r>
      <w:r w:rsidR="00B318D9">
        <w:rPr>
          <w:rFonts w:ascii="Cambria" w:hAnsi="Cambria"/>
        </w:rPr>
        <w:t xml:space="preserve"> and </w:t>
      </w:r>
      <w:r w:rsidR="00DB6752">
        <w:rPr>
          <w:rFonts w:ascii="Cambria" w:hAnsi="Cambria"/>
        </w:rPr>
        <w:t xml:space="preserve">evaluate </w:t>
      </w:r>
      <w:r w:rsidR="00DB6752" w:rsidRPr="00887606">
        <w:rPr>
          <w:rFonts w:ascii="Cambria" w:hAnsi="Cambria"/>
        </w:rPr>
        <w:t>the</w:t>
      </w:r>
      <w:r w:rsidRPr="00887606">
        <w:rPr>
          <w:rFonts w:ascii="Cambria" w:hAnsi="Cambria"/>
        </w:rPr>
        <w:t xml:space="preserve"> </w:t>
      </w:r>
      <w:r w:rsidR="00B318D9">
        <w:rPr>
          <w:rFonts w:ascii="Cambria" w:hAnsi="Cambria"/>
        </w:rPr>
        <w:t xml:space="preserve">existing services’ </w:t>
      </w:r>
      <w:r w:rsidRPr="00887606">
        <w:rPr>
          <w:rFonts w:ascii="Cambria" w:hAnsi="Cambria"/>
        </w:rPr>
        <w:t xml:space="preserve">capacity </w:t>
      </w:r>
      <w:r w:rsidR="00B318D9">
        <w:rPr>
          <w:rFonts w:ascii="Cambria" w:hAnsi="Cambria"/>
        </w:rPr>
        <w:t xml:space="preserve">and </w:t>
      </w:r>
      <w:r w:rsidRPr="00887606">
        <w:rPr>
          <w:rFonts w:ascii="Cambria" w:hAnsi="Cambria"/>
        </w:rPr>
        <w:t xml:space="preserve">adequacy to deliver the right package of support to help them find employment. </w:t>
      </w:r>
      <w:r w:rsidR="00B318D9">
        <w:rPr>
          <w:rFonts w:ascii="Cambria" w:hAnsi="Cambria"/>
        </w:rPr>
        <w:t xml:space="preserve">In doing so, we can </w:t>
      </w:r>
      <w:r w:rsidRPr="00887606">
        <w:rPr>
          <w:rFonts w:ascii="Cambria" w:hAnsi="Cambria"/>
        </w:rPr>
        <w:t>assess</w:t>
      </w:r>
      <w:r w:rsidR="00B318D9">
        <w:rPr>
          <w:rFonts w:ascii="Cambria" w:hAnsi="Cambria"/>
        </w:rPr>
        <w:t xml:space="preserve"> </w:t>
      </w:r>
      <w:r w:rsidRPr="00887606">
        <w:rPr>
          <w:rFonts w:ascii="Cambria" w:hAnsi="Cambria"/>
        </w:rPr>
        <w:t xml:space="preserve">any gaps and </w:t>
      </w:r>
      <w:r w:rsidR="00B318D9">
        <w:rPr>
          <w:rFonts w:ascii="Cambria" w:hAnsi="Cambria"/>
        </w:rPr>
        <w:t xml:space="preserve">determine </w:t>
      </w:r>
      <w:r w:rsidRPr="00887606">
        <w:rPr>
          <w:rFonts w:ascii="Cambria" w:hAnsi="Cambria"/>
        </w:rPr>
        <w:t xml:space="preserve">potential policy directions. </w:t>
      </w:r>
    </w:p>
    <w:p w14:paraId="7AE18CF4" w14:textId="06C3A53F" w:rsidR="00700829" w:rsidRPr="008732A3" w:rsidRDefault="007C5073" w:rsidP="008732A3">
      <w:pPr>
        <w:pStyle w:val="Caption"/>
        <w:keepNext/>
        <w:jc w:val="center"/>
        <w:rPr>
          <w:rFonts w:ascii="Cambria" w:hAnsi="Cambria"/>
          <w:color w:val="auto"/>
        </w:rPr>
      </w:pPr>
      <w:bookmarkStart w:id="63" w:name="_Ref478977485"/>
      <w:bookmarkStart w:id="64" w:name="_Toc481142284"/>
      <w:r w:rsidRPr="006B171B">
        <w:rPr>
          <w:rFonts w:ascii="Cambria" w:hAnsi="Cambria"/>
          <w:color w:val="auto"/>
        </w:rPr>
        <w:t xml:space="preserve">Figure </w:t>
      </w:r>
      <w:r w:rsidRPr="006B171B">
        <w:rPr>
          <w:rFonts w:ascii="Cambria" w:hAnsi="Cambria"/>
          <w:color w:val="auto"/>
        </w:rPr>
        <w:fldChar w:fldCharType="begin"/>
      </w:r>
      <w:r w:rsidRPr="006B171B">
        <w:rPr>
          <w:rFonts w:ascii="Cambria" w:hAnsi="Cambria"/>
          <w:color w:val="auto"/>
        </w:rPr>
        <w:instrText xml:space="preserve"> SEQ Figure \* ARABIC </w:instrText>
      </w:r>
      <w:r w:rsidRPr="006B171B">
        <w:rPr>
          <w:rFonts w:ascii="Cambria" w:hAnsi="Cambria"/>
          <w:color w:val="auto"/>
        </w:rPr>
        <w:fldChar w:fldCharType="separate"/>
      </w:r>
      <w:r w:rsidR="005C68E8">
        <w:rPr>
          <w:rFonts w:ascii="Cambria" w:hAnsi="Cambria"/>
          <w:noProof/>
          <w:color w:val="auto"/>
        </w:rPr>
        <w:t>16</w:t>
      </w:r>
      <w:r w:rsidRPr="006B171B">
        <w:rPr>
          <w:rFonts w:ascii="Cambria" w:hAnsi="Cambria"/>
          <w:color w:val="auto"/>
        </w:rPr>
        <w:fldChar w:fldCharType="end"/>
      </w:r>
      <w:bookmarkEnd w:id="63"/>
      <w:r w:rsidR="00844C9E">
        <w:rPr>
          <w:rFonts w:ascii="Cambria" w:hAnsi="Cambria"/>
          <w:color w:val="auto"/>
        </w:rPr>
        <w:t>.</w:t>
      </w:r>
      <w:r w:rsidR="00724E22">
        <w:rPr>
          <w:rFonts w:ascii="Cambria" w:hAnsi="Cambria"/>
          <w:color w:val="auto"/>
        </w:rPr>
        <w:t xml:space="preserve"> </w:t>
      </w:r>
      <w:bookmarkEnd w:id="64"/>
      <w:r w:rsidR="00910427">
        <w:rPr>
          <w:rFonts w:ascii="Cambria" w:hAnsi="Cambria"/>
          <w:color w:val="auto"/>
        </w:rPr>
        <w:t xml:space="preserve">Linkages between Employment Barriers and AESPs </w:t>
      </w:r>
    </w:p>
    <w:p w14:paraId="39E96DD1" w14:textId="77777777" w:rsidR="00700829" w:rsidRPr="00941231" w:rsidRDefault="007073B5" w:rsidP="007D75C2">
      <w:pPr>
        <w:spacing w:after="120" w:line="240" w:lineRule="atLeast"/>
        <w:jc w:val="center"/>
        <w:rPr>
          <w:rFonts w:ascii="Cambria" w:hAnsi="Cambria"/>
        </w:rPr>
      </w:pPr>
      <w:r w:rsidRPr="00654D05">
        <w:rPr>
          <w:rFonts w:ascii="Cambria" w:hAnsi="Cambria"/>
          <w:noProof/>
        </w:rPr>
        <w:drawing>
          <wp:inline distT="0" distB="0" distL="0" distR="0" wp14:anchorId="5950617A" wp14:editId="7BB86779">
            <wp:extent cx="5943600" cy="2224161"/>
            <wp:effectExtent l="0" t="0" r="0" b="508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224161"/>
                    </a:xfrm>
                    <a:prstGeom prst="rect">
                      <a:avLst/>
                    </a:prstGeom>
                    <a:noFill/>
                  </pic:spPr>
                </pic:pic>
              </a:graphicData>
            </a:graphic>
          </wp:inline>
        </w:drawing>
      </w:r>
    </w:p>
    <w:p w14:paraId="4B26CA76" w14:textId="77777777" w:rsidR="00150C57" w:rsidRPr="008732A3" w:rsidRDefault="007C5073" w:rsidP="008732A3">
      <w:pPr>
        <w:spacing w:after="360" w:line="240" w:lineRule="atLeast"/>
        <w:jc w:val="both"/>
        <w:rPr>
          <w:rFonts w:ascii="Cambria" w:hAnsi="Cambria"/>
          <w:sz w:val="16"/>
        </w:rPr>
      </w:pPr>
      <w:r w:rsidRPr="008732A3">
        <w:rPr>
          <w:rFonts w:ascii="Cambria" w:hAnsi="Cambria"/>
          <w:i/>
          <w:sz w:val="16"/>
        </w:rPr>
        <w:t xml:space="preserve">Source: </w:t>
      </w:r>
      <w:r w:rsidR="000B1A6D">
        <w:rPr>
          <w:rFonts w:ascii="Cambria" w:hAnsi="Cambria"/>
          <w:sz w:val="16"/>
        </w:rPr>
        <w:t>Authors’ elaboration.</w:t>
      </w:r>
    </w:p>
    <w:p w14:paraId="2A31DB0C" w14:textId="77777777" w:rsidR="000345F3" w:rsidRPr="00C928A8" w:rsidRDefault="000345F3" w:rsidP="007D75C2">
      <w:pPr>
        <w:pStyle w:val="Heading2"/>
        <w:numPr>
          <w:ilvl w:val="1"/>
          <w:numId w:val="6"/>
        </w:numPr>
        <w:spacing w:before="0" w:after="120" w:line="240" w:lineRule="atLeast"/>
        <w:rPr>
          <w:rFonts w:asciiTheme="minorHAnsi" w:hAnsiTheme="minorHAnsi"/>
        </w:rPr>
      </w:pPr>
      <w:bookmarkStart w:id="65" w:name="_Toc501550147"/>
      <w:r w:rsidRPr="00C928A8">
        <w:rPr>
          <w:rFonts w:asciiTheme="minorHAnsi" w:hAnsiTheme="minorHAnsi"/>
        </w:rPr>
        <w:t>Overview of activation and employment support programs and policies</w:t>
      </w:r>
      <w:bookmarkEnd w:id="65"/>
      <w:r w:rsidRPr="00C928A8">
        <w:rPr>
          <w:rFonts w:asciiTheme="minorHAnsi" w:hAnsiTheme="minorHAnsi"/>
        </w:rPr>
        <w:t xml:space="preserve"> </w:t>
      </w:r>
    </w:p>
    <w:p w14:paraId="55AD2E74" w14:textId="77777777" w:rsidR="00EE1F8D" w:rsidRPr="00C928A8" w:rsidRDefault="000345F3" w:rsidP="007D75C2">
      <w:pPr>
        <w:pStyle w:val="Heading2"/>
        <w:spacing w:before="0" w:after="120" w:line="240" w:lineRule="atLeast"/>
        <w:ind w:firstLine="720"/>
      </w:pPr>
      <w:bookmarkStart w:id="66" w:name="_Toc501550148"/>
      <w:r w:rsidRPr="00C928A8">
        <w:t>6.</w:t>
      </w:r>
      <w:r w:rsidR="007D75C2">
        <w:t>2</w:t>
      </w:r>
      <w:r w:rsidRPr="00C928A8">
        <w:t>.</w:t>
      </w:r>
      <w:r w:rsidR="007D75C2">
        <w:t>1</w:t>
      </w:r>
      <w:r w:rsidRPr="00C928A8">
        <w:t xml:space="preserve"> </w:t>
      </w:r>
      <w:r w:rsidR="007D75C2">
        <w:t>Institutional and policy context</w:t>
      </w:r>
      <w:bookmarkEnd w:id="66"/>
    </w:p>
    <w:p w14:paraId="6FDC02D6" w14:textId="77777777" w:rsidR="00E46803" w:rsidRPr="00C928A8" w:rsidRDefault="009456D4" w:rsidP="00CA653A">
      <w:pPr>
        <w:spacing w:after="120" w:line="259" w:lineRule="auto"/>
        <w:jc w:val="both"/>
        <w:rPr>
          <w:rFonts w:ascii="Cambria" w:hAnsi="Cambria"/>
        </w:rPr>
      </w:pPr>
      <w:r w:rsidRPr="009D216B">
        <w:rPr>
          <w:rFonts w:ascii="Cambria" w:hAnsi="Cambria"/>
          <w:b/>
        </w:rPr>
        <w:t xml:space="preserve">Since its 2013 </w:t>
      </w:r>
      <w:r w:rsidR="00C11278" w:rsidRPr="009D216B">
        <w:rPr>
          <w:rFonts w:ascii="Cambria" w:hAnsi="Cambria"/>
          <w:b/>
        </w:rPr>
        <w:t>scale</w:t>
      </w:r>
      <w:r w:rsidRPr="009D216B">
        <w:rPr>
          <w:rFonts w:ascii="Cambria" w:hAnsi="Cambria"/>
          <w:b/>
        </w:rPr>
        <w:t>-up</w:t>
      </w:r>
      <w:r w:rsidR="00DA7063">
        <w:rPr>
          <w:rFonts w:ascii="Cambria" w:hAnsi="Cambria"/>
          <w:b/>
        </w:rPr>
        <w:t>,</w:t>
      </w:r>
      <w:r w:rsidR="00C11278" w:rsidRPr="009D216B">
        <w:rPr>
          <w:rFonts w:ascii="Cambria" w:hAnsi="Cambria"/>
          <w:b/>
        </w:rPr>
        <w:t xml:space="preserve"> </w:t>
      </w:r>
      <w:r w:rsidRPr="009D216B">
        <w:rPr>
          <w:rFonts w:ascii="Cambria" w:hAnsi="Cambria"/>
          <w:b/>
        </w:rPr>
        <w:t xml:space="preserve">the </w:t>
      </w:r>
      <w:r w:rsidR="00030189" w:rsidRPr="009D2FAF">
        <w:rPr>
          <w:rFonts w:ascii="Cambria" w:hAnsi="Cambria"/>
          <w:b/>
        </w:rPr>
        <w:t>public works program</w:t>
      </w:r>
      <w:r w:rsidR="00030189" w:rsidRPr="009D216B">
        <w:rPr>
          <w:rFonts w:ascii="Cambria" w:hAnsi="Cambria"/>
          <w:b/>
        </w:rPr>
        <w:t xml:space="preserve"> </w:t>
      </w:r>
      <w:r w:rsidR="00C11278" w:rsidRPr="009D216B">
        <w:rPr>
          <w:rFonts w:ascii="Cambria" w:hAnsi="Cambria"/>
          <w:b/>
        </w:rPr>
        <w:t>has been</w:t>
      </w:r>
      <w:r w:rsidR="00030189" w:rsidRPr="009D216B">
        <w:rPr>
          <w:rFonts w:ascii="Cambria" w:hAnsi="Cambria"/>
          <w:b/>
        </w:rPr>
        <w:t xml:space="preserve"> the single largest </w:t>
      </w:r>
      <w:r w:rsidR="00523478">
        <w:rPr>
          <w:rFonts w:ascii="Cambria" w:hAnsi="Cambria"/>
          <w:b/>
        </w:rPr>
        <w:t xml:space="preserve">government </w:t>
      </w:r>
      <w:r w:rsidR="00030189" w:rsidRPr="009D216B">
        <w:rPr>
          <w:rFonts w:ascii="Cambria" w:hAnsi="Cambria"/>
          <w:b/>
        </w:rPr>
        <w:t xml:space="preserve">intervention </w:t>
      </w:r>
      <w:r w:rsidR="00A87F6F" w:rsidRPr="009D216B">
        <w:rPr>
          <w:rFonts w:ascii="Cambria" w:hAnsi="Cambria"/>
          <w:b/>
        </w:rPr>
        <w:t xml:space="preserve">on </w:t>
      </w:r>
      <w:r w:rsidR="00030189" w:rsidRPr="009D216B">
        <w:rPr>
          <w:rFonts w:ascii="Cambria" w:hAnsi="Cambria"/>
          <w:b/>
        </w:rPr>
        <w:t>the Hungarian labor market</w:t>
      </w:r>
      <w:r w:rsidR="009D2FAF">
        <w:rPr>
          <w:rFonts w:ascii="Cambria" w:hAnsi="Cambria"/>
        </w:rPr>
        <w:t xml:space="preserve">. The public works program </w:t>
      </w:r>
      <w:r w:rsidR="00C11278" w:rsidRPr="00C928A8">
        <w:rPr>
          <w:rFonts w:ascii="Cambria" w:hAnsi="Cambria"/>
        </w:rPr>
        <w:t>involv</w:t>
      </w:r>
      <w:r w:rsidR="009D2FAF">
        <w:rPr>
          <w:rFonts w:ascii="Cambria" w:hAnsi="Cambria"/>
        </w:rPr>
        <w:t>ed</w:t>
      </w:r>
      <w:r w:rsidR="00C11278" w:rsidRPr="00C928A8">
        <w:rPr>
          <w:rFonts w:ascii="Cambria" w:hAnsi="Cambria"/>
        </w:rPr>
        <w:t xml:space="preserve"> </w:t>
      </w:r>
      <w:r w:rsidR="00A87F6F" w:rsidRPr="00C928A8">
        <w:rPr>
          <w:rFonts w:ascii="Cambria" w:hAnsi="Cambria"/>
        </w:rPr>
        <w:t>three subprograms</w:t>
      </w:r>
      <w:r w:rsidRPr="00C928A8">
        <w:rPr>
          <w:rFonts w:ascii="Cambria" w:hAnsi="Cambria"/>
        </w:rPr>
        <w:t xml:space="preserve"> </w:t>
      </w:r>
      <w:r w:rsidR="00C11278" w:rsidRPr="00C928A8">
        <w:rPr>
          <w:rFonts w:ascii="Cambria" w:hAnsi="Cambria"/>
        </w:rPr>
        <w:t xml:space="preserve">in 2015: </w:t>
      </w:r>
      <w:r w:rsidR="00E05550" w:rsidRPr="00C928A8">
        <w:rPr>
          <w:rFonts w:ascii="Cambria" w:hAnsi="Cambria"/>
        </w:rPr>
        <w:t xml:space="preserve">national </w:t>
      </w:r>
      <w:r w:rsidR="00A87F6F" w:rsidRPr="00C928A8">
        <w:rPr>
          <w:rFonts w:ascii="Cambria" w:hAnsi="Cambria"/>
        </w:rPr>
        <w:t>public works</w:t>
      </w:r>
      <w:r w:rsidR="0028484B" w:rsidRPr="00941231">
        <w:rPr>
          <w:rStyle w:val="FootnoteReference"/>
          <w:rFonts w:ascii="Cambria" w:hAnsi="Cambria"/>
        </w:rPr>
        <w:footnoteReference w:id="28"/>
      </w:r>
      <w:r w:rsidR="00A87F6F" w:rsidRPr="00941231">
        <w:rPr>
          <w:rFonts w:ascii="Cambria" w:hAnsi="Cambria"/>
        </w:rPr>
        <w:t>, longer-term public works</w:t>
      </w:r>
      <w:r w:rsidR="00BD48D0">
        <w:rPr>
          <w:rFonts w:ascii="Cambria" w:hAnsi="Cambria"/>
        </w:rPr>
        <w:t>,</w:t>
      </w:r>
      <w:r w:rsidR="0028484B" w:rsidRPr="00941231">
        <w:rPr>
          <w:rStyle w:val="FootnoteReference"/>
          <w:rFonts w:ascii="Cambria" w:hAnsi="Cambria"/>
        </w:rPr>
        <w:footnoteReference w:id="29"/>
      </w:r>
      <w:r w:rsidR="00A87F6F" w:rsidRPr="00941231">
        <w:rPr>
          <w:rFonts w:ascii="Cambria" w:hAnsi="Cambria"/>
        </w:rPr>
        <w:t xml:space="preserve"> and </w:t>
      </w:r>
      <w:r w:rsidRPr="00C928A8">
        <w:rPr>
          <w:rFonts w:ascii="Cambria" w:hAnsi="Cambria"/>
        </w:rPr>
        <w:t>“</w:t>
      </w:r>
      <w:r w:rsidR="00A87F6F" w:rsidRPr="00C928A8">
        <w:rPr>
          <w:rFonts w:ascii="Cambria" w:hAnsi="Cambria"/>
        </w:rPr>
        <w:t>start-work</w:t>
      </w:r>
      <w:r w:rsidRPr="00C928A8">
        <w:rPr>
          <w:rFonts w:ascii="Cambria" w:hAnsi="Cambria"/>
        </w:rPr>
        <w:t>”</w:t>
      </w:r>
      <w:r w:rsidR="00A87F6F" w:rsidRPr="00C928A8">
        <w:rPr>
          <w:rFonts w:ascii="Cambria" w:hAnsi="Cambria"/>
        </w:rPr>
        <w:t xml:space="preserve"> pilots</w:t>
      </w:r>
      <w:r w:rsidR="00C01DC6">
        <w:rPr>
          <w:rFonts w:ascii="Cambria" w:hAnsi="Cambria"/>
        </w:rPr>
        <w:t>.</w:t>
      </w:r>
      <w:r w:rsidR="00E05550" w:rsidRPr="00941231">
        <w:rPr>
          <w:rStyle w:val="FootnoteReference"/>
          <w:rFonts w:ascii="Cambria" w:hAnsi="Cambria"/>
        </w:rPr>
        <w:footnoteReference w:id="30"/>
      </w:r>
      <w:r w:rsidR="00A87F6F" w:rsidRPr="00C928A8">
        <w:rPr>
          <w:rFonts w:ascii="Cambria" w:hAnsi="Cambria"/>
        </w:rPr>
        <w:t xml:space="preserve"> </w:t>
      </w:r>
      <w:r w:rsidR="00D04923" w:rsidRPr="00C928A8">
        <w:rPr>
          <w:rFonts w:ascii="Cambria" w:hAnsi="Cambria"/>
        </w:rPr>
        <w:t xml:space="preserve">Most of the programs’ clients are </w:t>
      </w:r>
      <w:r w:rsidR="00D04923" w:rsidRPr="006E3277">
        <w:rPr>
          <w:rFonts w:ascii="Cambria" w:hAnsi="Cambria"/>
          <w:i/>
        </w:rPr>
        <w:t xml:space="preserve">jobseekers with past </w:t>
      </w:r>
      <w:r w:rsidR="00A2629F" w:rsidRPr="006E3277">
        <w:rPr>
          <w:rFonts w:ascii="Cambria" w:hAnsi="Cambria"/>
          <w:i/>
        </w:rPr>
        <w:t xml:space="preserve">work </w:t>
      </w:r>
      <w:r w:rsidR="00D04923" w:rsidRPr="006E3277">
        <w:rPr>
          <w:rFonts w:ascii="Cambria" w:hAnsi="Cambria"/>
          <w:i/>
        </w:rPr>
        <w:t>experience but no recent employment history</w:t>
      </w:r>
      <w:r w:rsidR="00AF0EE1">
        <w:rPr>
          <w:rFonts w:ascii="Cambria" w:hAnsi="Cambria"/>
        </w:rPr>
        <w:t>. A</w:t>
      </w:r>
      <w:r w:rsidR="00D04923" w:rsidRPr="00C928A8">
        <w:rPr>
          <w:rFonts w:ascii="Cambria" w:hAnsi="Cambria"/>
        </w:rPr>
        <w:t>dditionally, many public work</w:t>
      </w:r>
      <w:r w:rsidR="00AF0EE1">
        <w:rPr>
          <w:rFonts w:ascii="Cambria" w:hAnsi="Cambria"/>
        </w:rPr>
        <w:t>s</w:t>
      </w:r>
      <w:r w:rsidR="00D04923" w:rsidRPr="00C928A8">
        <w:rPr>
          <w:rFonts w:ascii="Cambria" w:hAnsi="Cambria"/>
        </w:rPr>
        <w:t xml:space="preserve"> clients who have been inactive earlier and lost their income as a result of the unemployment benefit scheme</w:t>
      </w:r>
      <w:r w:rsidR="00AF0EE1">
        <w:rPr>
          <w:rFonts w:ascii="Cambria" w:hAnsi="Cambria"/>
        </w:rPr>
        <w:t xml:space="preserve"> transformation</w:t>
      </w:r>
      <w:r w:rsidR="009D2E2A" w:rsidRPr="009D2E2A">
        <w:rPr>
          <w:rFonts w:ascii="Cambria" w:hAnsi="Cambria"/>
        </w:rPr>
        <w:t xml:space="preserve"> are coming from poor and vulnerable households</w:t>
      </w:r>
      <w:r w:rsidR="00315924">
        <w:rPr>
          <w:rFonts w:ascii="Cambria" w:hAnsi="Cambria"/>
        </w:rPr>
        <w:t xml:space="preserve">. According to the Ministry of Interior, after 2013 the program’s objective (and </w:t>
      </w:r>
      <w:r w:rsidR="00C8058E">
        <w:rPr>
          <w:rFonts w:ascii="Cambria" w:hAnsi="Cambria"/>
        </w:rPr>
        <w:t xml:space="preserve">also its </w:t>
      </w:r>
      <w:r w:rsidR="00315924">
        <w:rPr>
          <w:rFonts w:ascii="Cambria" w:hAnsi="Cambria"/>
        </w:rPr>
        <w:t xml:space="preserve">key challenge) has shifted from reaching </w:t>
      </w:r>
      <w:r w:rsidR="00BC1D2B">
        <w:rPr>
          <w:rFonts w:ascii="Cambria" w:hAnsi="Cambria"/>
        </w:rPr>
        <w:t>out to</w:t>
      </w:r>
      <w:r w:rsidR="006E3277">
        <w:rPr>
          <w:rFonts w:ascii="Cambria" w:hAnsi="Cambria"/>
        </w:rPr>
        <w:t xml:space="preserve"> and mobilizing</w:t>
      </w:r>
      <w:r w:rsidR="00BC1D2B">
        <w:rPr>
          <w:rFonts w:ascii="Cambria" w:hAnsi="Cambria"/>
        </w:rPr>
        <w:t xml:space="preserve"> </w:t>
      </w:r>
      <w:r w:rsidR="00315924">
        <w:rPr>
          <w:rFonts w:ascii="Cambria" w:hAnsi="Cambria"/>
        </w:rPr>
        <w:t>inactive individuals towards facilitating participants’ successful exit to the primary labor market.</w:t>
      </w:r>
    </w:p>
    <w:p w14:paraId="77C48D87" w14:textId="77777777" w:rsidR="00D04923" w:rsidRPr="00C928A8" w:rsidRDefault="00DA7063" w:rsidP="00CA653A">
      <w:pPr>
        <w:spacing w:after="120" w:line="259" w:lineRule="auto"/>
        <w:jc w:val="both"/>
        <w:rPr>
          <w:rFonts w:ascii="Cambria" w:hAnsi="Cambria"/>
        </w:rPr>
      </w:pPr>
      <w:r>
        <w:rPr>
          <w:rFonts w:ascii="Cambria" w:hAnsi="Cambria"/>
          <w:b/>
        </w:rPr>
        <w:t>V</w:t>
      </w:r>
      <w:r w:rsidR="00D04923" w:rsidRPr="009D216B">
        <w:rPr>
          <w:rFonts w:ascii="Cambria" w:hAnsi="Cambria"/>
          <w:b/>
        </w:rPr>
        <w:t xml:space="preserve">arious subprograms under the public works scheme target </w:t>
      </w:r>
      <w:r w:rsidR="00D04923" w:rsidRPr="009D2FAF">
        <w:rPr>
          <w:rFonts w:ascii="Cambria" w:hAnsi="Cambria"/>
          <w:b/>
        </w:rPr>
        <w:t>poor and vulnerable groups</w:t>
      </w:r>
      <w:r w:rsidR="00D04923" w:rsidRPr="009D216B">
        <w:rPr>
          <w:rFonts w:ascii="Cambria" w:hAnsi="Cambria"/>
          <w:b/>
        </w:rPr>
        <w:t xml:space="preserve"> </w:t>
      </w:r>
      <w:r>
        <w:rPr>
          <w:rFonts w:ascii="Cambria" w:hAnsi="Cambria"/>
          <w:b/>
        </w:rPr>
        <w:t xml:space="preserve">and </w:t>
      </w:r>
      <w:r w:rsidR="00D04923" w:rsidRPr="009D216B">
        <w:rPr>
          <w:rFonts w:ascii="Cambria" w:hAnsi="Cambria"/>
          <w:b/>
        </w:rPr>
        <w:t>aim</w:t>
      </w:r>
      <w:r>
        <w:rPr>
          <w:rFonts w:ascii="Cambria" w:hAnsi="Cambria"/>
          <w:b/>
        </w:rPr>
        <w:t xml:space="preserve"> to</w:t>
      </w:r>
      <w:r w:rsidR="00D04923" w:rsidRPr="009D216B">
        <w:rPr>
          <w:rFonts w:ascii="Cambria" w:hAnsi="Cambria"/>
          <w:b/>
        </w:rPr>
        <w:t xml:space="preserve"> provid</w:t>
      </w:r>
      <w:r>
        <w:rPr>
          <w:rFonts w:ascii="Cambria" w:hAnsi="Cambria"/>
          <w:b/>
        </w:rPr>
        <w:t>e</w:t>
      </w:r>
      <w:r w:rsidR="00D04923" w:rsidRPr="009D216B">
        <w:rPr>
          <w:rFonts w:ascii="Cambria" w:hAnsi="Cambria"/>
          <w:b/>
        </w:rPr>
        <w:t xml:space="preserve"> </w:t>
      </w:r>
      <w:r>
        <w:rPr>
          <w:rFonts w:ascii="Cambria" w:hAnsi="Cambria"/>
          <w:b/>
        </w:rPr>
        <w:t xml:space="preserve">work socialization </w:t>
      </w:r>
      <w:r w:rsidR="00D04923" w:rsidRPr="009D216B">
        <w:rPr>
          <w:rFonts w:ascii="Cambria" w:hAnsi="Cambria"/>
          <w:b/>
        </w:rPr>
        <w:t>opportunities for individuals</w:t>
      </w:r>
      <w:r w:rsidR="00D04923" w:rsidRPr="00C928A8">
        <w:rPr>
          <w:rFonts w:ascii="Cambria" w:hAnsi="Cambria"/>
        </w:rPr>
        <w:t xml:space="preserve">. Programs under the public works also aim to address constraints such as </w:t>
      </w:r>
      <w:r w:rsidR="00D04923" w:rsidRPr="00397085">
        <w:rPr>
          <w:rFonts w:ascii="Cambria" w:hAnsi="Cambria"/>
          <w:i/>
        </w:rPr>
        <w:t>skills and health barriers (including mental health)</w:t>
      </w:r>
      <w:r w:rsidR="00D04923" w:rsidRPr="00C928A8">
        <w:rPr>
          <w:rFonts w:ascii="Cambria" w:hAnsi="Cambria"/>
        </w:rPr>
        <w:t xml:space="preserve"> through individualized training and mentoring interventions. Initiatives such as the </w:t>
      </w:r>
      <w:r w:rsidR="00451A2B">
        <w:rPr>
          <w:rFonts w:ascii="Cambria" w:hAnsi="Cambria"/>
          <w:i/>
        </w:rPr>
        <w:t>s</w:t>
      </w:r>
      <w:r w:rsidR="00451A2B" w:rsidRPr="00C928A8">
        <w:rPr>
          <w:rFonts w:ascii="Cambria" w:hAnsi="Cambria"/>
          <w:i/>
        </w:rPr>
        <w:t>tart</w:t>
      </w:r>
      <w:r w:rsidR="00D04923" w:rsidRPr="00C928A8">
        <w:rPr>
          <w:rFonts w:ascii="Cambria" w:hAnsi="Cambria"/>
          <w:i/>
        </w:rPr>
        <w:t>-work</w:t>
      </w:r>
      <w:r w:rsidR="00D04923" w:rsidRPr="00C928A8">
        <w:rPr>
          <w:rFonts w:ascii="Cambria" w:hAnsi="Cambria"/>
        </w:rPr>
        <w:t xml:space="preserve"> program are targeted at residents of disadvantaged microregions, primarily comprised of women</w:t>
      </w:r>
      <w:r w:rsidR="00451A2B">
        <w:rPr>
          <w:rFonts w:ascii="Cambria" w:hAnsi="Cambria"/>
        </w:rPr>
        <w:t xml:space="preserve"> (mainly older women)</w:t>
      </w:r>
      <w:r w:rsidR="00D04923" w:rsidRPr="00C928A8">
        <w:rPr>
          <w:rFonts w:ascii="Cambria" w:hAnsi="Cambria"/>
        </w:rPr>
        <w:t xml:space="preserve"> with some skills</w:t>
      </w:r>
      <w:r w:rsidR="00AE231F">
        <w:rPr>
          <w:rFonts w:ascii="Cambria" w:hAnsi="Cambria"/>
        </w:rPr>
        <w:t>, but</w:t>
      </w:r>
      <w:r w:rsidR="00D04923" w:rsidRPr="00C928A8">
        <w:rPr>
          <w:rFonts w:ascii="Cambria" w:hAnsi="Cambria"/>
        </w:rPr>
        <w:t xml:space="preserve"> whose geographic mobility is constrained</w:t>
      </w:r>
      <w:r w:rsidR="00451A2B">
        <w:rPr>
          <w:rFonts w:ascii="Cambria" w:hAnsi="Cambria"/>
        </w:rPr>
        <w:t xml:space="preserve">. </w:t>
      </w:r>
      <w:r w:rsidR="00AE231F">
        <w:rPr>
          <w:rFonts w:ascii="Cambria" w:hAnsi="Cambria"/>
        </w:rPr>
        <w:t>As o</w:t>
      </w:r>
      <w:r w:rsidR="00451A2B">
        <w:rPr>
          <w:rFonts w:ascii="Cambria" w:hAnsi="Cambria"/>
        </w:rPr>
        <w:t>ne example</w:t>
      </w:r>
      <w:r w:rsidR="00AE231F">
        <w:rPr>
          <w:rFonts w:ascii="Cambria" w:hAnsi="Cambria"/>
        </w:rPr>
        <w:t xml:space="preserve">, women may be tied to </w:t>
      </w:r>
      <w:r w:rsidR="00D04923" w:rsidRPr="00C928A8">
        <w:rPr>
          <w:rFonts w:ascii="Cambria" w:hAnsi="Cambria"/>
        </w:rPr>
        <w:t xml:space="preserve">agricultural subsistence work. </w:t>
      </w:r>
      <w:r w:rsidR="00451A2B">
        <w:rPr>
          <w:rFonts w:ascii="Cambria" w:hAnsi="Cambria"/>
        </w:rPr>
        <w:t xml:space="preserve">Additional </w:t>
      </w:r>
      <w:r w:rsidR="00D04923" w:rsidRPr="00C928A8">
        <w:rPr>
          <w:rFonts w:ascii="Cambria" w:hAnsi="Cambria"/>
        </w:rPr>
        <w:t>specialized training is offered to public workers through EU</w:t>
      </w:r>
      <w:r w:rsidR="009D2E2A">
        <w:rPr>
          <w:rFonts w:ascii="Cambria" w:hAnsi="Cambria"/>
        </w:rPr>
        <w:t>-</w:t>
      </w:r>
      <w:r w:rsidR="00D04923" w:rsidRPr="00C928A8">
        <w:rPr>
          <w:rFonts w:ascii="Cambria" w:hAnsi="Cambria"/>
        </w:rPr>
        <w:t xml:space="preserve">funded initiatives. </w:t>
      </w:r>
    </w:p>
    <w:p w14:paraId="4A766C9A" w14:textId="77777777" w:rsidR="00D04923" w:rsidRPr="00C928A8" w:rsidRDefault="00D04923" w:rsidP="00CA653A">
      <w:pPr>
        <w:spacing w:after="120" w:line="259" w:lineRule="auto"/>
        <w:jc w:val="both"/>
        <w:rPr>
          <w:rFonts w:ascii="Cambria" w:hAnsi="Cambria"/>
        </w:rPr>
      </w:pPr>
      <w:r w:rsidRPr="009D216B">
        <w:rPr>
          <w:rFonts w:ascii="Cambria" w:hAnsi="Cambria"/>
          <w:b/>
        </w:rPr>
        <w:t xml:space="preserve">The public works program is generally </w:t>
      </w:r>
      <w:r w:rsidR="00701448">
        <w:rPr>
          <w:rFonts w:ascii="Cambria" w:hAnsi="Cambria"/>
          <w:b/>
        </w:rPr>
        <w:t xml:space="preserve">not aimed to promote </w:t>
      </w:r>
      <w:r w:rsidRPr="009D216B">
        <w:rPr>
          <w:rFonts w:ascii="Cambria" w:hAnsi="Cambria"/>
          <w:b/>
        </w:rPr>
        <w:t>youth employment, except</w:t>
      </w:r>
      <w:r w:rsidR="008B1C9B">
        <w:rPr>
          <w:rFonts w:ascii="Cambria" w:hAnsi="Cambria"/>
          <w:b/>
        </w:rPr>
        <w:t xml:space="preserve"> for in </w:t>
      </w:r>
      <w:r w:rsidRPr="009D216B">
        <w:rPr>
          <w:rFonts w:ascii="Cambria" w:hAnsi="Cambria"/>
          <w:b/>
        </w:rPr>
        <w:t>specific circumstances</w:t>
      </w:r>
      <w:r w:rsidR="008B1C9B">
        <w:rPr>
          <w:rFonts w:ascii="Cambria" w:hAnsi="Cambria"/>
          <w:b/>
        </w:rPr>
        <w:t>,</w:t>
      </w:r>
      <w:r w:rsidRPr="009D216B">
        <w:rPr>
          <w:rFonts w:ascii="Cambria" w:hAnsi="Cambria"/>
          <w:b/>
        </w:rPr>
        <w:t xml:space="preserve"> such as </w:t>
      </w:r>
      <w:r w:rsidR="008B1C9B">
        <w:rPr>
          <w:rFonts w:ascii="Cambria" w:hAnsi="Cambria"/>
          <w:b/>
        </w:rPr>
        <w:t xml:space="preserve">when </w:t>
      </w:r>
      <w:r w:rsidRPr="009D216B">
        <w:rPr>
          <w:rFonts w:ascii="Cambria" w:hAnsi="Cambria"/>
          <w:b/>
        </w:rPr>
        <w:t xml:space="preserve">heads of households </w:t>
      </w:r>
      <w:r w:rsidR="008B1C9B">
        <w:rPr>
          <w:rFonts w:ascii="Cambria" w:hAnsi="Cambria"/>
          <w:b/>
        </w:rPr>
        <w:t xml:space="preserve">participate </w:t>
      </w:r>
      <w:r w:rsidRPr="009D216B">
        <w:rPr>
          <w:rFonts w:ascii="Cambria" w:hAnsi="Cambria"/>
          <w:b/>
        </w:rPr>
        <w:t>in regions with low local labor demand</w:t>
      </w:r>
      <w:r w:rsidRPr="00C928A8">
        <w:rPr>
          <w:rFonts w:ascii="Cambria" w:hAnsi="Cambria"/>
        </w:rPr>
        <w:t xml:space="preserve">. </w:t>
      </w:r>
      <w:r w:rsidR="00B01007">
        <w:rPr>
          <w:rFonts w:ascii="Cambria" w:hAnsi="Cambria"/>
        </w:rPr>
        <w:t>Also, as of 2017, participation of youngsters leaving the schools system at the age of 16 (the compulsory school age) in public works schemes proved to be problematic, hence, the regulation was changed to steer young people to other active labor market policy measures. A</w:t>
      </w:r>
      <w:r w:rsidR="00B01007" w:rsidRPr="00C928A8">
        <w:rPr>
          <w:rFonts w:ascii="Cambria" w:hAnsi="Cambria"/>
        </w:rPr>
        <w:t xml:space="preserve">ctive </w:t>
      </w:r>
      <w:r w:rsidRPr="00C928A8">
        <w:rPr>
          <w:rFonts w:ascii="Cambria" w:hAnsi="Cambria"/>
        </w:rPr>
        <w:t xml:space="preserve">labor market programs have been rolled out targeting </w:t>
      </w:r>
      <w:r w:rsidRPr="00397085">
        <w:rPr>
          <w:rFonts w:ascii="Cambria" w:hAnsi="Cambria"/>
          <w:i/>
        </w:rPr>
        <w:t>youth jobseekers (</w:t>
      </w:r>
      <w:r w:rsidR="008B1C9B">
        <w:rPr>
          <w:rFonts w:ascii="Cambria" w:hAnsi="Cambria"/>
          <w:i/>
        </w:rPr>
        <w:t>younger than</w:t>
      </w:r>
      <w:r w:rsidRPr="00397085">
        <w:rPr>
          <w:rFonts w:ascii="Cambria" w:hAnsi="Cambria"/>
          <w:i/>
        </w:rPr>
        <w:t xml:space="preserve"> 25)</w:t>
      </w:r>
      <w:r w:rsidRPr="00C928A8">
        <w:rPr>
          <w:rFonts w:ascii="Cambria" w:hAnsi="Cambria"/>
        </w:rPr>
        <w:t xml:space="preserve"> such as the </w:t>
      </w:r>
      <w:r w:rsidRPr="00C928A8">
        <w:rPr>
          <w:rFonts w:ascii="Cambria" w:hAnsi="Cambria"/>
          <w:i/>
        </w:rPr>
        <w:t>Youth Guarantee Scheme</w:t>
      </w:r>
      <w:r w:rsidRPr="00C928A8">
        <w:rPr>
          <w:rFonts w:ascii="Cambria" w:hAnsi="Cambria"/>
        </w:rPr>
        <w:t xml:space="preserve">, the </w:t>
      </w:r>
      <w:r w:rsidRPr="00C928A8">
        <w:rPr>
          <w:rFonts w:ascii="Cambria" w:hAnsi="Cambria"/>
          <w:i/>
        </w:rPr>
        <w:t>Youth Traineeship Program</w:t>
      </w:r>
      <w:r w:rsidR="00AE231F">
        <w:rPr>
          <w:rFonts w:ascii="Cambria" w:hAnsi="Cambria"/>
          <w:i/>
        </w:rPr>
        <w:t>,</w:t>
      </w:r>
      <w:r w:rsidRPr="00C928A8">
        <w:rPr>
          <w:rFonts w:ascii="Cambria" w:hAnsi="Cambria"/>
        </w:rPr>
        <w:t xml:space="preserve"> and entrepreneurship programs. </w:t>
      </w:r>
      <w:r w:rsidRPr="006E3277">
        <w:rPr>
          <w:rFonts w:ascii="Cambria" w:hAnsi="Cambria"/>
          <w:i/>
        </w:rPr>
        <w:t xml:space="preserve">Vulnerable jobseekers and inactive individuals over the age of 25 </w:t>
      </w:r>
      <w:r w:rsidRPr="00C928A8">
        <w:rPr>
          <w:rFonts w:ascii="Cambria" w:hAnsi="Cambria"/>
        </w:rPr>
        <w:t xml:space="preserve">are targeted through the </w:t>
      </w:r>
      <w:r w:rsidR="00AE231F">
        <w:rPr>
          <w:rFonts w:ascii="Cambria" w:hAnsi="Cambria"/>
          <w:i/>
        </w:rPr>
        <w:t>P</w:t>
      </w:r>
      <w:r w:rsidR="008B1C9B" w:rsidRPr="00C928A8">
        <w:rPr>
          <w:rFonts w:ascii="Cambria" w:hAnsi="Cambria"/>
          <w:i/>
        </w:rPr>
        <w:t xml:space="preserve">ath </w:t>
      </w:r>
      <w:r w:rsidRPr="00C928A8">
        <w:rPr>
          <w:rFonts w:ascii="Cambria" w:hAnsi="Cambria"/>
          <w:i/>
        </w:rPr>
        <w:t xml:space="preserve">to the </w:t>
      </w:r>
      <w:r w:rsidR="00120928">
        <w:rPr>
          <w:rFonts w:ascii="Cambria" w:hAnsi="Cambria"/>
          <w:i/>
        </w:rPr>
        <w:t>L</w:t>
      </w:r>
      <w:r w:rsidR="00120928" w:rsidRPr="00C928A8">
        <w:rPr>
          <w:rFonts w:ascii="Cambria" w:hAnsi="Cambria"/>
          <w:i/>
        </w:rPr>
        <w:t xml:space="preserve">abor </w:t>
      </w:r>
      <w:r w:rsidR="00120928">
        <w:rPr>
          <w:rFonts w:ascii="Cambria" w:hAnsi="Cambria"/>
          <w:i/>
        </w:rPr>
        <w:t>M</w:t>
      </w:r>
      <w:r w:rsidR="00120928" w:rsidRPr="00C928A8">
        <w:rPr>
          <w:rFonts w:ascii="Cambria" w:hAnsi="Cambria"/>
          <w:i/>
        </w:rPr>
        <w:t xml:space="preserve">arket </w:t>
      </w:r>
      <w:r w:rsidRPr="00C928A8">
        <w:rPr>
          <w:rFonts w:ascii="Cambria" w:hAnsi="Cambria"/>
        </w:rPr>
        <w:t xml:space="preserve">program </w:t>
      </w:r>
      <w:r w:rsidR="008B1C9B">
        <w:rPr>
          <w:rFonts w:ascii="Cambria" w:hAnsi="Cambria"/>
        </w:rPr>
        <w:t xml:space="preserve">and additional </w:t>
      </w:r>
      <w:r w:rsidRPr="00C928A8">
        <w:rPr>
          <w:rFonts w:ascii="Cambria" w:hAnsi="Cambria"/>
        </w:rPr>
        <w:t>interventions such as transitional programs, employment pacts</w:t>
      </w:r>
      <w:r w:rsidR="008B1C9B">
        <w:rPr>
          <w:rFonts w:ascii="Cambria" w:hAnsi="Cambria"/>
        </w:rPr>
        <w:t>,</w:t>
      </w:r>
      <w:r w:rsidRPr="00C928A8">
        <w:rPr>
          <w:rFonts w:ascii="Cambria" w:hAnsi="Cambria"/>
        </w:rPr>
        <w:t xml:space="preserve"> and initiatives supporting social enterprises. </w:t>
      </w:r>
    </w:p>
    <w:p w14:paraId="3C3133D3" w14:textId="259A6C6A" w:rsidR="00EB4213" w:rsidRDefault="00A87F6F" w:rsidP="00CA653A">
      <w:pPr>
        <w:spacing w:after="120" w:line="259" w:lineRule="auto"/>
        <w:jc w:val="both"/>
        <w:rPr>
          <w:rFonts w:ascii="Cambria" w:hAnsi="Cambria"/>
        </w:rPr>
      </w:pPr>
      <w:r w:rsidRPr="00C928A8">
        <w:rPr>
          <w:rFonts w:ascii="Cambria" w:hAnsi="Cambria"/>
        </w:rPr>
        <w:t xml:space="preserve">The programs are implemented </w:t>
      </w:r>
      <w:r w:rsidR="009D2E2A">
        <w:rPr>
          <w:rFonts w:ascii="Cambria" w:hAnsi="Cambria"/>
        </w:rPr>
        <w:t xml:space="preserve">via </w:t>
      </w:r>
      <w:r w:rsidR="00874315" w:rsidRPr="00C928A8">
        <w:rPr>
          <w:rFonts w:ascii="Cambria" w:hAnsi="Cambria"/>
        </w:rPr>
        <w:t xml:space="preserve">a </w:t>
      </w:r>
      <w:r w:rsidRPr="00C928A8">
        <w:rPr>
          <w:rFonts w:ascii="Cambria" w:hAnsi="Cambria"/>
        </w:rPr>
        <w:t>partnership between district government offices and public employers (mostly municipalities)</w:t>
      </w:r>
      <w:r w:rsidR="00245A42" w:rsidRPr="00C928A8">
        <w:rPr>
          <w:rFonts w:ascii="Cambria" w:hAnsi="Cambria"/>
        </w:rPr>
        <w:t xml:space="preserve">, </w:t>
      </w:r>
      <w:r w:rsidR="008B1C9B">
        <w:rPr>
          <w:rFonts w:ascii="Cambria" w:hAnsi="Cambria"/>
        </w:rPr>
        <w:t xml:space="preserve">and </w:t>
      </w:r>
      <w:r w:rsidR="00245A42" w:rsidRPr="00C928A8">
        <w:rPr>
          <w:rFonts w:ascii="Cambria" w:hAnsi="Cambria"/>
        </w:rPr>
        <w:t>broadly target</w:t>
      </w:r>
      <w:r w:rsidR="009F6999" w:rsidRPr="00C928A8">
        <w:rPr>
          <w:rFonts w:ascii="Cambria" w:hAnsi="Cambria"/>
        </w:rPr>
        <w:t xml:space="preserve"> vulnerable jobseekers</w:t>
      </w:r>
      <w:r w:rsidR="00245A42" w:rsidRPr="00C928A8">
        <w:rPr>
          <w:rFonts w:ascii="Cambria" w:hAnsi="Cambria"/>
        </w:rPr>
        <w:t>. S</w:t>
      </w:r>
      <w:r w:rsidR="0009037B" w:rsidRPr="00C928A8">
        <w:rPr>
          <w:rFonts w:ascii="Cambria" w:hAnsi="Cambria"/>
        </w:rPr>
        <w:t xml:space="preserve">ome of these programs also incorporate </w:t>
      </w:r>
      <w:r w:rsidR="009F6999" w:rsidRPr="00C928A8">
        <w:rPr>
          <w:rFonts w:ascii="Cambria" w:hAnsi="Cambria"/>
        </w:rPr>
        <w:t>individualized assistance provided for specific circumstances (</w:t>
      </w:r>
      <w:r w:rsidR="009D2E2A" w:rsidRPr="00C928A8">
        <w:rPr>
          <w:rFonts w:ascii="Cambria" w:hAnsi="Cambria"/>
        </w:rPr>
        <w:t>e.g.</w:t>
      </w:r>
      <w:r w:rsidR="009F6999" w:rsidRPr="00C928A8">
        <w:rPr>
          <w:rFonts w:ascii="Cambria" w:hAnsi="Cambria"/>
        </w:rPr>
        <w:t xml:space="preserve"> homelessness)</w:t>
      </w:r>
      <w:r w:rsidR="00245A42" w:rsidRPr="00C928A8">
        <w:rPr>
          <w:rFonts w:ascii="Cambria" w:hAnsi="Cambria"/>
        </w:rPr>
        <w:t xml:space="preserve"> and are implemented in partnership with civil society organizations.</w:t>
      </w:r>
      <w:r w:rsidR="009F6999" w:rsidRPr="00C928A8">
        <w:rPr>
          <w:rFonts w:ascii="Cambria" w:hAnsi="Cambria"/>
        </w:rPr>
        <w:t xml:space="preserve"> </w:t>
      </w:r>
      <w:r w:rsidR="00245A42" w:rsidRPr="00C928A8">
        <w:rPr>
          <w:rFonts w:ascii="Cambria" w:hAnsi="Cambria"/>
        </w:rPr>
        <w:t xml:space="preserve">At the end of 2015, the mean rate of reemployment </w:t>
      </w:r>
      <w:r w:rsidR="009D2E2A">
        <w:rPr>
          <w:rFonts w:ascii="Cambria" w:hAnsi="Cambria"/>
        </w:rPr>
        <w:t>i</w:t>
      </w:r>
      <w:r w:rsidR="009D2E2A" w:rsidRPr="00C928A8">
        <w:rPr>
          <w:rFonts w:ascii="Cambria" w:hAnsi="Cambria"/>
        </w:rPr>
        <w:t xml:space="preserve">n </w:t>
      </w:r>
      <w:r w:rsidR="00245A42" w:rsidRPr="00C928A8">
        <w:rPr>
          <w:rFonts w:ascii="Cambria" w:hAnsi="Cambria"/>
        </w:rPr>
        <w:t xml:space="preserve">the primary labor market within 180 days of exiting </w:t>
      </w:r>
      <w:r w:rsidR="008B1C9B">
        <w:rPr>
          <w:rFonts w:ascii="Cambria" w:hAnsi="Cambria"/>
        </w:rPr>
        <w:t>a</w:t>
      </w:r>
      <w:r w:rsidR="008B1C9B" w:rsidRPr="00C928A8">
        <w:rPr>
          <w:rFonts w:ascii="Cambria" w:hAnsi="Cambria"/>
        </w:rPr>
        <w:t xml:space="preserve"> </w:t>
      </w:r>
      <w:r w:rsidR="00245A42" w:rsidRPr="00C928A8">
        <w:rPr>
          <w:rFonts w:ascii="Cambria" w:hAnsi="Cambria"/>
        </w:rPr>
        <w:t>program stood at 12.2 percent. The reemployment rate is gender-balanced, with a higher reemployment rate for younger age cohorts (18.2 percent for 25</w:t>
      </w:r>
      <w:r w:rsidR="00224228">
        <w:rPr>
          <w:rFonts w:ascii="Cambria" w:hAnsi="Cambria"/>
        </w:rPr>
        <w:t xml:space="preserve"> year olds</w:t>
      </w:r>
      <w:r w:rsidR="00245A42" w:rsidRPr="00C928A8">
        <w:rPr>
          <w:rFonts w:ascii="Cambria" w:hAnsi="Cambria"/>
        </w:rPr>
        <w:t xml:space="preserve"> and younger) </w:t>
      </w:r>
      <w:r w:rsidR="00CF662D">
        <w:rPr>
          <w:rFonts w:ascii="Cambria" w:hAnsi="Cambria"/>
        </w:rPr>
        <w:t xml:space="preserve">as well as for those with upper </w:t>
      </w:r>
      <w:r w:rsidR="00245A42" w:rsidRPr="00C928A8">
        <w:rPr>
          <w:rFonts w:ascii="Cambria" w:hAnsi="Cambria"/>
        </w:rPr>
        <w:t>secondary education (16.2 percent) or a tertiary degree (30.4 percent).</w:t>
      </w:r>
      <w:r w:rsidR="009B7024" w:rsidRPr="00C928A8">
        <w:rPr>
          <w:rFonts w:ascii="Cambria" w:hAnsi="Cambria"/>
        </w:rPr>
        <w:t xml:space="preserve"> (See </w:t>
      </w:r>
      <w:r w:rsidR="00523478" w:rsidRPr="00224228">
        <w:rPr>
          <w:rFonts w:ascii="Cambria" w:hAnsi="Cambria"/>
        </w:rPr>
        <w:fldChar w:fldCharType="begin"/>
      </w:r>
      <w:r w:rsidR="00523478" w:rsidRPr="00224228">
        <w:rPr>
          <w:rFonts w:ascii="Cambria" w:hAnsi="Cambria"/>
        </w:rPr>
        <w:instrText xml:space="preserve"> REF _Ref479234715 \h </w:instrText>
      </w:r>
      <w:r w:rsidR="00224228">
        <w:rPr>
          <w:rFonts w:ascii="Cambria" w:hAnsi="Cambria"/>
        </w:rPr>
        <w:instrText xml:space="preserve"> \* MERGEFORMAT </w:instrText>
      </w:r>
      <w:r w:rsidR="00523478" w:rsidRPr="00224228">
        <w:rPr>
          <w:rFonts w:ascii="Cambria" w:hAnsi="Cambria"/>
        </w:rPr>
      </w:r>
      <w:r w:rsidR="00523478" w:rsidRPr="00224228">
        <w:rPr>
          <w:rFonts w:ascii="Cambria" w:hAnsi="Cambria"/>
        </w:rPr>
        <w:fldChar w:fldCharType="separate"/>
      </w:r>
      <w:r w:rsidR="005C68E8" w:rsidRPr="005C68E8">
        <w:rPr>
          <w:rFonts w:ascii="Cambria" w:hAnsi="Cambria"/>
          <w:b/>
        </w:rPr>
        <w:t xml:space="preserve">Table </w:t>
      </w:r>
      <w:r w:rsidR="005C68E8" w:rsidRPr="005C68E8">
        <w:rPr>
          <w:rFonts w:ascii="Cambria" w:hAnsi="Cambria"/>
          <w:b/>
          <w:noProof/>
        </w:rPr>
        <w:t>5</w:t>
      </w:r>
      <w:r w:rsidR="00523478" w:rsidRPr="00224228">
        <w:rPr>
          <w:rFonts w:ascii="Cambria" w:hAnsi="Cambria"/>
        </w:rPr>
        <w:fldChar w:fldCharType="end"/>
      </w:r>
      <w:r w:rsidR="00523478">
        <w:rPr>
          <w:rFonts w:ascii="Cambria" w:hAnsi="Cambria"/>
        </w:rPr>
        <w:t xml:space="preserve"> </w:t>
      </w:r>
      <w:r w:rsidR="009B7024" w:rsidRPr="00C928A8">
        <w:rPr>
          <w:rFonts w:ascii="Cambria" w:hAnsi="Cambria"/>
        </w:rPr>
        <w:t>for details.) The reemployment rate shows significant territorial disparities, with Budapest at the top end of the range registering close to 20 percent, and Borsod-Abaúj-Zemplén county at the low end with a rate of 8.7 percent.</w:t>
      </w:r>
      <w:r w:rsidR="00523478">
        <w:rPr>
          <w:rFonts w:ascii="Cambria" w:hAnsi="Cambria"/>
        </w:rPr>
        <w:t xml:space="preserve"> </w:t>
      </w:r>
    </w:p>
    <w:p w14:paraId="469E045D" w14:textId="6D22EDBD" w:rsidR="00A14FB1" w:rsidRPr="006B171B" w:rsidRDefault="000A301E" w:rsidP="007D75C2">
      <w:pPr>
        <w:pStyle w:val="ListParagraph"/>
        <w:spacing w:after="120" w:line="240" w:lineRule="atLeast"/>
        <w:ind w:left="0"/>
        <w:jc w:val="center"/>
        <w:rPr>
          <w:rFonts w:ascii="Cambria" w:hAnsi="Cambria"/>
          <w:b/>
          <w:sz w:val="18"/>
          <w:szCs w:val="18"/>
        </w:rPr>
      </w:pPr>
      <w:bookmarkStart w:id="67" w:name="_Ref479234715"/>
      <w:bookmarkStart w:id="68" w:name="_Toc481142315"/>
      <w:r w:rsidRPr="008732A3">
        <w:rPr>
          <w:rFonts w:ascii="Cambria" w:hAnsi="Cambria"/>
          <w:b/>
          <w:sz w:val="18"/>
          <w:szCs w:val="18"/>
        </w:rPr>
        <w:t xml:space="preserve">Table </w:t>
      </w:r>
      <w:r w:rsidRPr="008732A3">
        <w:rPr>
          <w:rFonts w:ascii="Cambria" w:hAnsi="Cambria"/>
          <w:b/>
          <w:sz w:val="18"/>
          <w:szCs w:val="18"/>
        </w:rPr>
        <w:fldChar w:fldCharType="begin"/>
      </w:r>
      <w:r w:rsidRPr="008732A3">
        <w:rPr>
          <w:rFonts w:ascii="Cambria" w:hAnsi="Cambria"/>
          <w:b/>
          <w:sz w:val="18"/>
          <w:szCs w:val="18"/>
        </w:rPr>
        <w:instrText xml:space="preserve"> SEQ Table \* ARABIC </w:instrText>
      </w:r>
      <w:r w:rsidRPr="008732A3">
        <w:rPr>
          <w:rFonts w:ascii="Cambria" w:hAnsi="Cambria"/>
          <w:b/>
          <w:sz w:val="18"/>
          <w:szCs w:val="18"/>
        </w:rPr>
        <w:fldChar w:fldCharType="separate"/>
      </w:r>
      <w:r w:rsidR="005C68E8">
        <w:rPr>
          <w:rFonts w:ascii="Cambria" w:hAnsi="Cambria"/>
          <w:b/>
          <w:noProof/>
          <w:sz w:val="18"/>
          <w:szCs w:val="18"/>
        </w:rPr>
        <w:t>5</w:t>
      </w:r>
      <w:r w:rsidRPr="008732A3">
        <w:rPr>
          <w:rFonts w:ascii="Cambria" w:hAnsi="Cambria"/>
          <w:b/>
          <w:sz w:val="18"/>
          <w:szCs w:val="18"/>
        </w:rPr>
        <w:fldChar w:fldCharType="end"/>
      </w:r>
      <w:bookmarkEnd w:id="67"/>
      <w:r w:rsidR="00844C9E">
        <w:rPr>
          <w:rFonts w:ascii="Cambria" w:hAnsi="Cambria"/>
          <w:b/>
          <w:sz w:val="18"/>
          <w:szCs w:val="18"/>
        </w:rPr>
        <w:t>.</w:t>
      </w:r>
      <w:r w:rsidR="00844C9E" w:rsidRPr="008732A3">
        <w:rPr>
          <w:rFonts w:ascii="Cambria" w:hAnsi="Cambria"/>
          <w:b/>
          <w:sz w:val="18"/>
          <w:szCs w:val="18"/>
        </w:rPr>
        <w:t xml:space="preserve"> </w:t>
      </w:r>
      <w:r w:rsidR="003C14F3" w:rsidRPr="006B171B">
        <w:rPr>
          <w:rFonts w:ascii="Cambria" w:hAnsi="Cambria"/>
          <w:b/>
          <w:sz w:val="18"/>
          <w:szCs w:val="18"/>
        </w:rPr>
        <w:t>Employment rate of former public workers on the 180</w:t>
      </w:r>
      <w:r w:rsidR="003C14F3" w:rsidRPr="006B171B">
        <w:rPr>
          <w:rFonts w:ascii="Cambria" w:hAnsi="Cambria"/>
          <w:b/>
          <w:sz w:val="18"/>
          <w:szCs w:val="18"/>
          <w:vertAlign w:val="superscript"/>
        </w:rPr>
        <w:t>th</w:t>
      </w:r>
      <w:r w:rsidR="003C14F3" w:rsidRPr="006B171B">
        <w:rPr>
          <w:rFonts w:ascii="Cambria" w:hAnsi="Cambria"/>
          <w:b/>
          <w:sz w:val="18"/>
          <w:szCs w:val="18"/>
        </w:rPr>
        <w:t xml:space="preserve"> day after </w:t>
      </w:r>
      <w:r w:rsidR="00224228">
        <w:rPr>
          <w:rFonts w:ascii="Cambria" w:hAnsi="Cambria"/>
          <w:b/>
          <w:sz w:val="18"/>
          <w:szCs w:val="18"/>
        </w:rPr>
        <w:t xml:space="preserve">program </w:t>
      </w:r>
      <w:r w:rsidR="003C14F3" w:rsidRPr="006B171B">
        <w:rPr>
          <w:rFonts w:ascii="Cambria" w:hAnsi="Cambria"/>
          <w:b/>
          <w:sz w:val="18"/>
          <w:szCs w:val="18"/>
        </w:rPr>
        <w:t>exit</w:t>
      </w:r>
      <w:r w:rsidR="00CA7FF3" w:rsidRPr="006B171B">
        <w:rPr>
          <w:rFonts w:ascii="Cambria" w:hAnsi="Cambria"/>
          <w:b/>
          <w:sz w:val="18"/>
          <w:szCs w:val="18"/>
        </w:rPr>
        <w:t>, 2015</w:t>
      </w:r>
      <w:r w:rsidR="003C14F3" w:rsidRPr="006B171B">
        <w:rPr>
          <w:rFonts w:ascii="Cambria" w:hAnsi="Cambria"/>
          <w:b/>
          <w:sz w:val="18"/>
          <w:szCs w:val="18"/>
        </w:rPr>
        <w:t xml:space="preserve"> (</w:t>
      </w:r>
      <w:r w:rsidR="00CA7FF3" w:rsidRPr="006B171B">
        <w:rPr>
          <w:rFonts w:ascii="Cambria" w:hAnsi="Cambria"/>
          <w:b/>
          <w:sz w:val="18"/>
          <w:szCs w:val="18"/>
        </w:rPr>
        <w:t>percent</w:t>
      </w:r>
      <w:r w:rsidR="003C14F3" w:rsidRPr="006B171B">
        <w:rPr>
          <w:rFonts w:ascii="Cambria" w:hAnsi="Cambria"/>
          <w:b/>
          <w:sz w:val="18"/>
          <w:szCs w:val="18"/>
        </w:rPr>
        <w:t>)</w:t>
      </w:r>
      <w:bookmarkEnd w:id="68"/>
    </w:p>
    <w:tbl>
      <w:tblPr>
        <w:tblW w:w="7391" w:type="dxa"/>
        <w:jc w:val="center"/>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2192"/>
        <w:gridCol w:w="2599"/>
        <w:gridCol w:w="2600"/>
      </w:tblGrid>
      <w:tr w:rsidR="003C14F3" w:rsidRPr="000A301E" w14:paraId="06B4458E" w14:textId="77777777" w:rsidTr="008732A3">
        <w:trPr>
          <w:trHeight w:val="213"/>
          <w:jc w:val="center"/>
        </w:trPr>
        <w:tc>
          <w:tcPr>
            <w:tcW w:w="0" w:type="auto"/>
            <w:shd w:val="clear" w:color="auto" w:fill="000000" w:themeFill="text1"/>
            <w:noWrap/>
            <w:tcMar>
              <w:top w:w="15" w:type="dxa"/>
              <w:left w:w="15" w:type="dxa"/>
              <w:bottom w:w="0" w:type="dxa"/>
              <w:right w:w="15" w:type="dxa"/>
            </w:tcMar>
            <w:vAlign w:val="bottom"/>
            <w:hideMark/>
          </w:tcPr>
          <w:p w14:paraId="371A2E0A" w14:textId="77777777" w:rsidR="003C14F3" w:rsidRPr="000A301E" w:rsidRDefault="003C14F3" w:rsidP="007D75C2">
            <w:pPr>
              <w:spacing w:after="120" w:line="240" w:lineRule="atLeast"/>
              <w:jc w:val="center"/>
              <w:rPr>
                <w:color w:val="FFFFFF" w:themeColor="background1"/>
                <w:sz w:val="18"/>
                <w:szCs w:val="20"/>
              </w:rPr>
            </w:pPr>
          </w:p>
        </w:tc>
        <w:tc>
          <w:tcPr>
            <w:tcW w:w="2599" w:type="dxa"/>
            <w:shd w:val="clear" w:color="auto" w:fill="000000" w:themeFill="text1"/>
            <w:noWrap/>
            <w:tcMar>
              <w:top w:w="15" w:type="dxa"/>
              <w:left w:w="15" w:type="dxa"/>
              <w:bottom w:w="0" w:type="dxa"/>
              <w:right w:w="15" w:type="dxa"/>
            </w:tcMar>
            <w:vAlign w:val="bottom"/>
            <w:hideMark/>
          </w:tcPr>
          <w:p w14:paraId="02650FB3" w14:textId="77777777" w:rsidR="003C14F3" w:rsidRPr="000A301E" w:rsidRDefault="0028484B" w:rsidP="007D75C2">
            <w:pPr>
              <w:spacing w:after="120" w:line="240" w:lineRule="atLeast"/>
              <w:jc w:val="center"/>
              <w:rPr>
                <w:b/>
                <w:color w:val="FFFFFF" w:themeColor="background1"/>
                <w:sz w:val="18"/>
                <w:szCs w:val="20"/>
              </w:rPr>
            </w:pPr>
            <w:r w:rsidRPr="000A301E">
              <w:rPr>
                <w:b/>
                <w:color w:val="FFFFFF" w:themeColor="background1"/>
                <w:sz w:val="18"/>
                <w:szCs w:val="20"/>
              </w:rPr>
              <w:t>In the p</w:t>
            </w:r>
            <w:r w:rsidR="003C14F3" w:rsidRPr="000A301E">
              <w:rPr>
                <w:b/>
                <w:color w:val="FFFFFF" w:themeColor="background1"/>
                <w:sz w:val="18"/>
                <w:szCs w:val="20"/>
              </w:rPr>
              <w:t xml:space="preserve">rimary </w:t>
            </w:r>
            <w:r w:rsidRPr="000A301E">
              <w:rPr>
                <w:b/>
                <w:color w:val="FFFFFF" w:themeColor="background1"/>
                <w:sz w:val="18"/>
                <w:szCs w:val="20"/>
              </w:rPr>
              <w:t xml:space="preserve">labor market </w:t>
            </w:r>
          </w:p>
        </w:tc>
        <w:tc>
          <w:tcPr>
            <w:tcW w:w="2600" w:type="dxa"/>
            <w:shd w:val="clear" w:color="auto" w:fill="000000" w:themeFill="text1"/>
            <w:noWrap/>
            <w:tcMar>
              <w:top w:w="15" w:type="dxa"/>
              <w:left w:w="15" w:type="dxa"/>
              <w:bottom w:w="0" w:type="dxa"/>
              <w:right w:w="15" w:type="dxa"/>
            </w:tcMar>
            <w:vAlign w:val="bottom"/>
            <w:hideMark/>
          </w:tcPr>
          <w:p w14:paraId="7A18063D" w14:textId="77777777" w:rsidR="003C14F3" w:rsidRPr="000A301E" w:rsidRDefault="0028484B" w:rsidP="007D75C2">
            <w:pPr>
              <w:spacing w:after="120" w:line="240" w:lineRule="atLeast"/>
              <w:jc w:val="center"/>
              <w:rPr>
                <w:b/>
                <w:color w:val="FFFFFF" w:themeColor="background1"/>
                <w:sz w:val="18"/>
                <w:szCs w:val="20"/>
              </w:rPr>
            </w:pPr>
            <w:r w:rsidRPr="000A301E">
              <w:rPr>
                <w:b/>
                <w:color w:val="FFFFFF" w:themeColor="background1"/>
                <w:sz w:val="18"/>
                <w:szCs w:val="20"/>
              </w:rPr>
              <w:t>In p</w:t>
            </w:r>
            <w:r w:rsidR="007449FF" w:rsidRPr="000A301E">
              <w:rPr>
                <w:b/>
                <w:color w:val="FFFFFF" w:themeColor="background1"/>
                <w:sz w:val="18"/>
                <w:szCs w:val="20"/>
              </w:rPr>
              <w:t>ublic works</w:t>
            </w:r>
          </w:p>
        </w:tc>
      </w:tr>
      <w:tr w:rsidR="003C14F3" w:rsidRPr="000A301E" w14:paraId="632F99FA" w14:textId="77777777" w:rsidTr="008732A3">
        <w:trPr>
          <w:trHeight w:val="213"/>
          <w:jc w:val="center"/>
        </w:trPr>
        <w:tc>
          <w:tcPr>
            <w:tcW w:w="0" w:type="auto"/>
            <w:shd w:val="clear" w:color="auto" w:fill="E7E6E6" w:themeFill="background2"/>
            <w:noWrap/>
            <w:tcMar>
              <w:top w:w="15" w:type="dxa"/>
              <w:left w:w="15" w:type="dxa"/>
              <w:bottom w:w="0" w:type="dxa"/>
              <w:right w:w="15" w:type="dxa"/>
            </w:tcMar>
            <w:vAlign w:val="bottom"/>
            <w:hideMark/>
          </w:tcPr>
          <w:p w14:paraId="4CDD18A6" w14:textId="77777777" w:rsidR="003C14F3" w:rsidRPr="000A301E" w:rsidRDefault="003C14F3" w:rsidP="007D75C2">
            <w:pPr>
              <w:spacing w:after="120" w:line="240" w:lineRule="atLeast"/>
              <w:jc w:val="center"/>
              <w:rPr>
                <w:i/>
                <w:iCs/>
                <w:color w:val="000000"/>
                <w:sz w:val="18"/>
                <w:szCs w:val="20"/>
              </w:rPr>
            </w:pPr>
            <w:r w:rsidRPr="000A301E">
              <w:rPr>
                <w:i/>
                <w:iCs/>
                <w:color w:val="000000"/>
                <w:sz w:val="18"/>
                <w:szCs w:val="20"/>
              </w:rPr>
              <w:t>By program</w:t>
            </w:r>
          </w:p>
        </w:tc>
        <w:tc>
          <w:tcPr>
            <w:tcW w:w="2599" w:type="dxa"/>
            <w:shd w:val="clear" w:color="auto" w:fill="E7E6E6" w:themeFill="background2"/>
            <w:noWrap/>
            <w:tcMar>
              <w:top w:w="15" w:type="dxa"/>
              <w:left w:w="15" w:type="dxa"/>
              <w:bottom w:w="0" w:type="dxa"/>
              <w:right w:w="15" w:type="dxa"/>
            </w:tcMar>
            <w:vAlign w:val="bottom"/>
            <w:hideMark/>
          </w:tcPr>
          <w:p w14:paraId="59077DC2" w14:textId="77777777" w:rsidR="003C14F3" w:rsidRPr="000A301E" w:rsidRDefault="003C14F3" w:rsidP="007D75C2">
            <w:pPr>
              <w:spacing w:after="120" w:line="240" w:lineRule="atLeast"/>
              <w:jc w:val="center"/>
              <w:rPr>
                <w:i/>
                <w:iCs/>
                <w:color w:val="000000"/>
                <w:sz w:val="18"/>
                <w:szCs w:val="20"/>
              </w:rPr>
            </w:pPr>
          </w:p>
        </w:tc>
        <w:tc>
          <w:tcPr>
            <w:tcW w:w="2600" w:type="dxa"/>
            <w:shd w:val="clear" w:color="auto" w:fill="E7E6E6" w:themeFill="background2"/>
            <w:noWrap/>
            <w:tcMar>
              <w:top w:w="15" w:type="dxa"/>
              <w:left w:w="15" w:type="dxa"/>
              <w:bottom w:w="0" w:type="dxa"/>
              <w:right w:w="15" w:type="dxa"/>
            </w:tcMar>
            <w:vAlign w:val="bottom"/>
            <w:hideMark/>
          </w:tcPr>
          <w:p w14:paraId="0F705312" w14:textId="77777777" w:rsidR="003C14F3" w:rsidRPr="000A301E" w:rsidRDefault="003C14F3" w:rsidP="007D75C2">
            <w:pPr>
              <w:spacing w:after="120" w:line="240" w:lineRule="atLeast"/>
              <w:jc w:val="center"/>
              <w:rPr>
                <w:sz w:val="18"/>
                <w:szCs w:val="20"/>
              </w:rPr>
            </w:pPr>
          </w:p>
        </w:tc>
      </w:tr>
      <w:tr w:rsidR="003C14F3" w:rsidRPr="000A301E" w14:paraId="391495CD" w14:textId="77777777" w:rsidTr="008732A3">
        <w:trPr>
          <w:trHeight w:val="363"/>
          <w:jc w:val="center"/>
        </w:trPr>
        <w:tc>
          <w:tcPr>
            <w:tcW w:w="2192" w:type="dxa"/>
            <w:shd w:val="clear" w:color="auto" w:fill="auto"/>
            <w:tcMar>
              <w:top w:w="15" w:type="dxa"/>
              <w:left w:w="15" w:type="dxa"/>
              <w:bottom w:w="0" w:type="dxa"/>
              <w:right w:w="15" w:type="dxa"/>
            </w:tcMar>
            <w:vAlign w:val="center"/>
            <w:hideMark/>
          </w:tcPr>
          <w:p w14:paraId="3432EDC1" w14:textId="77777777" w:rsidR="003C14F3" w:rsidRPr="000A301E" w:rsidRDefault="003C14F3" w:rsidP="007D75C2">
            <w:pPr>
              <w:spacing w:after="120" w:line="240" w:lineRule="atLeast"/>
              <w:jc w:val="center"/>
              <w:rPr>
                <w:color w:val="000000"/>
                <w:sz w:val="18"/>
                <w:szCs w:val="20"/>
              </w:rPr>
            </w:pPr>
            <w:r w:rsidRPr="000A301E">
              <w:rPr>
                <w:color w:val="000000"/>
                <w:sz w:val="18"/>
                <w:szCs w:val="20"/>
              </w:rPr>
              <w:t>Long-term public works</w:t>
            </w:r>
          </w:p>
        </w:tc>
        <w:tc>
          <w:tcPr>
            <w:tcW w:w="2599" w:type="dxa"/>
            <w:shd w:val="clear" w:color="auto" w:fill="auto"/>
            <w:tcMar>
              <w:top w:w="15" w:type="dxa"/>
              <w:left w:w="15" w:type="dxa"/>
              <w:bottom w:w="0" w:type="dxa"/>
              <w:right w:w="15" w:type="dxa"/>
            </w:tcMar>
            <w:vAlign w:val="center"/>
            <w:hideMark/>
          </w:tcPr>
          <w:p w14:paraId="20D7C81A" w14:textId="77777777" w:rsidR="003C14F3" w:rsidRPr="000A301E" w:rsidRDefault="003C14F3" w:rsidP="007D75C2">
            <w:pPr>
              <w:spacing w:after="120" w:line="240" w:lineRule="atLeast"/>
              <w:jc w:val="center"/>
              <w:rPr>
                <w:i/>
                <w:iCs/>
                <w:color w:val="000000"/>
                <w:sz w:val="18"/>
                <w:szCs w:val="20"/>
              </w:rPr>
            </w:pPr>
            <w:r w:rsidRPr="000A301E">
              <w:rPr>
                <w:i/>
                <w:iCs/>
                <w:color w:val="000000"/>
                <w:sz w:val="18"/>
                <w:szCs w:val="20"/>
              </w:rPr>
              <w:t>12.5</w:t>
            </w:r>
          </w:p>
        </w:tc>
        <w:tc>
          <w:tcPr>
            <w:tcW w:w="2600" w:type="dxa"/>
            <w:shd w:val="clear" w:color="auto" w:fill="auto"/>
            <w:tcMar>
              <w:top w:w="15" w:type="dxa"/>
              <w:left w:w="15" w:type="dxa"/>
              <w:bottom w:w="0" w:type="dxa"/>
              <w:right w:w="15" w:type="dxa"/>
            </w:tcMar>
            <w:vAlign w:val="center"/>
            <w:hideMark/>
          </w:tcPr>
          <w:p w14:paraId="11244FC3" w14:textId="77777777" w:rsidR="003C14F3" w:rsidRPr="000A301E" w:rsidRDefault="003C14F3" w:rsidP="007D75C2">
            <w:pPr>
              <w:spacing w:after="120" w:line="240" w:lineRule="atLeast"/>
              <w:jc w:val="center"/>
              <w:rPr>
                <w:i/>
                <w:iCs/>
                <w:color w:val="000000"/>
                <w:sz w:val="18"/>
                <w:szCs w:val="20"/>
              </w:rPr>
            </w:pPr>
            <w:r w:rsidRPr="000A301E">
              <w:rPr>
                <w:i/>
                <w:iCs/>
                <w:color w:val="000000"/>
                <w:sz w:val="18"/>
                <w:szCs w:val="20"/>
              </w:rPr>
              <w:t>52.1</w:t>
            </w:r>
          </w:p>
        </w:tc>
      </w:tr>
      <w:tr w:rsidR="003C14F3" w:rsidRPr="000A301E" w14:paraId="67191EF6" w14:textId="77777777" w:rsidTr="008732A3">
        <w:trPr>
          <w:trHeight w:val="213"/>
          <w:jc w:val="center"/>
        </w:trPr>
        <w:tc>
          <w:tcPr>
            <w:tcW w:w="2192" w:type="dxa"/>
            <w:tcBorders>
              <w:bottom w:val="nil"/>
            </w:tcBorders>
            <w:shd w:val="clear" w:color="auto" w:fill="auto"/>
            <w:tcMar>
              <w:top w:w="15" w:type="dxa"/>
              <w:left w:w="15" w:type="dxa"/>
              <w:bottom w:w="0" w:type="dxa"/>
              <w:right w:w="15" w:type="dxa"/>
            </w:tcMar>
            <w:vAlign w:val="center"/>
            <w:hideMark/>
          </w:tcPr>
          <w:p w14:paraId="65C3A885" w14:textId="77777777" w:rsidR="003C14F3" w:rsidRPr="000A301E" w:rsidRDefault="003C14F3" w:rsidP="007D75C2">
            <w:pPr>
              <w:spacing w:after="120" w:line="240" w:lineRule="atLeast"/>
              <w:jc w:val="center"/>
              <w:rPr>
                <w:color w:val="000000"/>
                <w:sz w:val="18"/>
                <w:szCs w:val="20"/>
              </w:rPr>
            </w:pPr>
            <w:r w:rsidRPr="000A301E">
              <w:rPr>
                <w:color w:val="000000"/>
                <w:sz w:val="18"/>
                <w:szCs w:val="20"/>
              </w:rPr>
              <w:t>Public works</w:t>
            </w:r>
          </w:p>
        </w:tc>
        <w:tc>
          <w:tcPr>
            <w:tcW w:w="2599" w:type="dxa"/>
            <w:tcBorders>
              <w:bottom w:val="nil"/>
            </w:tcBorders>
            <w:shd w:val="clear" w:color="auto" w:fill="auto"/>
            <w:tcMar>
              <w:top w:w="15" w:type="dxa"/>
              <w:left w:w="15" w:type="dxa"/>
              <w:bottom w:w="0" w:type="dxa"/>
              <w:right w:w="15" w:type="dxa"/>
            </w:tcMar>
            <w:vAlign w:val="center"/>
            <w:hideMark/>
          </w:tcPr>
          <w:p w14:paraId="1E24E85C" w14:textId="77777777" w:rsidR="003C14F3" w:rsidRPr="000A301E" w:rsidRDefault="003C14F3" w:rsidP="007D75C2">
            <w:pPr>
              <w:spacing w:after="120" w:line="240" w:lineRule="atLeast"/>
              <w:jc w:val="center"/>
              <w:rPr>
                <w:i/>
                <w:iCs/>
                <w:color w:val="000000"/>
                <w:sz w:val="18"/>
                <w:szCs w:val="20"/>
              </w:rPr>
            </w:pPr>
            <w:r w:rsidRPr="000A301E">
              <w:rPr>
                <w:i/>
                <w:iCs/>
                <w:color w:val="000000"/>
                <w:sz w:val="18"/>
                <w:szCs w:val="20"/>
              </w:rPr>
              <w:t>15.3</w:t>
            </w:r>
          </w:p>
        </w:tc>
        <w:tc>
          <w:tcPr>
            <w:tcW w:w="2600" w:type="dxa"/>
            <w:tcBorders>
              <w:bottom w:val="nil"/>
            </w:tcBorders>
            <w:shd w:val="clear" w:color="auto" w:fill="auto"/>
            <w:tcMar>
              <w:top w:w="15" w:type="dxa"/>
              <w:left w:w="15" w:type="dxa"/>
              <w:bottom w:w="0" w:type="dxa"/>
              <w:right w:w="15" w:type="dxa"/>
            </w:tcMar>
            <w:vAlign w:val="center"/>
            <w:hideMark/>
          </w:tcPr>
          <w:p w14:paraId="08F2D66F" w14:textId="77777777" w:rsidR="003C14F3" w:rsidRPr="000A301E" w:rsidRDefault="003C14F3" w:rsidP="007D75C2">
            <w:pPr>
              <w:spacing w:after="120" w:line="240" w:lineRule="atLeast"/>
              <w:jc w:val="center"/>
              <w:rPr>
                <w:i/>
                <w:iCs/>
                <w:color w:val="000000"/>
                <w:sz w:val="18"/>
                <w:szCs w:val="20"/>
              </w:rPr>
            </w:pPr>
            <w:r w:rsidRPr="000A301E">
              <w:rPr>
                <w:i/>
                <w:iCs/>
                <w:color w:val="000000"/>
                <w:sz w:val="18"/>
                <w:szCs w:val="20"/>
              </w:rPr>
              <w:t>63.7</w:t>
            </w:r>
          </w:p>
        </w:tc>
      </w:tr>
      <w:tr w:rsidR="003C14F3" w:rsidRPr="000A301E" w14:paraId="56824E0A" w14:textId="77777777" w:rsidTr="008732A3">
        <w:trPr>
          <w:trHeight w:val="213"/>
          <w:jc w:val="center"/>
        </w:trPr>
        <w:tc>
          <w:tcPr>
            <w:tcW w:w="2192" w:type="dxa"/>
            <w:tcBorders>
              <w:top w:val="nil"/>
              <w:bottom w:val="single" w:sz="4" w:space="0" w:color="auto"/>
            </w:tcBorders>
            <w:shd w:val="clear" w:color="auto" w:fill="auto"/>
            <w:tcMar>
              <w:top w:w="15" w:type="dxa"/>
              <w:left w:w="15" w:type="dxa"/>
              <w:bottom w:w="0" w:type="dxa"/>
              <w:right w:w="15" w:type="dxa"/>
            </w:tcMar>
            <w:vAlign w:val="center"/>
            <w:hideMark/>
          </w:tcPr>
          <w:p w14:paraId="49C5BDE0" w14:textId="77777777" w:rsidR="003C14F3" w:rsidRPr="000A301E" w:rsidRDefault="003C14F3" w:rsidP="007D75C2">
            <w:pPr>
              <w:spacing w:after="120" w:line="240" w:lineRule="atLeast"/>
              <w:jc w:val="center"/>
              <w:rPr>
                <w:color w:val="000000"/>
                <w:sz w:val="18"/>
                <w:szCs w:val="20"/>
              </w:rPr>
            </w:pPr>
            <w:r w:rsidRPr="000A301E">
              <w:rPr>
                <w:color w:val="000000"/>
                <w:sz w:val="18"/>
                <w:szCs w:val="20"/>
              </w:rPr>
              <w:t>Start-work pilots</w:t>
            </w:r>
          </w:p>
        </w:tc>
        <w:tc>
          <w:tcPr>
            <w:tcW w:w="2599" w:type="dxa"/>
            <w:tcBorders>
              <w:top w:val="nil"/>
              <w:bottom w:val="single" w:sz="4" w:space="0" w:color="auto"/>
            </w:tcBorders>
            <w:shd w:val="clear" w:color="auto" w:fill="auto"/>
            <w:tcMar>
              <w:top w:w="15" w:type="dxa"/>
              <w:left w:w="15" w:type="dxa"/>
              <w:bottom w:w="0" w:type="dxa"/>
              <w:right w:w="15" w:type="dxa"/>
            </w:tcMar>
            <w:vAlign w:val="center"/>
            <w:hideMark/>
          </w:tcPr>
          <w:p w14:paraId="4212138A" w14:textId="77777777" w:rsidR="003C14F3" w:rsidRPr="000A301E" w:rsidRDefault="003C14F3" w:rsidP="007D75C2">
            <w:pPr>
              <w:spacing w:after="120" w:line="240" w:lineRule="atLeast"/>
              <w:jc w:val="center"/>
              <w:rPr>
                <w:i/>
                <w:iCs/>
                <w:color w:val="000000"/>
                <w:sz w:val="18"/>
                <w:szCs w:val="20"/>
              </w:rPr>
            </w:pPr>
            <w:r w:rsidRPr="000A301E">
              <w:rPr>
                <w:i/>
                <w:iCs/>
                <w:color w:val="000000"/>
                <w:sz w:val="18"/>
                <w:szCs w:val="20"/>
              </w:rPr>
              <w:t>10.4</w:t>
            </w:r>
          </w:p>
        </w:tc>
        <w:tc>
          <w:tcPr>
            <w:tcW w:w="2600" w:type="dxa"/>
            <w:tcBorders>
              <w:top w:val="nil"/>
              <w:bottom w:val="single" w:sz="4" w:space="0" w:color="auto"/>
            </w:tcBorders>
            <w:shd w:val="clear" w:color="auto" w:fill="auto"/>
            <w:tcMar>
              <w:top w:w="15" w:type="dxa"/>
              <w:left w:w="15" w:type="dxa"/>
              <w:bottom w:w="0" w:type="dxa"/>
              <w:right w:w="15" w:type="dxa"/>
            </w:tcMar>
            <w:vAlign w:val="center"/>
            <w:hideMark/>
          </w:tcPr>
          <w:p w14:paraId="4A8474D1" w14:textId="77777777" w:rsidR="003C14F3" w:rsidRPr="000A301E" w:rsidRDefault="003C14F3" w:rsidP="007D75C2">
            <w:pPr>
              <w:spacing w:after="120" w:line="240" w:lineRule="atLeast"/>
              <w:jc w:val="center"/>
              <w:rPr>
                <w:i/>
                <w:iCs/>
                <w:color w:val="000000"/>
                <w:sz w:val="18"/>
                <w:szCs w:val="20"/>
              </w:rPr>
            </w:pPr>
            <w:r w:rsidRPr="000A301E">
              <w:rPr>
                <w:i/>
                <w:iCs/>
                <w:color w:val="000000"/>
                <w:sz w:val="18"/>
                <w:szCs w:val="20"/>
              </w:rPr>
              <w:t>65.6</w:t>
            </w:r>
          </w:p>
        </w:tc>
      </w:tr>
      <w:tr w:rsidR="003C14F3" w:rsidRPr="000A301E" w14:paraId="50DBF03A" w14:textId="77777777" w:rsidTr="008732A3">
        <w:trPr>
          <w:trHeight w:val="213"/>
          <w:jc w:val="center"/>
        </w:trPr>
        <w:tc>
          <w:tcPr>
            <w:tcW w:w="0" w:type="auto"/>
            <w:tcBorders>
              <w:top w:val="single" w:sz="4" w:space="0" w:color="auto"/>
            </w:tcBorders>
            <w:shd w:val="clear" w:color="auto" w:fill="E7E6E6" w:themeFill="background2"/>
            <w:noWrap/>
            <w:tcMar>
              <w:top w:w="15" w:type="dxa"/>
              <w:left w:w="15" w:type="dxa"/>
              <w:bottom w:w="0" w:type="dxa"/>
              <w:right w:w="15" w:type="dxa"/>
            </w:tcMar>
            <w:vAlign w:val="bottom"/>
            <w:hideMark/>
          </w:tcPr>
          <w:p w14:paraId="5FF8C6D9" w14:textId="77777777" w:rsidR="003C14F3" w:rsidRPr="000A301E" w:rsidRDefault="003C14F3" w:rsidP="007D75C2">
            <w:pPr>
              <w:spacing w:after="120" w:line="240" w:lineRule="atLeast"/>
              <w:jc w:val="center"/>
              <w:rPr>
                <w:i/>
                <w:iCs/>
                <w:color w:val="000000"/>
                <w:sz w:val="18"/>
                <w:szCs w:val="20"/>
              </w:rPr>
            </w:pPr>
            <w:r w:rsidRPr="000A301E">
              <w:rPr>
                <w:i/>
                <w:iCs/>
                <w:color w:val="000000"/>
                <w:sz w:val="18"/>
                <w:szCs w:val="20"/>
              </w:rPr>
              <w:t>By gender</w:t>
            </w:r>
          </w:p>
        </w:tc>
        <w:tc>
          <w:tcPr>
            <w:tcW w:w="2599" w:type="dxa"/>
            <w:tcBorders>
              <w:top w:val="single" w:sz="4" w:space="0" w:color="auto"/>
            </w:tcBorders>
            <w:shd w:val="clear" w:color="auto" w:fill="E7E6E6" w:themeFill="background2"/>
            <w:noWrap/>
            <w:tcMar>
              <w:top w:w="15" w:type="dxa"/>
              <w:left w:w="15" w:type="dxa"/>
              <w:bottom w:w="0" w:type="dxa"/>
              <w:right w:w="15" w:type="dxa"/>
            </w:tcMar>
            <w:vAlign w:val="bottom"/>
            <w:hideMark/>
          </w:tcPr>
          <w:p w14:paraId="65F15E47" w14:textId="77777777" w:rsidR="003C14F3" w:rsidRPr="000A301E" w:rsidRDefault="003C14F3" w:rsidP="007D75C2">
            <w:pPr>
              <w:spacing w:after="120" w:line="240" w:lineRule="atLeast"/>
              <w:jc w:val="center"/>
              <w:rPr>
                <w:i/>
                <w:iCs/>
                <w:color w:val="000000"/>
                <w:sz w:val="18"/>
                <w:szCs w:val="20"/>
              </w:rPr>
            </w:pPr>
          </w:p>
        </w:tc>
        <w:tc>
          <w:tcPr>
            <w:tcW w:w="2600" w:type="dxa"/>
            <w:tcBorders>
              <w:top w:val="single" w:sz="4" w:space="0" w:color="auto"/>
            </w:tcBorders>
            <w:shd w:val="clear" w:color="auto" w:fill="E7E6E6" w:themeFill="background2"/>
            <w:noWrap/>
            <w:tcMar>
              <w:top w:w="15" w:type="dxa"/>
              <w:left w:w="15" w:type="dxa"/>
              <w:bottom w:w="0" w:type="dxa"/>
              <w:right w:w="15" w:type="dxa"/>
            </w:tcMar>
            <w:vAlign w:val="bottom"/>
            <w:hideMark/>
          </w:tcPr>
          <w:p w14:paraId="77BAB5C3" w14:textId="77777777" w:rsidR="003C14F3" w:rsidRPr="000A301E" w:rsidRDefault="003C14F3" w:rsidP="007D75C2">
            <w:pPr>
              <w:spacing w:after="120" w:line="240" w:lineRule="atLeast"/>
              <w:jc w:val="center"/>
              <w:rPr>
                <w:sz w:val="18"/>
                <w:szCs w:val="20"/>
              </w:rPr>
            </w:pPr>
          </w:p>
        </w:tc>
      </w:tr>
      <w:tr w:rsidR="003C14F3" w:rsidRPr="000A301E" w14:paraId="1017A958" w14:textId="77777777" w:rsidTr="008732A3">
        <w:trPr>
          <w:trHeight w:val="213"/>
          <w:jc w:val="center"/>
        </w:trPr>
        <w:tc>
          <w:tcPr>
            <w:tcW w:w="2192" w:type="dxa"/>
            <w:tcBorders>
              <w:bottom w:val="nil"/>
            </w:tcBorders>
            <w:shd w:val="clear" w:color="auto" w:fill="auto"/>
            <w:tcMar>
              <w:top w:w="15" w:type="dxa"/>
              <w:left w:w="15" w:type="dxa"/>
              <w:bottom w:w="0" w:type="dxa"/>
              <w:right w:w="15" w:type="dxa"/>
            </w:tcMar>
            <w:vAlign w:val="center"/>
            <w:hideMark/>
          </w:tcPr>
          <w:p w14:paraId="209BBA9D" w14:textId="77777777" w:rsidR="003C14F3" w:rsidRPr="000A301E" w:rsidRDefault="003C14F3" w:rsidP="007D75C2">
            <w:pPr>
              <w:spacing w:after="120" w:line="240" w:lineRule="atLeast"/>
              <w:jc w:val="center"/>
              <w:rPr>
                <w:color w:val="000000"/>
                <w:sz w:val="18"/>
                <w:szCs w:val="20"/>
              </w:rPr>
            </w:pPr>
            <w:r w:rsidRPr="000A301E">
              <w:rPr>
                <w:color w:val="000000"/>
                <w:sz w:val="18"/>
                <w:szCs w:val="20"/>
              </w:rPr>
              <w:t>Male</w:t>
            </w:r>
          </w:p>
        </w:tc>
        <w:tc>
          <w:tcPr>
            <w:tcW w:w="2599" w:type="dxa"/>
            <w:tcBorders>
              <w:bottom w:val="nil"/>
            </w:tcBorders>
            <w:shd w:val="clear" w:color="auto" w:fill="auto"/>
            <w:noWrap/>
            <w:tcMar>
              <w:top w:w="15" w:type="dxa"/>
              <w:left w:w="15" w:type="dxa"/>
              <w:bottom w:w="0" w:type="dxa"/>
              <w:right w:w="15" w:type="dxa"/>
            </w:tcMar>
            <w:vAlign w:val="center"/>
            <w:hideMark/>
          </w:tcPr>
          <w:p w14:paraId="1152CED6" w14:textId="77777777" w:rsidR="003C14F3" w:rsidRPr="000A301E" w:rsidRDefault="003C14F3" w:rsidP="007D75C2">
            <w:pPr>
              <w:spacing w:after="120" w:line="240" w:lineRule="atLeast"/>
              <w:jc w:val="center"/>
              <w:rPr>
                <w:i/>
                <w:iCs/>
                <w:color w:val="000000"/>
                <w:sz w:val="18"/>
                <w:szCs w:val="20"/>
              </w:rPr>
            </w:pPr>
            <w:r w:rsidRPr="000A301E">
              <w:rPr>
                <w:i/>
                <w:iCs/>
                <w:color w:val="000000"/>
                <w:sz w:val="18"/>
                <w:szCs w:val="20"/>
              </w:rPr>
              <w:t>12.1</w:t>
            </w:r>
          </w:p>
        </w:tc>
        <w:tc>
          <w:tcPr>
            <w:tcW w:w="2600" w:type="dxa"/>
            <w:tcBorders>
              <w:bottom w:val="nil"/>
            </w:tcBorders>
            <w:shd w:val="clear" w:color="auto" w:fill="auto"/>
            <w:noWrap/>
            <w:tcMar>
              <w:top w:w="15" w:type="dxa"/>
              <w:left w:w="15" w:type="dxa"/>
              <w:bottom w:w="0" w:type="dxa"/>
              <w:right w:w="15" w:type="dxa"/>
            </w:tcMar>
            <w:vAlign w:val="center"/>
            <w:hideMark/>
          </w:tcPr>
          <w:p w14:paraId="30D5AB41" w14:textId="77777777" w:rsidR="003C14F3" w:rsidRPr="000A301E" w:rsidRDefault="003C14F3" w:rsidP="007D75C2">
            <w:pPr>
              <w:spacing w:after="120" w:line="240" w:lineRule="atLeast"/>
              <w:jc w:val="center"/>
              <w:rPr>
                <w:i/>
                <w:iCs/>
                <w:color w:val="000000"/>
                <w:sz w:val="18"/>
                <w:szCs w:val="20"/>
              </w:rPr>
            </w:pPr>
            <w:r w:rsidRPr="000A301E">
              <w:rPr>
                <w:i/>
                <w:iCs/>
                <w:color w:val="000000"/>
                <w:sz w:val="18"/>
                <w:szCs w:val="20"/>
              </w:rPr>
              <w:t>56.8</w:t>
            </w:r>
          </w:p>
        </w:tc>
      </w:tr>
      <w:tr w:rsidR="003C14F3" w:rsidRPr="000A301E" w14:paraId="2EAB75A5" w14:textId="77777777" w:rsidTr="008732A3">
        <w:trPr>
          <w:trHeight w:val="213"/>
          <w:jc w:val="center"/>
        </w:trPr>
        <w:tc>
          <w:tcPr>
            <w:tcW w:w="2192" w:type="dxa"/>
            <w:tcBorders>
              <w:top w:val="nil"/>
              <w:bottom w:val="single" w:sz="4" w:space="0" w:color="auto"/>
            </w:tcBorders>
            <w:shd w:val="clear" w:color="auto" w:fill="auto"/>
            <w:tcMar>
              <w:top w:w="15" w:type="dxa"/>
              <w:left w:w="15" w:type="dxa"/>
              <w:bottom w:w="0" w:type="dxa"/>
              <w:right w:w="15" w:type="dxa"/>
            </w:tcMar>
            <w:vAlign w:val="center"/>
            <w:hideMark/>
          </w:tcPr>
          <w:p w14:paraId="76C84871" w14:textId="77777777" w:rsidR="003C14F3" w:rsidRPr="000A301E" w:rsidRDefault="003C14F3" w:rsidP="007D75C2">
            <w:pPr>
              <w:spacing w:after="120" w:line="240" w:lineRule="atLeast"/>
              <w:jc w:val="center"/>
              <w:rPr>
                <w:color w:val="000000"/>
                <w:sz w:val="18"/>
                <w:szCs w:val="20"/>
              </w:rPr>
            </w:pPr>
            <w:r w:rsidRPr="000A301E">
              <w:rPr>
                <w:color w:val="000000"/>
                <w:sz w:val="18"/>
                <w:szCs w:val="20"/>
              </w:rPr>
              <w:t>Female</w:t>
            </w:r>
          </w:p>
        </w:tc>
        <w:tc>
          <w:tcPr>
            <w:tcW w:w="2599" w:type="dxa"/>
            <w:tcBorders>
              <w:top w:val="nil"/>
              <w:bottom w:val="single" w:sz="4" w:space="0" w:color="auto"/>
            </w:tcBorders>
            <w:shd w:val="clear" w:color="auto" w:fill="auto"/>
            <w:noWrap/>
            <w:tcMar>
              <w:top w:w="15" w:type="dxa"/>
              <w:left w:w="15" w:type="dxa"/>
              <w:bottom w:w="0" w:type="dxa"/>
              <w:right w:w="15" w:type="dxa"/>
            </w:tcMar>
            <w:vAlign w:val="center"/>
            <w:hideMark/>
          </w:tcPr>
          <w:p w14:paraId="7C900F15" w14:textId="77777777" w:rsidR="003C14F3" w:rsidRPr="000A301E" w:rsidRDefault="003C14F3" w:rsidP="007D75C2">
            <w:pPr>
              <w:spacing w:after="120" w:line="240" w:lineRule="atLeast"/>
              <w:jc w:val="center"/>
              <w:rPr>
                <w:i/>
                <w:iCs/>
                <w:color w:val="000000"/>
                <w:sz w:val="18"/>
                <w:szCs w:val="20"/>
              </w:rPr>
            </w:pPr>
            <w:r w:rsidRPr="000A301E">
              <w:rPr>
                <w:i/>
                <w:iCs/>
                <w:color w:val="000000"/>
                <w:sz w:val="18"/>
                <w:szCs w:val="20"/>
              </w:rPr>
              <w:t>12.4</w:t>
            </w:r>
          </w:p>
        </w:tc>
        <w:tc>
          <w:tcPr>
            <w:tcW w:w="2600" w:type="dxa"/>
            <w:tcBorders>
              <w:top w:val="nil"/>
              <w:bottom w:val="single" w:sz="4" w:space="0" w:color="auto"/>
            </w:tcBorders>
            <w:shd w:val="clear" w:color="auto" w:fill="auto"/>
            <w:noWrap/>
            <w:tcMar>
              <w:top w:w="15" w:type="dxa"/>
              <w:left w:w="15" w:type="dxa"/>
              <w:bottom w:w="0" w:type="dxa"/>
              <w:right w:w="15" w:type="dxa"/>
            </w:tcMar>
            <w:vAlign w:val="center"/>
            <w:hideMark/>
          </w:tcPr>
          <w:p w14:paraId="3D9F9888" w14:textId="77777777" w:rsidR="003C14F3" w:rsidRPr="000A301E" w:rsidRDefault="003C14F3" w:rsidP="007D75C2">
            <w:pPr>
              <w:spacing w:after="120" w:line="240" w:lineRule="atLeast"/>
              <w:jc w:val="center"/>
              <w:rPr>
                <w:i/>
                <w:iCs/>
                <w:color w:val="000000"/>
                <w:sz w:val="18"/>
                <w:szCs w:val="20"/>
              </w:rPr>
            </w:pPr>
            <w:r w:rsidRPr="000A301E">
              <w:rPr>
                <w:i/>
                <w:iCs/>
                <w:color w:val="000000"/>
                <w:sz w:val="18"/>
                <w:szCs w:val="20"/>
              </w:rPr>
              <w:t>58.2</w:t>
            </w:r>
          </w:p>
        </w:tc>
      </w:tr>
      <w:tr w:rsidR="003C14F3" w:rsidRPr="000A301E" w14:paraId="7926C0F0" w14:textId="77777777" w:rsidTr="008732A3">
        <w:trPr>
          <w:trHeight w:val="213"/>
          <w:jc w:val="center"/>
        </w:trPr>
        <w:tc>
          <w:tcPr>
            <w:tcW w:w="2192" w:type="dxa"/>
            <w:tcBorders>
              <w:top w:val="single" w:sz="4" w:space="0" w:color="auto"/>
            </w:tcBorders>
            <w:shd w:val="clear" w:color="auto" w:fill="E7E6E6" w:themeFill="background2"/>
            <w:tcMar>
              <w:top w:w="15" w:type="dxa"/>
              <w:left w:w="15" w:type="dxa"/>
              <w:bottom w:w="0" w:type="dxa"/>
              <w:right w:w="15" w:type="dxa"/>
            </w:tcMar>
            <w:vAlign w:val="center"/>
            <w:hideMark/>
          </w:tcPr>
          <w:p w14:paraId="02CD056D" w14:textId="77777777" w:rsidR="003C14F3" w:rsidRPr="000A301E" w:rsidRDefault="003C14F3" w:rsidP="007D75C2">
            <w:pPr>
              <w:spacing w:after="120" w:line="240" w:lineRule="atLeast"/>
              <w:jc w:val="center"/>
              <w:rPr>
                <w:i/>
                <w:iCs/>
                <w:color w:val="000000"/>
                <w:sz w:val="18"/>
                <w:szCs w:val="20"/>
              </w:rPr>
            </w:pPr>
            <w:r w:rsidRPr="000A301E">
              <w:rPr>
                <w:i/>
                <w:iCs/>
                <w:color w:val="000000"/>
                <w:sz w:val="18"/>
                <w:szCs w:val="20"/>
              </w:rPr>
              <w:t>By age</w:t>
            </w:r>
          </w:p>
        </w:tc>
        <w:tc>
          <w:tcPr>
            <w:tcW w:w="2599" w:type="dxa"/>
            <w:tcBorders>
              <w:top w:val="single" w:sz="4" w:space="0" w:color="auto"/>
            </w:tcBorders>
            <w:shd w:val="clear" w:color="auto" w:fill="E7E6E6" w:themeFill="background2"/>
            <w:noWrap/>
            <w:tcMar>
              <w:top w:w="15" w:type="dxa"/>
              <w:left w:w="15" w:type="dxa"/>
              <w:bottom w:w="0" w:type="dxa"/>
              <w:right w:w="15" w:type="dxa"/>
            </w:tcMar>
            <w:vAlign w:val="center"/>
            <w:hideMark/>
          </w:tcPr>
          <w:p w14:paraId="0E55C8D8" w14:textId="77777777" w:rsidR="003C14F3" w:rsidRPr="000A301E" w:rsidRDefault="003C14F3" w:rsidP="007D75C2">
            <w:pPr>
              <w:spacing w:after="120" w:line="240" w:lineRule="atLeast"/>
              <w:jc w:val="center"/>
              <w:rPr>
                <w:i/>
                <w:iCs/>
                <w:color w:val="000000"/>
                <w:sz w:val="18"/>
                <w:szCs w:val="20"/>
              </w:rPr>
            </w:pPr>
          </w:p>
        </w:tc>
        <w:tc>
          <w:tcPr>
            <w:tcW w:w="2600" w:type="dxa"/>
            <w:tcBorders>
              <w:top w:val="single" w:sz="4" w:space="0" w:color="auto"/>
            </w:tcBorders>
            <w:shd w:val="clear" w:color="auto" w:fill="E7E6E6" w:themeFill="background2"/>
            <w:noWrap/>
            <w:tcMar>
              <w:top w:w="15" w:type="dxa"/>
              <w:left w:w="15" w:type="dxa"/>
              <w:bottom w:w="0" w:type="dxa"/>
              <w:right w:w="15" w:type="dxa"/>
            </w:tcMar>
            <w:vAlign w:val="center"/>
            <w:hideMark/>
          </w:tcPr>
          <w:p w14:paraId="0C06BA53" w14:textId="77777777" w:rsidR="003C14F3" w:rsidRPr="000A301E" w:rsidRDefault="003C14F3" w:rsidP="007D75C2">
            <w:pPr>
              <w:spacing w:after="120" w:line="240" w:lineRule="atLeast"/>
              <w:jc w:val="center"/>
              <w:rPr>
                <w:sz w:val="18"/>
                <w:szCs w:val="20"/>
              </w:rPr>
            </w:pPr>
          </w:p>
        </w:tc>
      </w:tr>
      <w:tr w:rsidR="003C14F3" w:rsidRPr="000A301E" w14:paraId="0FC7D0C0" w14:textId="77777777" w:rsidTr="008732A3">
        <w:trPr>
          <w:trHeight w:val="213"/>
          <w:jc w:val="center"/>
        </w:trPr>
        <w:tc>
          <w:tcPr>
            <w:tcW w:w="2192" w:type="dxa"/>
            <w:shd w:val="clear" w:color="auto" w:fill="auto"/>
            <w:tcMar>
              <w:top w:w="15" w:type="dxa"/>
              <w:left w:w="15" w:type="dxa"/>
              <w:bottom w:w="0" w:type="dxa"/>
              <w:right w:w="15" w:type="dxa"/>
            </w:tcMar>
            <w:vAlign w:val="center"/>
            <w:hideMark/>
          </w:tcPr>
          <w:p w14:paraId="5EC4BFA1" w14:textId="77777777" w:rsidR="003C14F3" w:rsidRPr="000A301E" w:rsidRDefault="003C14F3" w:rsidP="007D75C2">
            <w:pPr>
              <w:spacing w:after="120" w:line="240" w:lineRule="atLeast"/>
              <w:jc w:val="center"/>
              <w:rPr>
                <w:color w:val="000000"/>
                <w:sz w:val="18"/>
                <w:szCs w:val="20"/>
              </w:rPr>
            </w:pPr>
            <w:r w:rsidRPr="000A301E">
              <w:rPr>
                <w:color w:val="000000"/>
                <w:sz w:val="18"/>
                <w:szCs w:val="20"/>
              </w:rPr>
              <w:t>Age 24 or younger</w:t>
            </w:r>
          </w:p>
        </w:tc>
        <w:tc>
          <w:tcPr>
            <w:tcW w:w="2599" w:type="dxa"/>
            <w:shd w:val="clear" w:color="auto" w:fill="auto"/>
            <w:noWrap/>
            <w:tcMar>
              <w:top w:w="15" w:type="dxa"/>
              <w:left w:w="15" w:type="dxa"/>
              <w:bottom w:w="0" w:type="dxa"/>
              <w:right w:w="15" w:type="dxa"/>
            </w:tcMar>
            <w:vAlign w:val="center"/>
            <w:hideMark/>
          </w:tcPr>
          <w:p w14:paraId="3CF87AD9" w14:textId="77777777" w:rsidR="003C14F3" w:rsidRPr="000A301E" w:rsidRDefault="003C14F3" w:rsidP="007D75C2">
            <w:pPr>
              <w:spacing w:after="120" w:line="240" w:lineRule="atLeast"/>
              <w:jc w:val="center"/>
              <w:rPr>
                <w:i/>
                <w:iCs/>
                <w:color w:val="000000"/>
                <w:sz w:val="18"/>
                <w:szCs w:val="20"/>
              </w:rPr>
            </w:pPr>
            <w:r w:rsidRPr="000A301E">
              <w:rPr>
                <w:i/>
                <w:iCs/>
                <w:color w:val="000000"/>
                <w:sz w:val="18"/>
                <w:szCs w:val="20"/>
              </w:rPr>
              <w:t>18.2</w:t>
            </w:r>
          </w:p>
        </w:tc>
        <w:tc>
          <w:tcPr>
            <w:tcW w:w="2600" w:type="dxa"/>
            <w:shd w:val="clear" w:color="auto" w:fill="auto"/>
            <w:noWrap/>
            <w:tcMar>
              <w:top w:w="15" w:type="dxa"/>
              <w:left w:w="15" w:type="dxa"/>
              <w:bottom w:w="0" w:type="dxa"/>
              <w:right w:w="15" w:type="dxa"/>
            </w:tcMar>
            <w:vAlign w:val="center"/>
            <w:hideMark/>
          </w:tcPr>
          <w:p w14:paraId="238DBE3C" w14:textId="77777777" w:rsidR="003C14F3" w:rsidRPr="000A301E" w:rsidRDefault="003C14F3" w:rsidP="007D75C2">
            <w:pPr>
              <w:spacing w:after="120" w:line="240" w:lineRule="atLeast"/>
              <w:jc w:val="center"/>
              <w:rPr>
                <w:i/>
                <w:iCs/>
                <w:color w:val="000000"/>
                <w:sz w:val="18"/>
                <w:szCs w:val="20"/>
              </w:rPr>
            </w:pPr>
            <w:r w:rsidRPr="000A301E">
              <w:rPr>
                <w:i/>
                <w:iCs/>
                <w:color w:val="000000"/>
                <w:sz w:val="18"/>
                <w:szCs w:val="20"/>
              </w:rPr>
              <w:t>43.0</w:t>
            </w:r>
          </w:p>
        </w:tc>
      </w:tr>
      <w:tr w:rsidR="003C14F3" w:rsidRPr="000A301E" w14:paraId="467F022D" w14:textId="77777777" w:rsidTr="008732A3">
        <w:trPr>
          <w:trHeight w:val="213"/>
          <w:jc w:val="center"/>
        </w:trPr>
        <w:tc>
          <w:tcPr>
            <w:tcW w:w="2192" w:type="dxa"/>
            <w:tcBorders>
              <w:bottom w:val="nil"/>
            </w:tcBorders>
            <w:shd w:val="clear" w:color="auto" w:fill="auto"/>
            <w:tcMar>
              <w:top w:w="15" w:type="dxa"/>
              <w:left w:w="15" w:type="dxa"/>
              <w:bottom w:w="0" w:type="dxa"/>
              <w:right w:w="15" w:type="dxa"/>
            </w:tcMar>
            <w:vAlign w:val="center"/>
            <w:hideMark/>
          </w:tcPr>
          <w:p w14:paraId="7FA01E21" w14:textId="77777777" w:rsidR="003C14F3" w:rsidRPr="000A301E" w:rsidRDefault="003C14F3" w:rsidP="007D75C2">
            <w:pPr>
              <w:spacing w:after="120" w:line="240" w:lineRule="atLeast"/>
              <w:jc w:val="center"/>
              <w:rPr>
                <w:color w:val="000000"/>
                <w:sz w:val="18"/>
                <w:szCs w:val="20"/>
              </w:rPr>
            </w:pPr>
            <w:r w:rsidRPr="000A301E">
              <w:rPr>
                <w:color w:val="000000"/>
                <w:sz w:val="18"/>
                <w:szCs w:val="20"/>
              </w:rPr>
              <w:t>Ages 25 to 54</w:t>
            </w:r>
          </w:p>
        </w:tc>
        <w:tc>
          <w:tcPr>
            <w:tcW w:w="2599" w:type="dxa"/>
            <w:tcBorders>
              <w:bottom w:val="nil"/>
            </w:tcBorders>
            <w:shd w:val="clear" w:color="auto" w:fill="auto"/>
            <w:noWrap/>
            <w:tcMar>
              <w:top w:w="15" w:type="dxa"/>
              <w:left w:w="15" w:type="dxa"/>
              <w:bottom w:w="0" w:type="dxa"/>
              <w:right w:w="15" w:type="dxa"/>
            </w:tcMar>
            <w:vAlign w:val="center"/>
            <w:hideMark/>
          </w:tcPr>
          <w:p w14:paraId="3CB0C3A9" w14:textId="77777777" w:rsidR="003C14F3" w:rsidRPr="000A301E" w:rsidRDefault="003C14F3" w:rsidP="007D75C2">
            <w:pPr>
              <w:spacing w:after="120" w:line="240" w:lineRule="atLeast"/>
              <w:jc w:val="center"/>
              <w:rPr>
                <w:i/>
                <w:iCs/>
                <w:color w:val="000000"/>
                <w:sz w:val="18"/>
                <w:szCs w:val="20"/>
              </w:rPr>
            </w:pPr>
            <w:r w:rsidRPr="000A301E">
              <w:rPr>
                <w:i/>
                <w:iCs/>
                <w:color w:val="000000"/>
                <w:sz w:val="18"/>
                <w:szCs w:val="20"/>
              </w:rPr>
              <w:t>12.2</w:t>
            </w:r>
          </w:p>
        </w:tc>
        <w:tc>
          <w:tcPr>
            <w:tcW w:w="2600" w:type="dxa"/>
            <w:tcBorders>
              <w:bottom w:val="nil"/>
            </w:tcBorders>
            <w:shd w:val="clear" w:color="auto" w:fill="auto"/>
            <w:noWrap/>
            <w:tcMar>
              <w:top w:w="15" w:type="dxa"/>
              <w:left w:w="15" w:type="dxa"/>
              <w:bottom w:w="0" w:type="dxa"/>
              <w:right w:w="15" w:type="dxa"/>
            </w:tcMar>
            <w:vAlign w:val="center"/>
            <w:hideMark/>
          </w:tcPr>
          <w:p w14:paraId="644F04FB" w14:textId="77777777" w:rsidR="003C14F3" w:rsidRPr="000A301E" w:rsidRDefault="003C14F3" w:rsidP="007D75C2">
            <w:pPr>
              <w:spacing w:after="120" w:line="240" w:lineRule="atLeast"/>
              <w:jc w:val="center"/>
              <w:rPr>
                <w:i/>
                <w:iCs/>
                <w:color w:val="000000"/>
                <w:sz w:val="18"/>
                <w:szCs w:val="20"/>
              </w:rPr>
            </w:pPr>
            <w:r w:rsidRPr="000A301E">
              <w:rPr>
                <w:i/>
                <w:iCs/>
                <w:color w:val="000000"/>
                <w:sz w:val="18"/>
                <w:szCs w:val="20"/>
              </w:rPr>
              <w:t>59.2</w:t>
            </w:r>
          </w:p>
        </w:tc>
      </w:tr>
      <w:tr w:rsidR="003C14F3" w:rsidRPr="000A301E" w14:paraId="32658DB1" w14:textId="77777777" w:rsidTr="008732A3">
        <w:trPr>
          <w:trHeight w:val="213"/>
          <w:jc w:val="center"/>
        </w:trPr>
        <w:tc>
          <w:tcPr>
            <w:tcW w:w="2192" w:type="dxa"/>
            <w:tcBorders>
              <w:top w:val="nil"/>
              <w:bottom w:val="single" w:sz="4" w:space="0" w:color="auto"/>
            </w:tcBorders>
            <w:shd w:val="clear" w:color="auto" w:fill="auto"/>
            <w:tcMar>
              <w:top w:w="15" w:type="dxa"/>
              <w:left w:w="15" w:type="dxa"/>
              <w:bottom w:w="0" w:type="dxa"/>
              <w:right w:w="15" w:type="dxa"/>
            </w:tcMar>
            <w:vAlign w:val="center"/>
            <w:hideMark/>
          </w:tcPr>
          <w:p w14:paraId="11834EE5" w14:textId="77777777" w:rsidR="003C14F3" w:rsidRPr="000A301E" w:rsidRDefault="003C14F3" w:rsidP="007D75C2">
            <w:pPr>
              <w:spacing w:after="120" w:line="240" w:lineRule="atLeast"/>
              <w:jc w:val="center"/>
              <w:rPr>
                <w:color w:val="000000"/>
                <w:sz w:val="18"/>
                <w:szCs w:val="20"/>
              </w:rPr>
            </w:pPr>
            <w:r w:rsidRPr="000A301E">
              <w:rPr>
                <w:color w:val="000000"/>
                <w:sz w:val="18"/>
                <w:szCs w:val="20"/>
              </w:rPr>
              <w:t>Over age 55</w:t>
            </w:r>
          </w:p>
        </w:tc>
        <w:tc>
          <w:tcPr>
            <w:tcW w:w="2599" w:type="dxa"/>
            <w:tcBorders>
              <w:top w:val="nil"/>
              <w:bottom w:val="single" w:sz="4" w:space="0" w:color="auto"/>
            </w:tcBorders>
            <w:shd w:val="clear" w:color="auto" w:fill="auto"/>
            <w:noWrap/>
            <w:tcMar>
              <w:top w:w="15" w:type="dxa"/>
              <w:left w:w="15" w:type="dxa"/>
              <w:bottom w:w="0" w:type="dxa"/>
              <w:right w:w="15" w:type="dxa"/>
            </w:tcMar>
            <w:vAlign w:val="center"/>
            <w:hideMark/>
          </w:tcPr>
          <w:p w14:paraId="757652CC" w14:textId="77777777" w:rsidR="003C14F3" w:rsidRPr="000A301E" w:rsidRDefault="003C14F3" w:rsidP="007D75C2">
            <w:pPr>
              <w:spacing w:after="120" w:line="240" w:lineRule="atLeast"/>
              <w:jc w:val="center"/>
              <w:rPr>
                <w:i/>
                <w:iCs/>
                <w:color w:val="000000"/>
                <w:sz w:val="18"/>
                <w:szCs w:val="20"/>
              </w:rPr>
            </w:pPr>
            <w:r w:rsidRPr="000A301E">
              <w:rPr>
                <w:i/>
                <w:iCs/>
                <w:color w:val="000000"/>
                <w:sz w:val="18"/>
                <w:szCs w:val="20"/>
              </w:rPr>
              <w:t>6.9</w:t>
            </w:r>
          </w:p>
        </w:tc>
        <w:tc>
          <w:tcPr>
            <w:tcW w:w="2600" w:type="dxa"/>
            <w:tcBorders>
              <w:top w:val="nil"/>
              <w:bottom w:val="single" w:sz="4" w:space="0" w:color="auto"/>
            </w:tcBorders>
            <w:shd w:val="clear" w:color="auto" w:fill="auto"/>
            <w:noWrap/>
            <w:tcMar>
              <w:top w:w="15" w:type="dxa"/>
              <w:left w:w="15" w:type="dxa"/>
              <w:bottom w:w="0" w:type="dxa"/>
              <w:right w:w="15" w:type="dxa"/>
            </w:tcMar>
            <w:vAlign w:val="center"/>
            <w:hideMark/>
          </w:tcPr>
          <w:p w14:paraId="5753515F" w14:textId="77777777" w:rsidR="003C14F3" w:rsidRPr="000A301E" w:rsidRDefault="003C14F3" w:rsidP="007D75C2">
            <w:pPr>
              <w:spacing w:after="120" w:line="240" w:lineRule="atLeast"/>
              <w:jc w:val="center"/>
              <w:rPr>
                <w:i/>
                <w:iCs/>
                <w:color w:val="000000"/>
                <w:sz w:val="18"/>
                <w:szCs w:val="20"/>
              </w:rPr>
            </w:pPr>
            <w:r w:rsidRPr="000A301E">
              <w:rPr>
                <w:i/>
                <w:iCs/>
                <w:color w:val="000000"/>
                <w:sz w:val="18"/>
                <w:szCs w:val="20"/>
              </w:rPr>
              <w:t>62.3</w:t>
            </w:r>
          </w:p>
        </w:tc>
      </w:tr>
      <w:tr w:rsidR="003C14F3" w:rsidRPr="000A301E" w14:paraId="3804B9F8" w14:textId="77777777" w:rsidTr="008732A3">
        <w:trPr>
          <w:trHeight w:val="213"/>
          <w:jc w:val="center"/>
        </w:trPr>
        <w:tc>
          <w:tcPr>
            <w:tcW w:w="2192" w:type="dxa"/>
            <w:tcBorders>
              <w:top w:val="single" w:sz="4" w:space="0" w:color="auto"/>
              <w:bottom w:val="nil"/>
            </w:tcBorders>
            <w:shd w:val="clear" w:color="auto" w:fill="E7E6E6" w:themeFill="background2"/>
            <w:tcMar>
              <w:top w:w="15" w:type="dxa"/>
              <w:left w:w="15" w:type="dxa"/>
              <w:bottom w:w="0" w:type="dxa"/>
              <w:right w:w="15" w:type="dxa"/>
            </w:tcMar>
            <w:vAlign w:val="center"/>
            <w:hideMark/>
          </w:tcPr>
          <w:p w14:paraId="7CF99384" w14:textId="77777777" w:rsidR="003C14F3" w:rsidRPr="000A301E" w:rsidRDefault="003C14F3" w:rsidP="007D75C2">
            <w:pPr>
              <w:spacing w:after="120" w:line="240" w:lineRule="atLeast"/>
              <w:jc w:val="center"/>
              <w:rPr>
                <w:i/>
                <w:iCs/>
                <w:color w:val="000000"/>
                <w:sz w:val="18"/>
                <w:szCs w:val="20"/>
              </w:rPr>
            </w:pPr>
            <w:r w:rsidRPr="000A301E">
              <w:rPr>
                <w:i/>
                <w:iCs/>
                <w:color w:val="000000"/>
                <w:sz w:val="18"/>
                <w:szCs w:val="20"/>
              </w:rPr>
              <w:t>By education</w:t>
            </w:r>
          </w:p>
        </w:tc>
        <w:tc>
          <w:tcPr>
            <w:tcW w:w="2599" w:type="dxa"/>
            <w:tcBorders>
              <w:top w:val="single" w:sz="4" w:space="0" w:color="auto"/>
              <w:bottom w:val="nil"/>
            </w:tcBorders>
            <w:shd w:val="clear" w:color="auto" w:fill="E7E6E6" w:themeFill="background2"/>
            <w:noWrap/>
            <w:tcMar>
              <w:top w:w="15" w:type="dxa"/>
              <w:left w:w="15" w:type="dxa"/>
              <w:bottom w:w="0" w:type="dxa"/>
              <w:right w:w="15" w:type="dxa"/>
            </w:tcMar>
            <w:vAlign w:val="center"/>
            <w:hideMark/>
          </w:tcPr>
          <w:p w14:paraId="0D9D3574" w14:textId="77777777" w:rsidR="003C14F3" w:rsidRPr="000A301E" w:rsidRDefault="003C14F3" w:rsidP="007D75C2">
            <w:pPr>
              <w:spacing w:after="120" w:line="240" w:lineRule="atLeast"/>
              <w:jc w:val="center"/>
              <w:rPr>
                <w:i/>
                <w:iCs/>
                <w:color w:val="000000"/>
                <w:sz w:val="18"/>
                <w:szCs w:val="20"/>
              </w:rPr>
            </w:pPr>
          </w:p>
        </w:tc>
        <w:tc>
          <w:tcPr>
            <w:tcW w:w="2600" w:type="dxa"/>
            <w:tcBorders>
              <w:top w:val="single" w:sz="4" w:space="0" w:color="auto"/>
              <w:bottom w:val="nil"/>
            </w:tcBorders>
            <w:shd w:val="clear" w:color="auto" w:fill="E7E6E6" w:themeFill="background2"/>
            <w:noWrap/>
            <w:tcMar>
              <w:top w:w="15" w:type="dxa"/>
              <w:left w:w="15" w:type="dxa"/>
              <w:bottom w:w="0" w:type="dxa"/>
              <w:right w:w="15" w:type="dxa"/>
            </w:tcMar>
            <w:vAlign w:val="center"/>
            <w:hideMark/>
          </w:tcPr>
          <w:p w14:paraId="6318586A" w14:textId="77777777" w:rsidR="003C14F3" w:rsidRPr="000A301E" w:rsidRDefault="003C14F3" w:rsidP="007D75C2">
            <w:pPr>
              <w:spacing w:after="120" w:line="240" w:lineRule="atLeast"/>
              <w:jc w:val="center"/>
              <w:rPr>
                <w:sz w:val="18"/>
                <w:szCs w:val="20"/>
              </w:rPr>
            </w:pPr>
          </w:p>
        </w:tc>
      </w:tr>
      <w:tr w:rsidR="003C14F3" w:rsidRPr="000A301E" w14:paraId="417A7308" w14:textId="77777777" w:rsidTr="008732A3">
        <w:trPr>
          <w:trHeight w:val="213"/>
          <w:jc w:val="center"/>
        </w:trPr>
        <w:tc>
          <w:tcPr>
            <w:tcW w:w="2192" w:type="dxa"/>
            <w:tcBorders>
              <w:top w:val="nil"/>
            </w:tcBorders>
            <w:shd w:val="clear" w:color="auto" w:fill="auto"/>
            <w:tcMar>
              <w:top w:w="15" w:type="dxa"/>
              <w:left w:w="15" w:type="dxa"/>
              <w:bottom w:w="0" w:type="dxa"/>
              <w:right w:w="15" w:type="dxa"/>
            </w:tcMar>
            <w:vAlign w:val="center"/>
            <w:hideMark/>
          </w:tcPr>
          <w:p w14:paraId="285F224E" w14:textId="77777777" w:rsidR="003C14F3" w:rsidRPr="000A301E" w:rsidRDefault="003C14F3" w:rsidP="007D75C2">
            <w:pPr>
              <w:spacing w:after="120" w:line="240" w:lineRule="atLeast"/>
              <w:jc w:val="center"/>
              <w:rPr>
                <w:color w:val="000000"/>
                <w:sz w:val="18"/>
                <w:szCs w:val="20"/>
              </w:rPr>
            </w:pPr>
            <w:r w:rsidRPr="000A301E">
              <w:rPr>
                <w:color w:val="000000"/>
                <w:sz w:val="18"/>
                <w:szCs w:val="20"/>
              </w:rPr>
              <w:t>Primary or less</w:t>
            </w:r>
          </w:p>
        </w:tc>
        <w:tc>
          <w:tcPr>
            <w:tcW w:w="2599" w:type="dxa"/>
            <w:tcBorders>
              <w:top w:val="nil"/>
            </w:tcBorders>
            <w:shd w:val="clear" w:color="auto" w:fill="auto"/>
            <w:noWrap/>
            <w:tcMar>
              <w:top w:w="15" w:type="dxa"/>
              <w:left w:w="15" w:type="dxa"/>
              <w:bottom w:w="0" w:type="dxa"/>
              <w:right w:w="15" w:type="dxa"/>
            </w:tcMar>
            <w:vAlign w:val="center"/>
            <w:hideMark/>
          </w:tcPr>
          <w:p w14:paraId="64B3E18D" w14:textId="77777777" w:rsidR="003C14F3" w:rsidRPr="000A301E" w:rsidRDefault="003C14F3" w:rsidP="007D75C2">
            <w:pPr>
              <w:spacing w:after="120" w:line="240" w:lineRule="atLeast"/>
              <w:jc w:val="center"/>
              <w:rPr>
                <w:i/>
                <w:iCs/>
                <w:color w:val="000000"/>
                <w:sz w:val="18"/>
                <w:szCs w:val="20"/>
              </w:rPr>
            </w:pPr>
            <w:r w:rsidRPr="000A301E">
              <w:rPr>
                <w:i/>
                <w:iCs/>
                <w:color w:val="000000"/>
                <w:sz w:val="18"/>
                <w:szCs w:val="20"/>
              </w:rPr>
              <w:t>8.4</w:t>
            </w:r>
          </w:p>
        </w:tc>
        <w:tc>
          <w:tcPr>
            <w:tcW w:w="2600" w:type="dxa"/>
            <w:tcBorders>
              <w:top w:val="nil"/>
            </w:tcBorders>
            <w:shd w:val="clear" w:color="auto" w:fill="auto"/>
            <w:noWrap/>
            <w:tcMar>
              <w:top w:w="15" w:type="dxa"/>
              <w:left w:w="15" w:type="dxa"/>
              <w:bottom w:w="0" w:type="dxa"/>
              <w:right w:w="15" w:type="dxa"/>
            </w:tcMar>
            <w:vAlign w:val="center"/>
            <w:hideMark/>
          </w:tcPr>
          <w:p w14:paraId="63E0C88B" w14:textId="77777777" w:rsidR="003C14F3" w:rsidRPr="000A301E" w:rsidRDefault="003C14F3" w:rsidP="007D75C2">
            <w:pPr>
              <w:spacing w:after="120" w:line="240" w:lineRule="atLeast"/>
              <w:jc w:val="center"/>
              <w:rPr>
                <w:i/>
                <w:iCs/>
                <w:color w:val="000000"/>
                <w:sz w:val="18"/>
                <w:szCs w:val="20"/>
              </w:rPr>
            </w:pPr>
            <w:r w:rsidRPr="000A301E">
              <w:rPr>
                <w:i/>
                <w:iCs/>
                <w:color w:val="000000"/>
                <w:sz w:val="18"/>
                <w:szCs w:val="20"/>
              </w:rPr>
              <w:t>58.2</w:t>
            </w:r>
          </w:p>
        </w:tc>
      </w:tr>
      <w:tr w:rsidR="003C14F3" w:rsidRPr="000A301E" w14:paraId="3E539B3C" w14:textId="77777777" w:rsidTr="008732A3">
        <w:trPr>
          <w:trHeight w:val="213"/>
          <w:jc w:val="center"/>
        </w:trPr>
        <w:tc>
          <w:tcPr>
            <w:tcW w:w="2192" w:type="dxa"/>
            <w:tcBorders>
              <w:bottom w:val="nil"/>
            </w:tcBorders>
            <w:shd w:val="clear" w:color="auto" w:fill="auto"/>
            <w:tcMar>
              <w:top w:w="15" w:type="dxa"/>
              <w:left w:w="15" w:type="dxa"/>
              <w:bottom w:w="0" w:type="dxa"/>
              <w:right w:w="15" w:type="dxa"/>
            </w:tcMar>
            <w:vAlign w:val="center"/>
            <w:hideMark/>
          </w:tcPr>
          <w:p w14:paraId="119BE163" w14:textId="77777777" w:rsidR="003C14F3" w:rsidRPr="000A301E" w:rsidRDefault="003C14F3" w:rsidP="007D75C2">
            <w:pPr>
              <w:spacing w:after="120" w:line="240" w:lineRule="atLeast"/>
              <w:jc w:val="center"/>
              <w:rPr>
                <w:color w:val="000000"/>
                <w:sz w:val="18"/>
                <w:szCs w:val="20"/>
              </w:rPr>
            </w:pPr>
            <w:r w:rsidRPr="000A301E">
              <w:rPr>
                <w:color w:val="000000"/>
                <w:sz w:val="18"/>
                <w:szCs w:val="20"/>
              </w:rPr>
              <w:t>Secondary</w:t>
            </w:r>
          </w:p>
        </w:tc>
        <w:tc>
          <w:tcPr>
            <w:tcW w:w="2599" w:type="dxa"/>
            <w:tcBorders>
              <w:bottom w:val="nil"/>
            </w:tcBorders>
            <w:shd w:val="clear" w:color="auto" w:fill="auto"/>
            <w:noWrap/>
            <w:tcMar>
              <w:top w:w="15" w:type="dxa"/>
              <w:left w:w="15" w:type="dxa"/>
              <w:bottom w:w="0" w:type="dxa"/>
              <w:right w:w="15" w:type="dxa"/>
            </w:tcMar>
            <w:vAlign w:val="center"/>
            <w:hideMark/>
          </w:tcPr>
          <w:p w14:paraId="24224086" w14:textId="77777777" w:rsidR="003C14F3" w:rsidRPr="000A301E" w:rsidRDefault="003C14F3" w:rsidP="007D75C2">
            <w:pPr>
              <w:spacing w:after="120" w:line="240" w:lineRule="atLeast"/>
              <w:jc w:val="center"/>
              <w:rPr>
                <w:i/>
                <w:iCs/>
                <w:color w:val="000000"/>
                <w:sz w:val="18"/>
                <w:szCs w:val="20"/>
              </w:rPr>
            </w:pPr>
            <w:r w:rsidRPr="000A301E">
              <w:rPr>
                <w:i/>
                <w:iCs/>
                <w:color w:val="000000"/>
                <w:sz w:val="18"/>
                <w:szCs w:val="20"/>
              </w:rPr>
              <w:t>16.2</w:t>
            </w:r>
          </w:p>
        </w:tc>
        <w:tc>
          <w:tcPr>
            <w:tcW w:w="2600" w:type="dxa"/>
            <w:tcBorders>
              <w:bottom w:val="nil"/>
            </w:tcBorders>
            <w:shd w:val="clear" w:color="auto" w:fill="auto"/>
            <w:noWrap/>
            <w:tcMar>
              <w:top w:w="15" w:type="dxa"/>
              <w:left w:w="15" w:type="dxa"/>
              <w:bottom w:w="0" w:type="dxa"/>
              <w:right w:w="15" w:type="dxa"/>
            </w:tcMar>
            <w:vAlign w:val="center"/>
            <w:hideMark/>
          </w:tcPr>
          <w:p w14:paraId="511218F0" w14:textId="77777777" w:rsidR="003C14F3" w:rsidRPr="000A301E" w:rsidRDefault="003C14F3" w:rsidP="007D75C2">
            <w:pPr>
              <w:spacing w:after="120" w:line="240" w:lineRule="atLeast"/>
              <w:jc w:val="center"/>
              <w:rPr>
                <w:i/>
                <w:iCs/>
                <w:color w:val="000000"/>
                <w:sz w:val="18"/>
                <w:szCs w:val="20"/>
              </w:rPr>
            </w:pPr>
            <w:r w:rsidRPr="000A301E">
              <w:rPr>
                <w:i/>
                <w:iCs/>
                <w:color w:val="000000"/>
                <w:sz w:val="18"/>
                <w:szCs w:val="20"/>
              </w:rPr>
              <w:t>57.1</w:t>
            </w:r>
          </w:p>
        </w:tc>
      </w:tr>
      <w:tr w:rsidR="003C14F3" w:rsidRPr="000A301E" w14:paraId="35B56D28" w14:textId="77777777" w:rsidTr="008732A3">
        <w:trPr>
          <w:trHeight w:val="213"/>
          <w:jc w:val="center"/>
        </w:trPr>
        <w:tc>
          <w:tcPr>
            <w:tcW w:w="2192" w:type="dxa"/>
            <w:tcBorders>
              <w:top w:val="nil"/>
              <w:bottom w:val="single" w:sz="4" w:space="0" w:color="auto"/>
            </w:tcBorders>
            <w:shd w:val="clear" w:color="auto" w:fill="auto"/>
            <w:tcMar>
              <w:top w:w="15" w:type="dxa"/>
              <w:left w:w="15" w:type="dxa"/>
              <w:bottom w:w="0" w:type="dxa"/>
              <w:right w:w="15" w:type="dxa"/>
            </w:tcMar>
            <w:vAlign w:val="center"/>
            <w:hideMark/>
          </w:tcPr>
          <w:p w14:paraId="287723CA" w14:textId="77777777" w:rsidR="003C14F3" w:rsidRPr="000A301E" w:rsidRDefault="003C14F3" w:rsidP="007D75C2">
            <w:pPr>
              <w:spacing w:after="120" w:line="240" w:lineRule="atLeast"/>
              <w:jc w:val="center"/>
              <w:rPr>
                <w:color w:val="000000"/>
                <w:sz w:val="18"/>
                <w:szCs w:val="20"/>
              </w:rPr>
            </w:pPr>
            <w:r w:rsidRPr="000A301E">
              <w:rPr>
                <w:color w:val="000000"/>
                <w:sz w:val="18"/>
                <w:szCs w:val="20"/>
              </w:rPr>
              <w:t>Tertiary</w:t>
            </w:r>
          </w:p>
        </w:tc>
        <w:tc>
          <w:tcPr>
            <w:tcW w:w="2599" w:type="dxa"/>
            <w:tcBorders>
              <w:top w:val="nil"/>
              <w:bottom w:val="single" w:sz="4" w:space="0" w:color="auto"/>
            </w:tcBorders>
            <w:shd w:val="clear" w:color="auto" w:fill="auto"/>
            <w:noWrap/>
            <w:tcMar>
              <w:top w:w="15" w:type="dxa"/>
              <w:left w:w="15" w:type="dxa"/>
              <w:bottom w:w="0" w:type="dxa"/>
              <w:right w:w="15" w:type="dxa"/>
            </w:tcMar>
            <w:vAlign w:val="center"/>
            <w:hideMark/>
          </w:tcPr>
          <w:p w14:paraId="7DA4D1CC" w14:textId="77777777" w:rsidR="003C14F3" w:rsidRPr="000A301E" w:rsidRDefault="003C14F3" w:rsidP="007D75C2">
            <w:pPr>
              <w:spacing w:after="120" w:line="240" w:lineRule="atLeast"/>
              <w:jc w:val="center"/>
              <w:rPr>
                <w:i/>
                <w:iCs/>
                <w:color w:val="000000"/>
                <w:sz w:val="18"/>
                <w:szCs w:val="20"/>
              </w:rPr>
            </w:pPr>
            <w:r w:rsidRPr="000A301E">
              <w:rPr>
                <w:i/>
                <w:iCs/>
                <w:color w:val="000000"/>
                <w:sz w:val="18"/>
                <w:szCs w:val="20"/>
              </w:rPr>
              <w:t>30.4</w:t>
            </w:r>
          </w:p>
        </w:tc>
        <w:tc>
          <w:tcPr>
            <w:tcW w:w="2600" w:type="dxa"/>
            <w:tcBorders>
              <w:top w:val="nil"/>
              <w:bottom w:val="single" w:sz="4" w:space="0" w:color="auto"/>
            </w:tcBorders>
            <w:shd w:val="clear" w:color="auto" w:fill="auto"/>
            <w:noWrap/>
            <w:tcMar>
              <w:top w:w="15" w:type="dxa"/>
              <w:left w:w="15" w:type="dxa"/>
              <w:bottom w:w="0" w:type="dxa"/>
              <w:right w:w="15" w:type="dxa"/>
            </w:tcMar>
            <w:vAlign w:val="center"/>
            <w:hideMark/>
          </w:tcPr>
          <w:p w14:paraId="37118203" w14:textId="77777777" w:rsidR="003C14F3" w:rsidRPr="000A301E" w:rsidRDefault="003C14F3" w:rsidP="007D75C2">
            <w:pPr>
              <w:spacing w:after="120" w:line="240" w:lineRule="atLeast"/>
              <w:jc w:val="center"/>
              <w:rPr>
                <w:i/>
                <w:iCs/>
                <w:color w:val="000000"/>
                <w:sz w:val="18"/>
                <w:szCs w:val="20"/>
              </w:rPr>
            </w:pPr>
            <w:r w:rsidRPr="000A301E">
              <w:rPr>
                <w:i/>
                <w:iCs/>
                <w:color w:val="000000"/>
                <w:sz w:val="18"/>
                <w:szCs w:val="20"/>
              </w:rPr>
              <w:t>44.3</w:t>
            </w:r>
          </w:p>
        </w:tc>
      </w:tr>
      <w:tr w:rsidR="003C14F3" w:rsidRPr="000A301E" w14:paraId="3F6FD211" w14:textId="77777777" w:rsidTr="008732A3">
        <w:trPr>
          <w:trHeight w:val="213"/>
          <w:jc w:val="center"/>
        </w:trPr>
        <w:tc>
          <w:tcPr>
            <w:tcW w:w="2192" w:type="dxa"/>
            <w:tcBorders>
              <w:top w:val="single" w:sz="4" w:space="0" w:color="auto"/>
            </w:tcBorders>
            <w:shd w:val="clear" w:color="auto" w:fill="5B9BD5" w:themeFill="accent1"/>
            <w:tcMar>
              <w:top w:w="15" w:type="dxa"/>
              <w:left w:w="15" w:type="dxa"/>
              <w:bottom w:w="0" w:type="dxa"/>
              <w:right w:w="15" w:type="dxa"/>
            </w:tcMar>
            <w:vAlign w:val="center"/>
            <w:hideMark/>
          </w:tcPr>
          <w:p w14:paraId="0C2956A0" w14:textId="77777777" w:rsidR="003C14F3" w:rsidRPr="000A301E" w:rsidRDefault="003C14F3" w:rsidP="007D75C2">
            <w:pPr>
              <w:spacing w:after="120" w:line="240" w:lineRule="atLeast"/>
              <w:jc w:val="center"/>
              <w:rPr>
                <w:b/>
                <w:bCs/>
                <w:i/>
                <w:iCs/>
                <w:color w:val="000000"/>
                <w:sz w:val="18"/>
                <w:szCs w:val="20"/>
              </w:rPr>
            </w:pPr>
            <w:r w:rsidRPr="000A301E">
              <w:rPr>
                <w:b/>
                <w:bCs/>
                <w:i/>
                <w:iCs/>
                <w:color w:val="000000"/>
                <w:sz w:val="18"/>
                <w:szCs w:val="20"/>
              </w:rPr>
              <w:t>Total</w:t>
            </w:r>
          </w:p>
        </w:tc>
        <w:tc>
          <w:tcPr>
            <w:tcW w:w="2599" w:type="dxa"/>
            <w:tcBorders>
              <w:top w:val="single" w:sz="4" w:space="0" w:color="auto"/>
            </w:tcBorders>
            <w:shd w:val="clear" w:color="auto" w:fill="5B9BD5" w:themeFill="accent1"/>
            <w:noWrap/>
            <w:tcMar>
              <w:top w:w="15" w:type="dxa"/>
              <w:left w:w="15" w:type="dxa"/>
              <w:bottom w:w="0" w:type="dxa"/>
              <w:right w:w="15" w:type="dxa"/>
            </w:tcMar>
            <w:vAlign w:val="center"/>
            <w:hideMark/>
          </w:tcPr>
          <w:p w14:paraId="28ECE95B" w14:textId="77777777" w:rsidR="003C14F3" w:rsidRPr="000A301E" w:rsidRDefault="003C14F3" w:rsidP="007D75C2">
            <w:pPr>
              <w:spacing w:after="120" w:line="240" w:lineRule="atLeast"/>
              <w:jc w:val="center"/>
              <w:rPr>
                <w:b/>
                <w:bCs/>
                <w:i/>
                <w:iCs/>
                <w:color w:val="000000"/>
                <w:sz w:val="18"/>
                <w:szCs w:val="20"/>
              </w:rPr>
            </w:pPr>
            <w:r w:rsidRPr="000A301E">
              <w:rPr>
                <w:b/>
                <w:bCs/>
                <w:i/>
                <w:iCs/>
                <w:color w:val="000000"/>
                <w:sz w:val="18"/>
                <w:szCs w:val="20"/>
              </w:rPr>
              <w:t>12.2</w:t>
            </w:r>
          </w:p>
        </w:tc>
        <w:tc>
          <w:tcPr>
            <w:tcW w:w="2600" w:type="dxa"/>
            <w:tcBorders>
              <w:top w:val="single" w:sz="4" w:space="0" w:color="auto"/>
            </w:tcBorders>
            <w:shd w:val="clear" w:color="auto" w:fill="5B9BD5" w:themeFill="accent1"/>
            <w:noWrap/>
            <w:tcMar>
              <w:top w:w="15" w:type="dxa"/>
              <w:left w:w="15" w:type="dxa"/>
              <w:bottom w:w="0" w:type="dxa"/>
              <w:right w:w="15" w:type="dxa"/>
            </w:tcMar>
            <w:vAlign w:val="center"/>
            <w:hideMark/>
          </w:tcPr>
          <w:p w14:paraId="23C10880" w14:textId="77777777" w:rsidR="003C14F3" w:rsidRPr="000A301E" w:rsidRDefault="003C14F3" w:rsidP="007D75C2">
            <w:pPr>
              <w:spacing w:after="120" w:line="240" w:lineRule="atLeast"/>
              <w:jc w:val="center"/>
              <w:rPr>
                <w:b/>
                <w:bCs/>
                <w:i/>
                <w:iCs/>
                <w:color w:val="000000"/>
                <w:sz w:val="18"/>
                <w:szCs w:val="20"/>
              </w:rPr>
            </w:pPr>
            <w:r w:rsidRPr="000A301E">
              <w:rPr>
                <w:b/>
                <w:bCs/>
                <w:i/>
                <w:iCs/>
                <w:color w:val="000000"/>
                <w:sz w:val="18"/>
                <w:szCs w:val="20"/>
              </w:rPr>
              <w:t>57.4</w:t>
            </w:r>
          </w:p>
        </w:tc>
      </w:tr>
    </w:tbl>
    <w:p w14:paraId="3FDABF86" w14:textId="77777777" w:rsidR="003C14F3" w:rsidRPr="008732A3" w:rsidRDefault="003C14F3" w:rsidP="008732A3">
      <w:pPr>
        <w:spacing w:after="360" w:line="240" w:lineRule="atLeast"/>
        <w:jc w:val="both"/>
        <w:rPr>
          <w:rFonts w:ascii="Cambria" w:hAnsi="Cambria"/>
          <w:sz w:val="16"/>
        </w:rPr>
      </w:pPr>
      <w:r w:rsidRPr="008732A3">
        <w:rPr>
          <w:rFonts w:ascii="Cambria" w:hAnsi="Cambria"/>
          <w:i/>
          <w:sz w:val="16"/>
        </w:rPr>
        <w:t xml:space="preserve">Source: </w:t>
      </w:r>
      <w:r w:rsidRPr="008732A3">
        <w:rPr>
          <w:rFonts w:ascii="Cambria" w:hAnsi="Cambria"/>
          <w:sz w:val="16"/>
        </w:rPr>
        <w:t>Ministry of Interior</w:t>
      </w:r>
    </w:p>
    <w:p w14:paraId="45F2605B" w14:textId="77777777" w:rsidR="00E46803" w:rsidRPr="00C928A8" w:rsidRDefault="00E46803" w:rsidP="00A44515">
      <w:pPr>
        <w:spacing w:after="240" w:line="259" w:lineRule="auto"/>
        <w:jc w:val="both"/>
        <w:rPr>
          <w:rFonts w:ascii="Cambria" w:hAnsi="Cambria"/>
        </w:rPr>
      </w:pPr>
      <w:r w:rsidRPr="009D216B">
        <w:rPr>
          <w:rFonts w:ascii="Cambria" w:hAnsi="Cambria"/>
          <w:b/>
        </w:rPr>
        <w:t>The targeting mechanism of the public works program has been broadly criticized by the European Commission</w:t>
      </w:r>
      <w:r w:rsidRPr="00C928A8">
        <w:rPr>
          <w:rFonts w:ascii="Cambria" w:hAnsi="Cambria"/>
        </w:rPr>
        <w:t>,</w:t>
      </w:r>
      <w:r w:rsidRPr="00DB6752">
        <w:rPr>
          <w:rFonts w:ascii="Cambria" w:hAnsi="Cambria"/>
          <w:b/>
        </w:rPr>
        <w:t xml:space="preserve"> citing the large share of high-skilled participants in the program, as well as high participation in counties where primary labor market demand is sufficient or even high. </w:t>
      </w:r>
      <w:r w:rsidRPr="00C928A8">
        <w:rPr>
          <w:rFonts w:ascii="Cambria" w:hAnsi="Cambria"/>
        </w:rPr>
        <w:t>Public works program participation numbers are also incentivized by the very short duration</w:t>
      </w:r>
      <w:r w:rsidR="00CF662D">
        <w:rPr>
          <w:rFonts w:ascii="Cambria" w:hAnsi="Cambria"/>
        </w:rPr>
        <w:t xml:space="preserve"> of the unemployment benefits—</w:t>
      </w:r>
      <w:r w:rsidRPr="00C928A8">
        <w:rPr>
          <w:rFonts w:ascii="Cambria" w:hAnsi="Cambria"/>
        </w:rPr>
        <w:t>which at 3 m</w:t>
      </w:r>
      <w:r w:rsidR="00CF662D">
        <w:rPr>
          <w:rFonts w:ascii="Cambria" w:hAnsi="Cambria"/>
        </w:rPr>
        <w:t>onths is the lowest in the EU—</w:t>
      </w:r>
      <w:r w:rsidRPr="00C928A8">
        <w:rPr>
          <w:rFonts w:ascii="Cambria" w:hAnsi="Cambria"/>
        </w:rPr>
        <w:t>and the mandatory public works participation which is a requirement to retain eligibility for social assistance (European Commission, 2016a).</w:t>
      </w:r>
    </w:p>
    <w:tbl>
      <w:tblPr>
        <w:tblW w:w="0" w:type="auto"/>
        <w:tblBorders>
          <w:top w:val="single" w:sz="4" w:space="0" w:color="auto"/>
          <w:left w:val="single" w:sz="4" w:space="0" w:color="auto"/>
          <w:bottom w:val="single" w:sz="4" w:space="0" w:color="auto"/>
          <w:right w:val="single" w:sz="4" w:space="0" w:color="auto"/>
        </w:tblBorders>
        <w:shd w:val="clear" w:color="auto" w:fill="E7E6E6" w:themeFill="background2"/>
        <w:tblLook w:val="04A0" w:firstRow="1" w:lastRow="0" w:firstColumn="1" w:lastColumn="0" w:noHBand="0" w:noVBand="1"/>
      </w:tblPr>
      <w:tblGrid>
        <w:gridCol w:w="9350"/>
      </w:tblGrid>
      <w:tr w:rsidR="00C0615B" w:rsidRPr="00C928A8" w14:paraId="2D5342A7" w14:textId="77777777" w:rsidTr="00B72E2A">
        <w:tc>
          <w:tcPr>
            <w:tcW w:w="9350" w:type="dxa"/>
            <w:shd w:val="clear" w:color="auto" w:fill="E7E6E6" w:themeFill="background2"/>
          </w:tcPr>
          <w:p w14:paraId="7E675361" w14:textId="77443F2B" w:rsidR="00C0615B" w:rsidRPr="00C928A8" w:rsidRDefault="0000560A" w:rsidP="00AD0359">
            <w:pPr>
              <w:pStyle w:val="Caption"/>
              <w:spacing w:before="120" w:after="120" w:line="240" w:lineRule="atLeast"/>
              <w:ind w:left="187" w:right="360"/>
              <w:jc w:val="center"/>
              <w:rPr>
                <w:rFonts w:ascii="Cambria" w:hAnsi="Cambria"/>
                <w:b w:val="0"/>
                <w:i/>
                <w:sz w:val="20"/>
                <w:szCs w:val="20"/>
              </w:rPr>
            </w:pPr>
            <w:bookmarkStart w:id="69" w:name="_Toc481147424"/>
            <w:r w:rsidRPr="00A30AD1">
              <w:rPr>
                <w:rFonts w:ascii="Cambria" w:hAnsi="Cambria"/>
                <w:sz w:val="20"/>
                <w:szCs w:val="20"/>
              </w:rPr>
              <w:t xml:space="preserve">Box </w:t>
            </w:r>
            <w:r w:rsidRPr="00A30AD1">
              <w:rPr>
                <w:rFonts w:ascii="Cambria" w:hAnsi="Cambria"/>
                <w:sz w:val="20"/>
                <w:szCs w:val="20"/>
              </w:rPr>
              <w:fldChar w:fldCharType="begin"/>
            </w:r>
            <w:r w:rsidRPr="00A30AD1">
              <w:rPr>
                <w:rFonts w:ascii="Cambria" w:hAnsi="Cambria"/>
                <w:sz w:val="20"/>
                <w:szCs w:val="20"/>
              </w:rPr>
              <w:instrText xml:space="preserve"> SEQ Box \* ARABIC </w:instrText>
            </w:r>
            <w:r w:rsidRPr="00A30AD1">
              <w:rPr>
                <w:rFonts w:ascii="Cambria" w:hAnsi="Cambria"/>
                <w:sz w:val="20"/>
                <w:szCs w:val="20"/>
              </w:rPr>
              <w:fldChar w:fldCharType="separate"/>
            </w:r>
            <w:r w:rsidR="005C68E8">
              <w:rPr>
                <w:rFonts w:ascii="Cambria" w:hAnsi="Cambria"/>
                <w:noProof/>
                <w:sz w:val="20"/>
                <w:szCs w:val="20"/>
              </w:rPr>
              <w:t>3</w:t>
            </w:r>
            <w:r w:rsidRPr="00A30AD1">
              <w:rPr>
                <w:rFonts w:ascii="Cambria" w:hAnsi="Cambria"/>
                <w:sz w:val="20"/>
                <w:szCs w:val="20"/>
              </w:rPr>
              <w:fldChar w:fldCharType="end"/>
            </w:r>
            <w:r w:rsidR="00844C9E">
              <w:rPr>
                <w:rFonts w:ascii="Cambria" w:hAnsi="Cambria"/>
                <w:sz w:val="20"/>
                <w:szCs w:val="20"/>
              </w:rPr>
              <w:t>.</w:t>
            </w:r>
            <w:r w:rsidRPr="00C928A8">
              <w:rPr>
                <w:rFonts w:ascii="Cambria" w:hAnsi="Cambria"/>
                <w:sz w:val="20"/>
                <w:szCs w:val="20"/>
              </w:rPr>
              <w:t xml:space="preserve"> </w:t>
            </w:r>
            <w:r w:rsidR="00C0615B" w:rsidRPr="00C928A8">
              <w:rPr>
                <w:rFonts w:ascii="Cambria" w:hAnsi="Cambria"/>
                <w:sz w:val="20"/>
                <w:szCs w:val="20"/>
              </w:rPr>
              <w:t>An assessment of the Hungarian public works program</w:t>
            </w:r>
            <w:bookmarkEnd w:id="69"/>
          </w:p>
          <w:p w14:paraId="5CF6A5A6" w14:textId="77777777" w:rsidR="00C0615B" w:rsidRPr="00C928A8" w:rsidRDefault="00C0615B" w:rsidP="007D75C2">
            <w:pPr>
              <w:pStyle w:val="ListParagraph"/>
              <w:spacing w:after="120" w:line="240" w:lineRule="atLeast"/>
              <w:ind w:left="86"/>
              <w:jc w:val="both"/>
              <w:rPr>
                <w:rFonts w:ascii="Cambria" w:hAnsi="Cambria"/>
                <w:sz w:val="20"/>
                <w:szCs w:val="20"/>
              </w:rPr>
            </w:pPr>
            <w:r w:rsidRPr="00C928A8">
              <w:rPr>
                <w:rFonts w:ascii="Cambria" w:hAnsi="Cambria"/>
                <w:sz w:val="20"/>
                <w:szCs w:val="20"/>
              </w:rPr>
              <w:t>In 2015, a team of Hungarian researchers published an analysis based on data from the National Employment Office (2011</w:t>
            </w:r>
            <w:r w:rsidR="00224228">
              <w:rPr>
                <w:rFonts w:ascii="Cambria" w:hAnsi="Cambria"/>
                <w:sz w:val="20"/>
                <w:szCs w:val="20"/>
              </w:rPr>
              <w:t>–</w:t>
            </w:r>
            <w:r w:rsidRPr="00C928A8">
              <w:rPr>
                <w:rFonts w:ascii="Cambria" w:hAnsi="Cambria"/>
                <w:sz w:val="20"/>
                <w:szCs w:val="20"/>
              </w:rPr>
              <w:t>2013)</w:t>
            </w:r>
            <w:r w:rsidR="00224228">
              <w:rPr>
                <w:rFonts w:ascii="Cambria" w:hAnsi="Cambria"/>
                <w:sz w:val="20"/>
                <w:szCs w:val="20"/>
              </w:rPr>
              <w:t>,</w:t>
            </w:r>
            <w:r w:rsidRPr="00C928A8">
              <w:rPr>
                <w:rFonts w:ascii="Cambria" w:hAnsi="Cambria"/>
                <w:sz w:val="20"/>
                <w:szCs w:val="20"/>
              </w:rPr>
              <w:t xml:space="preserve"> </w:t>
            </w:r>
            <w:r w:rsidR="00FE6F9B">
              <w:rPr>
                <w:rFonts w:ascii="Cambria" w:hAnsi="Cambria"/>
                <w:sz w:val="20"/>
                <w:szCs w:val="20"/>
              </w:rPr>
              <w:t xml:space="preserve">which </w:t>
            </w:r>
            <w:r w:rsidRPr="00C928A8">
              <w:rPr>
                <w:rFonts w:ascii="Cambria" w:hAnsi="Cambria"/>
                <w:sz w:val="20"/>
                <w:szCs w:val="20"/>
              </w:rPr>
              <w:t>draws important conclusions regarding the Hungarian public works program. First, it suggests that the program</w:t>
            </w:r>
            <w:r w:rsidR="00224228">
              <w:rPr>
                <w:rFonts w:ascii="Cambria" w:hAnsi="Cambria"/>
                <w:sz w:val="20"/>
                <w:szCs w:val="20"/>
              </w:rPr>
              <w:t>’s twin objectives —</w:t>
            </w:r>
            <w:r w:rsidRPr="00C928A8">
              <w:rPr>
                <w:rFonts w:ascii="Cambria" w:hAnsi="Cambria"/>
                <w:sz w:val="20"/>
                <w:szCs w:val="20"/>
              </w:rPr>
              <w:t xml:space="preserve"> boosting employment and offering a safety net</w:t>
            </w:r>
            <w:r w:rsidR="00224228">
              <w:rPr>
                <w:rFonts w:ascii="Cambria" w:hAnsi="Cambria"/>
                <w:sz w:val="20"/>
                <w:szCs w:val="20"/>
              </w:rPr>
              <w:t xml:space="preserve"> — </w:t>
            </w:r>
            <w:r w:rsidRPr="00C928A8">
              <w:rPr>
                <w:rFonts w:ascii="Cambria" w:hAnsi="Cambria"/>
                <w:sz w:val="20"/>
                <w:szCs w:val="20"/>
              </w:rPr>
              <w:t xml:space="preserve">are often contradictory. Second, </w:t>
            </w:r>
            <w:r w:rsidR="00EF4A8E">
              <w:rPr>
                <w:rFonts w:ascii="Cambria" w:hAnsi="Cambria"/>
                <w:sz w:val="20"/>
                <w:szCs w:val="20"/>
              </w:rPr>
              <w:t>the analysis</w:t>
            </w:r>
            <w:r w:rsidR="00EF4A8E" w:rsidRPr="00C928A8">
              <w:rPr>
                <w:rFonts w:ascii="Cambria" w:hAnsi="Cambria"/>
                <w:sz w:val="20"/>
                <w:szCs w:val="20"/>
              </w:rPr>
              <w:t xml:space="preserve"> </w:t>
            </w:r>
            <w:r w:rsidRPr="00C928A8">
              <w:rPr>
                <w:rFonts w:ascii="Cambria" w:hAnsi="Cambria"/>
                <w:sz w:val="20"/>
                <w:szCs w:val="20"/>
              </w:rPr>
              <w:t>finds an inverse relationship between the duration of public works participation and the likelihood of employment outside the program</w:t>
            </w:r>
            <w:r w:rsidR="00EF4A8E">
              <w:rPr>
                <w:rFonts w:ascii="Cambria" w:hAnsi="Cambria"/>
                <w:sz w:val="20"/>
                <w:szCs w:val="20"/>
              </w:rPr>
              <w:t>.</w:t>
            </w:r>
            <w:r w:rsidRPr="00C928A8">
              <w:rPr>
                <w:rFonts w:ascii="Cambria" w:hAnsi="Cambria"/>
                <w:sz w:val="20"/>
                <w:szCs w:val="20"/>
              </w:rPr>
              <w:t xml:space="preserve"> (</w:t>
            </w:r>
            <w:r w:rsidR="00EF4A8E">
              <w:rPr>
                <w:rFonts w:ascii="Cambria" w:hAnsi="Cambria"/>
                <w:sz w:val="20"/>
                <w:szCs w:val="20"/>
              </w:rPr>
              <w:t xml:space="preserve">In other words, </w:t>
            </w:r>
            <w:r w:rsidRPr="00C928A8">
              <w:rPr>
                <w:rFonts w:ascii="Cambria" w:hAnsi="Cambria"/>
                <w:sz w:val="20"/>
                <w:szCs w:val="20"/>
              </w:rPr>
              <w:t xml:space="preserve">the longer an individual spends in public works, the less likely it is that he or she </w:t>
            </w:r>
            <w:r w:rsidR="00EF4A8E">
              <w:rPr>
                <w:rFonts w:ascii="Cambria" w:hAnsi="Cambria"/>
                <w:sz w:val="20"/>
                <w:szCs w:val="20"/>
              </w:rPr>
              <w:t xml:space="preserve">will </w:t>
            </w:r>
            <w:r w:rsidRPr="00C928A8">
              <w:rPr>
                <w:rFonts w:ascii="Cambria" w:hAnsi="Cambria"/>
                <w:sz w:val="20"/>
                <w:szCs w:val="20"/>
              </w:rPr>
              <w:t xml:space="preserve">get a job). Third, the analysis also finds a strong negative impact of being in an unskilled job (which at the time of the analysis comprised a significant share of public works activities) on reemployment. </w:t>
            </w:r>
            <w:r w:rsidR="00EF4A8E">
              <w:rPr>
                <w:rFonts w:ascii="Cambria" w:hAnsi="Cambria"/>
                <w:sz w:val="20"/>
                <w:szCs w:val="20"/>
              </w:rPr>
              <w:t>Fourth, the analysis</w:t>
            </w:r>
            <w:r w:rsidRPr="00C928A8">
              <w:rPr>
                <w:rFonts w:ascii="Cambria" w:hAnsi="Cambria"/>
                <w:sz w:val="20"/>
                <w:szCs w:val="20"/>
              </w:rPr>
              <w:t xml:space="preserve"> finds that a 6-hour public works activity is considerably less effective than an 8-hour one, and that repeat participation in public works further decreases the chances of reemployment. </w:t>
            </w:r>
            <w:r w:rsidR="00F82D4E">
              <w:rPr>
                <w:rFonts w:ascii="Cambria" w:hAnsi="Cambria"/>
                <w:sz w:val="20"/>
                <w:szCs w:val="20"/>
              </w:rPr>
              <w:t>Ultimately, t</w:t>
            </w:r>
            <w:r w:rsidRPr="00C928A8">
              <w:rPr>
                <w:rFonts w:ascii="Cambria" w:hAnsi="Cambria"/>
                <w:sz w:val="20"/>
                <w:szCs w:val="20"/>
              </w:rPr>
              <w:t xml:space="preserve">he assessment </w:t>
            </w:r>
            <w:r w:rsidR="004B1EF4" w:rsidRPr="00C928A8">
              <w:rPr>
                <w:rFonts w:ascii="Cambria" w:hAnsi="Cambria"/>
                <w:sz w:val="20"/>
                <w:szCs w:val="20"/>
              </w:rPr>
              <w:t xml:space="preserve">finds that without policy corrections, the </w:t>
            </w:r>
            <w:r w:rsidR="00397085" w:rsidRPr="00C928A8">
              <w:rPr>
                <w:rFonts w:ascii="Cambria" w:hAnsi="Cambria"/>
                <w:sz w:val="20"/>
                <w:szCs w:val="20"/>
              </w:rPr>
              <w:t xml:space="preserve">program </w:t>
            </w:r>
            <w:r w:rsidR="00397085">
              <w:rPr>
                <w:rFonts w:ascii="Cambria" w:hAnsi="Cambria"/>
                <w:sz w:val="20"/>
                <w:szCs w:val="20"/>
              </w:rPr>
              <w:t>works</w:t>
            </w:r>
            <w:r w:rsidR="00F82D4E">
              <w:rPr>
                <w:rFonts w:ascii="Cambria" w:hAnsi="Cambria"/>
                <w:sz w:val="20"/>
                <w:szCs w:val="20"/>
              </w:rPr>
              <w:t xml:space="preserve"> program </w:t>
            </w:r>
            <w:r w:rsidR="004B1EF4" w:rsidRPr="00C928A8">
              <w:rPr>
                <w:rFonts w:ascii="Cambria" w:hAnsi="Cambria"/>
                <w:sz w:val="20"/>
                <w:szCs w:val="20"/>
              </w:rPr>
              <w:t xml:space="preserve">will lead to a highly fragmented labor market, locking in close to one million public workers. The analysis </w:t>
            </w:r>
            <w:r w:rsidRPr="00C928A8">
              <w:rPr>
                <w:rFonts w:ascii="Cambria" w:hAnsi="Cambria"/>
                <w:sz w:val="20"/>
                <w:szCs w:val="20"/>
              </w:rPr>
              <w:t>concludes with policy recommendations</w:t>
            </w:r>
            <w:r w:rsidR="00F82D4E">
              <w:rPr>
                <w:rFonts w:ascii="Cambria" w:hAnsi="Cambria"/>
                <w:sz w:val="20"/>
                <w:szCs w:val="20"/>
              </w:rPr>
              <w:t xml:space="preserve">. These include </w:t>
            </w:r>
            <w:r w:rsidR="001F739A">
              <w:rPr>
                <w:rFonts w:ascii="Cambria" w:hAnsi="Cambria"/>
                <w:sz w:val="20"/>
                <w:szCs w:val="20"/>
              </w:rPr>
              <w:t xml:space="preserve">addressing </w:t>
            </w:r>
            <w:r w:rsidR="00F82D4E">
              <w:rPr>
                <w:rFonts w:ascii="Cambria" w:hAnsi="Cambria"/>
                <w:sz w:val="20"/>
                <w:szCs w:val="20"/>
              </w:rPr>
              <w:t xml:space="preserve">the need to </w:t>
            </w:r>
            <w:r w:rsidR="004B1EF4" w:rsidRPr="00C928A8">
              <w:rPr>
                <w:rFonts w:ascii="Cambria" w:hAnsi="Cambria"/>
                <w:sz w:val="20"/>
                <w:szCs w:val="20"/>
              </w:rPr>
              <w:t>increase</w:t>
            </w:r>
            <w:r w:rsidRPr="00C928A8">
              <w:rPr>
                <w:rFonts w:ascii="Cambria" w:hAnsi="Cambria"/>
                <w:sz w:val="20"/>
                <w:szCs w:val="20"/>
              </w:rPr>
              <w:t xml:space="preserve"> the real value of unemployment benefits </w:t>
            </w:r>
            <w:r w:rsidR="00F82D4E">
              <w:rPr>
                <w:rFonts w:ascii="Cambria" w:hAnsi="Cambria"/>
                <w:sz w:val="20"/>
                <w:szCs w:val="20"/>
              </w:rPr>
              <w:t xml:space="preserve">in an effort </w:t>
            </w:r>
            <w:r w:rsidRPr="00C928A8">
              <w:rPr>
                <w:rFonts w:ascii="Cambria" w:hAnsi="Cambria"/>
                <w:sz w:val="20"/>
                <w:szCs w:val="20"/>
              </w:rPr>
              <w:t xml:space="preserve">to improve </w:t>
            </w:r>
            <w:r w:rsidR="004B1EF4" w:rsidRPr="00C928A8">
              <w:rPr>
                <w:rFonts w:ascii="Cambria" w:hAnsi="Cambria"/>
                <w:sz w:val="20"/>
                <w:szCs w:val="20"/>
              </w:rPr>
              <w:t>families’ circumstances during periods of non-participation, and</w:t>
            </w:r>
            <w:r w:rsidR="00F82D4E">
              <w:rPr>
                <w:rFonts w:ascii="Cambria" w:hAnsi="Cambria"/>
                <w:sz w:val="20"/>
                <w:szCs w:val="20"/>
              </w:rPr>
              <w:t xml:space="preserve"> the need</w:t>
            </w:r>
            <w:r w:rsidR="004B1EF4" w:rsidRPr="00C928A8">
              <w:rPr>
                <w:rFonts w:ascii="Cambria" w:hAnsi="Cambria"/>
                <w:sz w:val="20"/>
                <w:szCs w:val="20"/>
              </w:rPr>
              <w:t xml:space="preserve"> to support job search</w:t>
            </w:r>
            <w:r w:rsidR="00F82D4E">
              <w:rPr>
                <w:rFonts w:ascii="Cambria" w:hAnsi="Cambria"/>
                <w:sz w:val="20"/>
                <w:szCs w:val="20"/>
              </w:rPr>
              <w:t>es</w:t>
            </w:r>
            <w:r w:rsidR="004B1EF4" w:rsidRPr="00C928A8">
              <w:rPr>
                <w:rFonts w:ascii="Cambria" w:hAnsi="Cambria"/>
                <w:sz w:val="20"/>
                <w:szCs w:val="20"/>
              </w:rPr>
              <w:t xml:space="preserve"> more effectively </w:t>
            </w:r>
            <w:r w:rsidR="00F82D4E">
              <w:rPr>
                <w:rFonts w:ascii="Cambria" w:hAnsi="Cambria"/>
                <w:sz w:val="20"/>
                <w:szCs w:val="20"/>
              </w:rPr>
              <w:t xml:space="preserve">by tailoring </w:t>
            </w:r>
            <w:r w:rsidR="004B1EF4" w:rsidRPr="00C928A8">
              <w:rPr>
                <w:rFonts w:ascii="Cambria" w:hAnsi="Cambria"/>
                <w:sz w:val="20"/>
                <w:szCs w:val="20"/>
              </w:rPr>
              <w:t>comprehensive interventions to the individual</w:t>
            </w:r>
            <w:r w:rsidR="00F82D4E">
              <w:rPr>
                <w:rFonts w:ascii="Cambria" w:hAnsi="Cambria"/>
                <w:sz w:val="20"/>
                <w:szCs w:val="20"/>
              </w:rPr>
              <w:t>s’ needs</w:t>
            </w:r>
            <w:r w:rsidR="004B1EF4" w:rsidRPr="00C928A8">
              <w:rPr>
                <w:rFonts w:ascii="Cambria" w:hAnsi="Cambria"/>
                <w:sz w:val="20"/>
                <w:szCs w:val="20"/>
              </w:rPr>
              <w:t xml:space="preserve">. </w:t>
            </w:r>
          </w:p>
          <w:p w14:paraId="7D3DC36B" w14:textId="77777777" w:rsidR="0000560A" w:rsidRDefault="0000560A" w:rsidP="007D75C2">
            <w:pPr>
              <w:pStyle w:val="ListParagraph"/>
              <w:spacing w:after="120" w:line="240" w:lineRule="atLeast"/>
              <w:ind w:left="86"/>
              <w:rPr>
                <w:rFonts w:ascii="Cambria" w:hAnsi="Cambria"/>
                <w:i/>
                <w:sz w:val="20"/>
                <w:szCs w:val="20"/>
              </w:rPr>
            </w:pPr>
          </w:p>
          <w:p w14:paraId="457ED236" w14:textId="77777777" w:rsidR="00767AB8" w:rsidRPr="00812D08" w:rsidRDefault="00C0615B" w:rsidP="00812D08">
            <w:pPr>
              <w:pStyle w:val="ListParagraph"/>
              <w:spacing w:after="120" w:line="240" w:lineRule="atLeast"/>
              <w:ind w:left="86"/>
              <w:rPr>
                <w:rFonts w:ascii="Cambria" w:hAnsi="Cambria"/>
                <w:sz w:val="18"/>
                <w:szCs w:val="18"/>
              </w:rPr>
            </w:pPr>
            <w:r w:rsidRPr="00812D08">
              <w:rPr>
                <w:rFonts w:ascii="Cambria" w:hAnsi="Cambria"/>
                <w:i/>
                <w:sz w:val="18"/>
                <w:szCs w:val="18"/>
              </w:rPr>
              <w:t>Source</w:t>
            </w:r>
            <w:r w:rsidRPr="00812D08">
              <w:rPr>
                <w:rFonts w:ascii="Cambria" w:hAnsi="Cambria"/>
                <w:sz w:val="18"/>
                <w:szCs w:val="18"/>
              </w:rPr>
              <w:t xml:space="preserve">: </w:t>
            </w:r>
            <w:r w:rsidR="00812D08" w:rsidRPr="00812D08">
              <w:rPr>
                <w:rFonts w:ascii="Cambria" w:hAnsi="Cambria"/>
                <w:sz w:val="18"/>
                <w:szCs w:val="18"/>
              </w:rPr>
              <w:t>Károly and Varga, 2015.</w:t>
            </w:r>
            <w:r w:rsidR="00863276">
              <w:rPr>
                <w:rFonts w:ascii="Cambria" w:hAnsi="Cambria"/>
                <w:sz w:val="18"/>
                <w:szCs w:val="18"/>
              </w:rPr>
              <w:t xml:space="preserve"> </w:t>
            </w:r>
          </w:p>
        </w:tc>
      </w:tr>
    </w:tbl>
    <w:p w14:paraId="6E30BCC2" w14:textId="77777777" w:rsidR="00D04923" w:rsidRDefault="00D04923" w:rsidP="007D75C2">
      <w:pPr>
        <w:spacing w:after="120" w:line="240" w:lineRule="atLeast"/>
        <w:jc w:val="both"/>
        <w:rPr>
          <w:rFonts w:ascii="Cambria" w:hAnsi="Cambria"/>
        </w:rPr>
      </w:pPr>
    </w:p>
    <w:p w14:paraId="5EC6523D" w14:textId="77777777" w:rsidR="00340213" w:rsidRPr="00C928A8" w:rsidRDefault="00A14FB1" w:rsidP="00CA653A">
      <w:pPr>
        <w:spacing w:after="120" w:line="259" w:lineRule="auto"/>
        <w:jc w:val="both"/>
        <w:rPr>
          <w:rFonts w:ascii="Cambria" w:hAnsi="Cambria"/>
        </w:rPr>
      </w:pPr>
      <w:r w:rsidRPr="009D216B">
        <w:rPr>
          <w:rFonts w:ascii="Cambria" w:hAnsi="Cambria"/>
          <w:b/>
        </w:rPr>
        <w:t xml:space="preserve">In addition to </w:t>
      </w:r>
      <w:r w:rsidR="00245A42" w:rsidRPr="009D216B">
        <w:rPr>
          <w:rFonts w:ascii="Cambria" w:hAnsi="Cambria"/>
          <w:b/>
        </w:rPr>
        <w:t>public works</w:t>
      </w:r>
      <w:r w:rsidR="001F739A">
        <w:rPr>
          <w:rFonts w:ascii="Cambria" w:hAnsi="Cambria"/>
          <w:b/>
        </w:rPr>
        <w:t>,</w:t>
      </w:r>
      <w:r w:rsidR="009D2FAF">
        <w:rPr>
          <w:rStyle w:val="FootnoteReference"/>
          <w:rFonts w:ascii="Cambria" w:hAnsi="Cambria"/>
          <w:b/>
        </w:rPr>
        <w:footnoteReference w:id="31"/>
      </w:r>
      <w:r w:rsidRPr="009D216B">
        <w:rPr>
          <w:rFonts w:ascii="Cambria" w:hAnsi="Cambria"/>
          <w:b/>
        </w:rPr>
        <w:t xml:space="preserve"> several new </w:t>
      </w:r>
      <w:r w:rsidR="00390852" w:rsidRPr="009D2FAF">
        <w:rPr>
          <w:rFonts w:ascii="Cambria" w:hAnsi="Cambria"/>
          <w:b/>
        </w:rPr>
        <w:t>active labor market programs</w:t>
      </w:r>
      <w:r w:rsidR="00390852" w:rsidRPr="009D216B">
        <w:rPr>
          <w:rFonts w:ascii="Cambria" w:hAnsi="Cambria"/>
          <w:b/>
        </w:rPr>
        <w:t xml:space="preserve"> </w:t>
      </w:r>
      <w:r w:rsidRPr="009D216B">
        <w:rPr>
          <w:rFonts w:ascii="Cambria" w:hAnsi="Cambria"/>
          <w:b/>
        </w:rPr>
        <w:t>have been</w:t>
      </w:r>
      <w:r w:rsidR="00390852" w:rsidRPr="009D216B">
        <w:rPr>
          <w:rFonts w:ascii="Cambria" w:hAnsi="Cambria"/>
          <w:b/>
        </w:rPr>
        <w:t xml:space="preserve"> launched </w:t>
      </w:r>
      <w:r w:rsidRPr="009D216B">
        <w:rPr>
          <w:rFonts w:ascii="Cambria" w:hAnsi="Cambria"/>
          <w:b/>
        </w:rPr>
        <w:t>in 2015</w:t>
      </w:r>
      <w:r w:rsidR="001F739A">
        <w:rPr>
          <w:rFonts w:ascii="Cambria" w:hAnsi="Cambria"/>
          <w:b/>
        </w:rPr>
        <w:t xml:space="preserve"> by </w:t>
      </w:r>
      <w:r w:rsidR="00B6041A" w:rsidRPr="00A5354A">
        <w:rPr>
          <w:rFonts w:ascii="Cambria" w:hAnsi="Cambria"/>
          <w:b/>
        </w:rPr>
        <w:t>the Ministry for National Economy and the Ministry of Human Capacities</w:t>
      </w:r>
      <w:r w:rsidRPr="00A5354A">
        <w:rPr>
          <w:rFonts w:ascii="Cambria" w:hAnsi="Cambria"/>
          <w:b/>
        </w:rPr>
        <w:t xml:space="preserve">, </w:t>
      </w:r>
      <w:r w:rsidR="00245A42" w:rsidRPr="00A5354A">
        <w:rPr>
          <w:rFonts w:ascii="Cambria" w:hAnsi="Cambria"/>
          <w:b/>
        </w:rPr>
        <w:t xml:space="preserve">with the </w:t>
      </w:r>
      <w:r w:rsidRPr="00A5354A">
        <w:rPr>
          <w:rFonts w:ascii="Cambria" w:hAnsi="Cambria"/>
          <w:b/>
        </w:rPr>
        <w:t xml:space="preserve">explicit </w:t>
      </w:r>
      <w:r w:rsidR="00245A42" w:rsidRPr="00A5354A">
        <w:rPr>
          <w:rFonts w:ascii="Cambria" w:hAnsi="Cambria"/>
          <w:b/>
        </w:rPr>
        <w:t xml:space="preserve">objective of </w:t>
      </w:r>
      <w:r w:rsidR="00390852" w:rsidRPr="00A5354A">
        <w:rPr>
          <w:rFonts w:ascii="Cambria" w:hAnsi="Cambria"/>
          <w:b/>
        </w:rPr>
        <w:t>address</w:t>
      </w:r>
      <w:r w:rsidR="00245A42" w:rsidRPr="00A5354A">
        <w:rPr>
          <w:rFonts w:ascii="Cambria" w:hAnsi="Cambria"/>
          <w:b/>
        </w:rPr>
        <w:t>ing</w:t>
      </w:r>
      <w:r w:rsidR="00390852" w:rsidRPr="00A5354A">
        <w:rPr>
          <w:rFonts w:ascii="Cambria" w:hAnsi="Cambria"/>
          <w:b/>
        </w:rPr>
        <w:t xml:space="preserve"> entry barriers faced by disadvantaged </w:t>
      </w:r>
      <w:r w:rsidRPr="00A5354A">
        <w:rPr>
          <w:rFonts w:ascii="Cambria" w:hAnsi="Cambria"/>
          <w:b/>
        </w:rPr>
        <w:t xml:space="preserve">or </w:t>
      </w:r>
      <w:r w:rsidR="00A20FC0" w:rsidRPr="00A5354A">
        <w:rPr>
          <w:rFonts w:ascii="Cambria" w:hAnsi="Cambria"/>
          <w:b/>
        </w:rPr>
        <w:t>at-risk</w:t>
      </w:r>
      <w:r w:rsidRPr="00A5354A">
        <w:rPr>
          <w:rFonts w:ascii="Cambria" w:hAnsi="Cambria"/>
          <w:b/>
        </w:rPr>
        <w:t xml:space="preserve"> jobseekers</w:t>
      </w:r>
      <w:r w:rsidR="0063469B" w:rsidRPr="00A5354A">
        <w:rPr>
          <w:rFonts w:ascii="Cambria" w:hAnsi="Cambria"/>
          <w:b/>
        </w:rPr>
        <w:t>.</w:t>
      </w:r>
      <w:r w:rsidR="0063469B">
        <w:rPr>
          <w:rFonts w:ascii="Cambria" w:hAnsi="Cambria"/>
        </w:rPr>
        <w:t xml:space="preserve"> Th</w:t>
      </w:r>
      <w:r w:rsidR="008A6A4E">
        <w:rPr>
          <w:rFonts w:ascii="Cambria" w:hAnsi="Cambria"/>
        </w:rPr>
        <w:t>ese</w:t>
      </w:r>
      <w:r w:rsidR="0063469B">
        <w:rPr>
          <w:rFonts w:ascii="Cambria" w:hAnsi="Cambria"/>
        </w:rPr>
        <w:t xml:space="preserve"> programs include labor market services, subsidies, training, and job placement interventions</w:t>
      </w:r>
      <w:r w:rsidR="008A6A4E">
        <w:rPr>
          <w:rFonts w:ascii="Cambria" w:hAnsi="Cambria"/>
        </w:rPr>
        <w:t xml:space="preserve"> targeting youth, unskilled jobseekers, employees with young children, persons with disabilities, form</w:t>
      </w:r>
      <w:r w:rsidR="00E954CA">
        <w:rPr>
          <w:rFonts w:ascii="Cambria" w:hAnsi="Cambria"/>
        </w:rPr>
        <w:t>er</w:t>
      </w:r>
      <w:r w:rsidR="008A6A4E">
        <w:rPr>
          <w:rFonts w:ascii="Cambria" w:hAnsi="Cambria"/>
        </w:rPr>
        <w:t xml:space="preserve"> public works participants, Roma, </w:t>
      </w:r>
      <w:r w:rsidR="001C321E">
        <w:rPr>
          <w:rFonts w:ascii="Cambria" w:hAnsi="Cambria"/>
        </w:rPr>
        <w:t>and homeless</w:t>
      </w:r>
      <w:r w:rsidR="008A6A4E">
        <w:rPr>
          <w:rFonts w:ascii="Cambria" w:hAnsi="Cambria"/>
        </w:rPr>
        <w:t xml:space="preserve"> individuals.</w:t>
      </w:r>
      <w:r w:rsidR="0063469B">
        <w:rPr>
          <w:rFonts w:ascii="Cambria" w:hAnsi="Cambria"/>
        </w:rPr>
        <w:t xml:space="preserve"> </w:t>
      </w:r>
      <w:r w:rsidR="008A6A4E">
        <w:rPr>
          <w:rFonts w:ascii="Cambria" w:hAnsi="Cambria"/>
        </w:rPr>
        <w:t xml:space="preserve">Additionally, the government aims to increase support </w:t>
      </w:r>
      <w:r w:rsidR="000931CF">
        <w:rPr>
          <w:rFonts w:ascii="Cambria" w:hAnsi="Cambria"/>
        </w:rPr>
        <w:t>for</w:t>
      </w:r>
      <w:r w:rsidR="008A6A4E">
        <w:rPr>
          <w:rFonts w:ascii="Cambria" w:hAnsi="Cambria"/>
        </w:rPr>
        <w:t xml:space="preserve"> the </w:t>
      </w:r>
      <w:r w:rsidR="000931CF">
        <w:rPr>
          <w:rFonts w:ascii="Cambria" w:hAnsi="Cambria"/>
        </w:rPr>
        <w:t>development</w:t>
      </w:r>
      <w:r w:rsidR="008A6A4E">
        <w:rPr>
          <w:rFonts w:ascii="Cambria" w:hAnsi="Cambria"/>
        </w:rPr>
        <w:t xml:space="preserve"> of social </w:t>
      </w:r>
      <w:r w:rsidR="000931CF">
        <w:rPr>
          <w:rFonts w:ascii="Cambria" w:hAnsi="Cambria"/>
        </w:rPr>
        <w:t>enterprises</w:t>
      </w:r>
      <w:r w:rsidR="008A6A4E">
        <w:rPr>
          <w:rFonts w:ascii="Cambria" w:hAnsi="Cambria"/>
        </w:rPr>
        <w:t xml:space="preserve"> between 2014 and 2020.</w:t>
      </w:r>
    </w:p>
    <w:p w14:paraId="3BA78F83" w14:textId="77777777" w:rsidR="00874315" w:rsidRPr="00C928A8" w:rsidRDefault="00717687" w:rsidP="00CA653A">
      <w:pPr>
        <w:spacing w:after="120" w:line="259" w:lineRule="auto"/>
        <w:jc w:val="both"/>
      </w:pPr>
      <w:r w:rsidRPr="009D216B">
        <w:rPr>
          <w:rFonts w:ascii="Cambria" w:hAnsi="Cambria"/>
          <w:b/>
        </w:rPr>
        <w:t xml:space="preserve">Recent measures </w:t>
      </w:r>
      <w:r w:rsidR="00777C45">
        <w:rPr>
          <w:rFonts w:ascii="Cambria" w:hAnsi="Cambria"/>
          <w:b/>
        </w:rPr>
        <w:t xml:space="preserve">to </w:t>
      </w:r>
      <w:r w:rsidR="00390852" w:rsidRPr="009D216B">
        <w:rPr>
          <w:rFonts w:ascii="Cambria" w:hAnsi="Cambria"/>
          <w:b/>
        </w:rPr>
        <w:t xml:space="preserve">foster </w:t>
      </w:r>
      <w:r w:rsidR="00390852" w:rsidRPr="009D2FAF">
        <w:rPr>
          <w:rFonts w:ascii="Cambria" w:hAnsi="Cambria"/>
          <w:b/>
        </w:rPr>
        <w:t>flexible employment</w:t>
      </w:r>
      <w:r w:rsidR="00390852" w:rsidRPr="009D216B">
        <w:rPr>
          <w:rFonts w:ascii="Cambria" w:hAnsi="Cambria"/>
          <w:b/>
        </w:rPr>
        <w:t xml:space="preserve"> include the</w:t>
      </w:r>
      <w:r w:rsidR="004657C7">
        <w:rPr>
          <w:rFonts w:ascii="Cambria" w:hAnsi="Cambria"/>
          <w:b/>
        </w:rPr>
        <w:t xml:space="preserve"> EU structural and investment funds</w:t>
      </w:r>
      <w:r w:rsidR="00390852" w:rsidRPr="009D216B">
        <w:rPr>
          <w:rFonts w:ascii="Cambria" w:hAnsi="Cambria"/>
          <w:b/>
        </w:rPr>
        <w:t xml:space="preserve"> </w:t>
      </w:r>
      <w:r w:rsidR="004657C7">
        <w:rPr>
          <w:rFonts w:ascii="Cambria" w:hAnsi="Cambria"/>
          <w:b/>
        </w:rPr>
        <w:t>(</w:t>
      </w:r>
      <w:r w:rsidR="00F919F0">
        <w:rPr>
          <w:rFonts w:ascii="Cambria" w:hAnsi="Cambria"/>
          <w:b/>
        </w:rPr>
        <w:t>ESF</w:t>
      </w:r>
      <w:r w:rsidR="004657C7">
        <w:rPr>
          <w:rFonts w:ascii="Cambria" w:hAnsi="Cambria"/>
          <w:b/>
        </w:rPr>
        <w:t>)</w:t>
      </w:r>
      <w:r w:rsidR="00390852" w:rsidRPr="009D216B">
        <w:rPr>
          <w:rFonts w:ascii="Cambria" w:hAnsi="Cambria"/>
          <w:b/>
        </w:rPr>
        <w:t xml:space="preserve"> co-funded </w:t>
      </w:r>
      <w:r w:rsidR="00340213" w:rsidRPr="009D216B">
        <w:rPr>
          <w:rFonts w:ascii="Cambria" w:hAnsi="Cambria"/>
          <w:b/>
        </w:rPr>
        <w:t>program</w:t>
      </w:r>
      <w:r w:rsidR="00777C45">
        <w:rPr>
          <w:rFonts w:ascii="Cambria" w:hAnsi="Cambria"/>
          <w:b/>
        </w:rPr>
        <w:t>,</w:t>
      </w:r>
      <w:r w:rsidR="00390852" w:rsidRPr="009D216B">
        <w:rPr>
          <w:rFonts w:ascii="Cambria" w:hAnsi="Cambria"/>
          <w:b/>
        </w:rPr>
        <w:t xml:space="preserve"> </w:t>
      </w:r>
      <w:r w:rsidRPr="009D216B">
        <w:rPr>
          <w:rFonts w:ascii="Cambria" w:hAnsi="Cambria"/>
          <w:b/>
        </w:rPr>
        <w:t xml:space="preserve">which </w:t>
      </w:r>
      <w:r w:rsidR="00A5354A">
        <w:rPr>
          <w:rFonts w:ascii="Cambria" w:hAnsi="Cambria"/>
          <w:b/>
        </w:rPr>
        <w:t>will support</w:t>
      </w:r>
      <w:r w:rsidR="00E954CA">
        <w:rPr>
          <w:rFonts w:ascii="Cambria" w:hAnsi="Cambria"/>
          <w:b/>
        </w:rPr>
        <w:t xml:space="preserve"> </w:t>
      </w:r>
      <w:r w:rsidR="00390852" w:rsidRPr="009D216B">
        <w:rPr>
          <w:rFonts w:ascii="Cambria" w:hAnsi="Cambria"/>
          <w:b/>
        </w:rPr>
        <w:t xml:space="preserve">the establishment </w:t>
      </w:r>
      <w:r w:rsidR="00074405">
        <w:rPr>
          <w:rFonts w:ascii="Cambria" w:hAnsi="Cambria"/>
          <w:b/>
        </w:rPr>
        <w:t xml:space="preserve">(among others) </w:t>
      </w:r>
      <w:r w:rsidR="00390852" w:rsidRPr="009D216B">
        <w:rPr>
          <w:rFonts w:ascii="Cambria" w:hAnsi="Cambria"/>
          <w:b/>
        </w:rPr>
        <w:t xml:space="preserve">of </w:t>
      </w:r>
      <w:r w:rsidR="00390852" w:rsidRPr="009D216B">
        <w:rPr>
          <w:rFonts w:ascii="Cambria" w:hAnsi="Cambria"/>
          <w:b/>
          <w:i/>
        </w:rPr>
        <w:t xml:space="preserve">workplace nurseries in </w:t>
      </w:r>
      <w:r w:rsidRPr="009D216B">
        <w:rPr>
          <w:rFonts w:ascii="Cambria" w:hAnsi="Cambria"/>
          <w:b/>
          <w:i/>
        </w:rPr>
        <w:t>disadvantaged</w:t>
      </w:r>
      <w:r w:rsidRPr="009D216B">
        <w:rPr>
          <w:rFonts w:ascii="Cambria" w:hAnsi="Cambria"/>
          <w:b/>
        </w:rPr>
        <w:t xml:space="preserve"> </w:t>
      </w:r>
      <w:r w:rsidR="00390852" w:rsidRPr="00A5354A">
        <w:rPr>
          <w:rFonts w:ascii="Cambria" w:hAnsi="Cambria"/>
          <w:b/>
          <w:i/>
        </w:rPr>
        <w:t>regions</w:t>
      </w:r>
      <w:r w:rsidR="009D2FAF">
        <w:rPr>
          <w:rFonts w:ascii="Cambria" w:hAnsi="Cambria"/>
          <w:b/>
        </w:rPr>
        <w:t>.</w:t>
      </w:r>
      <w:r w:rsidR="009D2FAF">
        <w:rPr>
          <w:rFonts w:ascii="Cambria" w:hAnsi="Cambria"/>
        </w:rPr>
        <w:t xml:space="preserve"> This measure is </w:t>
      </w:r>
      <w:r w:rsidR="00777C45">
        <w:rPr>
          <w:rFonts w:ascii="Cambria" w:hAnsi="Cambria"/>
        </w:rPr>
        <w:t xml:space="preserve">predicted </w:t>
      </w:r>
      <w:r w:rsidRPr="00C928A8">
        <w:rPr>
          <w:rFonts w:ascii="Cambria" w:hAnsi="Cambria"/>
        </w:rPr>
        <w:t xml:space="preserve">to provide new childcare spaces </w:t>
      </w:r>
      <w:r w:rsidR="00074405">
        <w:rPr>
          <w:rFonts w:ascii="Cambria" w:hAnsi="Cambria"/>
        </w:rPr>
        <w:t>from app. 15 billion HUF</w:t>
      </w:r>
      <w:r w:rsidR="00390852" w:rsidRPr="00C928A8">
        <w:rPr>
          <w:rFonts w:ascii="Cambria" w:hAnsi="Cambria"/>
        </w:rPr>
        <w:t xml:space="preserve">. The workplace nurseries </w:t>
      </w:r>
      <w:r w:rsidRPr="00C928A8">
        <w:rPr>
          <w:rFonts w:ascii="Cambria" w:hAnsi="Cambria"/>
        </w:rPr>
        <w:t xml:space="preserve">will </w:t>
      </w:r>
      <w:r w:rsidR="00390852" w:rsidRPr="00C928A8">
        <w:rPr>
          <w:rFonts w:ascii="Cambria" w:hAnsi="Cambria"/>
        </w:rPr>
        <w:t xml:space="preserve">provide daycare services </w:t>
      </w:r>
      <w:r w:rsidRPr="00C928A8">
        <w:rPr>
          <w:rFonts w:ascii="Cambria" w:hAnsi="Cambria"/>
        </w:rPr>
        <w:t xml:space="preserve">for children </w:t>
      </w:r>
      <w:r w:rsidR="00777C45">
        <w:rPr>
          <w:rFonts w:ascii="Cambria" w:hAnsi="Cambria"/>
        </w:rPr>
        <w:t xml:space="preserve">younger than </w:t>
      </w:r>
      <w:r w:rsidRPr="00C928A8">
        <w:rPr>
          <w:rFonts w:ascii="Cambria" w:hAnsi="Cambria"/>
        </w:rPr>
        <w:t>3, adjusted to the working hours of the parents</w:t>
      </w:r>
      <w:r w:rsidR="00390852" w:rsidRPr="00C928A8">
        <w:rPr>
          <w:rFonts w:ascii="Cambria" w:hAnsi="Cambria"/>
        </w:rPr>
        <w:t xml:space="preserve">. </w:t>
      </w:r>
      <w:r w:rsidRPr="00C928A8">
        <w:rPr>
          <w:rFonts w:ascii="Cambria" w:hAnsi="Cambria"/>
        </w:rPr>
        <w:t>Moreover, as of January 2017</w:t>
      </w:r>
      <w:r w:rsidR="00777C45">
        <w:rPr>
          <w:rFonts w:ascii="Cambria" w:hAnsi="Cambria"/>
        </w:rPr>
        <w:t>,</w:t>
      </w:r>
      <w:r w:rsidRPr="00C928A8">
        <w:rPr>
          <w:rFonts w:ascii="Cambria" w:hAnsi="Cambria"/>
        </w:rPr>
        <w:t xml:space="preserve"> the institutional system of childcare </w:t>
      </w:r>
      <w:r w:rsidR="00074405">
        <w:rPr>
          <w:rFonts w:ascii="Cambria" w:hAnsi="Cambria"/>
        </w:rPr>
        <w:t xml:space="preserve">has </w:t>
      </w:r>
      <w:r w:rsidRPr="00C928A8">
        <w:rPr>
          <w:rFonts w:ascii="Cambria" w:hAnsi="Cambria"/>
        </w:rPr>
        <w:t>be</w:t>
      </w:r>
      <w:r w:rsidR="00074405">
        <w:rPr>
          <w:rFonts w:ascii="Cambria" w:hAnsi="Cambria"/>
        </w:rPr>
        <w:t>en</w:t>
      </w:r>
      <w:r w:rsidRPr="00C928A8">
        <w:rPr>
          <w:rFonts w:ascii="Cambria" w:hAnsi="Cambria"/>
        </w:rPr>
        <w:t xml:space="preserve"> restructured: </w:t>
      </w:r>
      <w:r w:rsidR="007520D0">
        <w:rPr>
          <w:rFonts w:ascii="Cambria" w:hAnsi="Cambria"/>
        </w:rPr>
        <w:t xml:space="preserve">in addition to </w:t>
      </w:r>
      <w:r w:rsidRPr="00C928A8">
        <w:rPr>
          <w:rFonts w:ascii="Cambria" w:hAnsi="Cambria"/>
        </w:rPr>
        <w:t xml:space="preserve">nurseries, </w:t>
      </w:r>
      <w:r w:rsidR="007520D0">
        <w:rPr>
          <w:rFonts w:ascii="Cambria" w:hAnsi="Cambria"/>
        </w:rPr>
        <w:t xml:space="preserve">which are known as </w:t>
      </w:r>
      <w:r w:rsidRPr="00C928A8">
        <w:rPr>
          <w:rFonts w:ascii="Cambria" w:hAnsi="Cambria"/>
        </w:rPr>
        <w:t xml:space="preserve">mini-nurseries, family- nurseries and workplace nurseries will also be operating. </w:t>
      </w:r>
      <w:r w:rsidR="00150C57" w:rsidRPr="00C928A8">
        <w:rPr>
          <w:rFonts w:ascii="Cambria" w:hAnsi="Cambria"/>
        </w:rPr>
        <w:t>The government’s objective is to increase available daily child</w:t>
      </w:r>
      <w:r w:rsidR="00390852" w:rsidRPr="00C928A8">
        <w:rPr>
          <w:rFonts w:ascii="Cambria" w:hAnsi="Cambria"/>
        </w:rPr>
        <w:t xml:space="preserve">care places for </w:t>
      </w:r>
      <w:r w:rsidR="00150C57" w:rsidRPr="00C928A8">
        <w:rPr>
          <w:rFonts w:ascii="Cambria" w:hAnsi="Cambria"/>
        </w:rPr>
        <w:t>the 0 to 3 age group up to 60,</w:t>
      </w:r>
      <w:r w:rsidR="00390852" w:rsidRPr="00C928A8">
        <w:rPr>
          <w:rFonts w:ascii="Cambria" w:hAnsi="Cambria"/>
        </w:rPr>
        <w:t>000</w:t>
      </w:r>
      <w:r w:rsidR="004657C7">
        <w:rPr>
          <w:rFonts w:ascii="Cambria" w:hAnsi="Cambria"/>
        </w:rPr>
        <w:t xml:space="preserve"> spots</w:t>
      </w:r>
      <w:r w:rsidR="00390852" w:rsidRPr="00C928A8">
        <w:rPr>
          <w:rFonts w:ascii="Cambria" w:hAnsi="Cambria"/>
        </w:rPr>
        <w:t xml:space="preserve">. </w:t>
      </w:r>
      <w:r w:rsidR="00874315" w:rsidRPr="00C928A8">
        <w:rPr>
          <w:rFonts w:ascii="Cambria" w:hAnsi="Cambria"/>
        </w:rPr>
        <w:t>This is partly driven by recent changes to the child allowance: as of January</w:t>
      </w:r>
      <w:r w:rsidR="004657C7">
        <w:rPr>
          <w:rFonts w:ascii="Cambria" w:hAnsi="Cambria"/>
        </w:rPr>
        <w:t xml:space="preserve"> 2017</w:t>
      </w:r>
      <w:r w:rsidR="00874315" w:rsidRPr="00C928A8">
        <w:rPr>
          <w:rFonts w:ascii="Cambria" w:hAnsi="Cambria"/>
        </w:rPr>
        <w:t>,</w:t>
      </w:r>
      <w:r w:rsidR="00874315" w:rsidRPr="00C928A8">
        <w:rPr>
          <w:rFonts w:ascii="Cambria" w:hAnsi="Cambria"/>
          <w:b/>
        </w:rPr>
        <w:t xml:space="preserve"> </w:t>
      </w:r>
      <w:r w:rsidR="00874315" w:rsidRPr="00C928A8">
        <w:rPr>
          <w:rFonts w:ascii="Cambria" w:hAnsi="Cambria"/>
        </w:rPr>
        <w:t xml:space="preserve">parents </w:t>
      </w:r>
      <w:r w:rsidR="00755F0E">
        <w:rPr>
          <w:rFonts w:ascii="Cambria" w:hAnsi="Cambria"/>
        </w:rPr>
        <w:t>may</w:t>
      </w:r>
      <w:r w:rsidR="00874315" w:rsidRPr="00C928A8">
        <w:rPr>
          <w:rFonts w:ascii="Cambria" w:hAnsi="Cambria"/>
          <w:b/>
        </w:rPr>
        <w:t xml:space="preserve"> </w:t>
      </w:r>
      <w:r w:rsidR="00874315" w:rsidRPr="00C928A8">
        <w:rPr>
          <w:rFonts w:ascii="Cambria" w:hAnsi="Cambria"/>
        </w:rPr>
        <w:t xml:space="preserve">work full-time </w:t>
      </w:r>
      <w:r w:rsidR="00A5354A">
        <w:rPr>
          <w:rFonts w:ascii="Cambria" w:hAnsi="Cambria"/>
        </w:rPr>
        <w:t xml:space="preserve">once </w:t>
      </w:r>
      <w:r w:rsidR="00A5354A" w:rsidRPr="00C928A8">
        <w:rPr>
          <w:rFonts w:ascii="Cambria" w:hAnsi="Cambria"/>
        </w:rPr>
        <w:t>their</w:t>
      </w:r>
      <w:r w:rsidR="00874315" w:rsidRPr="00C928A8">
        <w:rPr>
          <w:rFonts w:ascii="Cambria" w:hAnsi="Cambria"/>
        </w:rPr>
        <w:t xml:space="preserve"> child </w:t>
      </w:r>
      <w:r w:rsidR="004657C7">
        <w:rPr>
          <w:rFonts w:ascii="Cambria" w:hAnsi="Cambria"/>
        </w:rPr>
        <w:t>becomes</w:t>
      </w:r>
      <w:r w:rsidR="00874315" w:rsidRPr="00C928A8">
        <w:rPr>
          <w:rFonts w:ascii="Cambria" w:hAnsi="Cambria"/>
        </w:rPr>
        <w:t xml:space="preserve"> older than 6 months without losing the eligibility for child allowance (GYED EXTRA)</w:t>
      </w:r>
      <w:r w:rsidR="004657C7">
        <w:rPr>
          <w:rFonts w:ascii="Cambria" w:hAnsi="Cambria"/>
        </w:rPr>
        <w:t xml:space="preserve">. This change </w:t>
      </w:r>
      <w:r w:rsidR="00874315" w:rsidRPr="00C928A8">
        <w:rPr>
          <w:rFonts w:ascii="Cambria" w:hAnsi="Cambria"/>
        </w:rPr>
        <w:t>has led to an increased demand for daily childcare services.</w:t>
      </w:r>
      <w:r w:rsidR="00874315" w:rsidRPr="00C928A8">
        <w:t xml:space="preserve"> </w:t>
      </w:r>
    </w:p>
    <w:p w14:paraId="26396D3B" w14:textId="77777777" w:rsidR="00767AB8" w:rsidRDefault="00911518" w:rsidP="00CA653A">
      <w:pPr>
        <w:spacing w:after="120" w:line="259" w:lineRule="auto"/>
        <w:jc w:val="both"/>
        <w:rPr>
          <w:rFonts w:ascii="Cambria" w:hAnsi="Cambria"/>
        </w:rPr>
      </w:pPr>
      <w:r>
        <w:rPr>
          <w:rFonts w:ascii="Cambria" w:hAnsi="Cambria"/>
          <w:b/>
        </w:rPr>
        <w:t>The above</w:t>
      </w:r>
      <w:r w:rsidR="004657C7">
        <w:rPr>
          <w:rFonts w:ascii="Cambria" w:hAnsi="Cambria"/>
          <w:b/>
        </w:rPr>
        <w:t>-</w:t>
      </w:r>
      <w:r>
        <w:rPr>
          <w:rFonts w:ascii="Cambria" w:hAnsi="Cambria"/>
          <w:b/>
        </w:rPr>
        <w:t>mentioned</w:t>
      </w:r>
      <w:r w:rsidR="000931CF">
        <w:rPr>
          <w:rFonts w:ascii="Cambria" w:hAnsi="Cambria"/>
          <w:b/>
        </w:rPr>
        <w:t xml:space="preserve"> </w:t>
      </w:r>
      <w:r w:rsidR="001837E2" w:rsidRPr="009D216B">
        <w:rPr>
          <w:rFonts w:ascii="Cambria" w:hAnsi="Cambria"/>
          <w:b/>
        </w:rPr>
        <w:t>programs</w:t>
      </w:r>
      <w:r w:rsidR="00874315" w:rsidRPr="009D216B">
        <w:rPr>
          <w:rFonts w:ascii="Cambria" w:hAnsi="Cambria"/>
          <w:b/>
        </w:rPr>
        <w:t xml:space="preserve"> </w:t>
      </w:r>
      <w:r w:rsidR="00D21F50" w:rsidRPr="009D216B">
        <w:rPr>
          <w:rFonts w:ascii="Cambria" w:hAnsi="Cambria"/>
          <w:b/>
        </w:rPr>
        <w:t>are funded from operational programs</w:t>
      </w:r>
      <w:r w:rsidR="004657C7">
        <w:rPr>
          <w:rFonts w:ascii="Cambria" w:hAnsi="Cambria"/>
          <w:b/>
        </w:rPr>
        <w:t>,</w:t>
      </w:r>
      <w:r w:rsidR="00D21F50" w:rsidRPr="009D216B">
        <w:rPr>
          <w:rFonts w:ascii="Cambria" w:hAnsi="Cambria"/>
          <w:b/>
        </w:rPr>
        <w:t xml:space="preserve"> drawing on a combination of EU</w:t>
      </w:r>
      <w:r w:rsidR="00874315" w:rsidRPr="009D216B">
        <w:rPr>
          <w:rFonts w:ascii="Cambria" w:hAnsi="Cambria"/>
          <w:b/>
        </w:rPr>
        <w:t xml:space="preserve"> structural and investment</w:t>
      </w:r>
      <w:r w:rsidR="00D21F50" w:rsidRPr="009D216B">
        <w:rPr>
          <w:rFonts w:ascii="Cambria" w:hAnsi="Cambria"/>
          <w:b/>
        </w:rPr>
        <w:t xml:space="preserve"> funds (</w:t>
      </w:r>
      <w:r w:rsidR="00B06C5A">
        <w:rPr>
          <w:rFonts w:ascii="Cambria" w:hAnsi="Cambria"/>
          <w:b/>
        </w:rPr>
        <w:t>European Social Fund</w:t>
      </w:r>
      <w:r w:rsidR="00D21F50" w:rsidRPr="009D216B">
        <w:rPr>
          <w:rFonts w:ascii="Cambria" w:hAnsi="Cambria"/>
          <w:b/>
        </w:rPr>
        <w:t>,</w:t>
      </w:r>
      <w:r w:rsidR="00701448">
        <w:rPr>
          <w:rFonts w:ascii="Cambria" w:hAnsi="Cambria"/>
          <w:b/>
        </w:rPr>
        <w:t xml:space="preserve"> European Regional Development Fund</w:t>
      </w:r>
      <w:r w:rsidR="00D21F50" w:rsidRPr="009D216B">
        <w:rPr>
          <w:rFonts w:ascii="Cambria" w:hAnsi="Cambria"/>
          <w:b/>
        </w:rPr>
        <w:t xml:space="preserve">, </w:t>
      </w:r>
      <w:r w:rsidR="00701448">
        <w:rPr>
          <w:rFonts w:ascii="Cambria" w:hAnsi="Cambria"/>
          <w:b/>
        </w:rPr>
        <w:t>Youth Employment Initiative</w:t>
      </w:r>
      <w:r w:rsidR="00D21F50" w:rsidRPr="009D216B">
        <w:rPr>
          <w:rFonts w:ascii="Cambria" w:hAnsi="Cambria"/>
          <w:b/>
        </w:rPr>
        <w:t>).</w:t>
      </w:r>
      <w:r w:rsidR="00D21F50" w:rsidRPr="00C928A8">
        <w:rPr>
          <w:rFonts w:ascii="Cambria" w:hAnsi="Cambria"/>
        </w:rPr>
        <w:t xml:space="preserve"> </w:t>
      </w:r>
      <w:r w:rsidR="004657C7">
        <w:rPr>
          <w:rFonts w:ascii="Cambria" w:hAnsi="Cambria"/>
          <w:b/>
        </w:rPr>
        <w:t xml:space="preserve">Because </w:t>
      </w:r>
      <w:r w:rsidR="004657C7" w:rsidRPr="00A5354A">
        <w:rPr>
          <w:rFonts w:ascii="Cambria" w:hAnsi="Cambria"/>
          <w:b/>
        </w:rPr>
        <w:t xml:space="preserve">it is mostly </w:t>
      </w:r>
      <w:r w:rsidR="00D21F50" w:rsidRPr="00A5354A">
        <w:rPr>
          <w:rFonts w:ascii="Cambria" w:hAnsi="Cambria"/>
          <w:b/>
        </w:rPr>
        <w:t xml:space="preserve">participation data </w:t>
      </w:r>
      <w:r w:rsidR="004657C7" w:rsidRPr="00A5354A">
        <w:rPr>
          <w:rFonts w:ascii="Cambria" w:hAnsi="Cambria"/>
          <w:b/>
        </w:rPr>
        <w:t xml:space="preserve">that </w:t>
      </w:r>
      <w:r w:rsidR="005F7B91">
        <w:rPr>
          <w:rFonts w:ascii="Cambria" w:hAnsi="Cambria"/>
          <w:b/>
        </w:rPr>
        <w:t>are</w:t>
      </w:r>
      <w:r w:rsidR="005F7B91" w:rsidRPr="00A5354A">
        <w:rPr>
          <w:rFonts w:ascii="Cambria" w:hAnsi="Cambria"/>
          <w:b/>
        </w:rPr>
        <w:t xml:space="preserve"> </w:t>
      </w:r>
      <w:r w:rsidR="00D21F50" w:rsidRPr="00A5354A">
        <w:rPr>
          <w:rFonts w:ascii="Cambria" w:hAnsi="Cambria"/>
          <w:b/>
        </w:rPr>
        <w:t>recorded about these projects</w:t>
      </w:r>
      <w:r w:rsidR="00EE1F8D" w:rsidRPr="00A5354A">
        <w:rPr>
          <w:rFonts w:ascii="Cambria" w:hAnsi="Cambria"/>
          <w:b/>
        </w:rPr>
        <w:t xml:space="preserve"> and no rigorous impact evaluations have been conducted, </w:t>
      </w:r>
      <w:r w:rsidR="00D21F50" w:rsidRPr="004657C7">
        <w:rPr>
          <w:rFonts w:ascii="Cambria" w:hAnsi="Cambria"/>
          <w:b/>
        </w:rPr>
        <w:t>outcomes</w:t>
      </w:r>
      <w:r w:rsidR="00D21F50" w:rsidRPr="00C928A8">
        <w:rPr>
          <w:rFonts w:ascii="Cambria" w:hAnsi="Cambria"/>
          <w:b/>
        </w:rPr>
        <w:t xml:space="preserve"> are largely unknown</w:t>
      </w:r>
      <w:r w:rsidR="00D21F50" w:rsidRPr="00C928A8">
        <w:rPr>
          <w:rFonts w:ascii="Cambria" w:hAnsi="Cambria"/>
        </w:rPr>
        <w:t xml:space="preserve">. </w:t>
      </w:r>
      <w:r w:rsidR="00767AB8" w:rsidRPr="00C928A8">
        <w:rPr>
          <w:rFonts w:ascii="Cambria" w:hAnsi="Cambria"/>
        </w:rPr>
        <w:t xml:space="preserve">Box </w:t>
      </w:r>
      <w:r w:rsidR="00AD0359">
        <w:rPr>
          <w:rFonts w:ascii="Cambria" w:hAnsi="Cambria"/>
        </w:rPr>
        <w:t>4</w:t>
      </w:r>
      <w:r w:rsidR="00767AB8" w:rsidRPr="00C928A8">
        <w:rPr>
          <w:rFonts w:ascii="Cambria" w:hAnsi="Cambria"/>
        </w:rPr>
        <w:t xml:space="preserve"> provides a summary of key findings from the single evaluation available on social inclusion measures (including employment) between 2007 and 2012. </w:t>
      </w:r>
    </w:p>
    <w:tbl>
      <w:tblPr>
        <w:tblW w:w="0" w:type="auto"/>
        <w:tblBorders>
          <w:top w:val="single" w:sz="4" w:space="0" w:color="auto"/>
          <w:left w:val="single" w:sz="4" w:space="0" w:color="auto"/>
          <w:bottom w:val="single" w:sz="4" w:space="0" w:color="auto"/>
          <w:right w:val="single" w:sz="4" w:space="0" w:color="auto"/>
        </w:tblBorders>
        <w:shd w:val="clear" w:color="auto" w:fill="E7E6E6" w:themeFill="background2"/>
        <w:tblLook w:val="04A0" w:firstRow="1" w:lastRow="0" w:firstColumn="1" w:lastColumn="0" w:noHBand="0" w:noVBand="1"/>
      </w:tblPr>
      <w:tblGrid>
        <w:gridCol w:w="9350"/>
      </w:tblGrid>
      <w:tr w:rsidR="00767AB8" w:rsidRPr="00C928A8" w14:paraId="63FFCA69" w14:textId="77777777" w:rsidTr="00B72E2A">
        <w:tc>
          <w:tcPr>
            <w:tcW w:w="9350" w:type="dxa"/>
            <w:shd w:val="clear" w:color="auto" w:fill="E7E6E6" w:themeFill="background2"/>
          </w:tcPr>
          <w:p w14:paraId="042045B5" w14:textId="76BA0B8D" w:rsidR="00767AB8" w:rsidRPr="008732A3" w:rsidRDefault="0000560A" w:rsidP="008732A3">
            <w:pPr>
              <w:pStyle w:val="Caption"/>
              <w:rPr>
                <w:rFonts w:ascii="Cambria" w:eastAsiaTheme="minorHAnsi" w:hAnsi="Cambria"/>
                <w:color w:val="auto"/>
                <w:sz w:val="22"/>
                <w:szCs w:val="22"/>
              </w:rPr>
            </w:pPr>
            <w:bookmarkStart w:id="70" w:name="_Toc481147425"/>
            <w:r w:rsidRPr="008732A3">
              <w:rPr>
                <w:rFonts w:ascii="Cambria" w:hAnsi="Cambria"/>
                <w:sz w:val="20"/>
                <w:szCs w:val="20"/>
              </w:rPr>
              <w:t xml:space="preserve">Box </w:t>
            </w:r>
            <w:r w:rsidRPr="008732A3">
              <w:rPr>
                <w:rFonts w:ascii="Cambria" w:hAnsi="Cambria"/>
                <w:sz w:val="20"/>
                <w:szCs w:val="20"/>
              </w:rPr>
              <w:fldChar w:fldCharType="begin"/>
            </w:r>
            <w:r w:rsidRPr="008732A3">
              <w:rPr>
                <w:rFonts w:ascii="Cambria" w:hAnsi="Cambria"/>
                <w:sz w:val="20"/>
                <w:szCs w:val="20"/>
              </w:rPr>
              <w:instrText xml:space="preserve"> SEQ Box \* ARABIC </w:instrText>
            </w:r>
            <w:r w:rsidRPr="008732A3">
              <w:rPr>
                <w:rFonts w:ascii="Cambria" w:hAnsi="Cambria"/>
                <w:sz w:val="20"/>
                <w:szCs w:val="20"/>
              </w:rPr>
              <w:fldChar w:fldCharType="separate"/>
            </w:r>
            <w:r w:rsidR="005C68E8">
              <w:rPr>
                <w:rFonts w:ascii="Cambria" w:hAnsi="Cambria"/>
                <w:noProof/>
                <w:sz w:val="20"/>
                <w:szCs w:val="20"/>
              </w:rPr>
              <w:t>4</w:t>
            </w:r>
            <w:r w:rsidRPr="008732A3">
              <w:rPr>
                <w:rFonts w:ascii="Cambria" w:hAnsi="Cambria"/>
                <w:sz w:val="20"/>
                <w:szCs w:val="20"/>
              </w:rPr>
              <w:fldChar w:fldCharType="end"/>
            </w:r>
            <w:r w:rsidR="00844C9E">
              <w:rPr>
                <w:rFonts w:ascii="Cambria" w:hAnsi="Cambria"/>
                <w:sz w:val="20"/>
                <w:szCs w:val="20"/>
              </w:rPr>
              <w:t>.</w:t>
            </w:r>
            <w:r w:rsidR="00767AB8" w:rsidRPr="00C928A8">
              <w:rPr>
                <w:rFonts w:ascii="Cambria" w:hAnsi="Cambria"/>
                <w:sz w:val="20"/>
                <w:szCs w:val="20"/>
              </w:rPr>
              <w:t xml:space="preserve"> </w:t>
            </w:r>
            <w:r w:rsidR="00B72E2A" w:rsidRPr="00C928A8">
              <w:rPr>
                <w:rFonts w:ascii="Cambria" w:hAnsi="Cambria"/>
                <w:sz w:val="20"/>
                <w:szCs w:val="20"/>
              </w:rPr>
              <w:t>Highlights from an</w:t>
            </w:r>
            <w:r w:rsidR="00767AB8" w:rsidRPr="00C928A8">
              <w:rPr>
                <w:rFonts w:ascii="Cambria" w:hAnsi="Cambria"/>
                <w:sz w:val="20"/>
                <w:szCs w:val="20"/>
              </w:rPr>
              <w:t xml:space="preserve"> assessment of </w:t>
            </w:r>
            <w:r w:rsidR="00D23409" w:rsidRPr="00C928A8">
              <w:rPr>
                <w:rFonts w:ascii="Cambria" w:hAnsi="Cambria"/>
                <w:sz w:val="20"/>
                <w:szCs w:val="20"/>
              </w:rPr>
              <w:t>EU-funded social inclusion measures in Hungary</w:t>
            </w:r>
            <w:bookmarkEnd w:id="70"/>
          </w:p>
          <w:p w14:paraId="651ED8FD" w14:textId="77777777" w:rsidR="00767AB8" w:rsidRDefault="00D23409" w:rsidP="007D75C2">
            <w:pPr>
              <w:pStyle w:val="ListParagraph"/>
              <w:spacing w:after="120" w:line="240" w:lineRule="atLeast"/>
              <w:ind w:left="86"/>
              <w:jc w:val="both"/>
              <w:rPr>
                <w:rFonts w:ascii="Cambria" w:hAnsi="Cambria"/>
                <w:sz w:val="20"/>
                <w:szCs w:val="20"/>
              </w:rPr>
            </w:pPr>
            <w:r w:rsidRPr="00C928A8">
              <w:rPr>
                <w:rFonts w:ascii="Cambria" w:hAnsi="Cambria"/>
                <w:sz w:val="20"/>
                <w:szCs w:val="20"/>
              </w:rPr>
              <w:t>In 2014, Hétfa Institute published an evaluation of programs sponsored by the Hungarian Social Renewal Operational Program (“TÁMOP”) 5</w:t>
            </w:r>
            <w:r w:rsidRPr="00C928A8">
              <w:rPr>
                <w:rFonts w:ascii="Cambria" w:hAnsi="Cambria"/>
                <w:sz w:val="20"/>
                <w:szCs w:val="20"/>
                <w:vertAlign w:val="superscript"/>
              </w:rPr>
              <w:t>th</w:t>
            </w:r>
            <w:r w:rsidRPr="00C928A8">
              <w:rPr>
                <w:rFonts w:ascii="Cambria" w:hAnsi="Cambria"/>
                <w:sz w:val="20"/>
                <w:szCs w:val="20"/>
              </w:rPr>
              <w:t xml:space="preserve"> priority</w:t>
            </w:r>
            <w:r w:rsidR="002C30ED">
              <w:rPr>
                <w:rFonts w:ascii="Cambria" w:hAnsi="Cambria"/>
                <w:sz w:val="20"/>
                <w:szCs w:val="20"/>
              </w:rPr>
              <w:t>—</w:t>
            </w:r>
            <w:r w:rsidRPr="00C928A8">
              <w:rPr>
                <w:rFonts w:ascii="Cambria" w:hAnsi="Cambria"/>
                <w:sz w:val="20"/>
                <w:szCs w:val="20"/>
              </w:rPr>
              <w:t>focusing on social inclusion interventions</w:t>
            </w:r>
            <w:r w:rsidR="002C30ED">
              <w:rPr>
                <w:rFonts w:ascii="Cambria" w:hAnsi="Cambria"/>
                <w:sz w:val="20"/>
                <w:szCs w:val="20"/>
              </w:rPr>
              <w:t>—</w:t>
            </w:r>
            <w:r w:rsidRPr="00C928A8">
              <w:rPr>
                <w:rFonts w:ascii="Cambria" w:hAnsi="Cambria"/>
                <w:sz w:val="20"/>
                <w:szCs w:val="20"/>
              </w:rPr>
              <w:t xml:space="preserve">between 2007 and 2012. The analysis finds that </w:t>
            </w:r>
            <w:r w:rsidR="00097C3A">
              <w:rPr>
                <w:rFonts w:ascii="Cambria" w:hAnsi="Cambria"/>
                <w:sz w:val="20"/>
                <w:szCs w:val="20"/>
              </w:rPr>
              <w:t xml:space="preserve">although </w:t>
            </w:r>
            <w:r w:rsidRPr="00C928A8">
              <w:rPr>
                <w:rFonts w:ascii="Cambria" w:hAnsi="Cambria"/>
                <w:sz w:val="20"/>
                <w:szCs w:val="20"/>
              </w:rPr>
              <w:t>programs have generally reached their targets, they were aligned with the objectives of the NSIS to only a limited extent. I</w:t>
            </w:r>
            <w:r w:rsidR="00097C3A">
              <w:rPr>
                <w:rFonts w:ascii="Cambria" w:hAnsi="Cambria"/>
                <w:sz w:val="20"/>
                <w:szCs w:val="20"/>
              </w:rPr>
              <w:t xml:space="preserve">n addition, broadly speaking, </w:t>
            </w:r>
            <w:r w:rsidRPr="00C928A8">
              <w:rPr>
                <w:rFonts w:ascii="Cambria" w:hAnsi="Cambria"/>
                <w:sz w:val="20"/>
                <w:szCs w:val="20"/>
              </w:rPr>
              <w:t xml:space="preserve">programs have been unable to generate results for unskilled clients where labor demand is low, although </w:t>
            </w:r>
            <w:r w:rsidR="00097C3A">
              <w:rPr>
                <w:rFonts w:ascii="Cambria" w:hAnsi="Cambria"/>
                <w:sz w:val="20"/>
                <w:szCs w:val="20"/>
              </w:rPr>
              <w:t xml:space="preserve">programs </w:t>
            </w:r>
            <w:r w:rsidRPr="00C928A8">
              <w:rPr>
                <w:rFonts w:ascii="Cambria" w:hAnsi="Cambria"/>
                <w:sz w:val="20"/>
                <w:szCs w:val="20"/>
              </w:rPr>
              <w:t xml:space="preserve">benefit those who are only temporarily out of jobs (suggesting a </w:t>
            </w:r>
            <w:r w:rsidR="00B72E2A" w:rsidRPr="00C928A8">
              <w:rPr>
                <w:rFonts w:ascii="Cambria" w:hAnsi="Cambria"/>
                <w:sz w:val="20"/>
                <w:szCs w:val="20"/>
              </w:rPr>
              <w:t>“</w:t>
            </w:r>
            <w:r w:rsidRPr="00C928A8">
              <w:rPr>
                <w:rFonts w:ascii="Cambria" w:hAnsi="Cambria"/>
                <w:sz w:val="20"/>
                <w:szCs w:val="20"/>
              </w:rPr>
              <w:t>skimming</w:t>
            </w:r>
            <w:r w:rsidR="00B72E2A" w:rsidRPr="00C928A8">
              <w:rPr>
                <w:rFonts w:ascii="Cambria" w:hAnsi="Cambria"/>
                <w:sz w:val="20"/>
                <w:szCs w:val="20"/>
              </w:rPr>
              <w:t>”</w:t>
            </w:r>
            <w:r w:rsidRPr="00C928A8">
              <w:rPr>
                <w:rFonts w:ascii="Cambria" w:hAnsi="Cambria"/>
                <w:sz w:val="20"/>
                <w:szCs w:val="20"/>
              </w:rPr>
              <w:t xml:space="preserve"> </w:t>
            </w:r>
            <w:r w:rsidR="00B72E2A" w:rsidRPr="00C928A8">
              <w:rPr>
                <w:rFonts w:ascii="Cambria" w:hAnsi="Cambria"/>
                <w:sz w:val="20"/>
                <w:szCs w:val="20"/>
              </w:rPr>
              <w:t>principle). While projects did manage to reach disadvantaged microregions, the most disadvantaged localities did not benefit from them. Some programs led to innovations on</w:t>
            </w:r>
            <w:r w:rsidR="00097C3A">
              <w:rPr>
                <w:rFonts w:ascii="Cambria" w:hAnsi="Cambria"/>
                <w:sz w:val="20"/>
                <w:szCs w:val="20"/>
              </w:rPr>
              <w:t xml:space="preserve"> how to</w:t>
            </w:r>
            <w:r w:rsidR="00B72E2A" w:rsidRPr="00C928A8">
              <w:rPr>
                <w:rFonts w:ascii="Cambria" w:hAnsi="Cambria"/>
                <w:sz w:val="20"/>
                <w:szCs w:val="20"/>
              </w:rPr>
              <w:t xml:space="preserve"> </w:t>
            </w:r>
            <w:r w:rsidR="00097C3A" w:rsidRPr="00C928A8">
              <w:rPr>
                <w:rFonts w:ascii="Cambria" w:hAnsi="Cambria"/>
                <w:sz w:val="20"/>
                <w:szCs w:val="20"/>
              </w:rPr>
              <w:t>integrate</w:t>
            </w:r>
            <w:r w:rsidR="00097C3A">
              <w:rPr>
                <w:rFonts w:ascii="Cambria" w:hAnsi="Cambria"/>
                <w:sz w:val="20"/>
                <w:szCs w:val="20"/>
              </w:rPr>
              <w:t xml:space="preserve"> the</w:t>
            </w:r>
            <w:r w:rsidR="00097C3A" w:rsidRPr="00C928A8">
              <w:rPr>
                <w:rFonts w:ascii="Cambria" w:hAnsi="Cambria"/>
                <w:sz w:val="20"/>
                <w:szCs w:val="20"/>
              </w:rPr>
              <w:t xml:space="preserve"> </w:t>
            </w:r>
            <w:r w:rsidR="00B72E2A" w:rsidRPr="00C928A8">
              <w:rPr>
                <w:rFonts w:ascii="Cambria" w:hAnsi="Cambria"/>
                <w:sz w:val="20"/>
                <w:szCs w:val="20"/>
              </w:rPr>
              <w:t>delivery of social and employment services. The assessment concludes that social inclusion measures cannot be promoted through a program-based approach exclusively</w:t>
            </w:r>
            <w:r w:rsidR="00097C3A">
              <w:rPr>
                <w:rFonts w:ascii="Cambria" w:hAnsi="Cambria"/>
                <w:sz w:val="20"/>
                <w:szCs w:val="20"/>
              </w:rPr>
              <w:t>;</w:t>
            </w:r>
            <w:r w:rsidR="00B72E2A" w:rsidRPr="00C928A8">
              <w:rPr>
                <w:rFonts w:ascii="Cambria" w:hAnsi="Cambria"/>
                <w:sz w:val="20"/>
                <w:szCs w:val="20"/>
              </w:rPr>
              <w:t xml:space="preserve"> they </w:t>
            </w:r>
            <w:r w:rsidR="00097C3A">
              <w:rPr>
                <w:rFonts w:ascii="Cambria" w:hAnsi="Cambria"/>
                <w:sz w:val="20"/>
                <w:szCs w:val="20"/>
              </w:rPr>
              <w:t xml:space="preserve">also </w:t>
            </w:r>
            <w:r w:rsidR="00B72E2A" w:rsidRPr="00C928A8">
              <w:rPr>
                <w:rFonts w:ascii="Cambria" w:hAnsi="Cambria"/>
                <w:sz w:val="20"/>
                <w:szCs w:val="20"/>
              </w:rPr>
              <w:t xml:space="preserve">require effective coordination of (mainstream) policies. </w:t>
            </w:r>
          </w:p>
          <w:p w14:paraId="6B775081" w14:textId="77777777" w:rsidR="0000560A" w:rsidRPr="00C928A8" w:rsidRDefault="0000560A" w:rsidP="007D75C2">
            <w:pPr>
              <w:pStyle w:val="ListParagraph"/>
              <w:spacing w:after="120" w:line="240" w:lineRule="atLeast"/>
              <w:ind w:left="86"/>
              <w:jc w:val="both"/>
              <w:rPr>
                <w:rFonts w:ascii="Cambria" w:hAnsi="Cambria"/>
                <w:sz w:val="20"/>
                <w:szCs w:val="20"/>
              </w:rPr>
            </w:pPr>
          </w:p>
          <w:p w14:paraId="5B584299" w14:textId="77777777" w:rsidR="00767AB8" w:rsidRPr="0010068C" w:rsidRDefault="00767AB8" w:rsidP="0010068C">
            <w:pPr>
              <w:pStyle w:val="ListParagraph"/>
              <w:spacing w:after="120" w:line="240" w:lineRule="atLeast"/>
              <w:ind w:left="86"/>
            </w:pPr>
            <w:r w:rsidRPr="00C928A8">
              <w:rPr>
                <w:rFonts w:ascii="Cambria" w:hAnsi="Cambria"/>
                <w:i/>
                <w:sz w:val="20"/>
                <w:szCs w:val="20"/>
              </w:rPr>
              <w:t>Source</w:t>
            </w:r>
            <w:r w:rsidRPr="00C928A8">
              <w:rPr>
                <w:rFonts w:ascii="Cambria" w:hAnsi="Cambria"/>
                <w:sz w:val="20"/>
                <w:szCs w:val="20"/>
              </w:rPr>
              <w:t xml:space="preserve">: </w:t>
            </w:r>
            <w:r w:rsidR="00B72E2A" w:rsidRPr="00C928A8">
              <w:rPr>
                <w:rFonts w:ascii="Cambria" w:hAnsi="Cambria"/>
                <w:sz w:val="20"/>
                <w:szCs w:val="20"/>
              </w:rPr>
              <w:t>Hétfa Research Institute, 2013</w:t>
            </w:r>
            <w:r w:rsidRPr="00C928A8">
              <w:rPr>
                <w:rFonts w:ascii="Cambria" w:hAnsi="Cambria"/>
                <w:sz w:val="20"/>
                <w:szCs w:val="20"/>
              </w:rPr>
              <w:t>.</w:t>
            </w:r>
          </w:p>
        </w:tc>
      </w:tr>
    </w:tbl>
    <w:p w14:paraId="67050E63" w14:textId="77777777" w:rsidR="000345F3" w:rsidRPr="00C928A8" w:rsidRDefault="000345F3" w:rsidP="008732A3">
      <w:pPr>
        <w:pStyle w:val="Heading2"/>
        <w:spacing w:before="360" w:after="120" w:line="240" w:lineRule="atLeast"/>
        <w:ind w:firstLine="720"/>
      </w:pPr>
      <w:bookmarkStart w:id="71" w:name="_Toc501550149"/>
      <w:r w:rsidRPr="00C928A8">
        <w:t>6.</w:t>
      </w:r>
      <w:r w:rsidR="007D75C2">
        <w:t>2</w:t>
      </w:r>
      <w:r w:rsidRPr="00C928A8">
        <w:t>.</w:t>
      </w:r>
      <w:r w:rsidR="007D75C2">
        <w:t>2</w:t>
      </w:r>
      <w:r w:rsidRPr="00C928A8">
        <w:t xml:space="preserve"> </w:t>
      </w:r>
      <w:r w:rsidR="007D75C2">
        <w:t>Overview of</w:t>
      </w:r>
      <w:r w:rsidR="00455439">
        <w:t xml:space="preserve"> </w:t>
      </w:r>
      <w:r w:rsidR="001A69EE">
        <w:t>A</w:t>
      </w:r>
      <w:r w:rsidR="00EF78B8">
        <w:t>ctive Labor Market Program (A</w:t>
      </w:r>
      <w:r w:rsidR="00455439">
        <w:t>LMP</w:t>
      </w:r>
      <w:r w:rsidR="00EF78B8">
        <w:t>) Policies</w:t>
      </w:r>
      <w:r w:rsidR="00CC3A53">
        <w:t xml:space="preserve"> in Hungary</w:t>
      </w:r>
      <w:bookmarkEnd w:id="71"/>
      <w:r w:rsidR="00FF5596">
        <w:t xml:space="preserve"> </w:t>
      </w:r>
    </w:p>
    <w:p w14:paraId="4805C98D" w14:textId="28B71F09" w:rsidR="002C30ED" w:rsidRPr="00E86F5F" w:rsidRDefault="002C30ED" w:rsidP="00CA653A">
      <w:pPr>
        <w:spacing w:after="120" w:line="259" w:lineRule="auto"/>
        <w:jc w:val="both"/>
      </w:pPr>
      <w:r w:rsidRPr="00A30AD1">
        <w:rPr>
          <w:rFonts w:ascii="Cambria" w:hAnsi="Cambria"/>
          <w:b/>
        </w:rPr>
        <w:t xml:space="preserve">Spending on labor market policies </w:t>
      </w:r>
      <w:r w:rsidRPr="007E4A02">
        <w:rPr>
          <w:rFonts w:ascii="Cambria" w:hAnsi="Cambria"/>
          <w:b/>
        </w:rPr>
        <w:t>is</w:t>
      </w:r>
      <w:r w:rsidRPr="00A30AD1">
        <w:rPr>
          <w:rFonts w:ascii="Cambria" w:hAnsi="Cambria"/>
          <w:b/>
        </w:rPr>
        <w:t xml:space="preserve"> relatively low and highly skewed toward </w:t>
      </w:r>
      <w:r w:rsidRPr="007E4A02">
        <w:rPr>
          <w:rFonts w:ascii="Cambria" w:hAnsi="Cambria"/>
          <w:b/>
        </w:rPr>
        <w:t>active</w:t>
      </w:r>
      <w:r w:rsidRPr="00A30AD1">
        <w:rPr>
          <w:rFonts w:ascii="Cambria" w:hAnsi="Cambria"/>
          <w:b/>
        </w:rPr>
        <w:t xml:space="preserve"> measures.</w:t>
      </w:r>
      <w:r w:rsidRPr="007E4A02">
        <w:rPr>
          <w:rFonts w:ascii="Cambria" w:hAnsi="Cambria"/>
        </w:rPr>
        <w:t xml:space="preserve"> </w:t>
      </w:r>
      <w:r w:rsidR="00E20A64" w:rsidRPr="00DB6752">
        <w:rPr>
          <w:rFonts w:ascii="Cambria" w:hAnsi="Cambria"/>
          <w:b/>
        </w:rPr>
        <w:t>In Hungary, t</w:t>
      </w:r>
      <w:r w:rsidRPr="00DB6752">
        <w:rPr>
          <w:rFonts w:ascii="Cambria" w:hAnsi="Cambria"/>
          <w:b/>
        </w:rPr>
        <w:t>he expenditure dedicated to active labor market policies is the highest of the six countries under study by the World Bank, but it is still considerably lower than that of the EU-28 average</w:t>
      </w:r>
      <w:r w:rsidRPr="00DB6752">
        <w:rPr>
          <w:rStyle w:val="FootnoteReference"/>
          <w:rFonts w:ascii="Cambria" w:hAnsi="Cambria"/>
          <w:b/>
        </w:rPr>
        <w:t xml:space="preserve"> </w:t>
      </w:r>
      <w:r w:rsidRPr="00DB6752">
        <w:rPr>
          <w:rStyle w:val="FootnoteReference"/>
          <w:rFonts w:ascii="Cambria" w:hAnsi="Cambria"/>
          <w:b/>
        </w:rPr>
        <w:footnoteReference w:id="32"/>
      </w:r>
      <w:r w:rsidRPr="00DB6752">
        <w:rPr>
          <w:rFonts w:ascii="Cambria" w:hAnsi="Cambria"/>
          <w:b/>
        </w:rPr>
        <w:t xml:space="preserve"> </w:t>
      </w:r>
      <w:r w:rsidRPr="002B02BC">
        <w:rPr>
          <w:rFonts w:ascii="Cambria" w:hAnsi="Cambria"/>
        </w:rPr>
        <w:t>(</w:t>
      </w:r>
      <w:r w:rsidRPr="002B02BC">
        <w:rPr>
          <w:rFonts w:ascii="Cambria" w:hAnsi="Cambria"/>
        </w:rPr>
        <w:fldChar w:fldCharType="begin"/>
      </w:r>
      <w:r w:rsidRPr="002B02BC">
        <w:rPr>
          <w:rFonts w:ascii="Cambria" w:hAnsi="Cambria"/>
        </w:rPr>
        <w:instrText xml:space="preserve"> REF _Ref473727383 \h  \* MERGEFORMAT </w:instrText>
      </w:r>
      <w:r w:rsidRPr="002B02BC">
        <w:rPr>
          <w:rFonts w:ascii="Cambria" w:hAnsi="Cambria"/>
        </w:rPr>
      </w:r>
      <w:r w:rsidRPr="002B02BC">
        <w:rPr>
          <w:rFonts w:ascii="Cambria" w:hAnsi="Cambria"/>
        </w:rPr>
        <w:fldChar w:fldCharType="separate"/>
      </w:r>
      <w:r w:rsidR="005C68E8" w:rsidRPr="005C68E8">
        <w:rPr>
          <w:rFonts w:ascii="Cambria" w:hAnsi="Cambria"/>
        </w:rPr>
        <w:t>Figure 17</w:t>
      </w:r>
      <w:r w:rsidRPr="002B02BC">
        <w:rPr>
          <w:rFonts w:ascii="Cambria" w:hAnsi="Cambria"/>
        </w:rPr>
        <w:fldChar w:fldCharType="end"/>
      </w:r>
      <w:r w:rsidRPr="00DB6752">
        <w:rPr>
          <w:rFonts w:ascii="Cambria" w:hAnsi="Cambria"/>
          <w:b/>
        </w:rPr>
        <w:t>)</w:t>
      </w:r>
      <w:r w:rsidRPr="007E4A02">
        <w:rPr>
          <w:rFonts w:ascii="Cambria" w:hAnsi="Cambria"/>
        </w:rPr>
        <w:t>.</w:t>
      </w:r>
      <w:r>
        <w:rPr>
          <w:rFonts w:ascii="Cambria" w:hAnsi="Cambria"/>
        </w:rPr>
        <w:t xml:space="preserve"> </w:t>
      </w:r>
      <w:r w:rsidRPr="007E4A02">
        <w:rPr>
          <w:rFonts w:ascii="Cambria" w:hAnsi="Cambria"/>
        </w:rPr>
        <w:t>In 201</w:t>
      </w:r>
      <w:r>
        <w:rPr>
          <w:rFonts w:ascii="Cambria" w:hAnsi="Cambria"/>
        </w:rPr>
        <w:t>5</w:t>
      </w:r>
      <w:r w:rsidRPr="007E4A02">
        <w:rPr>
          <w:rFonts w:ascii="Cambria" w:hAnsi="Cambria"/>
        </w:rPr>
        <w:t>, 1.1</w:t>
      </w:r>
      <w:r>
        <w:rPr>
          <w:rFonts w:ascii="Cambria" w:hAnsi="Cambria"/>
        </w:rPr>
        <w:t>6</w:t>
      </w:r>
      <w:r w:rsidRPr="007E4A02">
        <w:rPr>
          <w:rFonts w:ascii="Cambria" w:hAnsi="Cambria"/>
        </w:rPr>
        <w:t xml:space="preserve"> percent of </w:t>
      </w:r>
      <w:r>
        <w:rPr>
          <w:rFonts w:ascii="Cambria" w:hAnsi="Cambria"/>
        </w:rPr>
        <w:t>gross domestic product (</w:t>
      </w:r>
      <w:r w:rsidRPr="007E4A02">
        <w:rPr>
          <w:rFonts w:ascii="Cambria" w:hAnsi="Cambria"/>
        </w:rPr>
        <w:t>GDP</w:t>
      </w:r>
      <w:r>
        <w:rPr>
          <w:rFonts w:ascii="Cambria" w:hAnsi="Cambria"/>
        </w:rPr>
        <w:t>)</w:t>
      </w:r>
      <w:r w:rsidRPr="007E4A02">
        <w:rPr>
          <w:rFonts w:ascii="Cambria" w:hAnsi="Cambria"/>
        </w:rPr>
        <w:t xml:space="preserve"> was dedicated to </w:t>
      </w:r>
      <w:r>
        <w:rPr>
          <w:rFonts w:ascii="Cambria" w:hAnsi="Cambria"/>
        </w:rPr>
        <w:t>labor market policies (</w:t>
      </w:r>
      <w:r w:rsidRPr="007E4A02">
        <w:rPr>
          <w:rFonts w:ascii="Cambria" w:hAnsi="Cambria"/>
        </w:rPr>
        <w:t>LMPs</w:t>
      </w:r>
      <w:r>
        <w:rPr>
          <w:rFonts w:ascii="Cambria" w:hAnsi="Cambria"/>
        </w:rPr>
        <w:t>)</w:t>
      </w:r>
      <w:r w:rsidRPr="007E4A02">
        <w:rPr>
          <w:rFonts w:ascii="Cambria" w:hAnsi="Cambria"/>
        </w:rPr>
        <w:t xml:space="preserve">, representing </w:t>
      </w:r>
      <w:r w:rsidRPr="00A30AD1">
        <w:rPr>
          <w:rFonts w:ascii="Cambria" w:hAnsi="Cambria"/>
        </w:rPr>
        <w:t>6</w:t>
      </w:r>
      <w:r>
        <w:rPr>
          <w:rFonts w:ascii="Cambria" w:hAnsi="Cambria"/>
        </w:rPr>
        <w:t>4</w:t>
      </w:r>
      <w:r w:rsidRPr="00A30AD1">
        <w:rPr>
          <w:rFonts w:ascii="Cambria" w:hAnsi="Cambria"/>
        </w:rPr>
        <w:t xml:space="preserve"> </w:t>
      </w:r>
      <w:r w:rsidRPr="007E4A02">
        <w:rPr>
          <w:rFonts w:ascii="Cambria" w:hAnsi="Cambria"/>
        </w:rPr>
        <w:t>percent of the average EU-28 spending of 1.82 percent. Most of LMP spending is directed towards active measures (predominantly direct job creation through public works</w:t>
      </w:r>
      <w:r w:rsidR="00B96EEE">
        <w:rPr>
          <w:rStyle w:val="FootnoteReference"/>
          <w:rFonts w:ascii="Cambria" w:hAnsi="Cambria"/>
        </w:rPr>
        <w:footnoteReference w:id="33"/>
      </w:r>
      <w:r w:rsidRPr="007E4A02">
        <w:rPr>
          <w:rFonts w:ascii="Cambria" w:hAnsi="Cambria"/>
        </w:rPr>
        <w:t>) amounting to 0.</w:t>
      </w:r>
      <w:r>
        <w:rPr>
          <w:rFonts w:ascii="Cambria" w:hAnsi="Cambria"/>
        </w:rPr>
        <w:t>81</w:t>
      </w:r>
      <w:r w:rsidRPr="007E4A02">
        <w:rPr>
          <w:rFonts w:ascii="Cambria" w:hAnsi="Cambria"/>
        </w:rPr>
        <w:t xml:space="preserve"> percent of GDP (versus 0.46 percent for EU-28). Spending on services is comparatively low, at just 0.</w:t>
      </w:r>
      <w:r>
        <w:rPr>
          <w:rFonts w:ascii="Cambria" w:hAnsi="Cambria"/>
        </w:rPr>
        <w:t>11</w:t>
      </w:r>
      <w:r w:rsidRPr="007E4A02">
        <w:rPr>
          <w:rFonts w:ascii="Cambria" w:hAnsi="Cambria"/>
        </w:rPr>
        <w:t xml:space="preserve"> percent of GDP (versus 0.20</w:t>
      </w:r>
      <w:r>
        <w:rPr>
          <w:rFonts w:ascii="Cambria" w:hAnsi="Cambria"/>
        </w:rPr>
        <w:t xml:space="preserve"> percent</w:t>
      </w:r>
      <w:r w:rsidRPr="007E4A02">
        <w:rPr>
          <w:rFonts w:ascii="Cambria" w:hAnsi="Cambria"/>
        </w:rPr>
        <w:t xml:space="preserve"> for the</w:t>
      </w:r>
      <w:r>
        <w:rPr>
          <w:rFonts w:ascii="Cambria" w:hAnsi="Cambria"/>
        </w:rPr>
        <w:t xml:space="preserve"> EU-28 average), as is also spending on passive measures (0.25 percent of GDP, versus 1.16 for EU-28). </w:t>
      </w:r>
    </w:p>
    <w:p w14:paraId="1684B2C4" w14:textId="77777777" w:rsidR="002C30ED" w:rsidRPr="00E86F5F" w:rsidRDefault="002C30ED" w:rsidP="007E4A02">
      <w:pPr>
        <w:jc w:val="both"/>
      </w:pPr>
    </w:p>
    <w:p w14:paraId="7BCABE53" w14:textId="47AB2157" w:rsidR="00481557" w:rsidRPr="008732A3" w:rsidRDefault="00481557" w:rsidP="008732A3">
      <w:pPr>
        <w:keepNext/>
        <w:spacing w:line="276" w:lineRule="auto"/>
        <w:jc w:val="center"/>
        <w:rPr>
          <w:rFonts w:ascii="Cambria" w:hAnsi="Cambria"/>
          <w:sz w:val="18"/>
        </w:rPr>
      </w:pPr>
      <w:bookmarkStart w:id="72" w:name="_Ref473727383"/>
      <w:bookmarkStart w:id="73" w:name="_Toc481142285"/>
      <w:bookmarkStart w:id="74" w:name="_Toc477532325"/>
      <w:r w:rsidRPr="008732A3">
        <w:rPr>
          <w:rFonts w:ascii="Cambria" w:hAnsi="Cambria"/>
          <w:b/>
          <w:sz w:val="18"/>
        </w:rPr>
        <w:t xml:space="preserve">Figure </w:t>
      </w:r>
      <w:r w:rsidRPr="008732A3">
        <w:rPr>
          <w:rFonts w:ascii="Cambria" w:hAnsi="Cambria"/>
          <w:b/>
          <w:i/>
          <w:iCs/>
          <w:sz w:val="18"/>
        </w:rPr>
        <w:fldChar w:fldCharType="begin"/>
      </w:r>
      <w:r w:rsidRPr="008732A3">
        <w:rPr>
          <w:rFonts w:ascii="Cambria" w:hAnsi="Cambria"/>
          <w:b/>
          <w:sz w:val="18"/>
        </w:rPr>
        <w:instrText xml:space="preserve"> SEQ Figure \* ARABIC </w:instrText>
      </w:r>
      <w:r w:rsidRPr="008732A3">
        <w:rPr>
          <w:rFonts w:ascii="Cambria" w:hAnsi="Cambria"/>
          <w:b/>
          <w:i/>
          <w:iCs/>
          <w:sz w:val="18"/>
        </w:rPr>
        <w:fldChar w:fldCharType="separate"/>
      </w:r>
      <w:r w:rsidR="005C68E8">
        <w:rPr>
          <w:rFonts w:ascii="Cambria" w:hAnsi="Cambria"/>
          <w:b/>
          <w:noProof/>
          <w:sz w:val="18"/>
        </w:rPr>
        <w:t>17</w:t>
      </w:r>
      <w:r w:rsidRPr="008732A3">
        <w:rPr>
          <w:rFonts w:ascii="Cambria" w:hAnsi="Cambria"/>
          <w:b/>
          <w:i/>
          <w:iCs/>
          <w:sz w:val="18"/>
        </w:rPr>
        <w:fldChar w:fldCharType="end"/>
      </w:r>
      <w:bookmarkEnd w:id="72"/>
      <w:r w:rsidRPr="008732A3">
        <w:rPr>
          <w:rFonts w:ascii="Cambria" w:hAnsi="Cambria"/>
          <w:b/>
          <w:sz w:val="18"/>
        </w:rPr>
        <w:t xml:space="preserve">. </w:t>
      </w:r>
      <w:r w:rsidR="00EB195B" w:rsidRPr="008732A3">
        <w:rPr>
          <w:rFonts w:ascii="Cambria" w:hAnsi="Cambria"/>
          <w:b/>
          <w:sz w:val="18"/>
        </w:rPr>
        <w:t xml:space="preserve">Composition of </w:t>
      </w:r>
      <w:r w:rsidR="0094059D">
        <w:rPr>
          <w:rFonts w:ascii="Cambria" w:hAnsi="Cambria"/>
          <w:b/>
          <w:sz w:val="18"/>
        </w:rPr>
        <w:t xml:space="preserve">labor </w:t>
      </w:r>
      <w:r w:rsidRPr="008732A3">
        <w:rPr>
          <w:rFonts w:ascii="Cambria" w:hAnsi="Cambria"/>
          <w:b/>
          <w:sz w:val="18"/>
        </w:rPr>
        <w:t>market spending as percent</w:t>
      </w:r>
      <w:r w:rsidR="002B02BC">
        <w:rPr>
          <w:rFonts w:ascii="Cambria" w:hAnsi="Cambria"/>
          <w:b/>
          <w:sz w:val="18"/>
        </w:rPr>
        <w:t>age</w:t>
      </w:r>
      <w:r w:rsidRPr="008732A3">
        <w:rPr>
          <w:rFonts w:ascii="Cambria" w:hAnsi="Cambria"/>
          <w:b/>
          <w:sz w:val="18"/>
        </w:rPr>
        <w:t xml:space="preserve"> of GDP</w:t>
      </w:r>
      <w:bookmarkEnd w:id="73"/>
      <w:r w:rsidRPr="008732A3">
        <w:rPr>
          <w:rFonts w:ascii="Cambria" w:hAnsi="Cambria"/>
          <w:b/>
          <w:sz w:val="18"/>
        </w:rPr>
        <w:t xml:space="preserve"> </w:t>
      </w:r>
      <w:bookmarkEnd w:id="74"/>
    </w:p>
    <w:p w14:paraId="2BF46E0A" w14:textId="77777777" w:rsidR="00481557" w:rsidRDefault="00412792" w:rsidP="008732A3">
      <w:r>
        <w:rPr>
          <w:noProof/>
        </w:rPr>
        <w:drawing>
          <wp:inline distT="0" distB="0" distL="0" distR="0" wp14:anchorId="4152CA9C" wp14:editId="5F8E5915">
            <wp:extent cx="5859379" cy="2863516"/>
            <wp:effectExtent l="0" t="0" r="8255" b="0"/>
            <wp:docPr id="166" name="Chart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B2E4116" w14:textId="77777777" w:rsidR="00412792" w:rsidRDefault="00412792" w:rsidP="008732A3">
      <w:pPr>
        <w:spacing w:after="120"/>
        <w:rPr>
          <w:rFonts w:ascii="Cambria" w:hAnsi="Cambria"/>
          <w:sz w:val="16"/>
          <w:szCs w:val="16"/>
        </w:rPr>
      </w:pPr>
      <w:r w:rsidRPr="00412792">
        <w:rPr>
          <w:rFonts w:ascii="Cambria" w:hAnsi="Cambria"/>
          <w:sz w:val="16"/>
          <w:szCs w:val="16"/>
        </w:rPr>
        <w:t>Note: Data for Bulgaria, Greece, Hungary, and Romania are for 2015</w:t>
      </w:r>
      <w:r w:rsidR="00E20A64">
        <w:rPr>
          <w:rFonts w:ascii="Cambria" w:hAnsi="Cambria"/>
          <w:sz w:val="16"/>
          <w:szCs w:val="16"/>
        </w:rPr>
        <w:t>. D</w:t>
      </w:r>
      <w:r w:rsidRPr="00412792">
        <w:rPr>
          <w:rFonts w:ascii="Cambria" w:hAnsi="Cambria"/>
          <w:sz w:val="16"/>
          <w:szCs w:val="16"/>
        </w:rPr>
        <w:t xml:space="preserve">ata for </w:t>
      </w:r>
      <w:r w:rsidR="00C10EC3" w:rsidRPr="00412792">
        <w:rPr>
          <w:rFonts w:ascii="Cambria" w:hAnsi="Cambria"/>
          <w:sz w:val="16"/>
          <w:szCs w:val="16"/>
        </w:rPr>
        <w:t>Croatia</w:t>
      </w:r>
      <w:r w:rsidRPr="00412792">
        <w:rPr>
          <w:rFonts w:ascii="Cambria" w:hAnsi="Cambria"/>
          <w:sz w:val="16"/>
          <w:szCs w:val="16"/>
        </w:rPr>
        <w:t xml:space="preserve"> and Poland are for 2014; data for EU-28 are for 2011 (based on latest availability). </w:t>
      </w:r>
    </w:p>
    <w:p w14:paraId="1883BF76" w14:textId="77777777" w:rsidR="00481557" w:rsidRDefault="00481557" w:rsidP="00412792">
      <w:pPr>
        <w:spacing w:after="360"/>
        <w:rPr>
          <w:rFonts w:ascii="Cambria" w:hAnsi="Cambria"/>
          <w:sz w:val="16"/>
          <w:szCs w:val="16"/>
        </w:rPr>
      </w:pPr>
      <w:r w:rsidRPr="008732A3">
        <w:rPr>
          <w:rFonts w:ascii="Cambria" w:hAnsi="Cambria"/>
          <w:i/>
          <w:sz w:val="16"/>
          <w:szCs w:val="16"/>
        </w:rPr>
        <w:t>Source:</w:t>
      </w:r>
      <w:r w:rsidRPr="00481557">
        <w:rPr>
          <w:rFonts w:ascii="Cambria" w:hAnsi="Cambria"/>
          <w:sz w:val="16"/>
          <w:szCs w:val="16"/>
        </w:rPr>
        <w:t xml:space="preserve"> Eurostat</w:t>
      </w:r>
      <w:r w:rsidR="00C10EC3">
        <w:rPr>
          <w:rFonts w:ascii="Cambria" w:hAnsi="Cambria"/>
          <w:sz w:val="16"/>
          <w:szCs w:val="16"/>
        </w:rPr>
        <w:t>.</w:t>
      </w:r>
    </w:p>
    <w:p w14:paraId="1154DCE0" w14:textId="79D79F3A" w:rsidR="00A44DD1" w:rsidRPr="007D0178" w:rsidRDefault="00A44DD1" w:rsidP="00CA653A">
      <w:pPr>
        <w:spacing w:after="120" w:line="259" w:lineRule="auto"/>
        <w:jc w:val="both"/>
        <w:rPr>
          <w:rFonts w:ascii="Cambria" w:hAnsi="Cambria"/>
        </w:rPr>
      </w:pPr>
      <w:r w:rsidRPr="007D0178">
        <w:rPr>
          <w:rFonts w:ascii="Cambria" w:hAnsi="Cambria"/>
          <w:b/>
        </w:rPr>
        <w:t xml:space="preserve">Labor market services represent </w:t>
      </w:r>
      <w:r w:rsidRPr="00A30AD1">
        <w:rPr>
          <w:rFonts w:ascii="Cambria" w:hAnsi="Cambria"/>
          <w:b/>
        </w:rPr>
        <w:t>9</w:t>
      </w:r>
      <w:r w:rsidR="00C01DC6">
        <w:rPr>
          <w:rFonts w:ascii="Cambria" w:hAnsi="Cambria"/>
          <w:b/>
        </w:rPr>
        <w:t>.1</w:t>
      </w:r>
      <w:r w:rsidRPr="007D0178">
        <w:rPr>
          <w:rFonts w:ascii="Cambria" w:hAnsi="Cambria"/>
          <w:b/>
        </w:rPr>
        <w:t xml:space="preserve"> percent of total labor market policies spending in </w:t>
      </w:r>
      <w:r w:rsidRPr="00A30AD1">
        <w:rPr>
          <w:rFonts w:ascii="Cambria" w:hAnsi="Cambria"/>
          <w:b/>
        </w:rPr>
        <w:t>Hungary</w:t>
      </w:r>
      <w:r w:rsidRPr="007D0178">
        <w:rPr>
          <w:rFonts w:ascii="Cambria" w:hAnsi="Cambria"/>
          <w:b/>
        </w:rPr>
        <w:t xml:space="preserve"> (</w:t>
      </w:r>
      <w:r w:rsidRPr="007D0178">
        <w:rPr>
          <w:rFonts w:ascii="Cambria" w:hAnsi="Cambria"/>
          <w:b/>
        </w:rPr>
        <w:fldChar w:fldCharType="begin"/>
      </w:r>
      <w:r w:rsidRPr="007D0178">
        <w:rPr>
          <w:rFonts w:ascii="Cambria" w:hAnsi="Cambria"/>
          <w:b/>
        </w:rPr>
        <w:instrText xml:space="preserve"> REF _Ref473725827 \h </w:instrText>
      </w:r>
      <w:r w:rsidRPr="007D0178">
        <w:rPr>
          <w:rFonts w:ascii="Cambria" w:hAnsi="Cambria"/>
          <w:b/>
        </w:rPr>
      </w:r>
      <w:r w:rsidRPr="007D0178">
        <w:rPr>
          <w:rFonts w:ascii="Cambria" w:hAnsi="Cambria"/>
          <w:b/>
        </w:rPr>
        <w:fldChar w:fldCharType="separate"/>
      </w:r>
      <w:r w:rsidR="005C68E8" w:rsidRPr="008732A3">
        <w:rPr>
          <w:rFonts w:ascii="Cambria" w:hAnsi="Cambria"/>
          <w:b/>
          <w:sz w:val="18"/>
          <w:szCs w:val="18"/>
        </w:rPr>
        <w:t xml:space="preserve">Figure </w:t>
      </w:r>
      <w:r w:rsidR="005C68E8">
        <w:rPr>
          <w:rFonts w:ascii="Cambria" w:hAnsi="Cambria"/>
          <w:b/>
          <w:noProof/>
          <w:sz w:val="18"/>
          <w:szCs w:val="18"/>
        </w:rPr>
        <w:t>18</w:t>
      </w:r>
      <w:r w:rsidRPr="007D0178">
        <w:rPr>
          <w:rFonts w:ascii="Cambria" w:hAnsi="Cambria"/>
          <w:b/>
        </w:rPr>
        <w:fldChar w:fldCharType="end"/>
      </w:r>
      <w:r w:rsidRPr="007D0178">
        <w:rPr>
          <w:rFonts w:ascii="Cambria" w:hAnsi="Cambria"/>
          <w:b/>
        </w:rPr>
        <w:t>).</w:t>
      </w:r>
      <w:r w:rsidRPr="007D0178">
        <w:rPr>
          <w:rFonts w:ascii="Cambria" w:hAnsi="Cambria"/>
        </w:rPr>
        <w:t xml:space="preserve"> Th</w:t>
      </w:r>
      <w:r w:rsidR="005F7B91">
        <w:rPr>
          <w:rFonts w:ascii="Cambria" w:hAnsi="Cambria"/>
        </w:rPr>
        <w:t>is</w:t>
      </w:r>
      <w:r w:rsidRPr="007D0178">
        <w:rPr>
          <w:rFonts w:ascii="Cambria" w:hAnsi="Cambria"/>
        </w:rPr>
        <w:t xml:space="preserve"> spending covers the administrat</w:t>
      </w:r>
      <w:r w:rsidR="005F7B91">
        <w:rPr>
          <w:rFonts w:ascii="Cambria" w:hAnsi="Cambria"/>
        </w:rPr>
        <w:t>iv</w:t>
      </w:r>
      <w:r w:rsidRPr="007D0178">
        <w:rPr>
          <w:rFonts w:ascii="Cambria" w:hAnsi="Cambria"/>
        </w:rPr>
        <w:t xml:space="preserve">e cost of public employment </w:t>
      </w:r>
      <w:r w:rsidR="00397085" w:rsidRPr="007D0178">
        <w:rPr>
          <w:rFonts w:ascii="Cambria" w:hAnsi="Cambria"/>
        </w:rPr>
        <w:t>services</w:t>
      </w:r>
      <w:r w:rsidR="00397085">
        <w:rPr>
          <w:rFonts w:ascii="Cambria" w:hAnsi="Cambria"/>
        </w:rPr>
        <w:t>;</w:t>
      </w:r>
      <w:r w:rsidR="00397085" w:rsidRPr="007D0178">
        <w:rPr>
          <w:rFonts w:ascii="Cambria" w:hAnsi="Cambria"/>
        </w:rPr>
        <w:t xml:space="preserve"> </w:t>
      </w:r>
      <w:r w:rsidR="00397085">
        <w:rPr>
          <w:rFonts w:ascii="Cambria" w:hAnsi="Cambria"/>
        </w:rPr>
        <w:t>and</w:t>
      </w:r>
      <w:r w:rsidR="002B02BC">
        <w:rPr>
          <w:rFonts w:ascii="Cambria" w:hAnsi="Cambria"/>
        </w:rPr>
        <w:t xml:space="preserve"> the costs of </w:t>
      </w:r>
      <w:r w:rsidRPr="00A30AD1">
        <w:rPr>
          <w:rFonts w:ascii="Cambria" w:hAnsi="Cambria"/>
        </w:rPr>
        <w:t>providing information on vacancies and available measures and programs</w:t>
      </w:r>
      <w:r w:rsidR="005F7B91">
        <w:rPr>
          <w:rFonts w:ascii="Cambria" w:hAnsi="Cambria"/>
        </w:rPr>
        <w:t>;</w:t>
      </w:r>
      <w:r w:rsidRPr="00A30AD1">
        <w:rPr>
          <w:rFonts w:ascii="Cambria" w:hAnsi="Cambria"/>
        </w:rPr>
        <w:t xml:space="preserve"> delivering information on prequalification, commuting, </w:t>
      </w:r>
      <w:r w:rsidR="005F7B91">
        <w:rPr>
          <w:rFonts w:ascii="Cambria" w:hAnsi="Cambria"/>
        </w:rPr>
        <w:t xml:space="preserve">and </w:t>
      </w:r>
      <w:r w:rsidRPr="00A30AD1">
        <w:rPr>
          <w:rFonts w:ascii="Cambria" w:hAnsi="Cambria"/>
        </w:rPr>
        <w:t>working abroad</w:t>
      </w:r>
      <w:r w:rsidR="005F7B91">
        <w:rPr>
          <w:rFonts w:ascii="Cambria" w:hAnsi="Cambria"/>
        </w:rPr>
        <w:t>;</w:t>
      </w:r>
      <w:r w:rsidRPr="00A30AD1">
        <w:rPr>
          <w:rFonts w:ascii="Cambria" w:hAnsi="Cambria"/>
        </w:rPr>
        <w:t xml:space="preserve"> psychological support</w:t>
      </w:r>
      <w:r w:rsidR="005F7B91">
        <w:rPr>
          <w:rFonts w:ascii="Cambria" w:hAnsi="Cambria"/>
        </w:rPr>
        <w:t>;</w:t>
      </w:r>
      <w:r w:rsidRPr="00A30AD1">
        <w:rPr>
          <w:rFonts w:ascii="Cambria" w:hAnsi="Cambria"/>
        </w:rPr>
        <w:t xml:space="preserve"> professional orientation</w:t>
      </w:r>
      <w:r w:rsidR="005F7B91">
        <w:rPr>
          <w:rFonts w:ascii="Cambria" w:hAnsi="Cambria"/>
        </w:rPr>
        <w:t>;</w:t>
      </w:r>
      <w:r w:rsidRPr="00A30AD1">
        <w:rPr>
          <w:rFonts w:ascii="Cambria" w:hAnsi="Cambria"/>
        </w:rPr>
        <w:t xml:space="preserve"> as well as placement in programs and measures</w:t>
      </w:r>
      <w:r w:rsidRPr="007D0178">
        <w:rPr>
          <w:rFonts w:ascii="Cambria" w:hAnsi="Cambria"/>
        </w:rPr>
        <w:t xml:space="preserve">. The share of spending on services within total </w:t>
      </w:r>
      <w:r w:rsidR="005F7B91">
        <w:rPr>
          <w:rFonts w:ascii="Cambria" w:hAnsi="Cambria"/>
        </w:rPr>
        <w:t xml:space="preserve">active labor market programs </w:t>
      </w:r>
      <w:r w:rsidRPr="007D0178">
        <w:rPr>
          <w:rFonts w:ascii="Cambria" w:hAnsi="Cambria"/>
        </w:rPr>
        <w:t>can serve as a proxy for the resource</w:t>
      </w:r>
      <w:r w:rsidR="005F7B91">
        <w:rPr>
          <w:rFonts w:ascii="Cambria" w:hAnsi="Cambria"/>
        </w:rPr>
        <w:t>s</w:t>
      </w:r>
      <w:r w:rsidRPr="007D0178">
        <w:rPr>
          <w:rFonts w:ascii="Cambria" w:hAnsi="Cambria"/>
        </w:rPr>
        <w:t xml:space="preserve"> available to </w:t>
      </w:r>
      <w:r w:rsidR="005F7B91">
        <w:rPr>
          <w:rFonts w:ascii="Cambria" w:hAnsi="Cambria"/>
        </w:rPr>
        <w:t>public employment services</w:t>
      </w:r>
      <w:r w:rsidRPr="007D0178">
        <w:rPr>
          <w:rFonts w:ascii="Cambria" w:hAnsi="Cambria"/>
        </w:rPr>
        <w:t xml:space="preserve"> to administer </w:t>
      </w:r>
      <w:r w:rsidR="005F7B91">
        <w:rPr>
          <w:rFonts w:ascii="Cambria" w:hAnsi="Cambria"/>
        </w:rPr>
        <w:t xml:space="preserve">active labor market </w:t>
      </w:r>
      <w:r w:rsidRPr="007D0178">
        <w:rPr>
          <w:rFonts w:ascii="Cambria" w:hAnsi="Cambria"/>
        </w:rPr>
        <w:t xml:space="preserve">programs. In </w:t>
      </w:r>
      <w:r w:rsidRPr="00A30AD1">
        <w:rPr>
          <w:rFonts w:ascii="Cambria" w:hAnsi="Cambria"/>
        </w:rPr>
        <w:t>Hungary</w:t>
      </w:r>
      <w:r w:rsidRPr="007D0178">
        <w:rPr>
          <w:rFonts w:ascii="Cambria" w:hAnsi="Cambria"/>
        </w:rPr>
        <w:t xml:space="preserve">, spending on services is equivalent to only </w:t>
      </w:r>
      <w:r w:rsidRPr="00A30AD1">
        <w:rPr>
          <w:rFonts w:ascii="Cambria" w:hAnsi="Cambria"/>
        </w:rPr>
        <w:t>11</w:t>
      </w:r>
      <w:r w:rsidRPr="007D0178">
        <w:rPr>
          <w:rFonts w:ascii="Cambria" w:hAnsi="Cambria"/>
        </w:rPr>
        <w:t xml:space="preserve"> percent of total </w:t>
      </w:r>
      <w:r w:rsidR="005F7B91">
        <w:rPr>
          <w:rFonts w:ascii="Cambria" w:hAnsi="Cambria"/>
        </w:rPr>
        <w:t>active labor market programs</w:t>
      </w:r>
      <w:r w:rsidRPr="007D0178">
        <w:rPr>
          <w:rFonts w:ascii="Cambria" w:hAnsi="Cambria"/>
        </w:rPr>
        <w:t xml:space="preserve">. Countries with </w:t>
      </w:r>
      <w:r w:rsidR="005F7B91">
        <w:rPr>
          <w:rFonts w:ascii="Cambria" w:hAnsi="Cambria"/>
        </w:rPr>
        <w:t>a</w:t>
      </w:r>
      <w:r w:rsidR="001D1779">
        <w:rPr>
          <w:rFonts w:ascii="Cambria" w:hAnsi="Cambria"/>
        </w:rPr>
        <w:t xml:space="preserve"> </w:t>
      </w:r>
      <w:r w:rsidRPr="007D0178">
        <w:rPr>
          <w:rFonts w:ascii="Cambria" w:hAnsi="Cambria"/>
        </w:rPr>
        <w:t xml:space="preserve">well-functioning </w:t>
      </w:r>
      <w:r w:rsidR="001D1779">
        <w:rPr>
          <w:rFonts w:ascii="Cambria" w:hAnsi="Cambria"/>
        </w:rPr>
        <w:t xml:space="preserve">public employment </w:t>
      </w:r>
      <w:r w:rsidR="00397085">
        <w:rPr>
          <w:rFonts w:ascii="Cambria" w:hAnsi="Cambria"/>
        </w:rPr>
        <w:t xml:space="preserve">services </w:t>
      </w:r>
      <w:r w:rsidR="00397085" w:rsidRPr="007D0178">
        <w:rPr>
          <w:rFonts w:ascii="Cambria" w:hAnsi="Cambria"/>
        </w:rPr>
        <w:t>delivery</w:t>
      </w:r>
      <w:r w:rsidRPr="007D0178">
        <w:rPr>
          <w:rFonts w:ascii="Cambria" w:hAnsi="Cambria"/>
        </w:rPr>
        <w:t xml:space="preserve"> system (such as Denmark and the Netherlands) dedicate a much larger proportion of spending toward</w:t>
      </w:r>
      <w:r w:rsidR="00863276">
        <w:rPr>
          <w:rFonts w:ascii="Cambria" w:hAnsi="Cambria"/>
        </w:rPr>
        <w:t xml:space="preserve"> </w:t>
      </w:r>
      <w:r w:rsidR="001D1779">
        <w:rPr>
          <w:rFonts w:ascii="Cambria" w:hAnsi="Cambria"/>
        </w:rPr>
        <w:t xml:space="preserve">public employment services </w:t>
      </w:r>
      <w:r w:rsidRPr="007D0178">
        <w:rPr>
          <w:rFonts w:ascii="Cambria" w:hAnsi="Cambria"/>
        </w:rPr>
        <w:t>(</w:t>
      </w:r>
      <w:r w:rsidR="001D1779">
        <w:rPr>
          <w:rFonts w:ascii="Cambria" w:hAnsi="Cambria"/>
        </w:rPr>
        <w:t>greater than</w:t>
      </w:r>
      <w:r w:rsidR="001D1779" w:rsidRPr="007D0178">
        <w:rPr>
          <w:rFonts w:ascii="Cambria" w:hAnsi="Cambria"/>
        </w:rPr>
        <w:t xml:space="preserve"> </w:t>
      </w:r>
      <w:r w:rsidRPr="007D0178">
        <w:rPr>
          <w:rFonts w:ascii="Cambria" w:hAnsi="Cambria"/>
        </w:rPr>
        <w:t xml:space="preserve">50 percent), while the average spending on services is 45 percent of the average ALMP spending in EU-28. </w:t>
      </w:r>
    </w:p>
    <w:p w14:paraId="7FAA2A07" w14:textId="5E94B71D" w:rsidR="00A44DD1" w:rsidRPr="00A44DD1" w:rsidRDefault="00A44DD1" w:rsidP="00A44515">
      <w:pPr>
        <w:spacing w:after="360" w:line="259" w:lineRule="auto"/>
        <w:jc w:val="both"/>
      </w:pPr>
      <w:r w:rsidRPr="00A30AD1">
        <w:rPr>
          <w:rFonts w:ascii="Cambria-Bold" w:hAnsi="Cambria-Bold"/>
          <w:b/>
          <w:bCs/>
        </w:rPr>
        <w:t>Hungary is among the EU countries that spent the most on the</w:t>
      </w:r>
      <w:r w:rsidRPr="00A30AD1">
        <w:rPr>
          <w:rFonts w:ascii="Cambria-Bold" w:hAnsi="Cambria-Bold"/>
        </w:rPr>
        <w:t xml:space="preserve"> </w:t>
      </w:r>
      <w:r w:rsidRPr="00A30AD1">
        <w:rPr>
          <w:rFonts w:ascii="Cambria-Bold" w:hAnsi="Cambria-Bold"/>
          <w:b/>
          <w:bCs/>
        </w:rPr>
        <w:t xml:space="preserve">provision of activation </w:t>
      </w:r>
      <w:r w:rsidR="00DB6752" w:rsidRPr="00A30AD1">
        <w:rPr>
          <w:rFonts w:ascii="Cambria-Bold" w:hAnsi="Cambria-Bold"/>
          <w:b/>
          <w:bCs/>
        </w:rPr>
        <w:t>measures</w:t>
      </w:r>
      <w:r w:rsidR="00DB6752">
        <w:rPr>
          <w:rFonts w:ascii="Cambria-Bold" w:hAnsi="Cambria-Bold"/>
          <w:b/>
          <w:bCs/>
        </w:rPr>
        <w:t xml:space="preserve">; </w:t>
      </w:r>
      <w:r w:rsidR="00DB6752" w:rsidRPr="00A30AD1">
        <w:rPr>
          <w:rFonts w:ascii="Cambria" w:hAnsi="Cambria"/>
          <w:b/>
        </w:rPr>
        <w:t>ALMP</w:t>
      </w:r>
      <w:r w:rsidRPr="00A30AD1">
        <w:rPr>
          <w:rFonts w:ascii="Cambria" w:hAnsi="Cambria"/>
          <w:b/>
        </w:rPr>
        <w:t xml:space="preserve"> spending </w:t>
      </w:r>
      <w:r w:rsidR="001D1779">
        <w:rPr>
          <w:rFonts w:ascii="Cambria" w:hAnsi="Cambria"/>
          <w:b/>
        </w:rPr>
        <w:t xml:space="preserve">for Hungary </w:t>
      </w:r>
      <w:r w:rsidRPr="00A30AD1">
        <w:rPr>
          <w:rFonts w:ascii="Cambria" w:hAnsi="Cambria"/>
          <w:b/>
        </w:rPr>
        <w:t>represent</w:t>
      </w:r>
      <w:r w:rsidR="001D1779">
        <w:rPr>
          <w:rFonts w:ascii="Cambria" w:hAnsi="Cambria"/>
          <w:b/>
        </w:rPr>
        <w:t>s</w:t>
      </w:r>
      <w:r w:rsidRPr="00A30AD1">
        <w:rPr>
          <w:rFonts w:ascii="Cambria" w:hAnsi="Cambria"/>
          <w:b/>
        </w:rPr>
        <w:t xml:space="preserve"> 0.8 percent of GDP </w:t>
      </w:r>
      <w:r w:rsidR="00AC6805" w:rsidRPr="002B02BC">
        <w:rPr>
          <w:rFonts w:ascii="Cambria" w:hAnsi="Cambria"/>
          <w:b/>
        </w:rPr>
        <w:t>(</w:t>
      </w:r>
      <w:r w:rsidR="00AC6805" w:rsidRPr="002B02BC">
        <w:rPr>
          <w:rFonts w:ascii="Cambria" w:hAnsi="Cambria"/>
        </w:rPr>
        <w:fldChar w:fldCharType="begin"/>
      </w:r>
      <w:r w:rsidR="00AC6805" w:rsidRPr="002B02BC">
        <w:rPr>
          <w:rFonts w:ascii="Cambria" w:hAnsi="Cambria"/>
          <w:b/>
        </w:rPr>
        <w:instrText xml:space="preserve"> REF _Ref473727383 \h </w:instrText>
      </w:r>
      <w:r w:rsidR="002B02BC">
        <w:rPr>
          <w:rFonts w:ascii="Cambria" w:hAnsi="Cambria"/>
        </w:rPr>
        <w:instrText xml:space="preserve"> \* MERGEFORMAT </w:instrText>
      </w:r>
      <w:r w:rsidR="00AC6805" w:rsidRPr="002B02BC">
        <w:rPr>
          <w:rFonts w:ascii="Cambria" w:hAnsi="Cambria"/>
        </w:rPr>
      </w:r>
      <w:r w:rsidR="00AC6805" w:rsidRPr="002B02BC">
        <w:rPr>
          <w:rFonts w:ascii="Cambria" w:hAnsi="Cambria"/>
        </w:rPr>
        <w:fldChar w:fldCharType="separate"/>
      </w:r>
      <w:r w:rsidR="005C68E8" w:rsidRPr="005C68E8">
        <w:rPr>
          <w:rFonts w:ascii="Cambria" w:hAnsi="Cambria"/>
          <w:b/>
        </w:rPr>
        <w:t xml:space="preserve">Figure </w:t>
      </w:r>
      <w:r w:rsidR="005C68E8" w:rsidRPr="005C68E8">
        <w:rPr>
          <w:rFonts w:ascii="Cambria" w:hAnsi="Cambria"/>
          <w:b/>
          <w:noProof/>
        </w:rPr>
        <w:t>17</w:t>
      </w:r>
      <w:r w:rsidR="00AC6805" w:rsidRPr="002B02BC">
        <w:rPr>
          <w:rFonts w:ascii="Cambria" w:hAnsi="Cambria"/>
        </w:rPr>
        <w:fldChar w:fldCharType="end"/>
      </w:r>
      <w:r w:rsidR="00AC6805" w:rsidRPr="002B02BC">
        <w:rPr>
          <w:rFonts w:ascii="Cambria" w:hAnsi="Cambria"/>
        </w:rPr>
        <w:t>)</w:t>
      </w:r>
      <w:r w:rsidR="002B02BC">
        <w:rPr>
          <w:rFonts w:ascii="Cambria" w:hAnsi="Cambria"/>
        </w:rPr>
        <w:t xml:space="preserve"> </w:t>
      </w:r>
      <w:r w:rsidRPr="00A30AD1">
        <w:rPr>
          <w:rFonts w:ascii="Cambria" w:hAnsi="Cambria"/>
          <w:b/>
        </w:rPr>
        <w:t>and 69 percent of total labor market expenditure</w:t>
      </w:r>
      <w:r w:rsidR="001D1779">
        <w:rPr>
          <w:rFonts w:ascii="Cambria" w:hAnsi="Cambria"/>
          <w:b/>
        </w:rPr>
        <w:t>. A</w:t>
      </w:r>
      <w:r w:rsidRPr="00A30AD1">
        <w:rPr>
          <w:rFonts w:ascii="Cambria" w:hAnsi="Cambria"/>
          <w:b/>
        </w:rPr>
        <w:t xml:space="preserve">lmost all </w:t>
      </w:r>
      <w:r w:rsidR="001D1779">
        <w:rPr>
          <w:rFonts w:ascii="Cambria" w:hAnsi="Cambria"/>
          <w:b/>
        </w:rPr>
        <w:t xml:space="preserve">of this </w:t>
      </w:r>
      <w:r w:rsidRPr="00A30AD1">
        <w:rPr>
          <w:rFonts w:ascii="Cambria" w:hAnsi="Cambria"/>
          <w:b/>
        </w:rPr>
        <w:t>spending is dedicated to direct job creation (public works programs) (</w:t>
      </w:r>
      <w:r w:rsidRPr="00DB6752">
        <w:rPr>
          <w:rFonts w:ascii="Cambria" w:hAnsi="Cambria"/>
        </w:rPr>
        <w:fldChar w:fldCharType="begin"/>
      </w:r>
      <w:r w:rsidRPr="00DB6752">
        <w:rPr>
          <w:rFonts w:ascii="Cambria" w:hAnsi="Cambria"/>
        </w:rPr>
        <w:instrText xml:space="preserve"> REF _Ref473725827 \h </w:instrText>
      </w:r>
      <w:r w:rsidRPr="00DB6752">
        <w:rPr>
          <w:rFonts w:ascii="Cambria" w:hAnsi="Cambria"/>
        </w:rPr>
      </w:r>
      <w:r w:rsidRPr="00DB6752">
        <w:rPr>
          <w:rFonts w:ascii="Cambria" w:hAnsi="Cambria"/>
        </w:rPr>
        <w:fldChar w:fldCharType="separate"/>
      </w:r>
      <w:r w:rsidR="005C68E8" w:rsidRPr="008732A3">
        <w:rPr>
          <w:rFonts w:ascii="Cambria" w:hAnsi="Cambria"/>
          <w:b/>
          <w:sz w:val="18"/>
          <w:szCs w:val="18"/>
        </w:rPr>
        <w:t xml:space="preserve">Figure </w:t>
      </w:r>
      <w:r w:rsidR="005C68E8">
        <w:rPr>
          <w:rFonts w:ascii="Cambria" w:hAnsi="Cambria"/>
          <w:b/>
          <w:noProof/>
          <w:sz w:val="18"/>
          <w:szCs w:val="18"/>
        </w:rPr>
        <w:t>18</w:t>
      </w:r>
      <w:r w:rsidRPr="00DB6752">
        <w:rPr>
          <w:rFonts w:ascii="Cambria" w:hAnsi="Cambria"/>
        </w:rPr>
        <w:fldChar w:fldCharType="end"/>
      </w:r>
      <w:r w:rsidRPr="009D2D8E">
        <w:rPr>
          <w:rFonts w:ascii="Cambria" w:hAnsi="Cambria"/>
          <w:b/>
        </w:rPr>
        <w:t>)</w:t>
      </w:r>
      <w:r w:rsidRPr="00A30AD1">
        <w:rPr>
          <w:rFonts w:ascii="Cambria" w:hAnsi="Cambria"/>
        </w:rPr>
        <w:t>.</w:t>
      </w:r>
      <w:r w:rsidRPr="00A30AD1">
        <w:rPr>
          <w:rFonts w:ascii="Cambria" w:hAnsi="Cambria"/>
          <w:b/>
        </w:rPr>
        <w:t xml:space="preserve"> </w:t>
      </w:r>
      <w:r w:rsidRPr="00A30AD1">
        <w:rPr>
          <w:rFonts w:ascii="Cambria" w:hAnsi="Cambria"/>
        </w:rPr>
        <w:t xml:space="preserve">In 2015, 65 percent </w:t>
      </w:r>
      <w:r w:rsidRPr="009D2D8E">
        <w:rPr>
          <w:rFonts w:ascii="Cambria" w:hAnsi="Cambria"/>
        </w:rPr>
        <w:t>of total</w:t>
      </w:r>
      <w:r w:rsidRPr="00A30AD1">
        <w:rPr>
          <w:rFonts w:ascii="Cambria" w:hAnsi="Cambria"/>
        </w:rPr>
        <w:t xml:space="preserve"> labor market policies </w:t>
      </w:r>
      <w:r w:rsidR="00920C86" w:rsidRPr="00A30AD1">
        <w:rPr>
          <w:rFonts w:ascii="Cambria" w:hAnsi="Cambria"/>
        </w:rPr>
        <w:t>w</w:t>
      </w:r>
      <w:r w:rsidR="00920C86">
        <w:rPr>
          <w:rFonts w:ascii="Cambria" w:hAnsi="Cambria"/>
        </w:rPr>
        <w:t>ere</w:t>
      </w:r>
      <w:r w:rsidR="00920C86" w:rsidRPr="00A30AD1">
        <w:rPr>
          <w:rFonts w:ascii="Cambria" w:hAnsi="Cambria"/>
        </w:rPr>
        <w:t xml:space="preserve"> </w:t>
      </w:r>
      <w:r w:rsidRPr="00A30AD1">
        <w:rPr>
          <w:rFonts w:ascii="Cambria" w:hAnsi="Cambria"/>
        </w:rPr>
        <w:t>dedicated to direct job creation (</w:t>
      </w:r>
      <w:r w:rsidR="008A6A4E">
        <w:rPr>
          <w:rFonts w:ascii="Cambria" w:hAnsi="Cambria"/>
        </w:rPr>
        <w:t xml:space="preserve">mainly </w:t>
      </w:r>
      <w:r w:rsidRPr="00A30AD1">
        <w:rPr>
          <w:rFonts w:ascii="Cambria" w:hAnsi="Cambria"/>
        </w:rPr>
        <w:t>public works); this represented 93 percent of total spending on activation measures.</w:t>
      </w:r>
      <w:r w:rsidR="00863276">
        <w:rPr>
          <w:rFonts w:ascii="Cambria" w:hAnsi="Cambria"/>
        </w:rPr>
        <w:t xml:space="preserve"> </w:t>
      </w:r>
      <w:r>
        <w:rPr>
          <w:rFonts w:ascii="Cambria" w:hAnsi="Cambria"/>
        </w:rPr>
        <w:t>Total spending dedicated on employment incentives, training</w:t>
      </w:r>
      <w:r w:rsidR="001D1779">
        <w:rPr>
          <w:rFonts w:ascii="Cambria" w:hAnsi="Cambria"/>
        </w:rPr>
        <w:t>,</w:t>
      </w:r>
      <w:r>
        <w:rPr>
          <w:rFonts w:ascii="Cambria" w:hAnsi="Cambria"/>
        </w:rPr>
        <w:t xml:space="preserve"> and start-up incentives represents only 4 percent of total labor market spending</w:t>
      </w:r>
      <w:r w:rsidR="008A6A4E">
        <w:rPr>
          <w:rFonts w:ascii="Cambria" w:hAnsi="Cambria"/>
        </w:rPr>
        <w:t>—a paltry proportion</w:t>
      </w:r>
      <w:r>
        <w:rPr>
          <w:rFonts w:ascii="Cambria" w:hAnsi="Cambria"/>
        </w:rPr>
        <w:t xml:space="preserve">. </w:t>
      </w:r>
      <w:r w:rsidR="001D1779">
        <w:rPr>
          <w:rFonts w:ascii="Cambria" w:hAnsi="Cambria"/>
        </w:rPr>
        <w:t xml:space="preserve">Moreover, </w:t>
      </w:r>
      <w:r w:rsidRPr="00A30AD1">
        <w:rPr>
          <w:rFonts w:ascii="Cambria" w:hAnsi="Cambria"/>
        </w:rPr>
        <w:t xml:space="preserve">no </w:t>
      </w:r>
      <w:r w:rsidRPr="004D72BA">
        <w:rPr>
          <w:rFonts w:ascii="Cambria" w:hAnsi="Cambria"/>
        </w:rPr>
        <w:t>spending</w:t>
      </w:r>
      <w:r w:rsidRPr="00A30AD1">
        <w:rPr>
          <w:rFonts w:ascii="Cambria" w:hAnsi="Cambria"/>
        </w:rPr>
        <w:t xml:space="preserve"> </w:t>
      </w:r>
      <w:r w:rsidR="001D1779">
        <w:rPr>
          <w:rFonts w:ascii="Cambria" w:hAnsi="Cambria"/>
        </w:rPr>
        <w:t>is allocated</w:t>
      </w:r>
      <w:r w:rsidR="001D1779" w:rsidRPr="00A30AD1">
        <w:rPr>
          <w:rFonts w:ascii="Cambria" w:hAnsi="Cambria"/>
        </w:rPr>
        <w:t xml:space="preserve"> </w:t>
      </w:r>
      <w:r w:rsidRPr="00A30AD1">
        <w:rPr>
          <w:rFonts w:ascii="Cambria" w:hAnsi="Cambria"/>
        </w:rPr>
        <w:t xml:space="preserve">to the Eurostat category </w:t>
      </w:r>
      <w:r w:rsidR="00920C86">
        <w:rPr>
          <w:rFonts w:ascii="Cambria" w:hAnsi="Cambria"/>
        </w:rPr>
        <w:t>“</w:t>
      </w:r>
      <w:r w:rsidR="001D1779">
        <w:rPr>
          <w:rFonts w:ascii="Cambria" w:hAnsi="Cambria"/>
        </w:rPr>
        <w:t>s</w:t>
      </w:r>
      <w:r w:rsidR="001D1779" w:rsidRPr="00A30AD1">
        <w:rPr>
          <w:rFonts w:ascii="Cambria" w:hAnsi="Cambria"/>
        </w:rPr>
        <w:t xml:space="preserve">upported </w:t>
      </w:r>
      <w:r w:rsidRPr="00A30AD1">
        <w:rPr>
          <w:rFonts w:ascii="Cambria" w:hAnsi="Cambria"/>
        </w:rPr>
        <w:t>employment and rehabilitation</w:t>
      </w:r>
      <w:r w:rsidR="001D1779">
        <w:rPr>
          <w:rFonts w:ascii="Cambria" w:hAnsi="Cambria"/>
        </w:rPr>
        <w:t>,</w:t>
      </w:r>
      <w:r w:rsidR="00920C86">
        <w:rPr>
          <w:rFonts w:ascii="Cambria" w:hAnsi="Cambria"/>
        </w:rPr>
        <w:t>”</w:t>
      </w:r>
      <w:r w:rsidRPr="00A30AD1">
        <w:rPr>
          <w:rFonts w:ascii="Cambria" w:hAnsi="Cambria"/>
        </w:rPr>
        <w:t xml:space="preserve"> which usually focuses on employment support for disabled. </w:t>
      </w:r>
    </w:p>
    <w:p w14:paraId="3E1B58A3" w14:textId="5C45B588" w:rsidR="00C10EC3" w:rsidRPr="008732A3" w:rsidRDefault="00C10EC3" w:rsidP="00910427">
      <w:pPr>
        <w:keepNext/>
        <w:spacing w:after="360"/>
        <w:jc w:val="center"/>
        <w:rPr>
          <w:rFonts w:ascii="Cambria" w:hAnsi="Cambria"/>
          <w:b/>
          <w:i/>
          <w:iCs/>
          <w:sz w:val="18"/>
          <w:szCs w:val="18"/>
        </w:rPr>
      </w:pPr>
      <w:bookmarkStart w:id="75" w:name="_Ref473725827"/>
      <w:bookmarkStart w:id="76" w:name="_Toc477532326"/>
      <w:bookmarkStart w:id="77" w:name="_Toc481142286"/>
      <w:r w:rsidRPr="008732A3">
        <w:rPr>
          <w:rFonts w:ascii="Cambria" w:hAnsi="Cambria"/>
          <w:b/>
          <w:sz w:val="18"/>
          <w:szCs w:val="18"/>
        </w:rPr>
        <w:t xml:space="preserve">Figure </w:t>
      </w:r>
      <w:r w:rsidRPr="008732A3">
        <w:rPr>
          <w:rFonts w:ascii="Cambria" w:hAnsi="Cambria"/>
          <w:b/>
          <w:i/>
          <w:iCs/>
          <w:sz w:val="18"/>
          <w:szCs w:val="18"/>
        </w:rPr>
        <w:fldChar w:fldCharType="begin"/>
      </w:r>
      <w:r w:rsidRPr="008732A3">
        <w:rPr>
          <w:rFonts w:ascii="Cambria" w:hAnsi="Cambria"/>
          <w:b/>
          <w:sz w:val="18"/>
          <w:szCs w:val="18"/>
        </w:rPr>
        <w:instrText xml:space="preserve"> SEQ Figure \* ARABIC </w:instrText>
      </w:r>
      <w:r w:rsidRPr="008732A3">
        <w:rPr>
          <w:rFonts w:ascii="Cambria" w:hAnsi="Cambria"/>
          <w:b/>
          <w:i/>
          <w:iCs/>
          <w:sz w:val="18"/>
          <w:szCs w:val="18"/>
        </w:rPr>
        <w:fldChar w:fldCharType="separate"/>
      </w:r>
      <w:r w:rsidR="005C68E8">
        <w:rPr>
          <w:rFonts w:ascii="Cambria" w:hAnsi="Cambria"/>
          <w:b/>
          <w:noProof/>
          <w:sz w:val="18"/>
          <w:szCs w:val="18"/>
        </w:rPr>
        <w:t>18</w:t>
      </w:r>
      <w:r w:rsidRPr="008732A3">
        <w:rPr>
          <w:rFonts w:ascii="Cambria" w:hAnsi="Cambria"/>
          <w:b/>
          <w:i/>
          <w:iCs/>
          <w:sz w:val="18"/>
          <w:szCs w:val="18"/>
        </w:rPr>
        <w:fldChar w:fldCharType="end"/>
      </w:r>
      <w:bookmarkEnd w:id="75"/>
      <w:r w:rsidRPr="008732A3">
        <w:rPr>
          <w:rFonts w:ascii="Cambria" w:hAnsi="Cambria"/>
          <w:b/>
          <w:sz w:val="18"/>
          <w:szCs w:val="18"/>
        </w:rPr>
        <w:t>. Composition of labor market programs</w:t>
      </w:r>
      <w:r w:rsidR="00B477EC">
        <w:rPr>
          <w:rFonts w:ascii="Cambria" w:hAnsi="Cambria"/>
          <w:b/>
          <w:sz w:val="18"/>
          <w:szCs w:val="18"/>
        </w:rPr>
        <w:t xml:space="preserve"> in Hungary</w:t>
      </w:r>
      <w:r w:rsidRPr="008732A3">
        <w:rPr>
          <w:rFonts w:ascii="Cambria" w:hAnsi="Cambria"/>
          <w:b/>
          <w:sz w:val="18"/>
          <w:szCs w:val="18"/>
        </w:rPr>
        <w:t xml:space="preserve">, </w:t>
      </w:r>
      <w:r w:rsidR="00B477EC">
        <w:rPr>
          <w:rFonts w:ascii="Cambria" w:hAnsi="Cambria"/>
          <w:b/>
          <w:sz w:val="18"/>
          <w:szCs w:val="18"/>
        </w:rPr>
        <w:t>in</w:t>
      </w:r>
      <w:r w:rsidRPr="008732A3">
        <w:rPr>
          <w:rFonts w:ascii="Cambria" w:hAnsi="Cambria"/>
          <w:b/>
          <w:sz w:val="18"/>
          <w:szCs w:val="18"/>
        </w:rPr>
        <w:t xml:space="preserve"> percent of total labor market expenditure</w:t>
      </w:r>
      <w:r w:rsidR="00B477EC">
        <w:rPr>
          <w:rFonts w:ascii="Cambria" w:hAnsi="Cambria"/>
          <w:b/>
          <w:sz w:val="18"/>
          <w:szCs w:val="18"/>
        </w:rPr>
        <w:t xml:space="preserve">, </w:t>
      </w:r>
      <w:r w:rsidRPr="008732A3">
        <w:rPr>
          <w:rFonts w:ascii="Cambria" w:hAnsi="Cambria"/>
          <w:b/>
          <w:sz w:val="18"/>
          <w:szCs w:val="18"/>
        </w:rPr>
        <w:t>201</w:t>
      </w:r>
      <w:bookmarkEnd w:id="76"/>
      <w:r w:rsidRPr="008732A3">
        <w:rPr>
          <w:rFonts w:ascii="Cambria" w:hAnsi="Cambria"/>
          <w:b/>
          <w:sz w:val="18"/>
          <w:szCs w:val="18"/>
        </w:rPr>
        <w:t>5</w:t>
      </w:r>
      <w:bookmarkEnd w:id="77"/>
    </w:p>
    <w:p w14:paraId="3A243610" w14:textId="77777777" w:rsidR="00412792" w:rsidRPr="00E86F5F" w:rsidRDefault="00C10EC3" w:rsidP="00910427">
      <w:pPr>
        <w:keepNext/>
      </w:pPr>
      <w:r>
        <w:rPr>
          <w:noProof/>
        </w:rPr>
        <w:drawing>
          <wp:inline distT="0" distB="0" distL="0" distR="0" wp14:anchorId="3F59A8CC" wp14:editId="677ACFBA">
            <wp:extent cx="6000750" cy="3152775"/>
            <wp:effectExtent l="0" t="0" r="0" b="0"/>
            <wp:docPr id="167" name="Chart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A3ADD48" w14:textId="77777777" w:rsidR="00C10EC3" w:rsidRPr="008732A3" w:rsidRDefault="00C10EC3" w:rsidP="00910427">
      <w:pPr>
        <w:keepNext/>
        <w:spacing w:after="120" w:line="240" w:lineRule="atLeast"/>
        <w:jc w:val="both"/>
        <w:rPr>
          <w:rFonts w:ascii="Cambria" w:hAnsi="Cambria"/>
          <w:sz w:val="16"/>
          <w:szCs w:val="16"/>
        </w:rPr>
      </w:pPr>
      <w:r w:rsidRPr="008732A3">
        <w:rPr>
          <w:rFonts w:ascii="Cambria" w:hAnsi="Cambria"/>
          <w:sz w:val="16"/>
          <w:szCs w:val="16"/>
        </w:rPr>
        <w:t xml:space="preserve">Note: Categories used are based on Eurostat definitions (Annex </w:t>
      </w:r>
      <w:r w:rsidR="00863276">
        <w:rPr>
          <w:rFonts w:ascii="Cambria" w:hAnsi="Cambria"/>
          <w:sz w:val="16"/>
          <w:szCs w:val="16"/>
        </w:rPr>
        <w:t>5</w:t>
      </w:r>
      <w:r w:rsidRPr="008732A3">
        <w:rPr>
          <w:rFonts w:ascii="Cambria" w:hAnsi="Cambria"/>
          <w:sz w:val="16"/>
          <w:szCs w:val="16"/>
        </w:rPr>
        <w:t xml:space="preserve">). The categories Early </w:t>
      </w:r>
      <w:r w:rsidR="00920C86">
        <w:rPr>
          <w:rFonts w:ascii="Cambria" w:hAnsi="Cambria"/>
          <w:sz w:val="16"/>
          <w:szCs w:val="16"/>
        </w:rPr>
        <w:t>R</w:t>
      </w:r>
      <w:r w:rsidR="00920C86" w:rsidRPr="008732A3">
        <w:rPr>
          <w:rFonts w:ascii="Cambria" w:hAnsi="Cambria"/>
          <w:sz w:val="16"/>
          <w:szCs w:val="16"/>
        </w:rPr>
        <w:t xml:space="preserve">etirement </w:t>
      </w:r>
      <w:r w:rsidRPr="008732A3">
        <w:rPr>
          <w:rFonts w:ascii="Cambria" w:hAnsi="Cambria"/>
          <w:sz w:val="16"/>
          <w:szCs w:val="16"/>
        </w:rPr>
        <w:t xml:space="preserve">and Supported </w:t>
      </w:r>
      <w:r w:rsidR="00920C86">
        <w:rPr>
          <w:rFonts w:ascii="Cambria" w:hAnsi="Cambria"/>
          <w:sz w:val="16"/>
          <w:szCs w:val="16"/>
        </w:rPr>
        <w:t>E</w:t>
      </w:r>
      <w:r w:rsidR="00920C86" w:rsidRPr="008732A3">
        <w:rPr>
          <w:rFonts w:ascii="Cambria" w:hAnsi="Cambria"/>
          <w:sz w:val="16"/>
          <w:szCs w:val="16"/>
        </w:rPr>
        <w:t xml:space="preserve">mployment </w:t>
      </w:r>
      <w:r w:rsidRPr="008732A3">
        <w:rPr>
          <w:rFonts w:ascii="Cambria" w:hAnsi="Cambria"/>
          <w:sz w:val="16"/>
          <w:szCs w:val="16"/>
        </w:rPr>
        <w:t xml:space="preserve">and </w:t>
      </w:r>
      <w:r w:rsidR="00920C86">
        <w:rPr>
          <w:rFonts w:ascii="Cambria" w:hAnsi="Cambria"/>
          <w:sz w:val="16"/>
          <w:szCs w:val="16"/>
        </w:rPr>
        <w:t>R</w:t>
      </w:r>
      <w:r w:rsidR="00920C86" w:rsidRPr="008732A3">
        <w:rPr>
          <w:rFonts w:ascii="Cambria" w:hAnsi="Cambria"/>
          <w:sz w:val="16"/>
          <w:szCs w:val="16"/>
        </w:rPr>
        <w:t xml:space="preserve">ehabilitation </w:t>
      </w:r>
      <w:r w:rsidRPr="008732A3">
        <w:rPr>
          <w:rFonts w:ascii="Cambria" w:hAnsi="Cambria"/>
          <w:sz w:val="16"/>
          <w:szCs w:val="16"/>
        </w:rPr>
        <w:t>are not applicable.</w:t>
      </w:r>
    </w:p>
    <w:p w14:paraId="5F47C1FC" w14:textId="77777777" w:rsidR="00C10EC3" w:rsidRPr="008732A3" w:rsidRDefault="00C10EC3" w:rsidP="00910427">
      <w:pPr>
        <w:keepNext/>
        <w:spacing w:after="120"/>
        <w:jc w:val="both"/>
        <w:rPr>
          <w:rFonts w:ascii="Cambria" w:hAnsi="Cambria"/>
          <w:sz w:val="16"/>
          <w:szCs w:val="16"/>
        </w:rPr>
      </w:pPr>
      <w:r w:rsidRPr="00C10EC3">
        <w:rPr>
          <w:rFonts w:ascii="Cambria" w:hAnsi="Cambria"/>
          <w:i/>
          <w:sz w:val="16"/>
          <w:szCs w:val="16"/>
        </w:rPr>
        <w:t>Source:</w:t>
      </w:r>
      <w:r w:rsidRPr="00C10EC3">
        <w:rPr>
          <w:rFonts w:ascii="Cambria" w:hAnsi="Cambria"/>
          <w:sz w:val="16"/>
          <w:szCs w:val="16"/>
        </w:rPr>
        <w:t xml:space="preserve"> Eurostat.</w:t>
      </w:r>
    </w:p>
    <w:p w14:paraId="5EE9CE8A" w14:textId="77777777" w:rsidR="00C10EC3" w:rsidRDefault="00C10EC3" w:rsidP="007D75C2">
      <w:pPr>
        <w:spacing w:after="120" w:line="240" w:lineRule="atLeast"/>
        <w:jc w:val="both"/>
        <w:rPr>
          <w:rFonts w:ascii="Cambria" w:hAnsi="Cambria"/>
          <w:b/>
        </w:rPr>
      </w:pPr>
    </w:p>
    <w:p w14:paraId="4AA576D9" w14:textId="77777777" w:rsidR="008A6A4E" w:rsidRDefault="008A6A4E" w:rsidP="00CA653A">
      <w:pPr>
        <w:spacing w:after="120" w:line="259" w:lineRule="auto"/>
        <w:jc w:val="both"/>
        <w:rPr>
          <w:rFonts w:ascii="Cambria" w:hAnsi="Cambria"/>
          <w:b/>
        </w:rPr>
      </w:pPr>
      <w:r w:rsidRPr="008A6A4E">
        <w:rPr>
          <w:rFonts w:ascii="Cambria" w:hAnsi="Cambria"/>
          <w:b/>
        </w:rPr>
        <w:t xml:space="preserve">The Government’s objective is to gradually increase expenditures on active labor market programs, and decrease expenditures on the public works program in the coming years. </w:t>
      </w:r>
      <w:r w:rsidR="00523478" w:rsidRPr="00523478">
        <w:rPr>
          <w:rFonts w:ascii="Cambria" w:hAnsi="Cambria"/>
        </w:rPr>
        <w:t xml:space="preserve">In 2015, 208,127 individuals participated in the public works program, </w:t>
      </w:r>
      <w:r w:rsidR="00F22115">
        <w:rPr>
          <w:rFonts w:ascii="Cambria" w:hAnsi="Cambria"/>
        </w:rPr>
        <w:t>and</w:t>
      </w:r>
      <w:r w:rsidR="00F22115" w:rsidRPr="00523478">
        <w:rPr>
          <w:rFonts w:ascii="Cambria" w:hAnsi="Cambria"/>
        </w:rPr>
        <w:t xml:space="preserve"> </w:t>
      </w:r>
      <w:r w:rsidR="00523478" w:rsidRPr="00523478">
        <w:rPr>
          <w:rFonts w:ascii="Cambria" w:hAnsi="Cambria"/>
        </w:rPr>
        <w:t>total program expenditures reach</w:t>
      </w:r>
      <w:r w:rsidR="00F22115">
        <w:rPr>
          <w:rFonts w:ascii="Cambria" w:hAnsi="Cambria"/>
        </w:rPr>
        <w:t>ed</w:t>
      </w:r>
      <w:r w:rsidR="00523478" w:rsidRPr="00523478">
        <w:rPr>
          <w:rFonts w:ascii="Cambria" w:hAnsi="Cambria"/>
        </w:rPr>
        <w:t xml:space="preserve"> HUF 237 billion (approx</w:t>
      </w:r>
      <w:r w:rsidR="002E2CB2">
        <w:rPr>
          <w:rFonts w:ascii="Cambria" w:hAnsi="Cambria"/>
        </w:rPr>
        <w:t>imately</w:t>
      </w:r>
      <w:r w:rsidR="00523478" w:rsidRPr="00523478">
        <w:rPr>
          <w:rFonts w:ascii="Cambria" w:hAnsi="Cambria"/>
        </w:rPr>
        <w:t xml:space="preserve"> EUR 763 million</w:t>
      </w:r>
      <w:r w:rsidR="002932DF">
        <w:rPr>
          <w:rFonts w:ascii="Cambria" w:hAnsi="Cambria"/>
        </w:rPr>
        <w:t>, or 0.70 percent of GDP</w:t>
      </w:r>
      <w:r w:rsidR="00523478" w:rsidRPr="00523478">
        <w:rPr>
          <w:rFonts w:ascii="Cambria" w:hAnsi="Cambria"/>
        </w:rPr>
        <w:t>).</w:t>
      </w:r>
      <w:r w:rsidR="00523478" w:rsidRPr="00523478">
        <w:rPr>
          <w:rFonts w:ascii="Cambria" w:hAnsi="Cambria"/>
          <w:b/>
        </w:rPr>
        <w:t xml:space="preserve"> </w:t>
      </w:r>
      <w:r w:rsidRPr="008732A3">
        <w:rPr>
          <w:rFonts w:ascii="Cambria" w:hAnsi="Cambria"/>
        </w:rPr>
        <w:t>The planned expenditure of ESF co-financed ALMPs is HUF 55.4 billion in 2016 and HUF 73.6 billion in 2017, or 0.16 and 0.20 percent of GDP, respectively. Additionally, the National Employment Fund in 2016 included HUF 25.5 billion for national active labor market policy programs in 2016 (0.07 percent of GDP) and plans to spend HUF 16.2 billion in 2017 (0.04 percent of GDP). Furthermore, regional programs (such as the employment pacts) funded by the Territorial and Settlement Development Operational Program</w:t>
      </w:r>
      <w:r w:rsidR="00A44515">
        <w:rPr>
          <w:rFonts w:ascii="Cambria" w:hAnsi="Cambria"/>
        </w:rPr>
        <w:t xml:space="preserve"> </w:t>
      </w:r>
      <w:r w:rsidRPr="008732A3">
        <w:rPr>
          <w:rFonts w:ascii="Cambria" w:hAnsi="Cambria"/>
        </w:rPr>
        <w:t>—</w:t>
      </w:r>
      <w:r w:rsidR="00A44515">
        <w:rPr>
          <w:rFonts w:ascii="Cambria" w:hAnsi="Cambria"/>
        </w:rPr>
        <w:t xml:space="preserve"> </w:t>
      </w:r>
      <w:r w:rsidRPr="008732A3">
        <w:rPr>
          <w:rFonts w:ascii="Cambria" w:hAnsi="Cambria"/>
        </w:rPr>
        <w:t xml:space="preserve">jointly financed by </w:t>
      </w:r>
      <w:r w:rsidR="00C01DC6" w:rsidRPr="008A6A4E">
        <w:rPr>
          <w:rFonts w:ascii="Cambria" w:hAnsi="Cambria"/>
        </w:rPr>
        <w:t>E</w:t>
      </w:r>
      <w:r w:rsidR="00BC1D2B">
        <w:rPr>
          <w:rFonts w:ascii="Cambria" w:hAnsi="Cambria"/>
        </w:rPr>
        <w:t xml:space="preserve">uropean </w:t>
      </w:r>
      <w:r w:rsidR="00C01DC6" w:rsidRPr="008A6A4E">
        <w:rPr>
          <w:rFonts w:ascii="Cambria" w:hAnsi="Cambria"/>
        </w:rPr>
        <w:t>R</w:t>
      </w:r>
      <w:r w:rsidR="00BC1D2B">
        <w:rPr>
          <w:rFonts w:ascii="Cambria" w:hAnsi="Cambria"/>
        </w:rPr>
        <w:t xml:space="preserve">egional </w:t>
      </w:r>
      <w:r w:rsidR="00C01DC6" w:rsidRPr="008A6A4E">
        <w:rPr>
          <w:rFonts w:ascii="Cambria" w:hAnsi="Cambria"/>
        </w:rPr>
        <w:t>D</w:t>
      </w:r>
      <w:r w:rsidR="00BC1D2B">
        <w:rPr>
          <w:rFonts w:ascii="Cambria" w:hAnsi="Cambria"/>
        </w:rPr>
        <w:t xml:space="preserve">evelopment </w:t>
      </w:r>
      <w:r w:rsidR="00C01DC6" w:rsidRPr="008A6A4E">
        <w:rPr>
          <w:rFonts w:ascii="Cambria" w:hAnsi="Cambria"/>
        </w:rPr>
        <w:t>F</w:t>
      </w:r>
      <w:r w:rsidR="00BC1D2B">
        <w:rPr>
          <w:rFonts w:ascii="Cambria" w:hAnsi="Cambria"/>
        </w:rPr>
        <w:t>und</w:t>
      </w:r>
      <w:r w:rsidR="00C01DC6" w:rsidRPr="008A6A4E">
        <w:rPr>
          <w:rFonts w:ascii="Cambria" w:hAnsi="Cambria"/>
        </w:rPr>
        <w:t xml:space="preserve"> and</w:t>
      </w:r>
      <w:r w:rsidRPr="008732A3">
        <w:rPr>
          <w:rFonts w:ascii="Cambria" w:hAnsi="Cambria"/>
        </w:rPr>
        <w:t xml:space="preserve"> E</w:t>
      </w:r>
      <w:r w:rsidR="00BC1D2B">
        <w:rPr>
          <w:rFonts w:ascii="Cambria" w:hAnsi="Cambria"/>
        </w:rPr>
        <w:t xml:space="preserve">uropean </w:t>
      </w:r>
      <w:r w:rsidRPr="008732A3">
        <w:rPr>
          <w:rFonts w:ascii="Cambria" w:hAnsi="Cambria"/>
        </w:rPr>
        <w:t>S</w:t>
      </w:r>
      <w:r w:rsidR="00BC1D2B">
        <w:rPr>
          <w:rFonts w:ascii="Cambria" w:hAnsi="Cambria"/>
        </w:rPr>
        <w:t xml:space="preserve">ocial </w:t>
      </w:r>
      <w:r w:rsidRPr="008732A3">
        <w:rPr>
          <w:rFonts w:ascii="Cambria" w:hAnsi="Cambria"/>
        </w:rPr>
        <w:t>F</w:t>
      </w:r>
      <w:r w:rsidR="00BC1D2B">
        <w:rPr>
          <w:rFonts w:ascii="Cambria" w:hAnsi="Cambria"/>
        </w:rPr>
        <w:t>und</w:t>
      </w:r>
      <w:r w:rsidR="00A44515">
        <w:rPr>
          <w:rFonts w:ascii="Cambria" w:hAnsi="Cambria"/>
        </w:rPr>
        <w:t xml:space="preserve"> </w:t>
      </w:r>
      <w:r w:rsidRPr="008732A3">
        <w:rPr>
          <w:rFonts w:ascii="Cambria" w:hAnsi="Cambria"/>
        </w:rPr>
        <w:t>—</w:t>
      </w:r>
      <w:r w:rsidR="00A44515">
        <w:rPr>
          <w:rFonts w:ascii="Cambria" w:hAnsi="Cambria"/>
        </w:rPr>
        <w:t xml:space="preserve"> </w:t>
      </w:r>
      <w:r w:rsidRPr="008732A3">
        <w:rPr>
          <w:rFonts w:ascii="Cambria" w:hAnsi="Cambria"/>
        </w:rPr>
        <w:t xml:space="preserve">are </w:t>
      </w:r>
      <w:r w:rsidR="00397085">
        <w:rPr>
          <w:rFonts w:ascii="Cambria" w:hAnsi="Cambria"/>
        </w:rPr>
        <w:t xml:space="preserve">planned </w:t>
      </w:r>
      <w:r w:rsidR="00397085" w:rsidRPr="008732A3">
        <w:rPr>
          <w:rFonts w:ascii="Cambria" w:hAnsi="Cambria"/>
        </w:rPr>
        <w:t>to</w:t>
      </w:r>
      <w:r w:rsidRPr="008732A3">
        <w:rPr>
          <w:rFonts w:ascii="Cambria" w:hAnsi="Cambria"/>
        </w:rPr>
        <w:t xml:space="preserve"> be implemented between 2017 and 2021 with a total budget of HUF 100 billion. </w:t>
      </w:r>
    </w:p>
    <w:p w14:paraId="48CD4031" w14:textId="3DD87210" w:rsidR="0063469B" w:rsidRPr="008732A3" w:rsidRDefault="00120928" w:rsidP="00CA653A">
      <w:pPr>
        <w:spacing w:after="120" w:line="259" w:lineRule="auto"/>
        <w:jc w:val="both"/>
        <w:rPr>
          <w:rFonts w:ascii="Cambria" w:hAnsi="Cambria"/>
          <w:b/>
        </w:rPr>
      </w:pPr>
      <w:r>
        <w:rPr>
          <w:rFonts w:ascii="Cambria" w:hAnsi="Cambria"/>
          <w:b/>
        </w:rPr>
        <w:t>Set out below are descriptions of r</w:t>
      </w:r>
      <w:r w:rsidR="0063469B" w:rsidRPr="0063469B">
        <w:rPr>
          <w:rFonts w:ascii="Cambria" w:hAnsi="Cambria"/>
          <w:b/>
        </w:rPr>
        <w:t xml:space="preserve">ecently launched </w:t>
      </w:r>
      <w:r w:rsidR="00920C86">
        <w:rPr>
          <w:rFonts w:ascii="Cambria" w:hAnsi="Cambria"/>
          <w:b/>
        </w:rPr>
        <w:t>active labor market programs (</w:t>
      </w:r>
      <w:r w:rsidR="00397085">
        <w:rPr>
          <w:rFonts w:ascii="Cambria" w:hAnsi="Cambria"/>
          <w:b/>
        </w:rPr>
        <w:t>ALMPs) that</w:t>
      </w:r>
      <w:r w:rsidR="0063469B" w:rsidRPr="0063469B">
        <w:rPr>
          <w:rFonts w:ascii="Cambria" w:hAnsi="Cambria"/>
          <w:b/>
        </w:rPr>
        <w:t xml:space="preserve"> seek to address entry </w:t>
      </w:r>
      <w:r w:rsidR="0063469B" w:rsidRPr="008732A3">
        <w:rPr>
          <w:rFonts w:ascii="Cambria" w:hAnsi="Cambria"/>
          <w:b/>
        </w:rPr>
        <w:t>barriers faced by disadvantaged or at-risk jobseekers</w:t>
      </w:r>
      <w:r>
        <w:rPr>
          <w:rFonts w:ascii="Cambria" w:hAnsi="Cambria"/>
          <w:b/>
        </w:rPr>
        <w:t xml:space="preserve">. For more </w:t>
      </w:r>
      <w:r w:rsidR="00397085">
        <w:rPr>
          <w:rFonts w:ascii="Cambria" w:hAnsi="Cambria"/>
          <w:b/>
        </w:rPr>
        <w:t>information,</w:t>
      </w:r>
      <w:r>
        <w:rPr>
          <w:rFonts w:ascii="Cambria" w:hAnsi="Cambria"/>
          <w:b/>
        </w:rPr>
        <w:t xml:space="preserve"> see </w:t>
      </w:r>
      <w:r w:rsidR="00212FC4">
        <w:rPr>
          <w:rFonts w:ascii="Cambria" w:hAnsi="Cambria"/>
          <w:b/>
        </w:rPr>
        <w:fldChar w:fldCharType="begin"/>
      </w:r>
      <w:r w:rsidR="00212FC4">
        <w:rPr>
          <w:rFonts w:ascii="Cambria" w:hAnsi="Cambria"/>
          <w:b/>
        </w:rPr>
        <w:instrText xml:space="preserve"> REF _Ref479321101 \h </w:instrText>
      </w:r>
      <w:r w:rsidR="00212FC4">
        <w:rPr>
          <w:rFonts w:ascii="Cambria" w:hAnsi="Cambria"/>
          <w:b/>
        </w:rPr>
      </w:r>
      <w:r w:rsidR="00212FC4">
        <w:rPr>
          <w:rFonts w:ascii="Cambria" w:hAnsi="Cambria"/>
          <w:b/>
        </w:rPr>
        <w:fldChar w:fldCharType="separate"/>
      </w:r>
      <w:r w:rsidR="005C68E8" w:rsidRPr="000A301E">
        <w:rPr>
          <w:rFonts w:ascii="Cambria" w:hAnsi="Cambria"/>
        </w:rPr>
        <w:t xml:space="preserve">Table </w:t>
      </w:r>
      <w:r w:rsidR="005C68E8">
        <w:rPr>
          <w:rFonts w:ascii="Cambria" w:hAnsi="Cambria"/>
          <w:noProof/>
        </w:rPr>
        <w:t>6</w:t>
      </w:r>
      <w:r w:rsidR="00212FC4">
        <w:rPr>
          <w:rFonts w:ascii="Cambria" w:hAnsi="Cambria"/>
          <w:b/>
        </w:rPr>
        <w:fldChar w:fldCharType="end"/>
      </w:r>
      <w:r w:rsidR="00212FC4">
        <w:rPr>
          <w:rFonts w:ascii="Cambria" w:hAnsi="Cambria"/>
          <w:b/>
        </w:rPr>
        <w:t xml:space="preserve"> </w:t>
      </w:r>
      <w:r w:rsidR="00911518">
        <w:rPr>
          <w:rFonts w:ascii="Cambria" w:hAnsi="Cambria"/>
          <w:b/>
        </w:rPr>
        <w:t xml:space="preserve">for </w:t>
      </w:r>
      <w:r w:rsidR="002932DF">
        <w:rPr>
          <w:rFonts w:ascii="Cambria" w:hAnsi="Cambria"/>
          <w:b/>
        </w:rPr>
        <w:t xml:space="preserve">a </w:t>
      </w:r>
      <w:r w:rsidR="00911518">
        <w:rPr>
          <w:rFonts w:ascii="Cambria" w:hAnsi="Cambria"/>
          <w:b/>
        </w:rPr>
        <w:t>list</w:t>
      </w:r>
      <w:r w:rsidR="002932DF">
        <w:rPr>
          <w:rFonts w:ascii="Cambria" w:hAnsi="Cambria"/>
          <w:b/>
        </w:rPr>
        <w:t xml:space="preserve"> programs</w:t>
      </w:r>
      <w:r>
        <w:rPr>
          <w:rFonts w:ascii="Cambria" w:hAnsi="Cambria"/>
          <w:b/>
        </w:rPr>
        <w:t>, which include</w:t>
      </w:r>
      <w:r w:rsidR="00911518">
        <w:rPr>
          <w:rFonts w:ascii="Cambria" w:hAnsi="Cambria"/>
          <w:b/>
        </w:rPr>
        <w:t xml:space="preserve"> expenditure</w:t>
      </w:r>
      <w:r>
        <w:rPr>
          <w:rFonts w:ascii="Cambria" w:hAnsi="Cambria"/>
          <w:b/>
        </w:rPr>
        <w:t>s</w:t>
      </w:r>
      <w:r w:rsidR="002932DF">
        <w:rPr>
          <w:rFonts w:ascii="Cambria" w:hAnsi="Cambria"/>
          <w:b/>
        </w:rPr>
        <w:t xml:space="preserve"> (in EUR)</w:t>
      </w:r>
      <w:r w:rsidR="00911518">
        <w:rPr>
          <w:rFonts w:ascii="Cambria" w:hAnsi="Cambria"/>
          <w:b/>
        </w:rPr>
        <w:t xml:space="preserve"> and </w:t>
      </w:r>
      <w:r>
        <w:rPr>
          <w:rFonts w:ascii="Cambria" w:hAnsi="Cambria"/>
          <w:b/>
        </w:rPr>
        <w:t xml:space="preserve">the </w:t>
      </w:r>
      <w:r w:rsidR="00911518">
        <w:rPr>
          <w:rFonts w:ascii="Cambria" w:hAnsi="Cambria"/>
          <w:b/>
        </w:rPr>
        <w:t>number of beneficiaries</w:t>
      </w:r>
      <w:r w:rsidR="00E47E16">
        <w:rPr>
          <w:rFonts w:ascii="Cambria" w:hAnsi="Cambria"/>
          <w:b/>
        </w:rPr>
        <w:t xml:space="preserve"> </w:t>
      </w:r>
      <w:r>
        <w:rPr>
          <w:rFonts w:ascii="Cambria" w:hAnsi="Cambria"/>
          <w:b/>
        </w:rPr>
        <w:t>they serve</w:t>
      </w:r>
      <w:r w:rsidR="00B96EEE">
        <w:rPr>
          <w:rStyle w:val="FootnoteReference"/>
          <w:rFonts w:ascii="Cambria" w:hAnsi="Cambria"/>
          <w:b/>
        </w:rPr>
        <w:footnoteReference w:id="34"/>
      </w:r>
      <w:r>
        <w:rPr>
          <w:rFonts w:ascii="Cambria" w:hAnsi="Cambria"/>
          <w:b/>
        </w:rPr>
        <w:t>.</w:t>
      </w:r>
      <w:r w:rsidRPr="008732A3">
        <w:rPr>
          <w:rFonts w:ascii="Cambria" w:hAnsi="Cambria"/>
          <w:b/>
        </w:rPr>
        <w:t xml:space="preserve"> </w:t>
      </w:r>
    </w:p>
    <w:p w14:paraId="64059CC8" w14:textId="77777777" w:rsidR="0063469B" w:rsidRDefault="0063469B" w:rsidP="0063469B">
      <w:pPr>
        <w:pStyle w:val="ListParagraph"/>
        <w:numPr>
          <w:ilvl w:val="0"/>
          <w:numId w:val="24"/>
        </w:numPr>
        <w:spacing w:after="120" w:line="22" w:lineRule="atLeast"/>
        <w:jc w:val="both"/>
        <w:rPr>
          <w:rFonts w:ascii="Cambria" w:hAnsi="Cambria"/>
        </w:rPr>
      </w:pPr>
      <w:r w:rsidRPr="00C928A8">
        <w:rPr>
          <w:rFonts w:ascii="Cambria" w:hAnsi="Cambria"/>
        </w:rPr>
        <w:t xml:space="preserve">The </w:t>
      </w:r>
      <w:r w:rsidRPr="00C928A8">
        <w:rPr>
          <w:rFonts w:ascii="Cambria" w:hAnsi="Cambria"/>
          <w:i/>
        </w:rPr>
        <w:t xml:space="preserve">Path to the </w:t>
      </w:r>
      <w:r w:rsidR="00120928">
        <w:rPr>
          <w:rFonts w:ascii="Cambria" w:hAnsi="Cambria"/>
          <w:i/>
        </w:rPr>
        <w:t>L</w:t>
      </w:r>
      <w:r w:rsidR="00120928" w:rsidRPr="00C928A8">
        <w:rPr>
          <w:rFonts w:ascii="Cambria" w:hAnsi="Cambria"/>
          <w:i/>
        </w:rPr>
        <w:t xml:space="preserve">abor </w:t>
      </w:r>
      <w:r w:rsidR="00120928">
        <w:rPr>
          <w:rFonts w:ascii="Cambria" w:hAnsi="Cambria"/>
          <w:i/>
        </w:rPr>
        <w:t>M</w:t>
      </w:r>
      <w:r w:rsidR="00120928" w:rsidRPr="00C928A8">
        <w:rPr>
          <w:rFonts w:ascii="Cambria" w:hAnsi="Cambria"/>
          <w:i/>
        </w:rPr>
        <w:t>arket</w:t>
      </w:r>
      <w:r w:rsidR="00120928" w:rsidRPr="00C928A8">
        <w:rPr>
          <w:rFonts w:ascii="Cambria" w:hAnsi="Cambria"/>
        </w:rPr>
        <w:t xml:space="preserve"> </w:t>
      </w:r>
      <w:r w:rsidRPr="00C928A8">
        <w:rPr>
          <w:rFonts w:ascii="Cambria" w:hAnsi="Cambria"/>
        </w:rPr>
        <w:t xml:space="preserve">large-scale </w:t>
      </w:r>
      <w:r w:rsidR="00920C86">
        <w:rPr>
          <w:rFonts w:ascii="Cambria" w:hAnsi="Cambria"/>
        </w:rPr>
        <w:t>ALMP</w:t>
      </w:r>
      <w:r>
        <w:rPr>
          <w:rFonts w:ascii="Cambria" w:hAnsi="Cambria"/>
        </w:rPr>
        <w:t xml:space="preserve"> was</w:t>
      </w:r>
      <w:r w:rsidRPr="00C928A8">
        <w:rPr>
          <w:rFonts w:ascii="Cambria" w:hAnsi="Cambria"/>
        </w:rPr>
        <w:t xml:space="preserve"> introduced in October 2015 </w:t>
      </w:r>
      <w:r w:rsidR="00120928">
        <w:rPr>
          <w:rFonts w:ascii="Cambria" w:hAnsi="Cambria"/>
        </w:rPr>
        <w:t>with the objective of</w:t>
      </w:r>
      <w:r w:rsidRPr="00C928A8">
        <w:rPr>
          <w:rFonts w:ascii="Cambria" w:hAnsi="Cambria"/>
        </w:rPr>
        <w:t xml:space="preserve"> improving the employability of jobseekers and inactive people over 25 by </w:t>
      </w:r>
      <w:r w:rsidR="00120928">
        <w:rPr>
          <w:rFonts w:ascii="Cambria" w:hAnsi="Cambria"/>
        </w:rPr>
        <w:t xml:space="preserve">providing </w:t>
      </w:r>
      <w:r w:rsidRPr="00C928A8">
        <w:rPr>
          <w:rFonts w:ascii="Cambria" w:hAnsi="Cambria"/>
        </w:rPr>
        <w:t>personalized individual programs, labor market services, subsidies</w:t>
      </w:r>
      <w:r w:rsidR="00120928">
        <w:rPr>
          <w:rFonts w:ascii="Cambria" w:hAnsi="Cambria"/>
        </w:rPr>
        <w:t>,</w:t>
      </w:r>
      <w:r w:rsidRPr="00C928A8">
        <w:rPr>
          <w:rFonts w:ascii="Cambria" w:hAnsi="Cambria"/>
        </w:rPr>
        <w:t xml:space="preserve"> and training. The budget for the program is HUF 112.4 billion (approx</w:t>
      </w:r>
      <w:r w:rsidR="00120928">
        <w:rPr>
          <w:rFonts w:ascii="Cambria" w:hAnsi="Cambria"/>
        </w:rPr>
        <w:t>imately</w:t>
      </w:r>
      <w:r w:rsidRPr="00C928A8">
        <w:rPr>
          <w:rFonts w:ascii="Cambria" w:hAnsi="Cambria"/>
        </w:rPr>
        <w:t xml:space="preserve"> EUR 363 million) for the period between 2015 and 2018. The program aims to involve more than 106,000 disadvantaged jobseekers and inactive individuals by the end of 2018. Until the end of November 2016, more than 43,000 people have been involved in the program. The program </w:t>
      </w:r>
      <w:r w:rsidR="00920C86">
        <w:rPr>
          <w:rFonts w:ascii="Cambria" w:hAnsi="Cambria"/>
        </w:rPr>
        <w:t xml:space="preserve">plans </w:t>
      </w:r>
      <w:r w:rsidRPr="00C928A8">
        <w:rPr>
          <w:rFonts w:ascii="Cambria" w:hAnsi="Cambria"/>
        </w:rPr>
        <w:t>to be extended until the end of the programming period (2020), with a budget foreseen to be increased to HUF 230 billion</w:t>
      </w:r>
      <w:r w:rsidR="00920C86">
        <w:rPr>
          <w:rFonts w:ascii="Cambria" w:hAnsi="Cambria"/>
        </w:rPr>
        <w:t xml:space="preserve">; the intent is </w:t>
      </w:r>
      <w:r w:rsidRPr="00C928A8">
        <w:rPr>
          <w:rFonts w:ascii="Cambria" w:hAnsi="Cambria"/>
        </w:rPr>
        <w:t>to reach approximately 200</w:t>
      </w:r>
      <w:r w:rsidR="00920C86">
        <w:rPr>
          <w:rFonts w:ascii="Cambria" w:hAnsi="Cambria"/>
        </w:rPr>
        <w:t>,000</w:t>
      </w:r>
      <w:r w:rsidRPr="00C928A8">
        <w:rPr>
          <w:rFonts w:ascii="Cambria" w:hAnsi="Cambria"/>
        </w:rPr>
        <w:t xml:space="preserve"> disadvantaged jobseekers and inactive people. </w:t>
      </w:r>
    </w:p>
    <w:p w14:paraId="465C847D" w14:textId="77777777" w:rsidR="00920C86" w:rsidRPr="00C928A8" w:rsidRDefault="00920C86" w:rsidP="00DB6752">
      <w:pPr>
        <w:pStyle w:val="ListParagraph"/>
        <w:spacing w:after="120" w:line="22" w:lineRule="atLeast"/>
        <w:jc w:val="both"/>
        <w:rPr>
          <w:rFonts w:ascii="Cambria" w:hAnsi="Cambria"/>
        </w:rPr>
      </w:pPr>
    </w:p>
    <w:p w14:paraId="66539576" w14:textId="77777777" w:rsidR="00920C86" w:rsidRPr="00B06C5A" w:rsidRDefault="0063469B" w:rsidP="00B06C5A">
      <w:pPr>
        <w:pStyle w:val="ListParagraph"/>
        <w:numPr>
          <w:ilvl w:val="0"/>
          <w:numId w:val="24"/>
        </w:numPr>
        <w:spacing w:after="120" w:line="22" w:lineRule="atLeast"/>
        <w:contextualSpacing w:val="0"/>
        <w:jc w:val="both"/>
        <w:rPr>
          <w:rFonts w:ascii="Cambria" w:hAnsi="Cambria"/>
        </w:rPr>
      </w:pPr>
      <w:r w:rsidRPr="00C928A8">
        <w:rPr>
          <w:rFonts w:ascii="Cambria" w:hAnsi="Cambria"/>
        </w:rPr>
        <w:t xml:space="preserve">The </w:t>
      </w:r>
      <w:r w:rsidRPr="00C928A8">
        <w:rPr>
          <w:rFonts w:ascii="Cambria" w:hAnsi="Cambria"/>
          <w:i/>
        </w:rPr>
        <w:t>Youth Guarantee</w:t>
      </w:r>
      <w:r w:rsidRPr="00C928A8">
        <w:rPr>
          <w:rFonts w:ascii="Cambria" w:hAnsi="Cambria"/>
        </w:rPr>
        <w:t xml:space="preserve"> </w:t>
      </w:r>
      <w:r w:rsidR="00920C86">
        <w:rPr>
          <w:rFonts w:ascii="Cambria" w:hAnsi="Cambria"/>
        </w:rPr>
        <w:t xml:space="preserve">ALMP </w:t>
      </w:r>
      <w:r>
        <w:rPr>
          <w:rFonts w:ascii="Cambria" w:hAnsi="Cambria"/>
        </w:rPr>
        <w:t>—</w:t>
      </w:r>
      <w:r w:rsidR="00920C86">
        <w:rPr>
          <w:rFonts w:ascii="Cambria" w:hAnsi="Cambria"/>
        </w:rPr>
        <w:t xml:space="preserve"> </w:t>
      </w:r>
      <w:r w:rsidRPr="00C928A8">
        <w:rPr>
          <w:rFonts w:ascii="Cambria" w:hAnsi="Cambria"/>
        </w:rPr>
        <w:t>as part of a measure co-financed by the European Social Fund (ESF) and the Youth Employment Initiative, and delivered by the National Employment Office</w:t>
      </w:r>
      <w:r w:rsidR="00920C86">
        <w:rPr>
          <w:rFonts w:ascii="Cambria" w:hAnsi="Cambria"/>
        </w:rPr>
        <w:t xml:space="preserve"> </w:t>
      </w:r>
      <w:r>
        <w:rPr>
          <w:rFonts w:ascii="Cambria" w:hAnsi="Cambria"/>
        </w:rPr>
        <w:t>—</w:t>
      </w:r>
      <w:r w:rsidR="00920C86">
        <w:rPr>
          <w:rFonts w:ascii="Cambria" w:hAnsi="Cambria"/>
        </w:rPr>
        <w:t xml:space="preserve"> </w:t>
      </w:r>
      <w:r w:rsidRPr="00C928A8">
        <w:rPr>
          <w:rFonts w:ascii="Cambria" w:hAnsi="Cambria"/>
        </w:rPr>
        <w:t xml:space="preserve">aims to promote the labor market entry of youth (25 </w:t>
      </w:r>
      <w:r w:rsidR="00920C86">
        <w:rPr>
          <w:rFonts w:ascii="Cambria" w:hAnsi="Cambria"/>
        </w:rPr>
        <w:t xml:space="preserve">years </w:t>
      </w:r>
      <w:r w:rsidRPr="00C928A8">
        <w:rPr>
          <w:rFonts w:ascii="Cambria" w:hAnsi="Cambria"/>
        </w:rPr>
        <w:t xml:space="preserve">and younger). The program began in January 2015 with a budget of </w:t>
      </w:r>
      <w:r w:rsidR="00120928">
        <w:rPr>
          <w:rFonts w:ascii="Cambria" w:hAnsi="Cambria"/>
        </w:rPr>
        <w:t>approximately</w:t>
      </w:r>
      <w:r w:rsidRPr="00C928A8">
        <w:rPr>
          <w:rFonts w:ascii="Cambria" w:hAnsi="Cambria"/>
        </w:rPr>
        <w:t xml:space="preserve"> HUF 40 billion (EUR 130 million) in underdeveloped regions, and aims to involve 144,500 young people until October 2021. Until the end of November 2016, more than 43,000 young people have been involved in the program, of whom 28,500 received </w:t>
      </w:r>
      <w:r w:rsidR="00920C86">
        <w:rPr>
          <w:rFonts w:ascii="Cambria" w:hAnsi="Cambria"/>
        </w:rPr>
        <w:t xml:space="preserve">a </w:t>
      </w:r>
      <w:r w:rsidRPr="00C928A8">
        <w:rPr>
          <w:rFonts w:ascii="Cambria" w:hAnsi="Cambria"/>
        </w:rPr>
        <w:t xml:space="preserve">wage subsidy and 14,500 participated in trainings. The extension of the program is currently underway, with a budget increase to EUR 516 million. </w:t>
      </w:r>
    </w:p>
    <w:p w14:paraId="2F99B8D8" w14:textId="77777777" w:rsidR="00262EA2" w:rsidRPr="00B06C5A" w:rsidRDefault="0063469B" w:rsidP="00B06C5A">
      <w:pPr>
        <w:pStyle w:val="ListParagraph"/>
        <w:numPr>
          <w:ilvl w:val="0"/>
          <w:numId w:val="24"/>
        </w:numPr>
        <w:spacing w:after="120" w:line="22" w:lineRule="atLeast"/>
        <w:contextualSpacing w:val="0"/>
        <w:jc w:val="both"/>
        <w:rPr>
          <w:rFonts w:ascii="Cambria" w:hAnsi="Cambria"/>
        </w:rPr>
      </w:pPr>
      <w:r>
        <w:rPr>
          <w:rFonts w:ascii="Cambria" w:hAnsi="Cambria"/>
        </w:rPr>
        <w:t xml:space="preserve">The </w:t>
      </w:r>
      <w:r>
        <w:rPr>
          <w:rFonts w:ascii="Cambria" w:hAnsi="Cambria"/>
          <w:i/>
        </w:rPr>
        <w:t xml:space="preserve">Employment Protection Action Plan </w:t>
      </w:r>
      <w:r>
        <w:rPr>
          <w:rFonts w:ascii="Cambria" w:hAnsi="Cambria"/>
        </w:rPr>
        <w:t>is a job creation measure targeted at vulnerable groups: jobseekers under age 25 or over age 55; employees in unskilled jobs; individuals registered as jobseekers for 6 out of 9 months preceding employment; and employees with small children. The measure applies to new hires as well as existing employees, and offers tax credits for employers as well as employees up to a basis of 100,000 HUF (</w:t>
      </w:r>
      <w:r w:rsidR="00120928">
        <w:rPr>
          <w:rFonts w:ascii="Cambria" w:hAnsi="Cambria"/>
        </w:rPr>
        <w:t>approximately</w:t>
      </w:r>
      <w:r>
        <w:rPr>
          <w:rFonts w:ascii="Cambria" w:hAnsi="Cambria"/>
        </w:rPr>
        <w:t xml:space="preserve"> 320 EUR equivalent).</w:t>
      </w:r>
    </w:p>
    <w:p w14:paraId="3754FC4E" w14:textId="77777777" w:rsidR="00262EA2" w:rsidRPr="00B06C5A" w:rsidRDefault="0063469B" w:rsidP="00B06C5A">
      <w:pPr>
        <w:pStyle w:val="ListParagraph"/>
        <w:numPr>
          <w:ilvl w:val="0"/>
          <w:numId w:val="24"/>
        </w:numPr>
        <w:spacing w:after="120" w:line="240" w:lineRule="atLeast"/>
        <w:contextualSpacing w:val="0"/>
        <w:jc w:val="both"/>
        <w:rPr>
          <w:rFonts w:ascii="Cambria" w:hAnsi="Cambria"/>
        </w:rPr>
      </w:pPr>
      <w:r w:rsidRPr="00C928A8">
        <w:rPr>
          <w:rFonts w:ascii="Cambria" w:hAnsi="Cambria"/>
        </w:rPr>
        <w:t>Several programs are targeting individuals with disabilities. These programs cover approximately 87</w:t>
      </w:r>
      <w:r>
        <w:rPr>
          <w:rFonts w:ascii="Cambria" w:hAnsi="Cambria"/>
        </w:rPr>
        <w:t>,000</w:t>
      </w:r>
      <w:r w:rsidRPr="00C928A8">
        <w:rPr>
          <w:rFonts w:ascii="Cambria" w:hAnsi="Cambria"/>
        </w:rPr>
        <w:t xml:space="preserve"> beneficiaries, with a total budget of HUF 72.2 billion (</w:t>
      </w:r>
      <w:r w:rsidR="00120928">
        <w:rPr>
          <w:rFonts w:ascii="Cambria" w:hAnsi="Cambria"/>
        </w:rPr>
        <w:t>approximately</w:t>
      </w:r>
      <w:r w:rsidRPr="00C928A8">
        <w:rPr>
          <w:rFonts w:ascii="Cambria" w:hAnsi="Cambria"/>
        </w:rPr>
        <w:t xml:space="preserve"> EUR 233 million). </w:t>
      </w:r>
    </w:p>
    <w:p w14:paraId="525FFAE6" w14:textId="77777777" w:rsidR="00D75E46" w:rsidRPr="00B06C5A" w:rsidRDefault="0063469B" w:rsidP="00B06C5A">
      <w:pPr>
        <w:pStyle w:val="ListParagraph"/>
        <w:numPr>
          <w:ilvl w:val="0"/>
          <w:numId w:val="24"/>
        </w:numPr>
        <w:spacing w:after="120" w:line="240" w:lineRule="atLeast"/>
        <w:contextualSpacing w:val="0"/>
        <w:jc w:val="both"/>
        <w:rPr>
          <w:rFonts w:ascii="Cambria" w:hAnsi="Cambria"/>
        </w:rPr>
      </w:pPr>
      <w:r w:rsidRPr="00C928A8">
        <w:rPr>
          <w:rFonts w:ascii="Cambria" w:hAnsi="Cambria"/>
        </w:rPr>
        <w:t xml:space="preserve">Approximately 3,000 homeless individuals benefit from comprehensive interventions </w:t>
      </w:r>
      <w:r w:rsidR="00D75E46">
        <w:rPr>
          <w:rFonts w:ascii="Cambria" w:hAnsi="Cambria"/>
        </w:rPr>
        <w:t>that aim</w:t>
      </w:r>
      <w:r w:rsidR="00D75E46" w:rsidRPr="00C928A8">
        <w:rPr>
          <w:rFonts w:ascii="Cambria" w:hAnsi="Cambria"/>
        </w:rPr>
        <w:t xml:space="preserve"> </w:t>
      </w:r>
      <w:r w:rsidRPr="00C928A8">
        <w:rPr>
          <w:rFonts w:ascii="Cambria" w:hAnsi="Cambria"/>
        </w:rPr>
        <w:t>to facilitate their labor market entry, on a total budget of HUF 4.3 billion (</w:t>
      </w:r>
      <w:r w:rsidR="00120928">
        <w:rPr>
          <w:rFonts w:ascii="Cambria" w:hAnsi="Cambria"/>
        </w:rPr>
        <w:t>approximately</w:t>
      </w:r>
      <w:r w:rsidRPr="00C928A8">
        <w:rPr>
          <w:rFonts w:ascii="Cambria" w:hAnsi="Cambria"/>
        </w:rPr>
        <w:t xml:space="preserve"> EUR 14 million). </w:t>
      </w:r>
    </w:p>
    <w:p w14:paraId="47293D18" w14:textId="77777777" w:rsidR="00D75E46" w:rsidRPr="00B06C5A" w:rsidRDefault="0063469B" w:rsidP="00B06C5A">
      <w:pPr>
        <w:pStyle w:val="ListParagraph"/>
        <w:numPr>
          <w:ilvl w:val="0"/>
          <w:numId w:val="24"/>
        </w:numPr>
        <w:spacing w:after="120" w:line="240" w:lineRule="atLeast"/>
        <w:contextualSpacing w:val="0"/>
        <w:jc w:val="both"/>
        <w:rPr>
          <w:rFonts w:ascii="Cambria" w:hAnsi="Cambria"/>
        </w:rPr>
      </w:pPr>
      <w:r w:rsidRPr="00C928A8">
        <w:rPr>
          <w:rFonts w:ascii="Cambria" w:hAnsi="Cambria"/>
        </w:rPr>
        <w:t xml:space="preserve">Former public work participants are targeted through two interventions. One aims to facilitate former public workers’ </w:t>
      </w:r>
      <w:r w:rsidR="00D75E46">
        <w:rPr>
          <w:rFonts w:ascii="Cambria" w:hAnsi="Cambria"/>
        </w:rPr>
        <w:t xml:space="preserve">entry into the </w:t>
      </w:r>
      <w:r w:rsidRPr="00C928A8">
        <w:rPr>
          <w:rFonts w:ascii="Cambria" w:hAnsi="Cambria"/>
        </w:rPr>
        <w:t>primary labor market, with 4</w:t>
      </w:r>
      <w:r>
        <w:rPr>
          <w:rFonts w:ascii="Cambria" w:hAnsi="Cambria"/>
        </w:rPr>
        <w:t>,</w:t>
      </w:r>
      <w:r w:rsidRPr="00C928A8">
        <w:rPr>
          <w:rFonts w:ascii="Cambria" w:hAnsi="Cambria"/>
        </w:rPr>
        <w:t xml:space="preserve">100 beneficiaries </w:t>
      </w:r>
      <w:r>
        <w:rPr>
          <w:rFonts w:ascii="Cambria" w:hAnsi="Cambria"/>
        </w:rPr>
        <w:t>and</w:t>
      </w:r>
      <w:r w:rsidRPr="00C928A8">
        <w:rPr>
          <w:rFonts w:ascii="Cambria" w:hAnsi="Cambria"/>
        </w:rPr>
        <w:t xml:space="preserve"> a budget of HUF 700 million </w:t>
      </w:r>
      <w:r w:rsidR="00A5354A" w:rsidRPr="00C928A8">
        <w:rPr>
          <w:rFonts w:ascii="Cambria" w:hAnsi="Cambria"/>
        </w:rPr>
        <w:t>(</w:t>
      </w:r>
      <w:r w:rsidR="00A5354A">
        <w:rPr>
          <w:rFonts w:ascii="Cambria" w:hAnsi="Cambria"/>
        </w:rPr>
        <w:t>approximately</w:t>
      </w:r>
      <w:r w:rsidRPr="00C928A8">
        <w:rPr>
          <w:rFonts w:ascii="Cambria" w:hAnsi="Cambria"/>
        </w:rPr>
        <w:t xml:space="preserve"> EUR 2.2 million</w:t>
      </w:r>
      <w:r w:rsidR="00D75E46" w:rsidRPr="00C928A8">
        <w:rPr>
          <w:rFonts w:ascii="Cambria" w:hAnsi="Cambria"/>
        </w:rPr>
        <w:t>)</w:t>
      </w:r>
      <w:r w:rsidR="00D75E46">
        <w:rPr>
          <w:rFonts w:ascii="Cambria" w:hAnsi="Cambria"/>
        </w:rPr>
        <w:t>. A</w:t>
      </w:r>
      <w:r w:rsidRPr="00C928A8">
        <w:rPr>
          <w:rFonts w:ascii="Cambria" w:hAnsi="Cambria"/>
        </w:rPr>
        <w:t>nother is targeting 85</w:t>
      </w:r>
      <w:r>
        <w:rPr>
          <w:rFonts w:ascii="Cambria" w:hAnsi="Cambria"/>
        </w:rPr>
        <w:t>,000</w:t>
      </w:r>
      <w:r w:rsidRPr="00C928A8">
        <w:rPr>
          <w:rFonts w:ascii="Cambria" w:hAnsi="Cambria"/>
        </w:rPr>
        <w:t xml:space="preserve"> low-skilled </w:t>
      </w:r>
      <w:r w:rsidR="00A5354A" w:rsidRPr="00C928A8">
        <w:rPr>
          <w:rFonts w:ascii="Cambria" w:hAnsi="Cambria"/>
        </w:rPr>
        <w:t xml:space="preserve">public </w:t>
      </w:r>
      <w:r w:rsidR="00A5354A">
        <w:rPr>
          <w:rFonts w:ascii="Cambria" w:hAnsi="Cambria"/>
        </w:rPr>
        <w:t>workers</w:t>
      </w:r>
      <w:r w:rsidRPr="00C928A8">
        <w:rPr>
          <w:rFonts w:ascii="Cambria" w:hAnsi="Cambria"/>
        </w:rPr>
        <w:t xml:space="preserve"> with training opportunities and has a budget of HUF 30 billion (</w:t>
      </w:r>
      <w:r w:rsidR="00120928">
        <w:rPr>
          <w:rFonts w:ascii="Cambria" w:hAnsi="Cambria"/>
        </w:rPr>
        <w:t>approximately</w:t>
      </w:r>
      <w:r w:rsidRPr="00C928A8">
        <w:rPr>
          <w:rFonts w:ascii="Cambria" w:hAnsi="Cambria"/>
        </w:rPr>
        <w:t xml:space="preserve"> EUR 97 million). </w:t>
      </w:r>
    </w:p>
    <w:p w14:paraId="14199F02" w14:textId="77777777" w:rsidR="0063469B" w:rsidRPr="00C928A8" w:rsidRDefault="0063469B" w:rsidP="00B06C5A">
      <w:pPr>
        <w:pStyle w:val="ListParagraph"/>
        <w:numPr>
          <w:ilvl w:val="0"/>
          <w:numId w:val="24"/>
        </w:numPr>
        <w:spacing w:after="120" w:line="240" w:lineRule="atLeast"/>
        <w:contextualSpacing w:val="0"/>
        <w:jc w:val="both"/>
        <w:rPr>
          <w:rFonts w:ascii="Cambria" w:hAnsi="Cambria"/>
        </w:rPr>
      </w:pPr>
      <w:r w:rsidRPr="00C928A8">
        <w:rPr>
          <w:rFonts w:ascii="Cambria" w:hAnsi="Cambria"/>
        </w:rPr>
        <w:t>Measures supporting Roma</w:t>
      </w:r>
      <w:r w:rsidRPr="00C928A8">
        <w:rPr>
          <w:rStyle w:val="FootnoteReference"/>
          <w:rFonts w:ascii="Cambria" w:hAnsi="Cambria"/>
        </w:rPr>
        <w:footnoteReference w:id="35"/>
      </w:r>
      <w:r w:rsidRPr="00C928A8">
        <w:rPr>
          <w:rFonts w:ascii="Cambria" w:hAnsi="Cambria"/>
        </w:rPr>
        <w:t xml:space="preserve"> (primarily women) through training and job placement interventions </w:t>
      </w:r>
      <w:r w:rsidR="00D75E46">
        <w:rPr>
          <w:rFonts w:ascii="Cambria" w:hAnsi="Cambria"/>
        </w:rPr>
        <w:t>are in progress</w:t>
      </w:r>
      <w:r w:rsidRPr="00C928A8">
        <w:rPr>
          <w:rFonts w:ascii="Cambria" w:hAnsi="Cambria"/>
        </w:rPr>
        <w:t xml:space="preserve"> as part of the implementation plan of the </w:t>
      </w:r>
      <w:r w:rsidR="00A5354A" w:rsidRPr="00C928A8">
        <w:rPr>
          <w:rFonts w:ascii="Cambria" w:hAnsi="Cambria"/>
        </w:rPr>
        <w:t>N</w:t>
      </w:r>
      <w:r w:rsidR="00A5354A">
        <w:rPr>
          <w:rFonts w:ascii="Cambria" w:hAnsi="Cambria"/>
        </w:rPr>
        <w:t xml:space="preserve">SIS </w:t>
      </w:r>
      <w:r w:rsidR="00A5354A" w:rsidRPr="00C928A8">
        <w:rPr>
          <w:rFonts w:ascii="Cambria" w:hAnsi="Cambria"/>
        </w:rPr>
        <w:t>II</w:t>
      </w:r>
      <w:r w:rsidRPr="00C928A8">
        <w:rPr>
          <w:rFonts w:ascii="Cambria" w:hAnsi="Cambria"/>
        </w:rPr>
        <w:t xml:space="preserve">, in the amount of </w:t>
      </w:r>
      <w:r w:rsidR="00120928">
        <w:rPr>
          <w:rFonts w:ascii="Cambria" w:hAnsi="Cambria"/>
        </w:rPr>
        <w:t>approximately</w:t>
      </w:r>
      <w:r w:rsidRPr="00C928A8">
        <w:rPr>
          <w:rFonts w:ascii="Cambria" w:hAnsi="Cambria"/>
        </w:rPr>
        <w:t xml:space="preserve"> HUF 4.2 billion (EUR 13.5 million).</w:t>
      </w:r>
    </w:p>
    <w:p w14:paraId="31204A1F" w14:textId="77777777" w:rsidR="0063469B" w:rsidRPr="00C928A8" w:rsidRDefault="0063469B" w:rsidP="00CA653A">
      <w:pPr>
        <w:pStyle w:val="NormalWeb"/>
        <w:shd w:val="clear" w:color="auto" w:fill="FFFFFF"/>
        <w:spacing w:before="0" w:beforeAutospacing="0" w:after="120" w:afterAutospacing="0" w:line="259" w:lineRule="auto"/>
        <w:jc w:val="both"/>
        <w:rPr>
          <w:rFonts w:ascii="Cambria" w:hAnsi="Cambria"/>
          <w:lang w:val="en-US"/>
        </w:rPr>
      </w:pPr>
      <w:r w:rsidRPr="009D216B">
        <w:rPr>
          <w:rFonts w:ascii="Cambria" w:hAnsi="Cambria"/>
          <w:b/>
          <w:sz w:val="22"/>
          <w:szCs w:val="22"/>
          <w:lang w:val="en-US"/>
        </w:rPr>
        <w:t xml:space="preserve">In addition to the above targeted interventions, the government is currently planning to launch </w:t>
      </w:r>
      <w:r w:rsidRPr="009D2FAF">
        <w:rPr>
          <w:rFonts w:ascii="Cambria" w:hAnsi="Cambria"/>
          <w:b/>
          <w:sz w:val="22"/>
          <w:szCs w:val="22"/>
          <w:lang w:val="en-US"/>
        </w:rPr>
        <w:t>transitional employment programs</w:t>
      </w:r>
      <w:r w:rsidRPr="009D216B">
        <w:rPr>
          <w:rFonts w:ascii="Cambria" w:hAnsi="Cambria"/>
          <w:b/>
          <w:sz w:val="22"/>
          <w:szCs w:val="22"/>
          <w:lang w:val="en-US"/>
        </w:rPr>
        <w:t xml:space="preserve">, via classroom and on-the-job training opportunities, implemented </w:t>
      </w:r>
      <w:r w:rsidR="00D75E46">
        <w:rPr>
          <w:rFonts w:ascii="Cambria" w:hAnsi="Cambria"/>
          <w:b/>
          <w:sz w:val="22"/>
          <w:szCs w:val="22"/>
          <w:lang w:val="en-US"/>
        </w:rPr>
        <w:t>through</w:t>
      </w:r>
      <w:r w:rsidR="00D75E46" w:rsidRPr="009D216B">
        <w:rPr>
          <w:rFonts w:ascii="Cambria" w:hAnsi="Cambria"/>
          <w:b/>
          <w:sz w:val="22"/>
          <w:szCs w:val="22"/>
          <w:lang w:val="en-US"/>
        </w:rPr>
        <w:t xml:space="preserve"> </w:t>
      </w:r>
      <w:r w:rsidRPr="009D216B">
        <w:rPr>
          <w:rFonts w:ascii="Cambria" w:hAnsi="Cambria"/>
          <w:b/>
          <w:sz w:val="22"/>
          <w:szCs w:val="22"/>
          <w:lang w:val="en-US"/>
        </w:rPr>
        <w:t xml:space="preserve">a </w:t>
      </w:r>
      <w:r w:rsidR="005B1BFD">
        <w:rPr>
          <w:rFonts w:ascii="Cambria" w:hAnsi="Cambria"/>
          <w:b/>
          <w:sz w:val="22"/>
          <w:szCs w:val="22"/>
          <w:lang w:val="en-US"/>
        </w:rPr>
        <w:t>cooperative agreement</w:t>
      </w:r>
      <w:r w:rsidR="005B1BFD" w:rsidRPr="009D216B">
        <w:rPr>
          <w:rFonts w:ascii="Cambria" w:hAnsi="Cambria"/>
          <w:b/>
          <w:sz w:val="22"/>
          <w:szCs w:val="22"/>
          <w:lang w:val="en-US"/>
        </w:rPr>
        <w:t xml:space="preserve"> </w:t>
      </w:r>
      <w:r w:rsidRPr="009D216B">
        <w:rPr>
          <w:rFonts w:ascii="Cambria" w:hAnsi="Cambria"/>
          <w:b/>
          <w:sz w:val="22"/>
          <w:szCs w:val="22"/>
          <w:lang w:val="en-US"/>
        </w:rPr>
        <w:t>between NGOs and local chambers of commerce</w:t>
      </w:r>
      <w:r w:rsidRPr="00C928A8">
        <w:rPr>
          <w:rFonts w:ascii="Cambria" w:hAnsi="Cambria"/>
          <w:sz w:val="22"/>
          <w:szCs w:val="22"/>
          <w:lang w:val="en-US"/>
        </w:rPr>
        <w:t>. The budget for the program is HUF 5 billion (</w:t>
      </w:r>
      <w:r w:rsidR="00120928">
        <w:rPr>
          <w:rFonts w:ascii="Cambria" w:hAnsi="Cambria"/>
          <w:sz w:val="22"/>
          <w:szCs w:val="22"/>
          <w:lang w:val="en-US"/>
        </w:rPr>
        <w:t>approximately</w:t>
      </w:r>
      <w:r w:rsidRPr="00C928A8">
        <w:rPr>
          <w:rFonts w:ascii="Cambria" w:hAnsi="Cambria"/>
          <w:sz w:val="22"/>
          <w:szCs w:val="22"/>
          <w:lang w:val="en-US"/>
        </w:rPr>
        <w:t xml:space="preserve"> EUR 16 million). </w:t>
      </w:r>
      <w:r w:rsidRPr="00C928A8">
        <w:rPr>
          <w:rFonts w:ascii="Cambria" w:eastAsia="Calibri" w:hAnsi="Cambria"/>
          <w:sz w:val="22"/>
          <w:szCs w:val="22"/>
          <w:lang w:val="en-US"/>
        </w:rPr>
        <w:t xml:space="preserve">Additionally, </w:t>
      </w:r>
      <w:r w:rsidR="00120928">
        <w:rPr>
          <w:rFonts w:ascii="Cambria" w:eastAsia="Calibri" w:hAnsi="Cambria"/>
          <w:sz w:val="22"/>
          <w:szCs w:val="22"/>
          <w:lang w:val="en-US"/>
        </w:rPr>
        <w:t>approximately</w:t>
      </w:r>
      <w:r w:rsidRPr="00C928A8">
        <w:rPr>
          <w:rFonts w:ascii="Cambria" w:eastAsia="Calibri" w:hAnsi="Cambria"/>
          <w:sz w:val="22"/>
          <w:szCs w:val="22"/>
          <w:lang w:val="en-US"/>
        </w:rPr>
        <w:t xml:space="preserve"> 120 </w:t>
      </w:r>
      <w:r w:rsidRPr="00A5354A">
        <w:rPr>
          <w:rFonts w:ascii="Cambria" w:eastAsia="Calibri" w:hAnsi="Cambria"/>
          <w:i/>
          <w:sz w:val="22"/>
          <w:szCs w:val="22"/>
          <w:lang w:val="en-US"/>
        </w:rPr>
        <w:t xml:space="preserve">regional </w:t>
      </w:r>
      <w:r w:rsidRPr="00A5354A">
        <w:rPr>
          <w:rFonts w:ascii="Cambria" w:hAnsi="Cambria"/>
          <w:i/>
          <w:color w:val="000000"/>
          <w:sz w:val="22"/>
          <w:szCs w:val="22"/>
          <w:lang w:val="en-US"/>
        </w:rPr>
        <w:t xml:space="preserve">employment cooperations </w:t>
      </w:r>
      <w:r w:rsidRPr="00C928A8">
        <w:rPr>
          <w:rFonts w:ascii="Cambria" w:hAnsi="Cambria"/>
          <w:color w:val="000000"/>
          <w:sz w:val="22"/>
          <w:szCs w:val="22"/>
          <w:lang w:val="en-US"/>
        </w:rPr>
        <w:t>(pacts) are being established</w:t>
      </w:r>
      <w:r w:rsidR="00D75E46">
        <w:rPr>
          <w:rFonts w:ascii="Cambria" w:hAnsi="Cambria"/>
          <w:color w:val="000000"/>
          <w:sz w:val="22"/>
          <w:szCs w:val="22"/>
          <w:lang w:val="en-US"/>
        </w:rPr>
        <w:t xml:space="preserve">; </w:t>
      </w:r>
      <w:r w:rsidRPr="00C928A8">
        <w:rPr>
          <w:rFonts w:ascii="Cambria" w:hAnsi="Cambria"/>
          <w:color w:val="000000"/>
          <w:sz w:val="22"/>
          <w:szCs w:val="22"/>
          <w:lang w:val="en-US"/>
        </w:rPr>
        <w:t xml:space="preserve">the objective </w:t>
      </w:r>
      <w:r w:rsidR="00D75E46">
        <w:rPr>
          <w:rFonts w:ascii="Cambria" w:hAnsi="Cambria"/>
          <w:color w:val="000000"/>
          <w:sz w:val="22"/>
          <w:szCs w:val="22"/>
          <w:lang w:val="en-US"/>
        </w:rPr>
        <w:t>is to address</w:t>
      </w:r>
      <w:r w:rsidRPr="00C928A8">
        <w:rPr>
          <w:rFonts w:ascii="Cambria" w:hAnsi="Cambria"/>
          <w:color w:val="000000"/>
          <w:sz w:val="22"/>
          <w:szCs w:val="22"/>
          <w:lang w:val="en-US"/>
        </w:rPr>
        <w:t xml:space="preserve"> regional disparities in job opportunities and </w:t>
      </w:r>
      <w:r w:rsidR="00D75E46">
        <w:rPr>
          <w:rFonts w:ascii="Cambria" w:hAnsi="Cambria"/>
          <w:color w:val="000000"/>
          <w:sz w:val="22"/>
          <w:szCs w:val="22"/>
          <w:lang w:val="en-US"/>
        </w:rPr>
        <w:t xml:space="preserve">to </w:t>
      </w:r>
      <w:r w:rsidR="00A5354A" w:rsidRPr="00C928A8">
        <w:rPr>
          <w:rFonts w:ascii="Cambria" w:hAnsi="Cambria"/>
          <w:color w:val="000000"/>
          <w:sz w:val="22"/>
          <w:szCs w:val="22"/>
          <w:lang w:val="en-US"/>
        </w:rPr>
        <w:t>improv</w:t>
      </w:r>
      <w:r w:rsidR="00A5354A">
        <w:rPr>
          <w:rFonts w:ascii="Cambria" w:hAnsi="Cambria"/>
          <w:color w:val="000000"/>
          <w:sz w:val="22"/>
          <w:szCs w:val="22"/>
          <w:lang w:val="en-US"/>
        </w:rPr>
        <w:t xml:space="preserve">e </w:t>
      </w:r>
      <w:r w:rsidR="00A5354A" w:rsidRPr="00C928A8">
        <w:rPr>
          <w:rFonts w:ascii="Cambria" w:hAnsi="Cambria"/>
          <w:color w:val="000000"/>
          <w:sz w:val="22"/>
          <w:szCs w:val="22"/>
          <w:lang w:val="en-US"/>
        </w:rPr>
        <w:t>the</w:t>
      </w:r>
      <w:r w:rsidRPr="00C928A8">
        <w:rPr>
          <w:rFonts w:ascii="Cambria" w:hAnsi="Cambria"/>
          <w:color w:val="000000"/>
          <w:sz w:val="22"/>
          <w:szCs w:val="22"/>
          <w:lang w:val="en-US"/>
        </w:rPr>
        <w:t xml:space="preserve"> employability of disadvantaged jobseekers via a variety of instruments (wage subsidies, training, support for self-employment, mobility support</w:t>
      </w:r>
      <w:r w:rsidR="00086E78">
        <w:rPr>
          <w:rFonts w:ascii="Cambria" w:hAnsi="Cambria"/>
          <w:color w:val="000000"/>
          <w:sz w:val="22"/>
          <w:szCs w:val="22"/>
          <w:lang w:val="en-US"/>
        </w:rPr>
        <w:t>,</w:t>
      </w:r>
      <w:r w:rsidRPr="00C928A8">
        <w:rPr>
          <w:rFonts w:ascii="Cambria" w:hAnsi="Cambria"/>
          <w:color w:val="000000"/>
          <w:sz w:val="22"/>
          <w:szCs w:val="22"/>
          <w:lang w:val="en-US"/>
        </w:rPr>
        <w:t xml:space="preserve"> and housing allowance</w:t>
      </w:r>
      <w:r w:rsidR="008C5CC0">
        <w:rPr>
          <w:rFonts w:ascii="Cambria" w:hAnsi="Cambria"/>
          <w:color w:val="000000"/>
          <w:sz w:val="22"/>
          <w:szCs w:val="22"/>
          <w:lang w:val="en-US"/>
        </w:rPr>
        <w:t>s</w:t>
      </w:r>
      <w:r w:rsidRPr="00C928A8">
        <w:rPr>
          <w:rFonts w:ascii="Cambria" w:hAnsi="Cambria"/>
          <w:color w:val="000000"/>
          <w:sz w:val="22"/>
          <w:szCs w:val="22"/>
          <w:lang w:val="en-US"/>
        </w:rPr>
        <w:t xml:space="preserve">). </w:t>
      </w:r>
    </w:p>
    <w:p w14:paraId="3EC866B9" w14:textId="77777777" w:rsidR="0063469B" w:rsidRPr="00C928A8" w:rsidRDefault="008C5CC0" w:rsidP="00CA653A">
      <w:pPr>
        <w:spacing w:after="120" w:line="259" w:lineRule="auto"/>
        <w:jc w:val="both"/>
        <w:rPr>
          <w:rFonts w:ascii="Cambria" w:hAnsi="Cambria"/>
        </w:rPr>
      </w:pPr>
      <w:r>
        <w:rPr>
          <w:rFonts w:ascii="Cambria" w:hAnsi="Cambria"/>
          <w:b/>
        </w:rPr>
        <w:t xml:space="preserve">In addition to having these </w:t>
      </w:r>
      <w:r w:rsidR="0063469B" w:rsidRPr="009D216B">
        <w:rPr>
          <w:rFonts w:ascii="Cambria" w:hAnsi="Cambria"/>
          <w:b/>
        </w:rPr>
        <w:t>programs directly facilitat</w:t>
      </w:r>
      <w:r>
        <w:rPr>
          <w:rFonts w:ascii="Cambria" w:hAnsi="Cambria"/>
          <w:b/>
        </w:rPr>
        <w:t>e</w:t>
      </w:r>
      <w:r w:rsidR="0063469B" w:rsidRPr="009D216B">
        <w:rPr>
          <w:rFonts w:ascii="Cambria" w:hAnsi="Cambria"/>
          <w:b/>
        </w:rPr>
        <w:t xml:space="preserve"> jobseekers’ entry to the primary labor market, the government aims to ramp up support for </w:t>
      </w:r>
      <w:r w:rsidR="0063469B" w:rsidRPr="009D2FAF">
        <w:rPr>
          <w:rFonts w:ascii="Cambria" w:hAnsi="Cambria"/>
          <w:b/>
        </w:rPr>
        <w:t>develop</w:t>
      </w:r>
      <w:r>
        <w:rPr>
          <w:rFonts w:ascii="Cambria" w:hAnsi="Cambria"/>
          <w:b/>
        </w:rPr>
        <w:t>ing</w:t>
      </w:r>
      <w:r w:rsidR="0063469B" w:rsidRPr="009D2FAF">
        <w:rPr>
          <w:rFonts w:ascii="Cambria" w:hAnsi="Cambria"/>
          <w:b/>
        </w:rPr>
        <w:t xml:space="preserve"> social enterprises</w:t>
      </w:r>
      <w:r w:rsidR="0063469B" w:rsidRPr="009D216B">
        <w:rPr>
          <w:rFonts w:ascii="Cambria" w:hAnsi="Cambria"/>
          <w:b/>
        </w:rPr>
        <w:t xml:space="preserve"> in </w:t>
      </w:r>
      <w:r w:rsidR="008C125C">
        <w:rPr>
          <w:rFonts w:ascii="Cambria" w:hAnsi="Cambria"/>
          <w:b/>
        </w:rPr>
        <w:br/>
      </w:r>
      <w:r w:rsidR="0063469B" w:rsidRPr="009D216B">
        <w:rPr>
          <w:rFonts w:ascii="Cambria" w:hAnsi="Cambria"/>
          <w:b/>
        </w:rPr>
        <w:t>2014</w:t>
      </w:r>
      <w:r w:rsidR="008C125C">
        <w:rPr>
          <w:rFonts w:ascii="Cambria" w:hAnsi="Cambria"/>
          <w:b/>
        </w:rPr>
        <w:t>―</w:t>
      </w:r>
      <w:r w:rsidR="0063469B" w:rsidRPr="009D216B">
        <w:rPr>
          <w:rFonts w:ascii="Cambria" w:hAnsi="Cambria"/>
          <w:b/>
        </w:rPr>
        <w:t>2020</w:t>
      </w:r>
      <w:r>
        <w:rPr>
          <w:rFonts w:ascii="Cambria" w:hAnsi="Cambria"/>
          <w:b/>
        </w:rPr>
        <w:t xml:space="preserve">; </w:t>
      </w:r>
      <w:r w:rsidR="0063469B" w:rsidRPr="009D216B">
        <w:rPr>
          <w:rFonts w:ascii="Cambria" w:hAnsi="Cambria"/>
          <w:b/>
        </w:rPr>
        <w:t xml:space="preserve">the objective </w:t>
      </w:r>
      <w:r>
        <w:rPr>
          <w:rFonts w:ascii="Cambria" w:hAnsi="Cambria"/>
          <w:b/>
        </w:rPr>
        <w:t xml:space="preserve">is to </w:t>
      </w:r>
      <w:r w:rsidR="0063469B" w:rsidRPr="009D216B">
        <w:rPr>
          <w:rFonts w:ascii="Cambria" w:hAnsi="Cambria"/>
          <w:b/>
        </w:rPr>
        <w:t xml:space="preserve">strengthen </w:t>
      </w:r>
      <w:r w:rsidRPr="009D216B">
        <w:rPr>
          <w:rFonts w:ascii="Cambria" w:hAnsi="Cambria"/>
          <w:b/>
        </w:rPr>
        <w:t>th</w:t>
      </w:r>
      <w:r>
        <w:rPr>
          <w:rFonts w:ascii="Cambria" w:hAnsi="Cambria"/>
          <w:b/>
        </w:rPr>
        <w:t>is</w:t>
      </w:r>
      <w:r w:rsidRPr="009D216B">
        <w:rPr>
          <w:rFonts w:ascii="Cambria" w:hAnsi="Cambria"/>
          <w:b/>
        </w:rPr>
        <w:t xml:space="preserve"> </w:t>
      </w:r>
      <w:r w:rsidR="0063469B" w:rsidRPr="009D216B">
        <w:rPr>
          <w:rFonts w:ascii="Cambria" w:hAnsi="Cambria"/>
          <w:b/>
        </w:rPr>
        <w:t>sector and mak</w:t>
      </w:r>
      <w:r>
        <w:rPr>
          <w:rFonts w:ascii="Cambria" w:hAnsi="Cambria"/>
          <w:b/>
        </w:rPr>
        <w:t>e</w:t>
      </w:r>
      <w:r w:rsidR="0063469B" w:rsidRPr="009D216B">
        <w:rPr>
          <w:rFonts w:ascii="Cambria" w:hAnsi="Cambria"/>
          <w:b/>
        </w:rPr>
        <w:t xml:space="preserve"> it more sustainable</w:t>
      </w:r>
      <w:r w:rsidR="0063469B" w:rsidRPr="00C928A8">
        <w:rPr>
          <w:rFonts w:ascii="Cambria" w:hAnsi="Cambria"/>
        </w:rPr>
        <w:t>. A call for proposal</w:t>
      </w:r>
      <w:r w:rsidR="0063469B">
        <w:rPr>
          <w:rFonts w:ascii="Cambria" w:hAnsi="Cambria"/>
        </w:rPr>
        <w:t>s</w:t>
      </w:r>
      <w:r w:rsidR="0063469B" w:rsidRPr="00C928A8">
        <w:rPr>
          <w:rFonts w:ascii="Cambria" w:hAnsi="Cambria"/>
        </w:rPr>
        <w:t xml:space="preserve"> for social enterprises was published in June 2016 with a budget of HUF 6 billion (EUR 19 million). The amount of subsidy given to the social enterprises depends on the numbers of jobs created. </w:t>
      </w:r>
      <w:r w:rsidR="0063469B" w:rsidRPr="00C928A8">
        <w:rPr>
          <w:rFonts w:ascii="Cambria" w:hAnsi="Cambria"/>
          <w:bCs/>
        </w:rPr>
        <w:t>The program aims to provide counseling services to at least 500 enterprises.</w:t>
      </w:r>
      <w:r w:rsidR="0063469B" w:rsidRPr="00C928A8">
        <w:rPr>
          <w:rFonts w:ascii="Cambria" w:hAnsi="Cambria"/>
        </w:rPr>
        <w:t xml:space="preserve"> The government </w:t>
      </w:r>
      <w:r w:rsidR="00D75E46">
        <w:rPr>
          <w:rFonts w:ascii="Cambria" w:hAnsi="Cambria"/>
        </w:rPr>
        <w:t>intends to</w:t>
      </w:r>
      <w:r w:rsidR="0063469B" w:rsidRPr="00C928A8">
        <w:rPr>
          <w:rFonts w:ascii="Cambria" w:hAnsi="Cambria"/>
        </w:rPr>
        <w:t xml:space="preserve"> support social enterprises through a combination of credits and subsidies to improve business development opportunities and reinforce human resources. The program plan</w:t>
      </w:r>
      <w:r>
        <w:rPr>
          <w:rFonts w:ascii="Cambria" w:hAnsi="Cambria"/>
        </w:rPr>
        <w:t>s</w:t>
      </w:r>
      <w:r w:rsidR="0063469B" w:rsidRPr="00C928A8">
        <w:rPr>
          <w:rFonts w:ascii="Cambria" w:hAnsi="Cambria"/>
        </w:rPr>
        <w:t xml:space="preserve"> to support </w:t>
      </w:r>
      <w:r w:rsidR="00120928">
        <w:rPr>
          <w:rFonts w:ascii="Cambria" w:hAnsi="Cambria"/>
        </w:rPr>
        <w:t>approximately</w:t>
      </w:r>
      <w:r w:rsidR="0063469B" w:rsidRPr="00C928A8">
        <w:rPr>
          <w:rFonts w:ascii="Cambria" w:hAnsi="Cambria"/>
        </w:rPr>
        <w:t xml:space="preserve"> 300 social enterprises and create 3</w:t>
      </w:r>
      <w:r w:rsidR="0063469B">
        <w:rPr>
          <w:rFonts w:ascii="Cambria" w:hAnsi="Cambria"/>
        </w:rPr>
        <w:t>,</w:t>
      </w:r>
      <w:r w:rsidR="0063469B" w:rsidRPr="00C928A8">
        <w:rPr>
          <w:rFonts w:ascii="Cambria" w:hAnsi="Cambria"/>
        </w:rPr>
        <w:t xml:space="preserve">000 jobs, based on a budget of </w:t>
      </w:r>
      <w:r w:rsidR="00120928">
        <w:rPr>
          <w:rFonts w:ascii="Cambria" w:hAnsi="Cambria"/>
        </w:rPr>
        <w:t>approximately</w:t>
      </w:r>
      <w:r w:rsidR="0063469B" w:rsidRPr="00C928A8">
        <w:rPr>
          <w:rFonts w:ascii="Cambria" w:hAnsi="Cambria"/>
        </w:rPr>
        <w:t xml:space="preserve"> HUF 20 billion (EUR 65 million). A sub-category of social economy interventions is a set of NSIS measures targeting </w:t>
      </w:r>
      <w:r w:rsidR="0063469B" w:rsidRPr="00A5354A">
        <w:rPr>
          <w:rFonts w:ascii="Cambria" w:hAnsi="Cambria"/>
          <w:i/>
        </w:rPr>
        <w:t>low-skilled and Roma</w:t>
      </w:r>
      <w:r w:rsidR="0063469B" w:rsidRPr="00A5354A">
        <w:rPr>
          <w:rFonts w:ascii="Cambria" w:hAnsi="Cambria"/>
          <w:b/>
          <w:i/>
        </w:rPr>
        <w:t xml:space="preserve"> </w:t>
      </w:r>
      <w:r w:rsidR="0063469B" w:rsidRPr="00A5354A">
        <w:rPr>
          <w:rFonts w:ascii="Cambria" w:hAnsi="Cambria"/>
          <w:i/>
        </w:rPr>
        <w:t>jobseekers’</w:t>
      </w:r>
      <w:r w:rsidR="0063469B" w:rsidRPr="00C928A8">
        <w:rPr>
          <w:rFonts w:ascii="Cambria" w:hAnsi="Cambria"/>
        </w:rPr>
        <w:t xml:space="preserve"> employment in social enterprises, with a total budget of HUF 8.2 billion (</w:t>
      </w:r>
      <w:r w:rsidR="00120928">
        <w:rPr>
          <w:rFonts w:ascii="Cambria" w:hAnsi="Cambria"/>
        </w:rPr>
        <w:t>approximately</w:t>
      </w:r>
      <w:r w:rsidR="0063469B" w:rsidRPr="00C928A8">
        <w:rPr>
          <w:rFonts w:ascii="Cambria" w:hAnsi="Cambria"/>
        </w:rPr>
        <w:t xml:space="preserve"> EUR 26 million). Micro-entrepreneurship by disadvantaged individuals is </w:t>
      </w:r>
      <w:r w:rsidR="005A33BD">
        <w:rPr>
          <w:rFonts w:ascii="Cambria" w:hAnsi="Cambria"/>
        </w:rPr>
        <w:t>also</w:t>
      </w:r>
      <w:r w:rsidR="0063469B" w:rsidRPr="00C928A8">
        <w:rPr>
          <w:rFonts w:ascii="Cambria" w:hAnsi="Cambria"/>
        </w:rPr>
        <w:t xml:space="preserve"> supported by the NSIS through a budget of HUF 3 billion (EUR 9.7 million). </w:t>
      </w:r>
    </w:p>
    <w:p w14:paraId="29198A6B" w14:textId="77777777" w:rsidR="0063469B" w:rsidRPr="00C928A8" w:rsidRDefault="0063469B" w:rsidP="00CA653A">
      <w:pPr>
        <w:spacing w:after="120" w:line="259" w:lineRule="auto"/>
        <w:jc w:val="both"/>
        <w:rPr>
          <w:rFonts w:ascii="Cambria" w:hAnsi="Cambria"/>
        </w:rPr>
      </w:pPr>
      <w:r w:rsidRPr="009D216B">
        <w:rPr>
          <w:rFonts w:ascii="Cambria" w:hAnsi="Cambria"/>
          <w:b/>
        </w:rPr>
        <w:t xml:space="preserve">Labor market services will also be provided by </w:t>
      </w:r>
      <w:r w:rsidRPr="009D216B">
        <w:rPr>
          <w:rFonts w:ascii="Cambria" w:hAnsi="Cambria"/>
          <w:b/>
          <w:i/>
        </w:rPr>
        <w:t>private (non-governmental) organizations</w:t>
      </w:r>
      <w:r w:rsidRPr="009D216B">
        <w:rPr>
          <w:rFonts w:ascii="Cambria" w:hAnsi="Cambria"/>
          <w:b/>
        </w:rPr>
        <w:t xml:space="preserve"> </w:t>
      </w:r>
      <w:r w:rsidR="008C5CC0">
        <w:rPr>
          <w:rFonts w:ascii="Cambria" w:hAnsi="Cambria"/>
          <w:b/>
        </w:rPr>
        <w:t xml:space="preserve">to </w:t>
      </w:r>
      <w:r w:rsidRPr="009D216B">
        <w:rPr>
          <w:rFonts w:ascii="Cambria" w:hAnsi="Cambria"/>
          <w:b/>
        </w:rPr>
        <w:t>focus</w:t>
      </w:r>
      <w:r w:rsidR="008C5CC0">
        <w:rPr>
          <w:rFonts w:ascii="Cambria" w:hAnsi="Cambria"/>
          <w:b/>
        </w:rPr>
        <w:t xml:space="preserve"> o</w:t>
      </w:r>
      <w:r w:rsidRPr="009D216B">
        <w:rPr>
          <w:rFonts w:ascii="Cambria" w:hAnsi="Cambria"/>
          <w:b/>
        </w:rPr>
        <w:t>n job search support, mentoring, psychological counseling</w:t>
      </w:r>
      <w:r w:rsidR="008C5CC0">
        <w:rPr>
          <w:rFonts w:ascii="Cambria" w:hAnsi="Cambria"/>
          <w:b/>
        </w:rPr>
        <w:t>,</w:t>
      </w:r>
      <w:r w:rsidRPr="009D216B">
        <w:rPr>
          <w:rFonts w:ascii="Cambria" w:hAnsi="Cambria"/>
          <w:b/>
        </w:rPr>
        <w:t xml:space="preserve"> and other personalized services for disadvantaged jobseekers</w:t>
      </w:r>
      <w:r w:rsidRPr="00C928A8">
        <w:rPr>
          <w:rFonts w:ascii="Cambria" w:hAnsi="Cambria"/>
        </w:rPr>
        <w:t xml:space="preserve">. The budget for the program is </w:t>
      </w:r>
      <w:r w:rsidR="00DF4CEF">
        <w:rPr>
          <w:rFonts w:ascii="Cambria" w:hAnsi="Cambria"/>
        </w:rPr>
        <w:t xml:space="preserve">HUF 6 billion (EUR 19 million), which </w:t>
      </w:r>
      <w:r w:rsidRPr="00C928A8">
        <w:rPr>
          <w:rFonts w:ascii="Cambria" w:hAnsi="Cambria"/>
        </w:rPr>
        <w:t xml:space="preserve">is allocated among the counties according to the composition of jobseekers. The projects will be implemented with the close cooperation between NGOs and public employment services, and will involve </w:t>
      </w:r>
      <w:r w:rsidR="00120928">
        <w:rPr>
          <w:rFonts w:ascii="Cambria" w:hAnsi="Cambria"/>
        </w:rPr>
        <w:t>approximately</w:t>
      </w:r>
      <w:r w:rsidRPr="00C928A8">
        <w:rPr>
          <w:rFonts w:ascii="Cambria" w:hAnsi="Cambria"/>
        </w:rPr>
        <w:t xml:space="preserve"> 100,000 jobseekers.</w:t>
      </w:r>
    </w:p>
    <w:p w14:paraId="53E00216" w14:textId="26490405" w:rsidR="00911518" w:rsidRPr="00083E5F" w:rsidRDefault="00911518" w:rsidP="00911518">
      <w:pPr>
        <w:pStyle w:val="Caption"/>
        <w:jc w:val="center"/>
        <w:rPr>
          <w:rFonts w:ascii="Cambria" w:hAnsi="Cambria"/>
          <w:color w:val="auto"/>
        </w:rPr>
      </w:pPr>
      <w:bookmarkStart w:id="78" w:name="_Ref479321101"/>
      <w:bookmarkStart w:id="79" w:name="_Toc481142316"/>
      <w:r w:rsidRPr="000A301E">
        <w:rPr>
          <w:rFonts w:ascii="Cambria" w:hAnsi="Cambria"/>
          <w:color w:val="auto"/>
        </w:rPr>
        <w:t xml:space="preserve">Table </w:t>
      </w:r>
      <w:r w:rsidRPr="000A301E">
        <w:rPr>
          <w:rFonts w:ascii="Cambria" w:hAnsi="Cambria"/>
          <w:color w:val="auto"/>
        </w:rPr>
        <w:fldChar w:fldCharType="begin"/>
      </w:r>
      <w:r w:rsidRPr="000A301E">
        <w:rPr>
          <w:rFonts w:ascii="Cambria" w:hAnsi="Cambria"/>
          <w:color w:val="auto"/>
        </w:rPr>
        <w:instrText xml:space="preserve"> SEQ Table \* ARABIC </w:instrText>
      </w:r>
      <w:r w:rsidRPr="000A301E">
        <w:rPr>
          <w:rFonts w:ascii="Cambria" w:hAnsi="Cambria"/>
          <w:color w:val="auto"/>
        </w:rPr>
        <w:fldChar w:fldCharType="separate"/>
      </w:r>
      <w:r w:rsidR="005C68E8">
        <w:rPr>
          <w:rFonts w:ascii="Cambria" w:hAnsi="Cambria"/>
          <w:noProof/>
          <w:color w:val="auto"/>
        </w:rPr>
        <w:t>6</w:t>
      </w:r>
      <w:r w:rsidRPr="000A301E">
        <w:rPr>
          <w:rFonts w:ascii="Cambria" w:hAnsi="Cambria"/>
          <w:color w:val="auto"/>
        </w:rPr>
        <w:fldChar w:fldCharType="end"/>
      </w:r>
      <w:bookmarkEnd w:id="78"/>
      <w:r>
        <w:rPr>
          <w:rFonts w:ascii="Cambria" w:hAnsi="Cambria"/>
          <w:color w:val="auto"/>
        </w:rPr>
        <w:t>.</w:t>
      </w:r>
      <w:r w:rsidRPr="00083E5F">
        <w:rPr>
          <w:rFonts w:ascii="Cambria" w:hAnsi="Cambria"/>
          <w:color w:val="auto"/>
        </w:rPr>
        <w:t xml:space="preserve"> Overview of Hungarian activation and employment support programs</w:t>
      </w:r>
      <w:r>
        <w:rPr>
          <w:rFonts w:ascii="Cambria" w:hAnsi="Cambria"/>
          <w:color w:val="auto"/>
        </w:rPr>
        <w:t xml:space="preserve">, </w:t>
      </w:r>
      <w:r w:rsidRPr="00083E5F">
        <w:rPr>
          <w:rFonts w:ascii="Cambria" w:hAnsi="Cambria"/>
          <w:color w:val="auto"/>
        </w:rPr>
        <w:t>2015</w:t>
      </w:r>
      <w:bookmarkEnd w:id="79"/>
    </w:p>
    <w:tbl>
      <w:tblPr>
        <w:tblStyle w:val="TableGrid"/>
        <w:tblW w:w="9360" w:type="dxa"/>
        <w:tblInd w:w="-5" w:type="dxa"/>
        <w:tblLook w:val="04A0" w:firstRow="1" w:lastRow="0" w:firstColumn="1" w:lastColumn="0" w:noHBand="0" w:noVBand="1"/>
      </w:tblPr>
      <w:tblGrid>
        <w:gridCol w:w="2792"/>
        <w:gridCol w:w="1572"/>
        <w:gridCol w:w="1724"/>
        <w:gridCol w:w="1702"/>
        <w:gridCol w:w="1570"/>
      </w:tblGrid>
      <w:tr w:rsidR="00911518" w:rsidRPr="008807F3" w14:paraId="1AA01608" w14:textId="77777777" w:rsidTr="00511016">
        <w:trPr>
          <w:cantSplit/>
          <w:tblHeader/>
        </w:trPr>
        <w:tc>
          <w:tcPr>
            <w:tcW w:w="2792" w:type="dxa"/>
            <w:shd w:val="clear" w:color="auto" w:fill="000000" w:themeFill="text1"/>
            <w:vAlign w:val="center"/>
          </w:tcPr>
          <w:p w14:paraId="53BCF051" w14:textId="77777777" w:rsidR="00911518" w:rsidRPr="008807F3" w:rsidRDefault="00911518" w:rsidP="00911518">
            <w:pPr>
              <w:pStyle w:val="ListParagraph"/>
              <w:spacing w:after="120" w:line="240" w:lineRule="atLeast"/>
              <w:ind w:left="0"/>
              <w:jc w:val="center"/>
              <w:rPr>
                <w:b/>
                <w:sz w:val="18"/>
                <w:szCs w:val="18"/>
              </w:rPr>
            </w:pPr>
            <w:r w:rsidRPr="008807F3">
              <w:rPr>
                <w:b/>
                <w:sz w:val="18"/>
                <w:szCs w:val="18"/>
              </w:rPr>
              <w:t>Program</w:t>
            </w:r>
          </w:p>
        </w:tc>
        <w:tc>
          <w:tcPr>
            <w:tcW w:w="1572" w:type="dxa"/>
            <w:shd w:val="clear" w:color="auto" w:fill="000000" w:themeFill="text1"/>
            <w:vAlign w:val="center"/>
          </w:tcPr>
          <w:p w14:paraId="125C239A" w14:textId="77777777" w:rsidR="00911518" w:rsidRPr="008807F3" w:rsidRDefault="00911518" w:rsidP="00911518">
            <w:pPr>
              <w:pStyle w:val="ListParagraph"/>
              <w:spacing w:after="120" w:line="240" w:lineRule="atLeast"/>
              <w:ind w:left="0"/>
              <w:jc w:val="center"/>
              <w:rPr>
                <w:sz w:val="18"/>
                <w:szCs w:val="18"/>
              </w:rPr>
            </w:pPr>
            <w:r w:rsidRPr="008807F3">
              <w:rPr>
                <w:sz w:val="18"/>
                <w:szCs w:val="18"/>
              </w:rPr>
              <w:t>Type</w:t>
            </w:r>
          </w:p>
        </w:tc>
        <w:tc>
          <w:tcPr>
            <w:tcW w:w="1724" w:type="dxa"/>
            <w:shd w:val="clear" w:color="auto" w:fill="000000" w:themeFill="text1"/>
            <w:vAlign w:val="center"/>
          </w:tcPr>
          <w:p w14:paraId="73CE8C0E" w14:textId="77777777" w:rsidR="00911518" w:rsidRPr="008807F3" w:rsidRDefault="00911518" w:rsidP="00911518">
            <w:pPr>
              <w:pStyle w:val="ListParagraph"/>
              <w:spacing w:after="120" w:line="240" w:lineRule="atLeast"/>
              <w:ind w:left="0"/>
              <w:jc w:val="center"/>
              <w:rPr>
                <w:sz w:val="18"/>
                <w:szCs w:val="18"/>
              </w:rPr>
            </w:pPr>
            <w:r w:rsidRPr="008807F3">
              <w:rPr>
                <w:sz w:val="18"/>
                <w:szCs w:val="18"/>
              </w:rPr>
              <w:t xml:space="preserve">Expenditures </w:t>
            </w:r>
          </w:p>
          <w:p w14:paraId="55DFEF5E" w14:textId="77777777" w:rsidR="00911518" w:rsidRPr="008807F3" w:rsidRDefault="00911518" w:rsidP="00911518">
            <w:pPr>
              <w:pStyle w:val="ListParagraph"/>
              <w:spacing w:after="120" w:line="240" w:lineRule="atLeast"/>
              <w:ind w:left="0"/>
              <w:jc w:val="center"/>
              <w:rPr>
                <w:sz w:val="18"/>
                <w:szCs w:val="18"/>
              </w:rPr>
            </w:pPr>
            <w:r w:rsidRPr="008807F3">
              <w:rPr>
                <w:sz w:val="18"/>
                <w:szCs w:val="18"/>
              </w:rPr>
              <w:t>(EUR million)</w:t>
            </w:r>
          </w:p>
        </w:tc>
        <w:tc>
          <w:tcPr>
            <w:tcW w:w="1702" w:type="dxa"/>
            <w:shd w:val="clear" w:color="auto" w:fill="000000" w:themeFill="text1"/>
            <w:vAlign w:val="center"/>
          </w:tcPr>
          <w:p w14:paraId="0AEED3C6" w14:textId="77777777" w:rsidR="00911518" w:rsidRPr="008807F3" w:rsidRDefault="00911518" w:rsidP="00911518">
            <w:pPr>
              <w:pStyle w:val="ListParagraph"/>
              <w:spacing w:after="120" w:line="240" w:lineRule="atLeast"/>
              <w:ind w:left="0"/>
              <w:jc w:val="center"/>
              <w:rPr>
                <w:sz w:val="18"/>
                <w:szCs w:val="18"/>
              </w:rPr>
            </w:pPr>
            <w:r w:rsidRPr="008807F3">
              <w:rPr>
                <w:sz w:val="18"/>
                <w:szCs w:val="18"/>
              </w:rPr>
              <w:t>Number of beneficiaries</w:t>
            </w:r>
          </w:p>
        </w:tc>
        <w:tc>
          <w:tcPr>
            <w:tcW w:w="1570" w:type="dxa"/>
            <w:shd w:val="clear" w:color="auto" w:fill="000000" w:themeFill="text1"/>
            <w:vAlign w:val="center"/>
          </w:tcPr>
          <w:p w14:paraId="073F189E" w14:textId="77777777" w:rsidR="00911518" w:rsidRPr="008807F3" w:rsidRDefault="00911518" w:rsidP="00911518">
            <w:pPr>
              <w:pStyle w:val="ListParagraph"/>
              <w:spacing w:after="120" w:line="240" w:lineRule="atLeast"/>
              <w:ind w:left="0"/>
              <w:jc w:val="center"/>
              <w:rPr>
                <w:sz w:val="18"/>
                <w:szCs w:val="18"/>
              </w:rPr>
            </w:pPr>
            <w:r w:rsidRPr="008807F3">
              <w:rPr>
                <w:sz w:val="18"/>
                <w:szCs w:val="18"/>
              </w:rPr>
              <w:t>Target groups</w:t>
            </w:r>
          </w:p>
        </w:tc>
      </w:tr>
      <w:tr w:rsidR="00911518" w:rsidRPr="008807F3" w14:paraId="610DC9C1" w14:textId="77777777" w:rsidTr="00511016">
        <w:tc>
          <w:tcPr>
            <w:tcW w:w="2792" w:type="dxa"/>
            <w:vAlign w:val="center"/>
          </w:tcPr>
          <w:p w14:paraId="0A79DFF7" w14:textId="77777777" w:rsidR="00911518" w:rsidRPr="008807F3" w:rsidRDefault="00911518" w:rsidP="00911518">
            <w:pPr>
              <w:pStyle w:val="ListParagraph"/>
              <w:spacing w:after="120" w:line="240" w:lineRule="atLeast"/>
              <w:ind w:left="0"/>
              <w:jc w:val="center"/>
              <w:rPr>
                <w:b/>
                <w:sz w:val="18"/>
                <w:szCs w:val="18"/>
              </w:rPr>
            </w:pPr>
            <w:r w:rsidRPr="008807F3">
              <w:rPr>
                <w:b/>
                <w:sz w:val="18"/>
                <w:szCs w:val="18"/>
              </w:rPr>
              <w:t>Public works</w:t>
            </w:r>
          </w:p>
        </w:tc>
        <w:tc>
          <w:tcPr>
            <w:tcW w:w="1572" w:type="dxa"/>
            <w:vAlign w:val="center"/>
          </w:tcPr>
          <w:p w14:paraId="0091BCE8" w14:textId="77777777" w:rsidR="00911518" w:rsidRPr="008807F3" w:rsidRDefault="00911518" w:rsidP="00911518">
            <w:pPr>
              <w:pStyle w:val="ListParagraph"/>
              <w:spacing w:after="120" w:line="240" w:lineRule="atLeast"/>
              <w:ind w:left="0"/>
              <w:jc w:val="center"/>
              <w:rPr>
                <w:sz w:val="18"/>
                <w:szCs w:val="18"/>
              </w:rPr>
            </w:pPr>
            <w:r w:rsidRPr="008807F3">
              <w:rPr>
                <w:sz w:val="18"/>
                <w:szCs w:val="18"/>
              </w:rPr>
              <w:t>Public works</w:t>
            </w:r>
          </w:p>
        </w:tc>
        <w:tc>
          <w:tcPr>
            <w:tcW w:w="1724" w:type="dxa"/>
            <w:vAlign w:val="center"/>
          </w:tcPr>
          <w:p w14:paraId="7208D044" w14:textId="77777777" w:rsidR="00911518" w:rsidRPr="008807F3" w:rsidRDefault="00911518" w:rsidP="00911518">
            <w:pPr>
              <w:pStyle w:val="ListParagraph"/>
              <w:spacing w:after="120" w:line="240" w:lineRule="atLeast"/>
              <w:ind w:left="0"/>
              <w:jc w:val="center"/>
              <w:rPr>
                <w:sz w:val="18"/>
                <w:szCs w:val="18"/>
              </w:rPr>
            </w:pPr>
            <w:r w:rsidRPr="008807F3">
              <w:rPr>
                <w:sz w:val="18"/>
                <w:szCs w:val="18"/>
              </w:rPr>
              <w:t>763</w:t>
            </w:r>
          </w:p>
        </w:tc>
        <w:tc>
          <w:tcPr>
            <w:tcW w:w="1702" w:type="dxa"/>
            <w:vAlign w:val="center"/>
          </w:tcPr>
          <w:p w14:paraId="572AC58D" w14:textId="77777777" w:rsidR="00911518" w:rsidRPr="008807F3" w:rsidRDefault="00911518" w:rsidP="00911518">
            <w:pPr>
              <w:pStyle w:val="ListParagraph"/>
              <w:spacing w:after="120" w:line="240" w:lineRule="atLeast"/>
              <w:ind w:left="0"/>
              <w:jc w:val="center"/>
              <w:rPr>
                <w:sz w:val="18"/>
                <w:szCs w:val="18"/>
              </w:rPr>
            </w:pPr>
            <w:r w:rsidRPr="008807F3">
              <w:rPr>
                <w:sz w:val="18"/>
                <w:szCs w:val="18"/>
              </w:rPr>
              <w:t>329,000</w:t>
            </w:r>
            <w:r w:rsidR="00B82F18">
              <w:rPr>
                <w:rStyle w:val="FootnoteReference"/>
                <w:sz w:val="18"/>
                <w:szCs w:val="18"/>
              </w:rPr>
              <w:footnoteReference w:id="36"/>
            </w:r>
          </w:p>
        </w:tc>
        <w:tc>
          <w:tcPr>
            <w:tcW w:w="1570" w:type="dxa"/>
            <w:vAlign w:val="center"/>
          </w:tcPr>
          <w:p w14:paraId="02B47C36" w14:textId="77777777" w:rsidR="00911518" w:rsidRPr="008807F3" w:rsidRDefault="006E54CA" w:rsidP="00911518">
            <w:pPr>
              <w:pStyle w:val="ListParagraph"/>
              <w:spacing w:after="120" w:line="240" w:lineRule="atLeast"/>
              <w:ind w:left="0"/>
              <w:jc w:val="center"/>
              <w:rPr>
                <w:sz w:val="18"/>
                <w:szCs w:val="18"/>
              </w:rPr>
            </w:pPr>
            <w:r>
              <w:rPr>
                <w:sz w:val="18"/>
                <w:szCs w:val="18"/>
              </w:rPr>
              <w:t>Long-term unemployed (</w:t>
            </w:r>
            <w:r w:rsidR="00911518" w:rsidRPr="008807F3">
              <w:rPr>
                <w:sz w:val="18"/>
                <w:szCs w:val="18"/>
              </w:rPr>
              <w:t>LTU</w:t>
            </w:r>
            <w:r>
              <w:rPr>
                <w:sz w:val="18"/>
                <w:szCs w:val="18"/>
              </w:rPr>
              <w:t>)</w:t>
            </w:r>
            <w:r w:rsidR="00911518" w:rsidRPr="008807F3">
              <w:rPr>
                <w:sz w:val="18"/>
                <w:szCs w:val="18"/>
              </w:rPr>
              <w:t>, rural, inactive</w:t>
            </w:r>
          </w:p>
        </w:tc>
      </w:tr>
      <w:tr w:rsidR="00911518" w:rsidRPr="008807F3" w14:paraId="22DD3461" w14:textId="77777777" w:rsidTr="00511016">
        <w:tc>
          <w:tcPr>
            <w:tcW w:w="2792" w:type="dxa"/>
            <w:vAlign w:val="center"/>
          </w:tcPr>
          <w:p w14:paraId="6901DC69" w14:textId="77777777" w:rsidR="00911518" w:rsidRPr="008807F3" w:rsidRDefault="00911518" w:rsidP="00911518">
            <w:pPr>
              <w:pStyle w:val="ListParagraph"/>
              <w:spacing w:after="120" w:line="240" w:lineRule="atLeast"/>
              <w:ind w:left="0"/>
              <w:jc w:val="center"/>
              <w:rPr>
                <w:b/>
                <w:sz w:val="18"/>
                <w:szCs w:val="18"/>
              </w:rPr>
            </w:pPr>
            <w:r w:rsidRPr="008807F3">
              <w:rPr>
                <w:b/>
                <w:sz w:val="18"/>
                <w:szCs w:val="18"/>
              </w:rPr>
              <w:t xml:space="preserve">Path to the </w:t>
            </w:r>
            <w:r w:rsidR="00120928">
              <w:rPr>
                <w:b/>
                <w:sz w:val="18"/>
                <w:szCs w:val="18"/>
              </w:rPr>
              <w:t>L</w:t>
            </w:r>
            <w:r w:rsidR="00120928" w:rsidRPr="008807F3">
              <w:rPr>
                <w:b/>
                <w:sz w:val="18"/>
                <w:szCs w:val="18"/>
              </w:rPr>
              <w:t xml:space="preserve">abor </w:t>
            </w:r>
            <w:r w:rsidR="00120928">
              <w:rPr>
                <w:b/>
                <w:sz w:val="18"/>
                <w:szCs w:val="18"/>
              </w:rPr>
              <w:t>M</w:t>
            </w:r>
            <w:r w:rsidR="00120928" w:rsidRPr="008807F3">
              <w:rPr>
                <w:b/>
                <w:sz w:val="18"/>
                <w:szCs w:val="18"/>
              </w:rPr>
              <w:t>arket</w:t>
            </w:r>
          </w:p>
        </w:tc>
        <w:tc>
          <w:tcPr>
            <w:tcW w:w="1572" w:type="dxa"/>
            <w:vAlign w:val="center"/>
          </w:tcPr>
          <w:p w14:paraId="07719D30" w14:textId="77777777" w:rsidR="00911518" w:rsidRPr="008807F3" w:rsidRDefault="00911518" w:rsidP="00911518">
            <w:pPr>
              <w:pStyle w:val="ListParagraph"/>
              <w:spacing w:after="120" w:line="240" w:lineRule="atLeast"/>
              <w:ind w:left="0"/>
              <w:jc w:val="center"/>
              <w:rPr>
                <w:sz w:val="18"/>
                <w:szCs w:val="18"/>
              </w:rPr>
            </w:pPr>
            <w:r w:rsidRPr="008807F3">
              <w:rPr>
                <w:sz w:val="18"/>
                <w:szCs w:val="18"/>
              </w:rPr>
              <w:t xml:space="preserve">Training, wage subsidies, job </w:t>
            </w:r>
            <w:r>
              <w:rPr>
                <w:sz w:val="18"/>
                <w:szCs w:val="18"/>
              </w:rPr>
              <w:t xml:space="preserve">search </w:t>
            </w:r>
            <w:r w:rsidRPr="008807F3">
              <w:rPr>
                <w:sz w:val="18"/>
                <w:szCs w:val="18"/>
              </w:rPr>
              <w:t>assistance</w:t>
            </w:r>
          </w:p>
        </w:tc>
        <w:tc>
          <w:tcPr>
            <w:tcW w:w="1724" w:type="dxa"/>
            <w:vAlign w:val="center"/>
          </w:tcPr>
          <w:p w14:paraId="2CA7E346" w14:textId="77777777" w:rsidR="00911518" w:rsidRPr="008807F3" w:rsidRDefault="00911518" w:rsidP="00911518">
            <w:pPr>
              <w:pStyle w:val="ListParagraph"/>
              <w:spacing w:after="120" w:line="240" w:lineRule="atLeast"/>
              <w:ind w:left="0"/>
              <w:jc w:val="center"/>
              <w:rPr>
                <w:sz w:val="18"/>
                <w:szCs w:val="18"/>
              </w:rPr>
            </w:pPr>
            <w:r w:rsidRPr="008807F3">
              <w:rPr>
                <w:sz w:val="18"/>
                <w:szCs w:val="18"/>
              </w:rPr>
              <w:t>363</w:t>
            </w:r>
          </w:p>
        </w:tc>
        <w:tc>
          <w:tcPr>
            <w:tcW w:w="1702" w:type="dxa"/>
            <w:vAlign w:val="center"/>
          </w:tcPr>
          <w:p w14:paraId="3FC6CE0B" w14:textId="77777777" w:rsidR="00911518" w:rsidRPr="008807F3" w:rsidRDefault="00911518" w:rsidP="00911518">
            <w:pPr>
              <w:pStyle w:val="ListParagraph"/>
              <w:spacing w:after="120" w:line="240" w:lineRule="atLeast"/>
              <w:ind w:left="0"/>
              <w:jc w:val="center"/>
              <w:rPr>
                <w:sz w:val="18"/>
                <w:szCs w:val="18"/>
              </w:rPr>
            </w:pPr>
            <w:r w:rsidRPr="008807F3">
              <w:rPr>
                <w:sz w:val="18"/>
                <w:szCs w:val="18"/>
              </w:rPr>
              <w:t>106,000</w:t>
            </w:r>
            <w:r w:rsidRPr="008807F3">
              <w:rPr>
                <w:sz w:val="18"/>
                <w:szCs w:val="18"/>
                <w:vertAlign w:val="superscript"/>
              </w:rPr>
              <w:t>a</w:t>
            </w:r>
          </w:p>
        </w:tc>
        <w:tc>
          <w:tcPr>
            <w:tcW w:w="1570" w:type="dxa"/>
            <w:vAlign w:val="center"/>
          </w:tcPr>
          <w:p w14:paraId="48DB5F20" w14:textId="77777777" w:rsidR="00911518" w:rsidRPr="008807F3" w:rsidRDefault="00911518" w:rsidP="00911518">
            <w:pPr>
              <w:pStyle w:val="ListParagraph"/>
              <w:spacing w:after="120" w:line="240" w:lineRule="atLeast"/>
              <w:ind w:left="0"/>
              <w:jc w:val="center"/>
              <w:rPr>
                <w:sz w:val="18"/>
                <w:szCs w:val="18"/>
              </w:rPr>
            </w:pPr>
            <w:r w:rsidRPr="008807F3">
              <w:rPr>
                <w:sz w:val="18"/>
                <w:szCs w:val="18"/>
              </w:rPr>
              <w:t>LTU, inactive</w:t>
            </w:r>
          </w:p>
        </w:tc>
      </w:tr>
      <w:tr w:rsidR="00911518" w:rsidRPr="008807F3" w14:paraId="7E496E50" w14:textId="77777777" w:rsidTr="00511016">
        <w:tc>
          <w:tcPr>
            <w:tcW w:w="2792" w:type="dxa"/>
            <w:vAlign w:val="center"/>
          </w:tcPr>
          <w:p w14:paraId="1B2F3A58" w14:textId="77777777" w:rsidR="00911518" w:rsidRPr="008807F3" w:rsidRDefault="00911518" w:rsidP="00911518">
            <w:pPr>
              <w:pStyle w:val="ListParagraph"/>
              <w:spacing w:after="120" w:line="240" w:lineRule="atLeast"/>
              <w:ind w:left="0"/>
              <w:jc w:val="center"/>
              <w:rPr>
                <w:b/>
                <w:sz w:val="18"/>
                <w:szCs w:val="18"/>
              </w:rPr>
            </w:pPr>
            <w:r w:rsidRPr="008807F3">
              <w:rPr>
                <w:b/>
                <w:sz w:val="18"/>
                <w:szCs w:val="18"/>
              </w:rPr>
              <w:t xml:space="preserve">Youth </w:t>
            </w:r>
            <w:r w:rsidR="00120928">
              <w:rPr>
                <w:b/>
                <w:sz w:val="18"/>
                <w:szCs w:val="18"/>
              </w:rPr>
              <w:t>G</w:t>
            </w:r>
            <w:r w:rsidRPr="008807F3">
              <w:rPr>
                <w:b/>
                <w:sz w:val="18"/>
                <w:szCs w:val="18"/>
              </w:rPr>
              <w:t>uarantee</w:t>
            </w:r>
          </w:p>
        </w:tc>
        <w:tc>
          <w:tcPr>
            <w:tcW w:w="1572" w:type="dxa"/>
            <w:vAlign w:val="center"/>
          </w:tcPr>
          <w:p w14:paraId="7DDDF1EB" w14:textId="77777777" w:rsidR="00911518" w:rsidRPr="008807F3" w:rsidRDefault="00911518" w:rsidP="00911518">
            <w:pPr>
              <w:pStyle w:val="ListParagraph"/>
              <w:spacing w:after="120" w:line="240" w:lineRule="atLeast"/>
              <w:ind w:left="0"/>
              <w:jc w:val="center"/>
              <w:rPr>
                <w:sz w:val="18"/>
                <w:szCs w:val="18"/>
              </w:rPr>
            </w:pPr>
            <w:r w:rsidRPr="008807F3">
              <w:rPr>
                <w:sz w:val="18"/>
                <w:szCs w:val="18"/>
              </w:rPr>
              <w:t xml:space="preserve">Training, wage subsidies, job </w:t>
            </w:r>
            <w:r>
              <w:rPr>
                <w:sz w:val="18"/>
                <w:szCs w:val="18"/>
              </w:rPr>
              <w:t xml:space="preserve">search </w:t>
            </w:r>
            <w:r w:rsidRPr="008807F3">
              <w:rPr>
                <w:sz w:val="18"/>
                <w:szCs w:val="18"/>
              </w:rPr>
              <w:t>assistance</w:t>
            </w:r>
          </w:p>
        </w:tc>
        <w:tc>
          <w:tcPr>
            <w:tcW w:w="1724" w:type="dxa"/>
            <w:vAlign w:val="center"/>
          </w:tcPr>
          <w:p w14:paraId="4696CE2A" w14:textId="77777777" w:rsidR="00911518" w:rsidRPr="008807F3" w:rsidRDefault="00911518" w:rsidP="00911518">
            <w:pPr>
              <w:pStyle w:val="ListParagraph"/>
              <w:spacing w:after="120" w:line="240" w:lineRule="atLeast"/>
              <w:ind w:left="0"/>
              <w:jc w:val="center"/>
              <w:rPr>
                <w:sz w:val="18"/>
                <w:szCs w:val="18"/>
              </w:rPr>
            </w:pPr>
            <w:r w:rsidRPr="008807F3">
              <w:rPr>
                <w:sz w:val="18"/>
                <w:szCs w:val="18"/>
              </w:rPr>
              <w:t>130</w:t>
            </w:r>
          </w:p>
        </w:tc>
        <w:tc>
          <w:tcPr>
            <w:tcW w:w="1702" w:type="dxa"/>
            <w:vAlign w:val="center"/>
          </w:tcPr>
          <w:p w14:paraId="226FFC99" w14:textId="77777777" w:rsidR="00911518" w:rsidRPr="008807F3" w:rsidRDefault="00911518" w:rsidP="00911518">
            <w:pPr>
              <w:pStyle w:val="ListParagraph"/>
              <w:spacing w:after="120" w:line="240" w:lineRule="atLeast"/>
              <w:ind w:left="0"/>
              <w:jc w:val="center"/>
              <w:rPr>
                <w:sz w:val="18"/>
                <w:szCs w:val="18"/>
              </w:rPr>
            </w:pPr>
            <w:r w:rsidRPr="008807F3">
              <w:rPr>
                <w:sz w:val="18"/>
                <w:szCs w:val="18"/>
              </w:rPr>
              <w:t>144,500</w:t>
            </w:r>
            <w:r w:rsidRPr="008807F3">
              <w:rPr>
                <w:sz w:val="18"/>
                <w:szCs w:val="18"/>
                <w:vertAlign w:val="superscript"/>
              </w:rPr>
              <w:t>b</w:t>
            </w:r>
          </w:p>
        </w:tc>
        <w:tc>
          <w:tcPr>
            <w:tcW w:w="1570" w:type="dxa"/>
            <w:vAlign w:val="center"/>
          </w:tcPr>
          <w:p w14:paraId="3D3A3D2B" w14:textId="77777777" w:rsidR="00911518" w:rsidRPr="008807F3" w:rsidRDefault="00911518" w:rsidP="00911518">
            <w:pPr>
              <w:pStyle w:val="ListParagraph"/>
              <w:spacing w:after="120" w:line="240" w:lineRule="atLeast"/>
              <w:ind w:left="0"/>
              <w:jc w:val="center"/>
              <w:rPr>
                <w:sz w:val="18"/>
                <w:szCs w:val="18"/>
              </w:rPr>
            </w:pPr>
            <w:r w:rsidRPr="008807F3">
              <w:rPr>
                <w:sz w:val="18"/>
                <w:szCs w:val="18"/>
              </w:rPr>
              <w:t>Youth, rural, inactive</w:t>
            </w:r>
          </w:p>
        </w:tc>
      </w:tr>
      <w:tr w:rsidR="00911518" w:rsidRPr="008807F3" w14:paraId="4C47BB1B" w14:textId="77777777" w:rsidTr="00511016">
        <w:tc>
          <w:tcPr>
            <w:tcW w:w="2792" w:type="dxa"/>
            <w:vAlign w:val="center"/>
          </w:tcPr>
          <w:p w14:paraId="6219EF24" w14:textId="77777777" w:rsidR="00911518" w:rsidRPr="008807F3" w:rsidRDefault="00911518" w:rsidP="00911518">
            <w:pPr>
              <w:pStyle w:val="ListParagraph"/>
              <w:spacing w:after="120" w:line="240" w:lineRule="atLeast"/>
              <w:ind w:left="0"/>
              <w:jc w:val="center"/>
              <w:rPr>
                <w:b/>
                <w:sz w:val="18"/>
                <w:szCs w:val="18"/>
              </w:rPr>
            </w:pPr>
            <w:r w:rsidRPr="008807F3">
              <w:rPr>
                <w:b/>
                <w:sz w:val="18"/>
                <w:szCs w:val="18"/>
              </w:rPr>
              <w:t>Employment Protection Action Plan</w:t>
            </w:r>
          </w:p>
        </w:tc>
        <w:tc>
          <w:tcPr>
            <w:tcW w:w="1572" w:type="dxa"/>
            <w:vAlign w:val="center"/>
          </w:tcPr>
          <w:p w14:paraId="17F8307E" w14:textId="77777777" w:rsidR="00911518" w:rsidRPr="008807F3" w:rsidRDefault="00911518" w:rsidP="00911518">
            <w:pPr>
              <w:pStyle w:val="ListParagraph"/>
              <w:spacing w:after="120" w:line="240" w:lineRule="atLeast"/>
              <w:ind w:left="0"/>
              <w:jc w:val="center"/>
              <w:rPr>
                <w:sz w:val="18"/>
                <w:szCs w:val="18"/>
              </w:rPr>
            </w:pPr>
            <w:r w:rsidRPr="008807F3">
              <w:rPr>
                <w:sz w:val="18"/>
                <w:szCs w:val="18"/>
              </w:rPr>
              <w:t>Wage subsidies</w:t>
            </w:r>
          </w:p>
        </w:tc>
        <w:tc>
          <w:tcPr>
            <w:tcW w:w="1724" w:type="dxa"/>
            <w:vAlign w:val="center"/>
          </w:tcPr>
          <w:p w14:paraId="27690148" w14:textId="77777777" w:rsidR="00911518" w:rsidRPr="008807F3" w:rsidRDefault="00911518" w:rsidP="00911518">
            <w:pPr>
              <w:pStyle w:val="ListParagraph"/>
              <w:spacing w:after="120" w:line="240" w:lineRule="atLeast"/>
              <w:ind w:left="0"/>
              <w:jc w:val="center"/>
              <w:rPr>
                <w:sz w:val="18"/>
                <w:szCs w:val="18"/>
              </w:rPr>
            </w:pPr>
            <w:r w:rsidRPr="008807F3">
              <w:rPr>
                <w:sz w:val="18"/>
                <w:szCs w:val="18"/>
              </w:rPr>
              <w:t>433</w:t>
            </w:r>
          </w:p>
        </w:tc>
        <w:tc>
          <w:tcPr>
            <w:tcW w:w="1702" w:type="dxa"/>
            <w:vAlign w:val="center"/>
          </w:tcPr>
          <w:p w14:paraId="0262E0C8" w14:textId="77777777" w:rsidR="00911518" w:rsidRPr="008807F3" w:rsidRDefault="00911518" w:rsidP="00911518">
            <w:pPr>
              <w:pStyle w:val="ListParagraph"/>
              <w:spacing w:after="120" w:line="240" w:lineRule="atLeast"/>
              <w:ind w:left="0"/>
              <w:jc w:val="center"/>
              <w:rPr>
                <w:sz w:val="18"/>
                <w:szCs w:val="18"/>
              </w:rPr>
            </w:pPr>
            <w:r w:rsidRPr="008807F3">
              <w:rPr>
                <w:sz w:val="18"/>
                <w:szCs w:val="18"/>
              </w:rPr>
              <w:t>846,000</w:t>
            </w:r>
            <w:r w:rsidRPr="008807F3">
              <w:rPr>
                <w:sz w:val="18"/>
                <w:szCs w:val="18"/>
                <w:vertAlign w:val="superscript"/>
              </w:rPr>
              <w:t>c</w:t>
            </w:r>
          </w:p>
        </w:tc>
        <w:tc>
          <w:tcPr>
            <w:tcW w:w="1570" w:type="dxa"/>
            <w:vAlign w:val="center"/>
          </w:tcPr>
          <w:p w14:paraId="2655FFEC" w14:textId="77777777" w:rsidR="00911518" w:rsidRPr="008807F3" w:rsidRDefault="00911518" w:rsidP="00911518">
            <w:pPr>
              <w:pStyle w:val="ListParagraph"/>
              <w:spacing w:after="120" w:line="240" w:lineRule="atLeast"/>
              <w:ind w:left="0"/>
              <w:jc w:val="center"/>
              <w:rPr>
                <w:sz w:val="18"/>
                <w:szCs w:val="18"/>
              </w:rPr>
            </w:pPr>
            <w:r w:rsidRPr="008807F3">
              <w:rPr>
                <w:sz w:val="18"/>
                <w:szCs w:val="18"/>
              </w:rPr>
              <w:t>Youth, LTU, older workers, unskilled, women</w:t>
            </w:r>
          </w:p>
        </w:tc>
      </w:tr>
      <w:tr w:rsidR="00911518" w:rsidRPr="008807F3" w14:paraId="1764CC02" w14:textId="77777777" w:rsidTr="00511016">
        <w:tc>
          <w:tcPr>
            <w:tcW w:w="2792" w:type="dxa"/>
            <w:vAlign w:val="center"/>
          </w:tcPr>
          <w:p w14:paraId="76E1D864" w14:textId="77777777" w:rsidR="00911518" w:rsidRPr="008807F3" w:rsidRDefault="00911518" w:rsidP="00911518">
            <w:pPr>
              <w:pStyle w:val="ListParagraph"/>
              <w:spacing w:after="120" w:line="240" w:lineRule="atLeast"/>
              <w:ind w:left="0"/>
              <w:jc w:val="center"/>
              <w:rPr>
                <w:b/>
                <w:sz w:val="18"/>
                <w:szCs w:val="18"/>
              </w:rPr>
            </w:pPr>
            <w:r w:rsidRPr="008807F3">
              <w:rPr>
                <w:b/>
                <w:sz w:val="18"/>
                <w:szCs w:val="18"/>
              </w:rPr>
              <w:t>Transitional employment programs</w:t>
            </w:r>
          </w:p>
        </w:tc>
        <w:tc>
          <w:tcPr>
            <w:tcW w:w="1572" w:type="dxa"/>
            <w:vAlign w:val="center"/>
          </w:tcPr>
          <w:p w14:paraId="51376F82" w14:textId="77777777" w:rsidR="00911518" w:rsidRPr="008807F3" w:rsidRDefault="00911518" w:rsidP="00911518">
            <w:pPr>
              <w:pStyle w:val="ListParagraph"/>
              <w:spacing w:after="120" w:line="240" w:lineRule="atLeast"/>
              <w:ind w:left="0"/>
              <w:jc w:val="center"/>
              <w:rPr>
                <w:sz w:val="18"/>
                <w:szCs w:val="18"/>
              </w:rPr>
            </w:pPr>
            <w:r w:rsidRPr="008807F3">
              <w:rPr>
                <w:sz w:val="18"/>
                <w:szCs w:val="18"/>
              </w:rPr>
              <w:t>Training</w:t>
            </w:r>
          </w:p>
        </w:tc>
        <w:tc>
          <w:tcPr>
            <w:tcW w:w="1724" w:type="dxa"/>
            <w:vAlign w:val="center"/>
          </w:tcPr>
          <w:p w14:paraId="56BDBFBE" w14:textId="77777777" w:rsidR="00911518" w:rsidRPr="008807F3" w:rsidRDefault="00911518" w:rsidP="00911518">
            <w:pPr>
              <w:pStyle w:val="ListParagraph"/>
              <w:spacing w:after="120" w:line="240" w:lineRule="atLeast"/>
              <w:ind w:left="0"/>
              <w:jc w:val="center"/>
              <w:rPr>
                <w:sz w:val="18"/>
                <w:szCs w:val="18"/>
              </w:rPr>
            </w:pPr>
            <w:r w:rsidRPr="008807F3">
              <w:rPr>
                <w:sz w:val="18"/>
                <w:szCs w:val="18"/>
              </w:rPr>
              <w:t>16</w:t>
            </w:r>
          </w:p>
        </w:tc>
        <w:tc>
          <w:tcPr>
            <w:tcW w:w="1702" w:type="dxa"/>
            <w:vAlign w:val="center"/>
          </w:tcPr>
          <w:p w14:paraId="4871BCFB" w14:textId="77777777" w:rsidR="00911518" w:rsidRPr="008807F3" w:rsidRDefault="00911518" w:rsidP="00911518">
            <w:pPr>
              <w:pStyle w:val="ListParagraph"/>
              <w:spacing w:after="120" w:line="240" w:lineRule="atLeast"/>
              <w:ind w:left="0"/>
              <w:jc w:val="center"/>
              <w:rPr>
                <w:sz w:val="18"/>
                <w:szCs w:val="18"/>
              </w:rPr>
            </w:pPr>
            <w:r w:rsidRPr="008807F3">
              <w:rPr>
                <w:sz w:val="18"/>
                <w:szCs w:val="18"/>
              </w:rPr>
              <w:t>2000</w:t>
            </w:r>
          </w:p>
        </w:tc>
        <w:tc>
          <w:tcPr>
            <w:tcW w:w="1570" w:type="dxa"/>
            <w:vAlign w:val="center"/>
          </w:tcPr>
          <w:p w14:paraId="4E6BC4AC" w14:textId="77777777" w:rsidR="00911518" w:rsidRPr="008807F3" w:rsidRDefault="00911518" w:rsidP="00911518">
            <w:pPr>
              <w:pStyle w:val="ListParagraph"/>
              <w:spacing w:after="120" w:line="240" w:lineRule="atLeast"/>
              <w:ind w:left="0"/>
              <w:jc w:val="center"/>
              <w:rPr>
                <w:sz w:val="18"/>
                <w:szCs w:val="18"/>
              </w:rPr>
            </w:pPr>
            <w:r w:rsidRPr="008807F3">
              <w:rPr>
                <w:sz w:val="18"/>
                <w:szCs w:val="18"/>
              </w:rPr>
              <w:t>LTU, inactive</w:t>
            </w:r>
          </w:p>
        </w:tc>
      </w:tr>
      <w:tr w:rsidR="00911518" w:rsidRPr="008807F3" w14:paraId="764EE334" w14:textId="77777777" w:rsidTr="00511016">
        <w:tc>
          <w:tcPr>
            <w:tcW w:w="2792" w:type="dxa"/>
            <w:vAlign w:val="center"/>
          </w:tcPr>
          <w:p w14:paraId="10F3342F" w14:textId="77777777" w:rsidR="00911518" w:rsidRPr="008807F3" w:rsidRDefault="00911518" w:rsidP="00911518">
            <w:pPr>
              <w:pStyle w:val="ListParagraph"/>
              <w:spacing w:after="120" w:line="240" w:lineRule="atLeast"/>
              <w:ind w:left="0"/>
              <w:jc w:val="center"/>
              <w:rPr>
                <w:b/>
                <w:sz w:val="18"/>
                <w:szCs w:val="18"/>
              </w:rPr>
            </w:pPr>
            <w:r w:rsidRPr="008807F3">
              <w:rPr>
                <w:b/>
                <w:sz w:val="18"/>
                <w:szCs w:val="18"/>
              </w:rPr>
              <w:t>Regional pacts</w:t>
            </w:r>
          </w:p>
        </w:tc>
        <w:tc>
          <w:tcPr>
            <w:tcW w:w="1572" w:type="dxa"/>
            <w:vAlign w:val="center"/>
          </w:tcPr>
          <w:p w14:paraId="5D259F2D" w14:textId="77777777" w:rsidR="00911518" w:rsidRPr="008807F3" w:rsidRDefault="00911518" w:rsidP="00911518">
            <w:pPr>
              <w:pStyle w:val="ListParagraph"/>
              <w:spacing w:after="120" w:line="240" w:lineRule="atLeast"/>
              <w:ind w:left="0"/>
              <w:jc w:val="center"/>
              <w:rPr>
                <w:sz w:val="18"/>
                <w:szCs w:val="18"/>
              </w:rPr>
            </w:pPr>
            <w:r w:rsidRPr="008807F3">
              <w:rPr>
                <w:sz w:val="18"/>
                <w:szCs w:val="18"/>
              </w:rPr>
              <w:t>Training, wage subsidies, job</w:t>
            </w:r>
            <w:r>
              <w:rPr>
                <w:sz w:val="18"/>
                <w:szCs w:val="18"/>
              </w:rPr>
              <w:t xml:space="preserve"> search </w:t>
            </w:r>
            <w:r w:rsidRPr="008807F3">
              <w:rPr>
                <w:sz w:val="18"/>
                <w:szCs w:val="18"/>
              </w:rPr>
              <w:t>assistance</w:t>
            </w:r>
          </w:p>
        </w:tc>
        <w:tc>
          <w:tcPr>
            <w:tcW w:w="1724" w:type="dxa"/>
            <w:vAlign w:val="center"/>
          </w:tcPr>
          <w:p w14:paraId="075872B8" w14:textId="77777777" w:rsidR="00911518" w:rsidRPr="008807F3" w:rsidRDefault="00911518" w:rsidP="00911518">
            <w:pPr>
              <w:pStyle w:val="ListParagraph"/>
              <w:spacing w:after="120" w:line="240" w:lineRule="atLeast"/>
              <w:ind w:left="0"/>
              <w:jc w:val="center"/>
              <w:rPr>
                <w:sz w:val="18"/>
                <w:szCs w:val="18"/>
              </w:rPr>
            </w:pPr>
            <w:r w:rsidRPr="008807F3">
              <w:rPr>
                <w:sz w:val="18"/>
                <w:szCs w:val="18"/>
              </w:rPr>
              <w:t>260.5</w:t>
            </w:r>
            <w:r w:rsidRPr="008807F3">
              <w:rPr>
                <w:sz w:val="18"/>
                <w:szCs w:val="18"/>
                <w:vertAlign w:val="superscript"/>
              </w:rPr>
              <w:t>d</w:t>
            </w:r>
          </w:p>
        </w:tc>
        <w:tc>
          <w:tcPr>
            <w:tcW w:w="1702" w:type="dxa"/>
            <w:vAlign w:val="center"/>
          </w:tcPr>
          <w:p w14:paraId="6735A980" w14:textId="77777777" w:rsidR="00911518" w:rsidRPr="008807F3" w:rsidRDefault="00911518" w:rsidP="00911518">
            <w:pPr>
              <w:pStyle w:val="ListParagraph"/>
              <w:spacing w:after="120" w:line="240" w:lineRule="atLeast"/>
              <w:ind w:left="0"/>
              <w:jc w:val="center"/>
              <w:rPr>
                <w:sz w:val="18"/>
                <w:szCs w:val="18"/>
              </w:rPr>
            </w:pPr>
            <w:r w:rsidRPr="008807F3">
              <w:rPr>
                <w:sz w:val="18"/>
                <w:szCs w:val="18"/>
              </w:rPr>
              <w:t>49,900</w:t>
            </w:r>
          </w:p>
        </w:tc>
        <w:tc>
          <w:tcPr>
            <w:tcW w:w="1570" w:type="dxa"/>
            <w:vAlign w:val="center"/>
          </w:tcPr>
          <w:p w14:paraId="10B4773C" w14:textId="77777777" w:rsidR="00911518" w:rsidRPr="008807F3" w:rsidRDefault="00911518" w:rsidP="00911518">
            <w:pPr>
              <w:pStyle w:val="ListParagraph"/>
              <w:spacing w:after="120" w:line="240" w:lineRule="atLeast"/>
              <w:ind w:left="0"/>
              <w:jc w:val="center"/>
              <w:rPr>
                <w:sz w:val="18"/>
                <w:szCs w:val="18"/>
              </w:rPr>
            </w:pPr>
            <w:r w:rsidRPr="008807F3">
              <w:rPr>
                <w:sz w:val="18"/>
                <w:szCs w:val="18"/>
              </w:rPr>
              <w:t>LTU, rural, inactive</w:t>
            </w:r>
          </w:p>
        </w:tc>
      </w:tr>
      <w:tr w:rsidR="00911518" w:rsidRPr="008807F3" w14:paraId="3BB0FFE9" w14:textId="77777777" w:rsidTr="00511016">
        <w:tc>
          <w:tcPr>
            <w:tcW w:w="2792" w:type="dxa"/>
            <w:vAlign w:val="center"/>
          </w:tcPr>
          <w:p w14:paraId="4B6F3AC0" w14:textId="77777777" w:rsidR="00911518" w:rsidRPr="008807F3" w:rsidRDefault="00911518" w:rsidP="00911518">
            <w:pPr>
              <w:pStyle w:val="ListParagraph"/>
              <w:spacing w:after="120" w:line="240" w:lineRule="atLeast"/>
              <w:ind w:left="0"/>
              <w:jc w:val="center"/>
              <w:rPr>
                <w:b/>
                <w:sz w:val="18"/>
                <w:szCs w:val="18"/>
              </w:rPr>
            </w:pPr>
            <w:r w:rsidRPr="008807F3">
              <w:rPr>
                <w:b/>
                <w:sz w:val="18"/>
                <w:szCs w:val="18"/>
              </w:rPr>
              <w:t>Programs for individuals with disabilities</w:t>
            </w:r>
          </w:p>
        </w:tc>
        <w:tc>
          <w:tcPr>
            <w:tcW w:w="1572" w:type="dxa"/>
            <w:vAlign w:val="center"/>
          </w:tcPr>
          <w:p w14:paraId="052DB125" w14:textId="77777777" w:rsidR="00911518" w:rsidRPr="008807F3" w:rsidRDefault="00911518" w:rsidP="00911518">
            <w:pPr>
              <w:pStyle w:val="ListParagraph"/>
              <w:spacing w:after="120" w:line="240" w:lineRule="atLeast"/>
              <w:ind w:left="0"/>
              <w:jc w:val="center"/>
              <w:rPr>
                <w:sz w:val="18"/>
                <w:szCs w:val="18"/>
              </w:rPr>
            </w:pPr>
            <w:r w:rsidRPr="008807F3">
              <w:rPr>
                <w:sz w:val="18"/>
                <w:szCs w:val="18"/>
              </w:rPr>
              <w:t xml:space="preserve">Wage subsidies, job </w:t>
            </w:r>
            <w:r>
              <w:rPr>
                <w:sz w:val="18"/>
                <w:szCs w:val="18"/>
              </w:rPr>
              <w:t xml:space="preserve">search </w:t>
            </w:r>
            <w:r w:rsidRPr="008807F3">
              <w:rPr>
                <w:sz w:val="18"/>
                <w:szCs w:val="18"/>
              </w:rPr>
              <w:t>assistance, social services</w:t>
            </w:r>
          </w:p>
        </w:tc>
        <w:tc>
          <w:tcPr>
            <w:tcW w:w="1724" w:type="dxa"/>
            <w:vAlign w:val="center"/>
          </w:tcPr>
          <w:p w14:paraId="44F1804E" w14:textId="77777777" w:rsidR="00911518" w:rsidRPr="008807F3" w:rsidRDefault="00911518" w:rsidP="00911518">
            <w:pPr>
              <w:pStyle w:val="ListParagraph"/>
              <w:spacing w:after="120" w:line="240" w:lineRule="atLeast"/>
              <w:ind w:left="0"/>
              <w:jc w:val="center"/>
              <w:rPr>
                <w:sz w:val="18"/>
                <w:szCs w:val="18"/>
              </w:rPr>
            </w:pPr>
            <w:r w:rsidRPr="008807F3">
              <w:rPr>
                <w:sz w:val="18"/>
                <w:szCs w:val="18"/>
              </w:rPr>
              <w:t>233</w:t>
            </w:r>
          </w:p>
        </w:tc>
        <w:tc>
          <w:tcPr>
            <w:tcW w:w="1702" w:type="dxa"/>
            <w:vAlign w:val="center"/>
          </w:tcPr>
          <w:p w14:paraId="7FD3FC16" w14:textId="77777777" w:rsidR="00911518" w:rsidRPr="008807F3" w:rsidRDefault="00911518" w:rsidP="00911518">
            <w:pPr>
              <w:pStyle w:val="ListParagraph"/>
              <w:spacing w:after="120" w:line="240" w:lineRule="atLeast"/>
              <w:ind w:left="0"/>
              <w:jc w:val="center"/>
              <w:rPr>
                <w:sz w:val="18"/>
                <w:szCs w:val="18"/>
              </w:rPr>
            </w:pPr>
            <w:r w:rsidRPr="008807F3">
              <w:rPr>
                <w:sz w:val="18"/>
                <w:szCs w:val="18"/>
              </w:rPr>
              <w:t>87,000</w:t>
            </w:r>
          </w:p>
        </w:tc>
        <w:tc>
          <w:tcPr>
            <w:tcW w:w="1570" w:type="dxa"/>
            <w:vAlign w:val="center"/>
          </w:tcPr>
          <w:p w14:paraId="027ACA56" w14:textId="77777777" w:rsidR="00911518" w:rsidRPr="008807F3" w:rsidRDefault="00911518" w:rsidP="00911518">
            <w:pPr>
              <w:pStyle w:val="ListParagraph"/>
              <w:spacing w:after="120" w:line="240" w:lineRule="atLeast"/>
              <w:ind w:left="0"/>
              <w:jc w:val="center"/>
              <w:rPr>
                <w:sz w:val="18"/>
                <w:szCs w:val="18"/>
              </w:rPr>
            </w:pPr>
            <w:r w:rsidRPr="008807F3">
              <w:rPr>
                <w:sz w:val="18"/>
                <w:szCs w:val="18"/>
              </w:rPr>
              <w:t>N/A</w:t>
            </w:r>
          </w:p>
        </w:tc>
      </w:tr>
      <w:tr w:rsidR="00911518" w:rsidRPr="008807F3" w14:paraId="3C732766" w14:textId="77777777" w:rsidTr="00511016">
        <w:tc>
          <w:tcPr>
            <w:tcW w:w="2792" w:type="dxa"/>
            <w:vAlign w:val="center"/>
          </w:tcPr>
          <w:p w14:paraId="1056701B" w14:textId="77777777" w:rsidR="00911518" w:rsidRPr="008807F3" w:rsidRDefault="00911518" w:rsidP="00911518">
            <w:pPr>
              <w:pStyle w:val="ListParagraph"/>
              <w:spacing w:after="120" w:line="240" w:lineRule="atLeast"/>
              <w:ind w:left="0"/>
              <w:jc w:val="center"/>
              <w:rPr>
                <w:b/>
                <w:sz w:val="18"/>
                <w:szCs w:val="18"/>
              </w:rPr>
            </w:pPr>
            <w:r w:rsidRPr="008807F3">
              <w:rPr>
                <w:b/>
                <w:sz w:val="18"/>
                <w:szCs w:val="18"/>
              </w:rPr>
              <w:t>Programs for the homeless</w:t>
            </w:r>
          </w:p>
        </w:tc>
        <w:tc>
          <w:tcPr>
            <w:tcW w:w="1572" w:type="dxa"/>
            <w:vAlign w:val="center"/>
          </w:tcPr>
          <w:p w14:paraId="5F1779D9" w14:textId="77777777" w:rsidR="00911518" w:rsidRPr="008807F3" w:rsidRDefault="00911518" w:rsidP="00911518">
            <w:pPr>
              <w:pStyle w:val="ListParagraph"/>
              <w:spacing w:after="120" w:line="240" w:lineRule="atLeast"/>
              <w:ind w:left="0"/>
              <w:jc w:val="center"/>
              <w:rPr>
                <w:sz w:val="18"/>
                <w:szCs w:val="18"/>
              </w:rPr>
            </w:pPr>
            <w:r w:rsidRPr="008807F3">
              <w:rPr>
                <w:sz w:val="18"/>
                <w:szCs w:val="18"/>
              </w:rPr>
              <w:t>Public works, social services</w:t>
            </w:r>
          </w:p>
        </w:tc>
        <w:tc>
          <w:tcPr>
            <w:tcW w:w="1724" w:type="dxa"/>
            <w:vAlign w:val="center"/>
          </w:tcPr>
          <w:p w14:paraId="22AA62F5" w14:textId="77777777" w:rsidR="00911518" w:rsidRPr="008807F3" w:rsidRDefault="00911518" w:rsidP="00911518">
            <w:pPr>
              <w:pStyle w:val="ListParagraph"/>
              <w:spacing w:after="120" w:line="240" w:lineRule="atLeast"/>
              <w:ind w:left="0"/>
              <w:jc w:val="center"/>
              <w:rPr>
                <w:sz w:val="18"/>
                <w:szCs w:val="18"/>
              </w:rPr>
            </w:pPr>
            <w:r w:rsidRPr="008807F3">
              <w:rPr>
                <w:sz w:val="18"/>
                <w:szCs w:val="18"/>
              </w:rPr>
              <w:t>14</w:t>
            </w:r>
          </w:p>
        </w:tc>
        <w:tc>
          <w:tcPr>
            <w:tcW w:w="1702" w:type="dxa"/>
            <w:vAlign w:val="center"/>
          </w:tcPr>
          <w:p w14:paraId="7DA324C5" w14:textId="77777777" w:rsidR="00911518" w:rsidRPr="008807F3" w:rsidRDefault="00911518" w:rsidP="00911518">
            <w:pPr>
              <w:pStyle w:val="ListParagraph"/>
              <w:spacing w:after="120" w:line="240" w:lineRule="atLeast"/>
              <w:ind w:left="0"/>
              <w:jc w:val="center"/>
              <w:rPr>
                <w:sz w:val="18"/>
                <w:szCs w:val="18"/>
              </w:rPr>
            </w:pPr>
            <w:r w:rsidRPr="008807F3">
              <w:rPr>
                <w:sz w:val="18"/>
                <w:szCs w:val="18"/>
              </w:rPr>
              <w:t>3,000</w:t>
            </w:r>
          </w:p>
        </w:tc>
        <w:tc>
          <w:tcPr>
            <w:tcW w:w="1570" w:type="dxa"/>
            <w:vAlign w:val="center"/>
          </w:tcPr>
          <w:p w14:paraId="76C69C9D" w14:textId="77777777" w:rsidR="00911518" w:rsidRPr="008807F3" w:rsidRDefault="00911518" w:rsidP="00911518">
            <w:pPr>
              <w:pStyle w:val="ListParagraph"/>
              <w:spacing w:after="120" w:line="240" w:lineRule="atLeast"/>
              <w:ind w:left="0"/>
              <w:jc w:val="center"/>
              <w:rPr>
                <w:sz w:val="18"/>
                <w:szCs w:val="18"/>
              </w:rPr>
            </w:pPr>
            <w:r w:rsidRPr="008807F3">
              <w:rPr>
                <w:sz w:val="18"/>
                <w:szCs w:val="18"/>
              </w:rPr>
              <w:t>LTU, inactive</w:t>
            </w:r>
          </w:p>
        </w:tc>
      </w:tr>
      <w:tr w:rsidR="00911518" w:rsidRPr="008807F3" w14:paraId="38FD4F52" w14:textId="77777777" w:rsidTr="00511016">
        <w:tc>
          <w:tcPr>
            <w:tcW w:w="2792" w:type="dxa"/>
            <w:vAlign w:val="center"/>
          </w:tcPr>
          <w:p w14:paraId="28BB5158" w14:textId="77777777" w:rsidR="00911518" w:rsidRPr="008807F3" w:rsidRDefault="00911518" w:rsidP="00911518">
            <w:pPr>
              <w:pStyle w:val="ListParagraph"/>
              <w:spacing w:after="120" w:line="240" w:lineRule="atLeast"/>
              <w:ind w:left="0"/>
              <w:jc w:val="center"/>
              <w:rPr>
                <w:b/>
                <w:sz w:val="18"/>
                <w:szCs w:val="18"/>
              </w:rPr>
            </w:pPr>
            <w:r w:rsidRPr="008807F3">
              <w:rPr>
                <w:b/>
                <w:sz w:val="18"/>
                <w:szCs w:val="18"/>
              </w:rPr>
              <w:t>Programs for former public workers</w:t>
            </w:r>
          </w:p>
        </w:tc>
        <w:tc>
          <w:tcPr>
            <w:tcW w:w="1572" w:type="dxa"/>
            <w:vAlign w:val="center"/>
          </w:tcPr>
          <w:p w14:paraId="352C55EA" w14:textId="77777777" w:rsidR="00911518" w:rsidRPr="008807F3" w:rsidRDefault="00911518" w:rsidP="00911518">
            <w:pPr>
              <w:pStyle w:val="ListParagraph"/>
              <w:spacing w:after="120" w:line="240" w:lineRule="atLeast"/>
              <w:ind w:left="0"/>
              <w:jc w:val="center"/>
              <w:rPr>
                <w:sz w:val="18"/>
                <w:szCs w:val="18"/>
              </w:rPr>
            </w:pPr>
            <w:r w:rsidRPr="008807F3">
              <w:rPr>
                <w:sz w:val="18"/>
                <w:szCs w:val="18"/>
              </w:rPr>
              <w:t xml:space="preserve">Training, job </w:t>
            </w:r>
            <w:r>
              <w:rPr>
                <w:sz w:val="18"/>
                <w:szCs w:val="18"/>
              </w:rPr>
              <w:t xml:space="preserve">search </w:t>
            </w:r>
            <w:r w:rsidRPr="008807F3">
              <w:rPr>
                <w:sz w:val="18"/>
                <w:szCs w:val="18"/>
              </w:rPr>
              <w:t>assistance</w:t>
            </w:r>
          </w:p>
        </w:tc>
        <w:tc>
          <w:tcPr>
            <w:tcW w:w="1724" w:type="dxa"/>
            <w:vAlign w:val="center"/>
          </w:tcPr>
          <w:p w14:paraId="00E8CDA6" w14:textId="77777777" w:rsidR="00911518" w:rsidRPr="008807F3" w:rsidRDefault="00911518" w:rsidP="00911518">
            <w:pPr>
              <w:pStyle w:val="ListParagraph"/>
              <w:spacing w:after="120" w:line="240" w:lineRule="atLeast"/>
              <w:ind w:left="0"/>
              <w:jc w:val="center"/>
              <w:rPr>
                <w:sz w:val="18"/>
                <w:szCs w:val="18"/>
              </w:rPr>
            </w:pPr>
            <w:r w:rsidRPr="008807F3">
              <w:rPr>
                <w:sz w:val="18"/>
                <w:szCs w:val="18"/>
              </w:rPr>
              <w:t>99.2</w:t>
            </w:r>
          </w:p>
        </w:tc>
        <w:tc>
          <w:tcPr>
            <w:tcW w:w="1702" w:type="dxa"/>
            <w:vAlign w:val="center"/>
          </w:tcPr>
          <w:p w14:paraId="7E261266" w14:textId="77777777" w:rsidR="00911518" w:rsidRPr="008807F3" w:rsidRDefault="00911518" w:rsidP="00911518">
            <w:pPr>
              <w:pStyle w:val="ListParagraph"/>
              <w:spacing w:after="120" w:line="240" w:lineRule="atLeast"/>
              <w:ind w:left="0"/>
              <w:jc w:val="center"/>
              <w:rPr>
                <w:sz w:val="18"/>
                <w:szCs w:val="18"/>
              </w:rPr>
            </w:pPr>
            <w:r w:rsidRPr="008807F3">
              <w:rPr>
                <w:sz w:val="18"/>
                <w:szCs w:val="18"/>
              </w:rPr>
              <w:t>89,100</w:t>
            </w:r>
            <w:r w:rsidRPr="008807F3">
              <w:rPr>
                <w:sz w:val="18"/>
                <w:szCs w:val="18"/>
                <w:vertAlign w:val="superscript"/>
              </w:rPr>
              <w:t>e</w:t>
            </w:r>
          </w:p>
        </w:tc>
        <w:tc>
          <w:tcPr>
            <w:tcW w:w="1570" w:type="dxa"/>
            <w:vAlign w:val="center"/>
          </w:tcPr>
          <w:p w14:paraId="159CBCA2" w14:textId="77777777" w:rsidR="00911518" w:rsidRPr="008807F3" w:rsidRDefault="00911518" w:rsidP="00911518">
            <w:pPr>
              <w:pStyle w:val="ListParagraph"/>
              <w:spacing w:after="120" w:line="240" w:lineRule="atLeast"/>
              <w:ind w:left="0"/>
              <w:jc w:val="center"/>
              <w:rPr>
                <w:sz w:val="18"/>
                <w:szCs w:val="18"/>
              </w:rPr>
            </w:pPr>
            <w:r w:rsidRPr="008807F3">
              <w:rPr>
                <w:sz w:val="18"/>
                <w:szCs w:val="18"/>
              </w:rPr>
              <w:t>N/A</w:t>
            </w:r>
          </w:p>
        </w:tc>
      </w:tr>
      <w:tr w:rsidR="00911518" w:rsidRPr="008807F3" w14:paraId="31113922" w14:textId="77777777" w:rsidTr="00511016">
        <w:tc>
          <w:tcPr>
            <w:tcW w:w="2792" w:type="dxa"/>
            <w:vAlign w:val="center"/>
          </w:tcPr>
          <w:p w14:paraId="68D8C6AB" w14:textId="77777777" w:rsidR="00911518" w:rsidRPr="008807F3" w:rsidRDefault="00911518" w:rsidP="00911518">
            <w:pPr>
              <w:pStyle w:val="ListParagraph"/>
              <w:spacing w:after="120" w:line="240" w:lineRule="atLeast"/>
              <w:ind w:left="0"/>
              <w:jc w:val="center"/>
              <w:rPr>
                <w:b/>
                <w:sz w:val="18"/>
                <w:szCs w:val="18"/>
              </w:rPr>
            </w:pPr>
            <w:r w:rsidRPr="008807F3">
              <w:rPr>
                <w:b/>
                <w:sz w:val="18"/>
                <w:szCs w:val="18"/>
              </w:rPr>
              <w:t>Programs for the Roma (primarily women)</w:t>
            </w:r>
          </w:p>
        </w:tc>
        <w:tc>
          <w:tcPr>
            <w:tcW w:w="1572" w:type="dxa"/>
            <w:vAlign w:val="center"/>
          </w:tcPr>
          <w:p w14:paraId="5F4A6BB4" w14:textId="77777777" w:rsidR="00911518" w:rsidRPr="008807F3" w:rsidRDefault="00911518" w:rsidP="00911518">
            <w:pPr>
              <w:pStyle w:val="ListParagraph"/>
              <w:spacing w:after="120" w:line="240" w:lineRule="atLeast"/>
              <w:ind w:left="0"/>
              <w:jc w:val="center"/>
              <w:rPr>
                <w:sz w:val="18"/>
                <w:szCs w:val="18"/>
              </w:rPr>
            </w:pPr>
            <w:r w:rsidRPr="008807F3">
              <w:rPr>
                <w:sz w:val="18"/>
                <w:szCs w:val="18"/>
              </w:rPr>
              <w:t>Training, job</w:t>
            </w:r>
            <w:r>
              <w:rPr>
                <w:sz w:val="18"/>
                <w:szCs w:val="18"/>
              </w:rPr>
              <w:t xml:space="preserve"> search</w:t>
            </w:r>
            <w:r w:rsidRPr="008807F3">
              <w:rPr>
                <w:sz w:val="18"/>
                <w:szCs w:val="18"/>
              </w:rPr>
              <w:t xml:space="preserve"> assistance, social services</w:t>
            </w:r>
          </w:p>
        </w:tc>
        <w:tc>
          <w:tcPr>
            <w:tcW w:w="1724" w:type="dxa"/>
            <w:vAlign w:val="center"/>
          </w:tcPr>
          <w:p w14:paraId="4512D393" w14:textId="77777777" w:rsidR="00911518" w:rsidRPr="008807F3" w:rsidRDefault="00911518" w:rsidP="00911518">
            <w:pPr>
              <w:pStyle w:val="ListParagraph"/>
              <w:spacing w:after="120" w:line="240" w:lineRule="atLeast"/>
              <w:ind w:left="0"/>
              <w:jc w:val="center"/>
              <w:rPr>
                <w:sz w:val="18"/>
                <w:szCs w:val="18"/>
              </w:rPr>
            </w:pPr>
            <w:r w:rsidRPr="008807F3">
              <w:rPr>
                <w:sz w:val="18"/>
                <w:szCs w:val="18"/>
              </w:rPr>
              <w:t>13.5</w:t>
            </w:r>
          </w:p>
        </w:tc>
        <w:tc>
          <w:tcPr>
            <w:tcW w:w="1702" w:type="dxa"/>
            <w:vAlign w:val="center"/>
          </w:tcPr>
          <w:p w14:paraId="7E4B798D" w14:textId="77777777" w:rsidR="00911518" w:rsidRPr="008807F3" w:rsidRDefault="00911518" w:rsidP="00911518">
            <w:pPr>
              <w:pStyle w:val="ListParagraph"/>
              <w:spacing w:after="120" w:line="240" w:lineRule="atLeast"/>
              <w:ind w:left="0"/>
              <w:jc w:val="center"/>
              <w:rPr>
                <w:sz w:val="18"/>
                <w:szCs w:val="18"/>
              </w:rPr>
            </w:pPr>
            <w:r w:rsidRPr="008807F3">
              <w:rPr>
                <w:sz w:val="18"/>
                <w:szCs w:val="18"/>
              </w:rPr>
              <w:t>N/A</w:t>
            </w:r>
          </w:p>
        </w:tc>
        <w:tc>
          <w:tcPr>
            <w:tcW w:w="1570" w:type="dxa"/>
            <w:vAlign w:val="center"/>
          </w:tcPr>
          <w:p w14:paraId="30831D8B" w14:textId="77777777" w:rsidR="00911518" w:rsidRPr="008807F3" w:rsidRDefault="00911518" w:rsidP="00911518">
            <w:pPr>
              <w:pStyle w:val="ListParagraph"/>
              <w:spacing w:after="120" w:line="240" w:lineRule="atLeast"/>
              <w:ind w:left="0"/>
              <w:jc w:val="center"/>
              <w:rPr>
                <w:sz w:val="18"/>
                <w:szCs w:val="18"/>
              </w:rPr>
            </w:pPr>
            <w:r w:rsidRPr="008807F3">
              <w:rPr>
                <w:sz w:val="18"/>
                <w:szCs w:val="18"/>
              </w:rPr>
              <w:t>Women, rural, LTU, inactive</w:t>
            </w:r>
          </w:p>
        </w:tc>
      </w:tr>
      <w:tr w:rsidR="00911518" w:rsidRPr="008807F3" w14:paraId="4863A38E" w14:textId="77777777" w:rsidTr="00511016">
        <w:tc>
          <w:tcPr>
            <w:tcW w:w="2792" w:type="dxa"/>
            <w:vAlign w:val="center"/>
          </w:tcPr>
          <w:p w14:paraId="7CC9ACCF" w14:textId="77777777" w:rsidR="00911518" w:rsidRPr="008807F3" w:rsidRDefault="00911518" w:rsidP="00911518">
            <w:pPr>
              <w:pStyle w:val="ListParagraph"/>
              <w:spacing w:after="120" w:line="240" w:lineRule="atLeast"/>
              <w:ind w:left="0"/>
              <w:jc w:val="center"/>
              <w:rPr>
                <w:b/>
                <w:sz w:val="18"/>
                <w:szCs w:val="18"/>
              </w:rPr>
            </w:pPr>
            <w:r w:rsidRPr="008807F3">
              <w:rPr>
                <w:b/>
                <w:sz w:val="18"/>
                <w:szCs w:val="18"/>
              </w:rPr>
              <w:t>Social enterprise and micro</w:t>
            </w:r>
            <w:r w:rsidR="001B467A">
              <w:rPr>
                <w:b/>
                <w:sz w:val="18"/>
                <w:szCs w:val="18"/>
              </w:rPr>
              <w:t xml:space="preserve"> </w:t>
            </w:r>
            <w:r w:rsidRPr="008807F3">
              <w:rPr>
                <w:b/>
                <w:sz w:val="18"/>
                <w:szCs w:val="18"/>
              </w:rPr>
              <w:t>entrepreneurship programs</w:t>
            </w:r>
            <w:r w:rsidRPr="008807F3">
              <w:rPr>
                <w:sz w:val="18"/>
                <w:szCs w:val="18"/>
                <w:vertAlign w:val="superscript"/>
              </w:rPr>
              <w:t xml:space="preserve"> </w:t>
            </w:r>
          </w:p>
        </w:tc>
        <w:tc>
          <w:tcPr>
            <w:tcW w:w="1572" w:type="dxa"/>
            <w:vAlign w:val="center"/>
          </w:tcPr>
          <w:p w14:paraId="5FF76AC6" w14:textId="77777777" w:rsidR="00911518" w:rsidRPr="008807F3" w:rsidRDefault="00911518" w:rsidP="00911518">
            <w:pPr>
              <w:pStyle w:val="ListParagraph"/>
              <w:spacing w:after="120" w:line="240" w:lineRule="atLeast"/>
              <w:ind w:left="0"/>
              <w:jc w:val="center"/>
              <w:rPr>
                <w:sz w:val="18"/>
                <w:szCs w:val="18"/>
              </w:rPr>
            </w:pPr>
            <w:r w:rsidRPr="008807F3">
              <w:rPr>
                <w:sz w:val="18"/>
                <w:szCs w:val="18"/>
              </w:rPr>
              <w:t>Training, job</w:t>
            </w:r>
            <w:r>
              <w:rPr>
                <w:sz w:val="18"/>
                <w:szCs w:val="18"/>
              </w:rPr>
              <w:t xml:space="preserve"> search</w:t>
            </w:r>
            <w:r w:rsidRPr="008807F3">
              <w:rPr>
                <w:sz w:val="18"/>
                <w:szCs w:val="18"/>
              </w:rPr>
              <w:t xml:space="preserve"> assistance, public works</w:t>
            </w:r>
          </w:p>
        </w:tc>
        <w:tc>
          <w:tcPr>
            <w:tcW w:w="1724" w:type="dxa"/>
            <w:vAlign w:val="center"/>
          </w:tcPr>
          <w:p w14:paraId="31C80539" w14:textId="77777777" w:rsidR="00911518" w:rsidRPr="008807F3" w:rsidRDefault="00911518" w:rsidP="00911518">
            <w:pPr>
              <w:pStyle w:val="ListParagraph"/>
              <w:spacing w:after="120" w:line="240" w:lineRule="atLeast"/>
              <w:ind w:left="0"/>
              <w:jc w:val="center"/>
              <w:rPr>
                <w:sz w:val="18"/>
                <w:szCs w:val="18"/>
              </w:rPr>
            </w:pPr>
            <w:r w:rsidRPr="008807F3">
              <w:rPr>
                <w:sz w:val="18"/>
                <w:szCs w:val="18"/>
              </w:rPr>
              <w:t>54.7</w:t>
            </w:r>
            <w:r w:rsidRPr="008807F3">
              <w:rPr>
                <w:sz w:val="18"/>
                <w:szCs w:val="18"/>
                <w:vertAlign w:val="superscript"/>
              </w:rPr>
              <w:t>f</w:t>
            </w:r>
          </w:p>
        </w:tc>
        <w:tc>
          <w:tcPr>
            <w:tcW w:w="1702" w:type="dxa"/>
            <w:vAlign w:val="center"/>
          </w:tcPr>
          <w:p w14:paraId="617D26A2" w14:textId="77777777" w:rsidR="00911518" w:rsidRPr="008807F3" w:rsidRDefault="00911518" w:rsidP="00911518">
            <w:pPr>
              <w:pStyle w:val="ListParagraph"/>
              <w:spacing w:after="120" w:line="240" w:lineRule="atLeast"/>
              <w:ind w:left="0"/>
              <w:jc w:val="center"/>
              <w:rPr>
                <w:sz w:val="18"/>
                <w:szCs w:val="18"/>
              </w:rPr>
            </w:pPr>
            <w:r w:rsidRPr="008807F3">
              <w:rPr>
                <w:sz w:val="18"/>
                <w:szCs w:val="18"/>
              </w:rPr>
              <w:t>2,250</w:t>
            </w:r>
          </w:p>
        </w:tc>
        <w:tc>
          <w:tcPr>
            <w:tcW w:w="1570" w:type="dxa"/>
            <w:vAlign w:val="center"/>
          </w:tcPr>
          <w:p w14:paraId="19400745" w14:textId="77777777" w:rsidR="00911518" w:rsidRPr="008807F3" w:rsidRDefault="00911518" w:rsidP="00911518">
            <w:pPr>
              <w:pStyle w:val="ListParagraph"/>
              <w:spacing w:after="120" w:line="240" w:lineRule="atLeast"/>
              <w:ind w:left="0"/>
              <w:jc w:val="center"/>
              <w:rPr>
                <w:sz w:val="18"/>
                <w:szCs w:val="18"/>
              </w:rPr>
            </w:pPr>
            <w:r w:rsidRPr="008807F3">
              <w:rPr>
                <w:sz w:val="18"/>
                <w:szCs w:val="18"/>
              </w:rPr>
              <w:t>Rural, LTU, inactive</w:t>
            </w:r>
          </w:p>
        </w:tc>
      </w:tr>
      <w:tr w:rsidR="00911518" w:rsidRPr="008807F3" w14:paraId="046CEFB5" w14:textId="77777777" w:rsidTr="00511016">
        <w:tc>
          <w:tcPr>
            <w:tcW w:w="2792" w:type="dxa"/>
            <w:vAlign w:val="center"/>
          </w:tcPr>
          <w:p w14:paraId="31864EFC" w14:textId="77777777" w:rsidR="00911518" w:rsidRPr="008807F3" w:rsidRDefault="00911518" w:rsidP="00911518">
            <w:pPr>
              <w:pStyle w:val="ListParagraph"/>
              <w:spacing w:after="120" w:line="240" w:lineRule="atLeast"/>
              <w:ind w:left="0"/>
              <w:jc w:val="center"/>
              <w:rPr>
                <w:b/>
                <w:sz w:val="18"/>
                <w:szCs w:val="18"/>
              </w:rPr>
            </w:pPr>
            <w:r>
              <w:rPr>
                <w:b/>
                <w:sz w:val="18"/>
                <w:szCs w:val="18"/>
              </w:rPr>
              <w:t xml:space="preserve">Public </w:t>
            </w:r>
            <w:r w:rsidR="002932DF">
              <w:rPr>
                <w:b/>
                <w:sz w:val="18"/>
                <w:szCs w:val="18"/>
              </w:rPr>
              <w:t>Private</w:t>
            </w:r>
            <w:r>
              <w:rPr>
                <w:b/>
                <w:sz w:val="18"/>
                <w:szCs w:val="18"/>
              </w:rPr>
              <w:t xml:space="preserve"> Partnerships</w:t>
            </w:r>
          </w:p>
        </w:tc>
        <w:tc>
          <w:tcPr>
            <w:tcW w:w="1572" w:type="dxa"/>
            <w:vAlign w:val="center"/>
          </w:tcPr>
          <w:p w14:paraId="0890EF91" w14:textId="77777777" w:rsidR="00911518" w:rsidRPr="008807F3" w:rsidRDefault="00911518" w:rsidP="00911518">
            <w:pPr>
              <w:pStyle w:val="ListParagraph"/>
              <w:spacing w:after="120" w:line="240" w:lineRule="atLeast"/>
              <w:ind w:left="0"/>
              <w:jc w:val="center"/>
              <w:rPr>
                <w:sz w:val="18"/>
                <w:szCs w:val="18"/>
              </w:rPr>
            </w:pPr>
            <w:r w:rsidRPr="008807F3">
              <w:rPr>
                <w:sz w:val="18"/>
                <w:szCs w:val="18"/>
              </w:rPr>
              <w:t xml:space="preserve">Training, job </w:t>
            </w:r>
            <w:r>
              <w:rPr>
                <w:sz w:val="18"/>
                <w:szCs w:val="18"/>
              </w:rPr>
              <w:t xml:space="preserve">search </w:t>
            </w:r>
            <w:r w:rsidRPr="008807F3">
              <w:rPr>
                <w:sz w:val="18"/>
                <w:szCs w:val="18"/>
              </w:rPr>
              <w:t>assistance</w:t>
            </w:r>
          </w:p>
        </w:tc>
        <w:tc>
          <w:tcPr>
            <w:tcW w:w="1724" w:type="dxa"/>
            <w:vAlign w:val="center"/>
          </w:tcPr>
          <w:p w14:paraId="3B43553C" w14:textId="77777777" w:rsidR="00911518" w:rsidRPr="008807F3" w:rsidRDefault="00911518" w:rsidP="00911518">
            <w:pPr>
              <w:pStyle w:val="ListParagraph"/>
              <w:spacing w:after="120" w:line="240" w:lineRule="atLeast"/>
              <w:ind w:left="0"/>
              <w:jc w:val="center"/>
              <w:rPr>
                <w:sz w:val="18"/>
                <w:szCs w:val="18"/>
              </w:rPr>
            </w:pPr>
            <w:r w:rsidRPr="008807F3">
              <w:rPr>
                <w:sz w:val="18"/>
                <w:szCs w:val="18"/>
              </w:rPr>
              <w:t>19</w:t>
            </w:r>
            <w:r w:rsidRPr="008807F3">
              <w:rPr>
                <w:sz w:val="18"/>
                <w:szCs w:val="18"/>
                <w:vertAlign w:val="superscript"/>
              </w:rPr>
              <w:t>g</w:t>
            </w:r>
          </w:p>
        </w:tc>
        <w:tc>
          <w:tcPr>
            <w:tcW w:w="1702" w:type="dxa"/>
            <w:vAlign w:val="center"/>
          </w:tcPr>
          <w:p w14:paraId="2129A42F" w14:textId="77777777" w:rsidR="00911518" w:rsidRPr="008807F3" w:rsidRDefault="00911518" w:rsidP="00911518">
            <w:pPr>
              <w:pStyle w:val="ListParagraph"/>
              <w:spacing w:after="120" w:line="240" w:lineRule="atLeast"/>
              <w:ind w:left="0"/>
              <w:jc w:val="center"/>
              <w:rPr>
                <w:sz w:val="18"/>
                <w:szCs w:val="18"/>
              </w:rPr>
            </w:pPr>
            <w:r w:rsidRPr="008807F3">
              <w:rPr>
                <w:sz w:val="18"/>
                <w:szCs w:val="18"/>
              </w:rPr>
              <w:t>100,000</w:t>
            </w:r>
          </w:p>
        </w:tc>
        <w:tc>
          <w:tcPr>
            <w:tcW w:w="1570" w:type="dxa"/>
            <w:vAlign w:val="center"/>
          </w:tcPr>
          <w:p w14:paraId="558C5A31" w14:textId="77777777" w:rsidR="00911518" w:rsidRPr="008807F3" w:rsidRDefault="00911518" w:rsidP="00911518">
            <w:pPr>
              <w:pStyle w:val="ListParagraph"/>
              <w:spacing w:after="120" w:line="240" w:lineRule="atLeast"/>
              <w:ind w:left="0"/>
              <w:jc w:val="center"/>
              <w:rPr>
                <w:sz w:val="18"/>
                <w:szCs w:val="18"/>
              </w:rPr>
            </w:pPr>
            <w:r w:rsidRPr="008807F3">
              <w:rPr>
                <w:sz w:val="18"/>
                <w:szCs w:val="18"/>
              </w:rPr>
              <w:t>N/A</w:t>
            </w:r>
          </w:p>
        </w:tc>
      </w:tr>
    </w:tbl>
    <w:p w14:paraId="6234A76D" w14:textId="77777777" w:rsidR="00911518" w:rsidRPr="00083E5F" w:rsidRDefault="00911518" w:rsidP="00511016">
      <w:pPr>
        <w:pStyle w:val="ListParagraph"/>
        <w:spacing w:after="120" w:line="240" w:lineRule="atLeast"/>
        <w:ind w:left="0"/>
        <w:rPr>
          <w:sz w:val="16"/>
          <w:szCs w:val="20"/>
        </w:rPr>
      </w:pPr>
      <w:r w:rsidRPr="00083E5F">
        <w:rPr>
          <w:sz w:val="16"/>
          <w:szCs w:val="20"/>
        </w:rPr>
        <w:t>Notes:</w:t>
      </w:r>
    </w:p>
    <w:p w14:paraId="1907F50A" w14:textId="77777777" w:rsidR="00911518" w:rsidRPr="00083E5F" w:rsidRDefault="00911518" w:rsidP="00511016">
      <w:pPr>
        <w:pStyle w:val="ListParagraph"/>
        <w:spacing w:after="120" w:line="240" w:lineRule="atLeast"/>
        <w:ind w:left="0"/>
        <w:rPr>
          <w:sz w:val="16"/>
          <w:szCs w:val="20"/>
        </w:rPr>
      </w:pPr>
      <w:r w:rsidRPr="00083E5F">
        <w:rPr>
          <w:sz w:val="16"/>
          <w:szCs w:val="20"/>
          <w:vertAlign w:val="superscript"/>
        </w:rPr>
        <w:t>a</w:t>
      </w:r>
      <w:r w:rsidRPr="00083E5F">
        <w:rPr>
          <w:sz w:val="16"/>
          <w:szCs w:val="20"/>
        </w:rPr>
        <w:t xml:space="preserve"> 2015</w:t>
      </w:r>
      <w:r w:rsidR="006E54CA">
        <w:rPr>
          <w:sz w:val="16"/>
          <w:szCs w:val="20"/>
        </w:rPr>
        <w:t>–</w:t>
      </w:r>
      <w:r w:rsidRPr="00083E5F">
        <w:rPr>
          <w:sz w:val="16"/>
          <w:szCs w:val="20"/>
        </w:rPr>
        <w:t xml:space="preserve">2018 target. As of </w:t>
      </w:r>
      <w:r w:rsidR="006E54CA">
        <w:rPr>
          <w:sz w:val="16"/>
          <w:szCs w:val="20"/>
        </w:rPr>
        <w:t xml:space="preserve">the </w:t>
      </w:r>
      <w:r w:rsidRPr="00083E5F">
        <w:rPr>
          <w:sz w:val="16"/>
          <w:szCs w:val="20"/>
        </w:rPr>
        <w:t>end</w:t>
      </w:r>
      <w:r w:rsidR="006E54CA">
        <w:rPr>
          <w:sz w:val="16"/>
          <w:szCs w:val="20"/>
        </w:rPr>
        <w:t xml:space="preserve"> of </w:t>
      </w:r>
      <w:r w:rsidRPr="00083E5F">
        <w:rPr>
          <w:sz w:val="16"/>
          <w:szCs w:val="20"/>
        </w:rPr>
        <w:t xml:space="preserve">2016, </w:t>
      </w:r>
      <w:r w:rsidR="00120928">
        <w:rPr>
          <w:sz w:val="16"/>
          <w:szCs w:val="20"/>
        </w:rPr>
        <w:t>approximately</w:t>
      </w:r>
      <w:r w:rsidRPr="00083E5F">
        <w:rPr>
          <w:sz w:val="16"/>
          <w:szCs w:val="20"/>
        </w:rPr>
        <w:t xml:space="preserve"> 43,000 jobseekers were involved in the program.</w:t>
      </w:r>
    </w:p>
    <w:p w14:paraId="61503E72" w14:textId="77777777" w:rsidR="00911518" w:rsidRPr="00083E5F" w:rsidRDefault="00911518" w:rsidP="00511016">
      <w:pPr>
        <w:pStyle w:val="ListParagraph"/>
        <w:spacing w:after="120" w:line="240" w:lineRule="atLeast"/>
        <w:ind w:left="0"/>
        <w:rPr>
          <w:sz w:val="16"/>
          <w:szCs w:val="20"/>
        </w:rPr>
      </w:pPr>
      <w:r w:rsidRPr="00083E5F">
        <w:rPr>
          <w:sz w:val="16"/>
          <w:szCs w:val="20"/>
          <w:vertAlign w:val="superscript"/>
        </w:rPr>
        <w:t>b</w:t>
      </w:r>
      <w:r w:rsidRPr="00083E5F">
        <w:rPr>
          <w:sz w:val="16"/>
          <w:szCs w:val="20"/>
        </w:rPr>
        <w:t xml:space="preserve"> 2015</w:t>
      </w:r>
      <w:r w:rsidR="006E54CA">
        <w:rPr>
          <w:sz w:val="16"/>
          <w:szCs w:val="20"/>
        </w:rPr>
        <w:t>–</w:t>
      </w:r>
      <w:r w:rsidRPr="00083E5F">
        <w:rPr>
          <w:sz w:val="16"/>
          <w:szCs w:val="20"/>
        </w:rPr>
        <w:t xml:space="preserve">2021 target. As of </w:t>
      </w:r>
      <w:r w:rsidR="006E54CA">
        <w:rPr>
          <w:sz w:val="16"/>
          <w:szCs w:val="20"/>
        </w:rPr>
        <w:t xml:space="preserve">the </w:t>
      </w:r>
      <w:r w:rsidRPr="00083E5F">
        <w:rPr>
          <w:sz w:val="16"/>
          <w:szCs w:val="20"/>
        </w:rPr>
        <w:t>end</w:t>
      </w:r>
      <w:r w:rsidR="006E54CA">
        <w:rPr>
          <w:sz w:val="16"/>
          <w:szCs w:val="20"/>
        </w:rPr>
        <w:t xml:space="preserve"> of </w:t>
      </w:r>
      <w:r w:rsidRPr="00083E5F">
        <w:rPr>
          <w:sz w:val="16"/>
          <w:szCs w:val="20"/>
        </w:rPr>
        <w:t xml:space="preserve">2016, </w:t>
      </w:r>
      <w:r w:rsidR="00120928">
        <w:rPr>
          <w:sz w:val="16"/>
          <w:szCs w:val="20"/>
        </w:rPr>
        <w:t>approximately</w:t>
      </w:r>
      <w:r w:rsidRPr="00083E5F">
        <w:rPr>
          <w:sz w:val="16"/>
          <w:szCs w:val="20"/>
        </w:rPr>
        <w:t xml:space="preserve"> 43,000 youth were involved in the program.</w:t>
      </w:r>
    </w:p>
    <w:p w14:paraId="5E7895FF" w14:textId="77777777" w:rsidR="00911518" w:rsidRPr="00083E5F" w:rsidRDefault="00911518" w:rsidP="00511016">
      <w:pPr>
        <w:pStyle w:val="ListParagraph"/>
        <w:spacing w:after="120" w:line="240" w:lineRule="atLeast"/>
        <w:ind w:left="0"/>
        <w:rPr>
          <w:sz w:val="16"/>
          <w:szCs w:val="20"/>
          <w:vertAlign w:val="superscript"/>
        </w:rPr>
      </w:pPr>
      <w:r w:rsidRPr="00083E5F">
        <w:rPr>
          <w:sz w:val="16"/>
          <w:szCs w:val="20"/>
          <w:vertAlign w:val="superscript"/>
        </w:rPr>
        <w:t>c</w:t>
      </w:r>
      <w:r w:rsidR="00863276">
        <w:rPr>
          <w:sz w:val="16"/>
          <w:szCs w:val="20"/>
          <w:vertAlign w:val="superscript"/>
        </w:rPr>
        <w:t xml:space="preserve"> </w:t>
      </w:r>
      <w:r w:rsidRPr="00083E5F">
        <w:rPr>
          <w:sz w:val="16"/>
          <w:szCs w:val="20"/>
        </w:rPr>
        <w:t>2015 average</w:t>
      </w:r>
    </w:p>
    <w:p w14:paraId="531F37C5" w14:textId="77777777" w:rsidR="00911518" w:rsidRPr="00083E5F" w:rsidRDefault="00911518" w:rsidP="00511016">
      <w:pPr>
        <w:pStyle w:val="ListParagraph"/>
        <w:spacing w:after="120" w:line="240" w:lineRule="atLeast"/>
        <w:ind w:left="0"/>
        <w:rPr>
          <w:sz w:val="16"/>
          <w:szCs w:val="20"/>
        </w:rPr>
      </w:pPr>
      <w:r w:rsidRPr="00083E5F">
        <w:rPr>
          <w:sz w:val="16"/>
          <w:szCs w:val="20"/>
          <w:vertAlign w:val="superscript"/>
        </w:rPr>
        <w:t>d</w:t>
      </w:r>
      <w:r w:rsidRPr="00083E5F">
        <w:rPr>
          <w:sz w:val="16"/>
          <w:szCs w:val="20"/>
        </w:rPr>
        <w:t xml:space="preserve"> 2017</w:t>
      </w:r>
      <w:r w:rsidR="006E54CA">
        <w:rPr>
          <w:sz w:val="16"/>
          <w:szCs w:val="20"/>
        </w:rPr>
        <w:t>–</w:t>
      </w:r>
      <w:r w:rsidRPr="00083E5F">
        <w:rPr>
          <w:sz w:val="16"/>
          <w:szCs w:val="20"/>
        </w:rPr>
        <w:t>2021 target</w:t>
      </w:r>
    </w:p>
    <w:p w14:paraId="6FAB5C20" w14:textId="77777777" w:rsidR="00911518" w:rsidRPr="00083E5F" w:rsidRDefault="00911518" w:rsidP="00511016">
      <w:pPr>
        <w:pStyle w:val="ListParagraph"/>
        <w:spacing w:after="120" w:line="240" w:lineRule="atLeast"/>
        <w:ind w:left="0"/>
        <w:rPr>
          <w:sz w:val="16"/>
          <w:szCs w:val="20"/>
        </w:rPr>
      </w:pPr>
      <w:r w:rsidRPr="00083E5F">
        <w:rPr>
          <w:sz w:val="16"/>
          <w:szCs w:val="20"/>
          <w:vertAlign w:val="superscript"/>
        </w:rPr>
        <w:t>e</w:t>
      </w:r>
      <w:r w:rsidRPr="00083E5F">
        <w:rPr>
          <w:sz w:val="16"/>
          <w:szCs w:val="20"/>
        </w:rPr>
        <w:t xml:space="preserve"> Target</w:t>
      </w:r>
    </w:p>
    <w:p w14:paraId="1BFA367B" w14:textId="77777777" w:rsidR="00911518" w:rsidRPr="00083E5F" w:rsidRDefault="00911518" w:rsidP="00511016">
      <w:pPr>
        <w:pStyle w:val="ListParagraph"/>
        <w:spacing w:after="120" w:line="240" w:lineRule="atLeast"/>
        <w:ind w:left="0"/>
        <w:rPr>
          <w:sz w:val="16"/>
          <w:szCs w:val="20"/>
        </w:rPr>
      </w:pPr>
      <w:r w:rsidRPr="00083E5F">
        <w:rPr>
          <w:sz w:val="16"/>
          <w:szCs w:val="20"/>
          <w:vertAlign w:val="superscript"/>
        </w:rPr>
        <w:t>f</w:t>
      </w:r>
      <w:r w:rsidRPr="00083E5F">
        <w:rPr>
          <w:sz w:val="16"/>
          <w:szCs w:val="20"/>
        </w:rPr>
        <w:t xml:space="preserve"> This includes planned expenditures on three programs running between 2016 and 2020</w:t>
      </w:r>
      <w:r w:rsidR="006E54CA">
        <w:rPr>
          <w:sz w:val="16"/>
          <w:szCs w:val="20"/>
        </w:rPr>
        <w:t>.</w:t>
      </w:r>
    </w:p>
    <w:p w14:paraId="6908D417" w14:textId="77777777" w:rsidR="00911518" w:rsidRPr="0041706F" w:rsidRDefault="00911518" w:rsidP="00511016">
      <w:pPr>
        <w:pStyle w:val="ListParagraph"/>
        <w:spacing w:after="360" w:line="240" w:lineRule="atLeast"/>
        <w:ind w:left="0"/>
        <w:rPr>
          <w:sz w:val="16"/>
          <w:szCs w:val="20"/>
        </w:rPr>
      </w:pPr>
      <w:r w:rsidRPr="0041706F">
        <w:rPr>
          <w:sz w:val="16"/>
          <w:szCs w:val="20"/>
          <w:vertAlign w:val="superscript"/>
        </w:rPr>
        <w:t xml:space="preserve">g </w:t>
      </w:r>
      <w:r w:rsidRPr="0041706F">
        <w:rPr>
          <w:sz w:val="16"/>
          <w:szCs w:val="20"/>
        </w:rPr>
        <w:t>2017</w:t>
      </w:r>
      <w:r w:rsidR="006E54CA" w:rsidRPr="0041706F">
        <w:rPr>
          <w:sz w:val="16"/>
          <w:szCs w:val="20"/>
        </w:rPr>
        <w:t>–</w:t>
      </w:r>
      <w:r w:rsidRPr="0041706F">
        <w:rPr>
          <w:sz w:val="16"/>
          <w:szCs w:val="20"/>
        </w:rPr>
        <w:t>2020 target</w:t>
      </w:r>
    </w:p>
    <w:p w14:paraId="12BD542B" w14:textId="77777777" w:rsidR="00911518" w:rsidRPr="008732A3" w:rsidRDefault="00911518" w:rsidP="00511016">
      <w:pPr>
        <w:pStyle w:val="ListParagraph"/>
        <w:spacing w:after="360" w:line="240" w:lineRule="atLeast"/>
        <w:ind w:left="0"/>
        <w:rPr>
          <w:sz w:val="16"/>
          <w:szCs w:val="20"/>
        </w:rPr>
      </w:pPr>
      <w:r w:rsidRPr="00DB6752">
        <w:rPr>
          <w:i/>
          <w:sz w:val="16"/>
          <w:szCs w:val="20"/>
        </w:rPr>
        <w:t>Source:</w:t>
      </w:r>
      <w:r w:rsidR="001A09DC" w:rsidRPr="0041706F">
        <w:rPr>
          <w:sz w:val="16"/>
          <w:szCs w:val="20"/>
        </w:rPr>
        <w:t xml:space="preserve"> Ministry</w:t>
      </w:r>
      <w:r w:rsidR="001A09DC">
        <w:rPr>
          <w:sz w:val="16"/>
          <w:szCs w:val="20"/>
        </w:rPr>
        <w:t xml:space="preserve"> for National Economy </w:t>
      </w:r>
      <w:r w:rsidR="00D009FA">
        <w:rPr>
          <w:sz w:val="16"/>
          <w:szCs w:val="20"/>
        </w:rPr>
        <w:t>and Ministry of Human Capacities.</w:t>
      </w:r>
    </w:p>
    <w:p w14:paraId="0452B8FC" w14:textId="77777777" w:rsidR="007D75C2" w:rsidRPr="00887606" w:rsidRDefault="007D75C2" w:rsidP="007D75C2">
      <w:pPr>
        <w:pStyle w:val="Heading2"/>
        <w:spacing w:before="0" w:after="120" w:line="240" w:lineRule="atLeast"/>
        <w:rPr>
          <w:b/>
        </w:rPr>
      </w:pPr>
      <w:bookmarkStart w:id="80" w:name="_Toc477532306"/>
      <w:bookmarkStart w:id="81" w:name="_Toc501550150"/>
      <w:r>
        <w:t xml:space="preserve">6.3. </w:t>
      </w:r>
      <w:r w:rsidRPr="00887606">
        <w:t>Activation and employment support policies vis-à-vis priority groups</w:t>
      </w:r>
      <w:r w:rsidR="00CC3A53">
        <w:t>’</w:t>
      </w:r>
      <w:r w:rsidRPr="00887606">
        <w:t xml:space="preserve"> needs</w:t>
      </w:r>
      <w:bookmarkEnd w:id="80"/>
      <w:bookmarkEnd w:id="81"/>
    </w:p>
    <w:p w14:paraId="748F5A55" w14:textId="77777777" w:rsidR="007D75C2" w:rsidRDefault="007D75C2" w:rsidP="00CA653A">
      <w:pPr>
        <w:spacing w:after="120" w:line="259" w:lineRule="auto"/>
        <w:jc w:val="both"/>
        <w:rPr>
          <w:rFonts w:ascii="Cambria" w:hAnsi="Cambria"/>
        </w:rPr>
      </w:pPr>
      <w:r w:rsidRPr="00887606">
        <w:rPr>
          <w:rFonts w:ascii="Cambria" w:hAnsi="Cambria"/>
          <w:b/>
        </w:rPr>
        <w:t xml:space="preserve">This </w:t>
      </w:r>
      <w:r w:rsidR="00E3001F">
        <w:rPr>
          <w:rFonts w:ascii="Cambria" w:hAnsi="Cambria"/>
          <w:b/>
        </w:rPr>
        <w:t>sub</w:t>
      </w:r>
      <w:r w:rsidRPr="00887606">
        <w:rPr>
          <w:rFonts w:ascii="Cambria" w:hAnsi="Cambria"/>
          <w:b/>
        </w:rPr>
        <w:t>section reviews</w:t>
      </w:r>
      <w:r w:rsidR="004E4B4A">
        <w:rPr>
          <w:rFonts w:ascii="Cambria" w:hAnsi="Cambria"/>
          <w:b/>
        </w:rPr>
        <w:t xml:space="preserve"> each </w:t>
      </w:r>
      <w:r w:rsidR="00833A5F">
        <w:rPr>
          <w:rFonts w:ascii="Cambria" w:hAnsi="Cambria"/>
          <w:b/>
        </w:rPr>
        <w:t xml:space="preserve">of the three </w:t>
      </w:r>
      <w:r w:rsidR="004E4B4A">
        <w:rPr>
          <w:rFonts w:ascii="Cambria" w:hAnsi="Cambria"/>
          <w:b/>
        </w:rPr>
        <w:t>priori</w:t>
      </w:r>
      <w:r w:rsidR="00833A5F">
        <w:rPr>
          <w:rFonts w:ascii="Cambria" w:hAnsi="Cambria"/>
          <w:b/>
        </w:rPr>
        <w:t xml:space="preserve">ty </w:t>
      </w:r>
      <w:r w:rsidR="001B467A">
        <w:rPr>
          <w:rFonts w:ascii="Cambria" w:hAnsi="Cambria"/>
          <w:b/>
        </w:rPr>
        <w:t>groups’</w:t>
      </w:r>
      <w:r w:rsidR="004E4B4A">
        <w:rPr>
          <w:rFonts w:ascii="Cambria" w:hAnsi="Cambria"/>
          <w:b/>
        </w:rPr>
        <w:t xml:space="preserve"> </w:t>
      </w:r>
      <w:r w:rsidRPr="00887606">
        <w:rPr>
          <w:rFonts w:ascii="Cambria" w:hAnsi="Cambria"/>
          <w:b/>
        </w:rPr>
        <w:t xml:space="preserve">main </w:t>
      </w:r>
      <w:r w:rsidR="00844FBB" w:rsidRPr="00887606">
        <w:rPr>
          <w:rFonts w:ascii="Cambria" w:hAnsi="Cambria"/>
          <w:b/>
        </w:rPr>
        <w:t>barriers and</w:t>
      </w:r>
      <w:r w:rsidR="004E4B4A">
        <w:rPr>
          <w:rFonts w:ascii="Cambria" w:hAnsi="Cambria"/>
          <w:b/>
        </w:rPr>
        <w:t xml:space="preserve"> looks at </w:t>
      </w:r>
      <w:r w:rsidRPr="00887606">
        <w:rPr>
          <w:rFonts w:ascii="Cambria" w:hAnsi="Cambria"/>
          <w:b/>
        </w:rPr>
        <w:t>their consequent needs</w:t>
      </w:r>
      <w:r w:rsidR="00844FBB" w:rsidRPr="00887606">
        <w:rPr>
          <w:rStyle w:val="FootnoteReference"/>
          <w:rFonts w:ascii="Cambria" w:hAnsi="Cambria"/>
        </w:rPr>
        <w:footnoteReference w:id="37"/>
      </w:r>
      <w:r w:rsidR="00863276">
        <w:rPr>
          <w:rFonts w:ascii="Cambria" w:hAnsi="Cambria"/>
        </w:rPr>
        <w:t xml:space="preserve"> </w:t>
      </w:r>
      <w:r w:rsidRPr="00887606">
        <w:rPr>
          <w:rFonts w:ascii="Cambria" w:hAnsi="Cambria"/>
          <w:b/>
        </w:rPr>
        <w:t>and links the latter with available policies in order to evaluate potential gaps</w:t>
      </w:r>
      <w:r w:rsidRPr="00887606">
        <w:rPr>
          <w:rFonts w:ascii="Cambria" w:hAnsi="Cambria"/>
        </w:rPr>
        <w:t xml:space="preserve">. </w:t>
      </w:r>
      <w:r w:rsidR="007C5073">
        <w:rPr>
          <w:rFonts w:ascii="Cambria" w:hAnsi="Cambria"/>
        </w:rPr>
        <w:t>A</w:t>
      </w:r>
      <w:r w:rsidRPr="00887606">
        <w:rPr>
          <w:rFonts w:ascii="Cambria" w:hAnsi="Cambria"/>
        </w:rPr>
        <w:t xml:space="preserve">ddressing the same barrier may require a different set of activation policies </w:t>
      </w:r>
      <w:r w:rsidR="00833A5F">
        <w:rPr>
          <w:rFonts w:ascii="Cambria" w:hAnsi="Cambria"/>
        </w:rPr>
        <w:t xml:space="preserve">to address </w:t>
      </w:r>
      <w:r w:rsidRPr="00887606">
        <w:rPr>
          <w:rFonts w:ascii="Cambria" w:hAnsi="Cambria"/>
        </w:rPr>
        <w:t xml:space="preserve">the characteristics of the identified priority group. For example, while </w:t>
      </w:r>
      <w:r w:rsidR="00833A5F">
        <w:rPr>
          <w:rFonts w:ascii="Cambria" w:hAnsi="Cambria"/>
        </w:rPr>
        <w:t xml:space="preserve">many individuals may face the barrier of </w:t>
      </w:r>
      <w:r w:rsidR="00A53CC8">
        <w:rPr>
          <w:rFonts w:ascii="Cambria" w:hAnsi="Cambria"/>
        </w:rPr>
        <w:t>no recent</w:t>
      </w:r>
      <w:r w:rsidR="00A53CC8" w:rsidRPr="00887606">
        <w:rPr>
          <w:rFonts w:ascii="Cambria" w:hAnsi="Cambria"/>
        </w:rPr>
        <w:t xml:space="preserve"> </w:t>
      </w:r>
      <w:r w:rsidRPr="00887606">
        <w:rPr>
          <w:rFonts w:ascii="Cambria" w:hAnsi="Cambria"/>
        </w:rPr>
        <w:t>work experience</w:t>
      </w:r>
      <w:r w:rsidR="00833A5F">
        <w:rPr>
          <w:rFonts w:ascii="Cambria" w:hAnsi="Cambria"/>
        </w:rPr>
        <w:t xml:space="preserve">, </w:t>
      </w:r>
      <w:r w:rsidRPr="00887606">
        <w:rPr>
          <w:rFonts w:ascii="Cambria" w:hAnsi="Cambria"/>
        </w:rPr>
        <w:t>inactive mothers</w:t>
      </w:r>
      <w:r w:rsidR="00833A5F">
        <w:rPr>
          <w:rFonts w:ascii="Cambria" w:hAnsi="Cambria"/>
        </w:rPr>
        <w:t xml:space="preserve"> may need a different approach</w:t>
      </w:r>
      <w:r w:rsidRPr="00887606">
        <w:rPr>
          <w:rFonts w:ascii="Cambria" w:hAnsi="Cambria"/>
        </w:rPr>
        <w:t xml:space="preserve"> compared to young unemployed men. </w:t>
      </w:r>
      <w:r w:rsidR="00BF6EC1">
        <w:rPr>
          <w:rFonts w:ascii="Cambria" w:hAnsi="Cambria"/>
        </w:rPr>
        <w:t xml:space="preserve">Thus, each barrier must be addressed in a manner </w:t>
      </w:r>
      <w:r w:rsidR="00844FBB">
        <w:rPr>
          <w:rFonts w:ascii="Cambria" w:hAnsi="Cambria"/>
        </w:rPr>
        <w:t xml:space="preserve">appropriate </w:t>
      </w:r>
      <w:r w:rsidR="00844FBB" w:rsidRPr="00887606">
        <w:rPr>
          <w:rFonts w:ascii="Cambria" w:hAnsi="Cambria"/>
        </w:rPr>
        <w:t>to</w:t>
      </w:r>
      <w:r w:rsidRPr="00887606">
        <w:rPr>
          <w:rFonts w:ascii="Cambria" w:hAnsi="Cambria"/>
        </w:rPr>
        <w:t xml:space="preserve"> </w:t>
      </w:r>
      <w:r w:rsidR="00833A5F">
        <w:rPr>
          <w:rFonts w:ascii="Cambria" w:hAnsi="Cambria"/>
        </w:rPr>
        <w:t>the specific needs</w:t>
      </w:r>
      <w:r w:rsidR="00833A5F" w:rsidRPr="00887606">
        <w:rPr>
          <w:rFonts w:ascii="Cambria" w:hAnsi="Cambria"/>
        </w:rPr>
        <w:t xml:space="preserve"> </w:t>
      </w:r>
      <w:r w:rsidRPr="00887606">
        <w:rPr>
          <w:rFonts w:ascii="Cambria" w:hAnsi="Cambria"/>
        </w:rPr>
        <w:t>of each group.</w:t>
      </w:r>
    </w:p>
    <w:p w14:paraId="46B37C26" w14:textId="3A24C699" w:rsidR="00671320" w:rsidRDefault="00FD56C9" w:rsidP="00CA653A">
      <w:pPr>
        <w:spacing w:after="120" w:line="259" w:lineRule="auto"/>
        <w:jc w:val="both"/>
        <w:rPr>
          <w:rFonts w:ascii="Cambria" w:hAnsi="Cambria"/>
        </w:rPr>
      </w:pPr>
      <w:r>
        <w:rPr>
          <w:rFonts w:ascii="Cambria" w:hAnsi="Cambria"/>
          <w:b/>
        </w:rPr>
        <w:t>A</w:t>
      </w:r>
      <w:r w:rsidR="00671320" w:rsidRPr="009D216B">
        <w:rPr>
          <w:rFonts w:ascii="Cambria" w:hAnsi="Cambria"/>
          <w:b/>
        </w:rPr>
        <w:t xml:space="preserve">dequate </w:t>
      </w:r>
      <w:r w:rsidR="00671320" w:rsidRPr="009D2FAF">
        <w:rPr>
          <w:rFonts w:ascii="Cambria" w:hAnsi="Cambria"/>
          <w:b/>
        </w:rPr>
        <w:t>service delivery and service quality</w:t>
      </w:r>
      <w:r w:rsidR="00671320" w:rsidRPr="009D216B">
        <w:rPr>
          <w:rFonts w:ascii="Cambria" w:hAnsi="Cambria"/>
          <w:b/>
        </w:rPr>
        <w:t xml:space="preserve"> are both </w:t>
      </w:r>
      <w:r>
        <w:rPr>
          <w:rFonts w:ascii="Cambria" w:hAnsi="Cambria"/>
          <w:b/>
        </w:rPr>
        <w:t xml:space="preserve">absolutely </w:t>
      </w:r>
      <w:r w:rsidR="00671320" w:rsidRPr="009D216B">
        <w:rPr>
          <w:rFonts w:ascii="Cambria" w:hAnsi="Cambria"/>
          <w:b/>
        </w:rPr>
        <w:t>crucial to ensure support to successful labor market integration efforts</w:t>
      </w:r>
      <w:r w:rsidR="00671320" w:rsidRPr="00C928A8">
        <w:rPr>
          <w:rFonts w:ascii="Cambria" w:hAnsi="Cambria"/>
        </w:rPr>
        <w:t>. Based on the analysis of priority groups in Section 5</w:t>
      </w:r>
      <w:r w:rsidR="00671320" w:rsidRPr="004045FA">
        <w:rPr>
          <w:rFonts w:ascii="Cambria" w:hAnsi="Cambria"/>
        </w:rPr>
        <w:t xml:space="preserve">, </w:t>
      </w:r>
      <w:r w:rsidR="00844C9E" w:rsidRPr="004045FA">
        <w:rPr>
          <w:rFonts w:ascii="Cambria" w:hAnsi="Cambria"/>
        </w:rPr>
        <w:fldChar w:fldCharType="begin"/>
      </w:r>
      <w:r w:rsidR="00844C9E" w:rsidRPr="004045FA">
        <w:rPr>
          <w:rFonts w:ascii="Cambria" w:hAnsi="Cambria"/>
        </w:rPr>
        <w:instrText xml:space="preserve"> REF _Ref479239073 \h </w:instrText>
      </w:r>
      <w:r w:rsidR="004045FA">
        <w:rPr>
          <w:rFonts w:ascii="Cambria" w:hAnsi="Cambria"/>
        </w:rPr>
        <w:instrText xml:space="preserve"> \* MERGEFORMAT </w:instrText>
      </w:r>
      <w:r w:rsidR="00844C9E" w:rsidRPr="004045FA">
        <w:rPr>
          <w:rFonts w:ascii="Cambria" w:hAnsi="Cambria"/>
        </w:rPr>
      </w:r>
      <w:r w:rsidR="00844C9E" w:rsidRPr="004045FA">
        <w:rPr>
          <w:rFonts w:ascii="Cambria" w:hAnsi="Cambria"/>
        </w:rPr>
        <w:fldChar w:fldCharType="separate"/>
      </w:r>
      <w:r w:rsidR="005C68E8" w:rsidRPr="005C68E8">
        <w:rPr>
          <w:rFonts w:ascii="Cambria" w:hAnsi="Cambria"/>
        </w:rPr>
        <w:t xml:space="preserve">Table </w:t>
      </w:r>
      <w:r w:rsidR="005C68E8" w:rsidRPr="005C68E8">
        <w:rPr>
          <w:rFonts w:ascii="Cambria" w:hAnsi="Cambria"/>
          <w:noProof/>
        </w:rPr>
        <w:t>7</w:t>
      </w:r>
      <w:r w:rsidR="00844C9E" w:rsidRPr="004045FA">
        <w:rPr>
          <w:rFonts w:ascii="Cambria" w:hAnsi="Cambria"/>
        </w:rPr>
        <w:fldChar w:fldCharType="end"/>
      </w:r>
      <w:r w:rsidR="00844C9E">
        <w:rPr>
          <w:rFonts w:ascii="Cambria" w:hAnsi="Cambria"/>
        </w:rPr>
        <w:t xml:space="preserve"> </w:t>
      </w:r>
      <w:r w:rsidR="00671320" w:rsidRPr="00C928A8">
        <w:rPr>
          <w:rFonts w:ascii="Cambria" w:hAnsi="Cambria"/>
        </w:rPr>
        <w:t>provides an overview of the current status of service delivery and quality organized by barrier</w:t>
      </w:r>
      <w:r>
        <w:rPr>
          <w:rFonts w:ascii="Cambria" w:hAnsi="Cambria"/>
        </w:rPr>
        <w:t xml:space="preserve">, followed by </w:t>
      </w:r>
      <w:r w:rsidR="00671320" w:rsidRPr="00C928A8">
        <w:rPr>
          <w:rFonts w:ascii="Cambria" w:hAnsi="Cambria"/>
        </w:rPr>
        <w:t xml:space="preserve">subsequent implications </w:t>
      </w:r>
      <w:r w:rsidR="00095BBF">
        <w:rPr>
          <w:rFonts w:ascii="Cambria" w:hAnsi="Cambria"/>
        </w:rPr>
        <w:t xml:space="preserve">for </w:t>
      </w:r>
      <w:r>
        <w:rPr>
          <w:rFonts w:ascii="Cambria" w:hAnsi="Cambria"/>
        </w:rPr>
        <w:t xml:space="preserve">ways to improve </w:t>
      </w:r>
      <w:r w:rsidR="00671320" w:rsidRPr="00C928A8">
        <w:rPr>
          <w:rFonts w:ascii="Cambria" w:hAnsi="Cambria"/>
        </w:rPr>
        <w:t xml:space="preserve">based on international </w:t>
      </w:r>
      <w:r w:rsidR="009C16DA">
        <w:rPr>
          <w:rFonts w:ascii="Cambria" w:hAnsi="Cambria"/>
        </w:rPr>
        <w:t>best</w:t>
      </w:r>
      <w:r w:rsidR="009C16DA" w:rsidRPr="00C928A8">
        <w:rPr>
          <w:rFonts w:ascii="Cambria" w:hAnsi="Cambria"/>
        </w:rPr>
        <w:t xml:space="preserve"> </w:t>
      </w:r>
      <w:r w:rsidR="00671320" w:rsidRPr="00C928A8">
        <w:rPr>
          <w:rFonts w:ascii="Cambria" w:hAnsi="Cambria"/>
        </w:rPr>
        <w:t>practices.</w:t>
      </w:r>
      <w:r w:rsidR="00671320">
        <w:rPr>
          <w:rFonts w:ascii="Cambria" w:hAnsi="Cambria"/>
        </w:rPr>
        <w:t xml:space="preserve"> </w:t>
      </w:r>
    </w:p>
    <w:p w14:paraId="6EAEA534" w14:textId="77777777" w:rsidR="00671320" w:rsidRPr="00C928A8" w:rsidRDefault="00671320" w:rsidP="00CA653A">
      <w:pPr>
        <w:spacing w:after="120" w:line="259" w:lineRule="auto"/>
        <w:jc w:val="both"/>
        <w:rPr>
          <w:rFonts w:ascii="Cambria" w:hAnsi="Cambria"/>
        </w:rPr>
      </w:pPr>
      <w:r w:rsidRPr="009D216B">
        <w:rPr>
          <w:rFonts w:ascii="Cambria" w:hAnsi="Cambria"/>
          <w:b/>
        </w:rPr>
        <w:t>The overview suggests that, with the exception of the incentives barrier, one or more groups are affected by delivery or quality gaps pertaining to policies addressing each employment barrier in our framework.</w:t>
      </w:r>
      <w:r w:rsidRPr="00C928A8">
        <w:rPr>
          <w:rFonts w:ascii="Cambria" w:hAnsi="Cambria"/>
        </w:rPr>
        <w:t xml:space="preserve"> Policies addressing </w:t>
      </w:r>
      <w:r>
        <w:rPr>
          <w:rFonts w:ascii="Cambria" w:hAnsi="Cambria"/>
        </w:rPr>
        <w:t>low education</w:t>
      </w:r>
      <w:r w:rsidRPr="00C928A8">
        <w:rPr>
          <w:rFonts w:ascii="Cambria" w:hAnsi="Cambria"/>
        </w:rPr>
        <w:t>, no recent work experience</w:t>
      </w:r>
      <w:r w:rsidR="00FD56C9">
        <w:rPr>
          <w:rFonts w:ascii="Cambria" w:hAnsi="Cambria"/>
        </w:rPr>
        <w:t>,</w:t>
      </w:r>
      <w:r w:rsidRPr="00C928A8">
        <w:rPr>
          <w:rFonts w:ascii="Cambria" w:hAnsi="Cambria"/>
        </w:rPr>
        <w:t xml:space="preserve"> and </w:t>
      </w:r>
      <w:r w:rsidR="00FF2D35">
        <w:rPr>
          <w:rFonts w:ascii="Cambria" w:hAnsi="Cambria"/>
        </w:rPr>
        <w:t>scarce employment opportunities</w:t>
      </w:r>
      <w:r w:rsidRPr="00C928A8">
        <w:rPr>
          <w:rFonts w:ascii="Cambria" w:hAnsi="Cambria"/>
        </w:rPr>
        <w:t xml:space="preserve"> </w:t>
      </w:r>
      <w:r>
        <w:rPr>
          <w:rFonts w:ascii="Cambria" w:hAnsi="Cambria"/>
        </w:rPr>
        <w:t>may be directed towards</w:t>
      </w:r>
      <w:r w:rsidRPr="00C928A8">
        <w:rPr>
          <w:rFonts w:ascii="Cambria" w:hAnsi="Cambria"/>
        </w:rPr>
        <w:t xml:space="preserve"> individuals </w:t>
      </w:r>
      <w:r w:rsidR="00BA0433">
        <w:rPr>
          <w:rFonts w:ascii="Cambria" w:hAnsi="Cambria"/>
        </w:rPr>
        <w:t>from</w:t>
      </w:r>
      <w:r w:rsidRPr="00C928A8">
        <w:rPr>
          <w:rFonts w:ascii="Cambria" w:hAnsi="Cambria"/>
        </w:rPr>
        <w:t xml:space="preserve"> all three priority groups</w:t>
      </w:r>
      <w:r w:rsidR="00FD56C9">
        <w:rPr>
          <w:rFonts w:ascii="Cambria" w:hAnsi="Cambria"/>
        </w:rPr>
        <w:t>; however</w:t>
      </w:r>
      <w:r w:rsidRPr="00C928A8">
        <w:rPr>
          <w:rFonts w:ascii="Cambria" w:hAnsi="Cambria"/>
        </w:rPr>
        <w:t xml:space="preserve">, limited evidence </w:t>
      </w:r>
      <w:r w:rsidR="00FD56C9">
        <w:rPr>
          <w:rFonts w:ascii="Cambria" w:hAnsi="Cambria"/>
        </w:rPr>
        <w:t xml:space="preserve">is </w:t>
      </w:r>
      <w:r w:rsidRPr="00C928A8">
        <w:rPr>
          <w:rFonts w:ascii="Cambria" w:hAnsi="Cambria"/>
        </w:rPr>
        <w:t xml:space="preserve">available on the impact of past policies, </w:t>
      </w:r>
      <w:r w:rsidR="00844FBB" w:rsidRPr="00C928A8">
        <w:rPr>
          <w:rFonts w:ascii="Cambria" w:hAnsi="Cambria"/>
        </w:rPr>
        <w:t xml:space="preserve">which </w:t>
      </w:r>
      <w:r w:rsidR="00844FBB">
        <w:rPr>
          <w:rFonts w:ascii="Cambria" w:hAnsi="Cambria"/>
        </w:rPr>
        <w:t>makes</w:t>
      </w:r>
      <w:r w:rsidRPr="00C928A8">
        <w:rPr>
          <w:rFonts w:ascii="Cambria" w:hAnsi="Cambria"/>
        </w:rPr>
        <w:t xml:space="preserve"> it </w:t>
      </w:r>
      <w:r>
        <w:rPr>
          <w:rFonts w:ascii="Cambria" w:hAnsi="Cambria"/>
        </w:rPr>
        <w:t>difficult</w:t>
      </w:r>
      <w:r w:rsidRPr="00C928A8">
        <w:rPr>
          <w:rFonts w:ascii="Cambria" w:hAnsi="Cambria"/>
        </w:rPr>
        <w:t xml:space="preserve"> to learn from experience. Policies </w:t>
      </w:r>
      <w:r>
        <w:rPr>
          <w:rFonts w:ascii="Cambria" w:hAnsi="Cambria"/>
        </w:rPr>
        <w:t>addressing</w:t>
      </w:r>
      <w:r w:rsidRPr="00C928A8">
        <w:rPr>
          <w:rFonts w:ascii="Cambria" w:hAnsi="Cambria"/>
        </w:rPr>
        <w:t xml:space="preserve"> some employment barriers</w:t>
      </w:r>
      <w:r>
        <w:rPr>
          <w:rFonts w:ascii="Cambria" w:hAnsi="Cambria"/>
        </w:rPr>
        <w:t>—low education</w:t>
      </w:r>
      <w:r w:rsidRPr="00C928A8">
        <w:rPr>
          <w:rFonts w:ascii="Cambria" w:hAnsi="Cambria"/>
        </w:rPr>
        <w:t xml:space="preserve"> and no recent work experience in particular</w:t>
      </w:r>
      <w:r>
        <w:rPr>
          <w:rFonts w:ascii="Cambria" w:hAnsi="Cambria"/>
        </w:rPr>
        <w:t>—</w:t>
      </w:r>
      <w:r w:rsidRPr="00C928A8">
        <w:rPr>
          <w:rFonts w:ascii="Cambria" w:hAnsi="Cambria"/>
        </w:rPr>
        <w:t xml:space="preserve">require large-scale policy efforts, such as comprehensive investments </w:t>
      </w:r>
      <w:r>
        <w:rPr>
          <w:rFonts w:ascii="Cambria" w:hAnsi="Cambria"/>
        </w:rPr>
        <w:t xml:space="preserve">in </w:t>
      </w:r>
      <w:r w:rsidRPr="00C928A8">
        <w:rPr>
          <w:rFonts w:ascii="Cambria" w:hAnsi="Cambria"/>
        </w:rPr>
        <w:t xml:space="preserve">the education sector or </w:t>
      </w:r>
      <w:r>
        <w:rPr>
          <w:rFonts w:ascii="Cambria" w:hAnsi="Cambria"/>
        </w:rPr>
        <w:t xml:space="preserve">a reform </w:t>
      </w:r>
      <w:r w:rsidRPr="00C928A8">
        <w:rPr>
          <w:rFonts w:ascii="Cambria" w:hAnsi="Cambria"/>
        </w:rPr>
        <w:t xml:space="preserve">of the public works program. Others, such as programs </w:t>
      </w:r>
      <w:r w:rsidR="00FD56C9">
        <w:rPr>
          <w:rFonts w:ascii="Cambria" w:hAnsi="Cambria"/>
        </w:rPr>
        <w:t xml:space="preserve">that </w:t>
      </w:r>
      <w:r w:rsidRPr="00C928A8">
        <w:rPr>
          <w:rFonts w:ascii="Cambria" w:hAnsi="Cambria"/>
        </w:rPr>
        <w:t xml:space="preserve">address care </w:t>
      </w:r>
      <w:r>
        <w:rPr>
          <w:rFonts w:ascii="Cambria" w:hAnsi="Cambria"/>
        </w:rPr>
        <w:t xml:space="preserve">responsibilities </w:t>
      </w:r>
      <w:r w:rsidRPr="00C928A8">
        <w:rPr>
          <w:rFonts w:ascii="Cambria" w:hAnsi="Cambria"/>
        </w:rPr>
        <w:t>barriers</w:t>
      </w:r>
      <w:r w:rsidR="00095BBF">
        <w:rPr>
          <w:rFonts w:ascii="Cambria" w:hAnsi="Cambria"/>
        </w:rPr>
        <w:t>,</w:t>
      </w:r>
      <w:r w:rsidRPr="00C928A8">
        <w:rPr>
          <w:rFonts w:ascii="Cambria" w:hAnsi="Cambria"/>
        </w:rPr>
        <w:t xml:space="preserve"> require innovative solutions to complement ongoing investments in infrastructure. </w:t>
      </w:r>
      <w:r w:rsidR="008A2606">
        <w:rPr>
          <w:rFonts w:ascii="Cambria" w:hAnsi="Cambria"/>
        </w:rPr>
        <w:t>For all programs, an improved outreach to the target population has to be ensured.</w:t>
      </w:r>
    </w:p>
    <w:p w14:paraId="3D04AF35" w14:textId="4287A097" w:rsidR="00671320" w:rsidRPr="008732A3" w:rsidRDefault="00671320" w:rsidP="00671320">
      <w:pPr>
        <w:pStyle w:val="ListParagraph"/>
        <w:spacing w:after="120" w:line="240" w:lineRule="atLeast"/>
        <w:ind w:left="0"/>
        <w:jc w:val="center"/>
        <w:rPr>
          <w:rFonts w:ascii="Cambria" w:hAnsi="Cambria"/>
          <w:b/>
          <w:sz w:val="18"/>
        </w:rPr>
      </w:pPr>
      <w:bookmarkStart w:id="82" w:name="_Ref479239073"/>
      <w:bookmarkStart w:id="83" w:name="_Toc481142317"/>
      <w:r w:rsidRPr="00844C9E">
        <w:rPr>
          <w:rFonts w:ascii="Cambria" w:hAnsi="Cambria"/>
          <w:b/>
          <w:sz w:val="18"/>
        </w:rPr>
        <w:t xml:space="preserve">Table </w:t>
      </w:r>
      <w:r w:rsidRPr="00844C9E">
        <w:rPr>
          <w:rFonts w:ascii="Cambria" w:hAnsi="Cambria"/>
          <w:b/>
          <w:sz w:val="18"/>
        </w:rPr>
        <w:fldChar w:fldCharType="begin"/>
      </w:r>
      <w:r w:rsidRPr="00844C9E">
        <w:rPr>
          <w:rFonts w:ascii="Cambria" w:hAnsi="Cambria"/>
          <w:b/>
          <w:sz w:val="18"/>
        </w:rPr>
        <w:instrText xml:space="preserve"> SEQ Table \* ARABIC </w:instrText>
      </w:r>
      <w:r w:rsidRPr="00844C9E">
        <w:rPr>
          <w:rFonts w:ascii="Cambria" w:hAnsi="Cambria"/>
          <w:b/>
          <w:sz w:val="18"/>
        </w:rPr>
        <w:fldChar w:fldCharType="separate"/>
      </w:r>
      <w:r w:rsidR="005C68E8">
        <w:rPr>
          <w:rFonts w:ascii="Cambria" w:hAnsi="Cambria"/>
          <w:b/>
          <w:noProof/>
          <w:sz w:val="18"/>
        </w:rPr>
        <w:t>7</w:t>
      </w:r>
      <w:r w:rsidRPr="00844C9E">
        <w:rPr>
          <w:rFonts w:ascii="Cambria" w:hAnsi="Cambria"/>
          <w:b/>
          <w:sz w:val="18"/>
        </w:rPr>
        <w:fldChar w:fldCharType="end"/>
      </w:r>
      <w:bookmarkEnd w:id="82"/>
      <w:r w:rsidR="00F00E1F">
        <w:rPr>
          <w:rFonts w:ascii="Cambria" w:hAnsi="Cambria"/>
          <w:b/>
          <w:sz w:val="18"/>
        </w:rPr>
        <w:t>.</w:t>
      </w:r>
      <w:r w:rsidR="00F00E1F" w:rsidRPr="008732A3">
        <w:rPr>
          <w:rFonts w:ascii="Cambria" w:hAnsi="Cambria"/>
          <w:b/>
          <w:sz w:val="18"/>
        </w:rPr>
        <w:t xml:space="preserve"> </w:t>
      </w:r>
      <w:r w:rsidRPr="008732A3">
        <w:rPr>
          <w:rFonts w:ascii="Cambria" w:hAnsi="Cambria"/>
          <w:b/>
          <w:sz w:val="18"/>
        </w:rPr>
        <w:t>An overview of barriers and</w:t>
      </w:r>
      <w:r w:rsidR="00FD56C9">
        <w:rPr>
          <w:rFonts w:ascii="Cambria" w:hAnsi="Cambria"/>
          <w:b/>
          <w:sz w:val="18"/>
        </w:rPr>
        <w:t xml:space="preserve"> their</w:t>
      </w:r>
      <w:r w:rsidRPr="008732A3">
        <w:rPr>
          <w:rFonts w:ascii="Cambria" w:hAnsi="Cambria"/>
          <w:b/>
          <w:sz w:val="18"/>
        </w:rPr>
        <w:t xml:space="preserve"> implications on service delivery and quality </w:t>
      </w:r>
      <w:r w:rsidR="00A64F5A">
        <w:rPr>
          <w:rFonts w:ascii="Cambria" w:hAnsi="Cambria"/>
          <w:b/>
          <w:sz w:val="18"/>
        </w:rPr>
        <w:t>in Hungary</w:t>
      </w:r>
      <w:bookmarkEnd w:id="83"/>
    </w:p>
    <w:tbl>
      <w:tblPr>
        <w:tblStyle w:val="TableGrid"/>
        <w:tblW w:w="9350" w:type="dxa"/>
        <w:jc w:val="center"/>
        <w:tblLook w:val="04A0" w:firstRow="1" w:lastRow="0" w:firstColumn="1" w:lastColumn="0" w:noHBand="0" w:noVBand="1"/>
      </w:tblPr>
      <w:tblGrid>
        <w:gridCol w:w="1885"/>
        <w:gridCol w:w="1890"/>
        <w:gridCol w:w="2055"/>
        <w:gridCol w:w="195"/>
        <w:gridCol w:w="2070"/>
        <w:gridCol w:w="1255"/>
      </w:tblGrid>
      <w:tr w:rsidR="00671320" w:rsidRPr="00C928A8" w14:paraId="5DE91939" w14:textId="77777777" w:rsidTr="00DB2A77">
        <w:trPr>
          <w:tblHeader/>
          <w:jc w:val="center"/>
        </w:trPr>
        <w:tc>
          <w:tcPr>
            <w:tcW w:w="1885" w:type="dxa"/>
            <w:shd w:val="clear" w:color="auto" w:fill="000000" w:themeFill="text1"/>
            <w:vAlign w:val="center"/>
          </w:tcPr>
          <w:p w14:paraId="77C24CB5" w14:textId="77777777" w:rsidR="00671320" w:rsidRPr="00C928A8" w:rsidRDefault="00671320" w:rsidP="008732A3">
            <w:pPr>
              <w:spacing w:after="60" w:line="240" w:lineRule="atLeast"/>
              <w:jc w:val="center"/>
              <w:rPr>
                <w:rFonts w:ascii="Cambria" w:hAnsi="Cambria"/>
                <w:b/>
              </w:rPr>
            </w:pPr>
            <w:r w:rsidRPr="00C928A8">
              <w:rPr>
                <w:rFonts w:ascii="Cambria" w:hAnsi="Cambria"/>
                <w:b/>
              </w:rPr>
              <w:t>Employment barrier</w:t>
            </w:r>
          </w:p>
        </w:tc>
        <w:tc>
          <w:tcPr>
            <w:tcW w:w="1890" w:type="dxa"/>
            <w:shd w:val="clear" w:color="auto" w:fill="000000" w:themeFill="text1"/>
            <w:vAlign w:val="center"/>
          </w:tcPr>
          <w:p w14:paraId="7405AE64" w14:textId="77777777" w:rsidR="00671320" w:rsidRPr="00C928A8" w:rsidRDefault="00671320" w:rsidP="008732A3">
            <w:pPr>
              <w:spacing w:after="60" w:line="240" w:lineRule="atLeast"/>
              <w:jc w:val="center"/>
              <w:rPr>
                <w:rFonts w:ascii="Cambria" w:hAnsi="Cambria"/>
                <w:b/>
              </w:rPr>
            </w:pPr>
            <w:r w:rsidRPr="00C928A8">
              <w:rPr>
                <w:rFonts w:ascii="Cambria" w:hAnsi="Cambria"/>
                <w:b/>
              </w:rPr>
              <w:t>Description</w:t>
            </w:r>
          </w:p>
        </w:tc>
        <w:tc>
          <w:tcPr>
            <w:tcW w:w="2055" w:type="dxa"/>
            <w:shd w:val="clear" w:color="auto" w:fill="000000" w:themeFill="text1"/>
            <w:vAlign w:val="center"/>
          </w:tcPr>
          <w:p w14:paraId="19002F3C" w14:textId="77777777" w:rsidR="00671320" w:rsidRPr="00C928A8" w:rsidRDefault="00671320" w:rsidP="008732A3">
            <w:pPr>
              <w:spacing w:after="60" w:line="240" w:lineRule="atLeast"/>
              <w:jc w:val="center"/>
              <w:rPr>
                <w:rFonts w:ascii="Cambria" w:hAnsi="Cambria"/>
                <w:b/>
              </w:rPr>
            </w:pPr>
            <w:r w:rsidRPr="00C928A8">
              <w:rPr>
                <w:rFonts w:ascii="Cambria" w:hAnsi="Cambria"/>
                <w:b/>
              </w:rPr>
              <w:t>Current situation</w:t>
            </w:r>
          </w:p>
        </w:tc>
        <w:tc>
          <w:tcPr>
            <w:tcW w:w="2265" w:type="dxa"/>
            <w:gridSpan w:val="2"/>
            <w:shd w:val="clear" w:color="auto" w:fill="000000" w:themeFill="text1"/>
            <w:vAlign w:val="center"/>
          </w:tcPr>
          <w:p w14:paraId="3720E2D8" w14:textId="77777777" w:rsidR="00671320" w:rsidRPr="00C928A8" w:rsidRDefault="00671320" w:rsidP="008732A3">
            <w:pPr>
              <w:spacing w:after="60" w:line="240" w:lineRule="atLeast"/>
              <w:jc w:val="center"/>
              <w:rPr>
                <w:rFonts w:ascii="Cambria" w:hAnsi="Cambria"/>
                <w:b/>
              </w:rPr>
            </w:pPr>
            <w:r w:rsidRPr="00C928A8">
              <w:rPr>
                <w:rFonts w:ascii="Cambria" w:hAnsi="Cambria"/>
                <w:b/>
              </w:rPr>
              <w:t>Implications</w:t>
            </w:r>
          </w:p>
        </w:tc>
        <w:tc>
          <w:tcPr>
            <w:tcW w:w="1255" w:type="dxa"/>
            <w:shd w:val="clear" w:color="auto" w:fill="000000" w:themeFill="text1"/>
            <w:vAlign w:val="center"/>
          </w:tcPr>
          <w:p w14:paraId="03AB4E57" w14:textId="77777777" w:rsidR="00671320" w:rsidRPr="00C928A8" w:rsidRDefault="00671320" w:rsidP="008732A3">
            <w:pPr>
              <w:spacing w:after="60" w:line="240" w:lineRule="atLeast"/>
              <w:jc w:val="center"/>
              <w:rPr>
                <w:rFonts w:ascii="Cambria" w:hAnsi="Cambria"/>
                <w:b/>
              </w:rPr>
            </w:pPr>
            <w:r w:rsidRPr="00C928A8">
              <w:rPr>
                <w:rFonts w:ascii="Cambria" w:hAnsi="Cambria"/>
                <w:b/>
              </w:rPr>
              <w:t>Priority groups affected</w:t>
            </w:r>
          </w:p>
        </w:tc>
      </w:tr>
      <w:tr w:rsidR="00671320" w:rsidRPr="00C928A8" w14:paraId="49A581F6" w14:textId="77777777" w:rsidTr="00DB2A77">
        <w:trPr>
          <w:jc w:val="center"/>
        </w:trPr>
        <w:tc>
          <w:tcPr>
            <w:tcW w:w="1885" w:type="dxa"/>
            <w:vAlign w:val="center"/>
          </w:tcPr>
          <w:p w14:paraId="527993B2" w14:textId="77777777" w:rsidR="00671320" w:rsidRPr="00C928A8" w:rsidRDefault="00671320" w:rsidP="008732A3">
            <w:pPr>
              <w:spacing w:after="60" w:line="240" w:lineRule="atLeast"/>
              <w:jc w:val="center"/>
              <w:rPr>
                <w:rFonts w:ascii="Cambria" w:hAnsi="Cambria"/>
                <w:sz w:val="18"/>
                <w:szCs w:val="18"/>
              </w:rPr>
            </w:pPr>
            <w:r>
              <w:rPr>
                <w:rFonts w:ascii="Cambria" w:hAnsi="Cambria"/>
                <w:sz w:val="18"/>
                <w:szCs w:val="18"/>
              </w:rPr>
              <w:t>Low education</w:t>
            </w:r>
          </w:p>
        </w:tc>
        <w:tc>
          <w:tcPr>
            <w:tcW w:w="1890" w:type="dxa"/>
            <w:vAlign w:val="center"/>
          </w:tcPr>
          <w:p w14:paraId="1D23F466" w14:textId="77777777" w:rsidR="00671320" w:rsidRPr="00C928A8" w:rsidRDefault="00671320" w:rsidP="00095BBF">
            <w:pPr>
              <w:spacing w:after="60" w:line="240" w:lineRule="atLeast"/>
              <w:jc w:val="center"/>
              <w:rPr>
                <w:rFonts w:ascii="Cambria" w:hAnsi="Cambria"/>
                <w:sz w:val="18"/>
                <w:szCs w:val="18"/>
              </w:rPr>
            </w:pPr>
            <w:r w:rsidRPr="00C928A8">
              <w:rPr>
                <w:rFonts w:ascii="Cambria" w:hAnsi="Cambria"/>
                <w:sz w:val="18"/>
                <w:szCs w:val="18"/>
              </w:rPr>
              <w:t>Most individuals in the priority groups</w:t>
            </w:r>
            <w:r>
              <w:rPr>
                <w:rFonts w:ascii="Cambria" w:hAnsi="Cambria"/>
                <w:sz w:val="18"/>
                <w:szCs w:val="18"/>
              </w:rPr>
              <w:t>—</w:t>
            </w:r>
            <w:r w:rsidRPr="00C928A8">
              <w:rPr>
                <w:rFonts w:ascii="Cambria" w:hAnsi="Cambria"/>
                <w:sz w:val="18"/>
                <w:szCs w:val="18"/>
              </w:rPr>
              <w:t>with the exception of Group 5</w:t>
            </w:r>
            <w:r>
              <w:rPr>
                <w:rFonts w:ascii="Cambria" w:hAnsi="Cambria"/>
                <w:sz w:val="18"/>
                <w:szCs w:val="18"/>
              </w:rPr>
              <w:t>—</w:t>
            </w:r>
            <w:r w:rsidRPr="00C928A8">
              <w:rPr>
                <w:rFonts w:ascii="Cambria" w:hAnsi="Cambria"/>
                <w:sz w:val="18"/>
                <w:szCs w:val="18"/>
              </w:rPr>
              <w:t>do not have at least upper secondary education; those who do have</w:t>
            </w:r>
            <w:r w:rsidR="00DB2A77">
              <w:rPr>
                <w:rFonts w:ascii="Cambria" w:hAnsi="Cambria"/>
                <w:sz w:val="18"/>
                <w:szCs w:val="18"/>
              </w:rPr>
              <w:t xml:space="preserve"> </w:t>
            </w:r>
            <w:r w:rsidRPr="00C928A8">
              <w:rPr>
                <w:rFonts w:ascii="Cambria" w:hAnsi="Cambria"/>
                <w:sz w:val="18"/>
                <w:szCs w:val="18"/>
              </w:rPr>
              <w:t>likely obtained their degrees in low-performing schools.</w:t>
            </w:r>
          </w:p>
        </w:tc>
        <w:tc>
          <w:tcPr>
            <w:tcW w:w="2250" w:type="dxa"/>
            <w:gridSpan w:val="2"/>
            <w:vAlign w:val="center"/>
          </w:tcPr>
          <w:p w14:paraId="0763B3A4" w14:textId="77777777" w:rsidR="00671320" w:rsidRPr="00C928A8" w:rsidRDefault="00671320" w:rsidP="008732A3">
            <w:pPr>
              <w:spacing w:after="60" w:line="240" w:lineRule="atLeast"/>
              <w:jc w:val="center"/>
              <w:rPr>
                <w:rFonts w:ascii="Cambria" w:hAnsi="Cambria"/>
                <w:sz w:val="18"/>
                <w:szCs w:val="18"/>
              </w:rPr>
            </w:pPr>
            <w:r w:rsidRPr="00C928A8">
              <w:rPr>
                <w:rFonts w:ascii="Cambria" w:hAnsi="Cambria"/>
                <w:sz w:val="18"/>
                <w:szCs w:val="18"/>
              </w:rPr>
              <w:t>The general education system continues to be inequitable</w:t>
            </w:r>
            <w:r w:rsidR="00DB2A77">
              <w:rPr>
                <w:rFonts w:ascii="Cambria" w:hAnsi="Cambria"/>
                <w:sz w:val="18"/>
                <w:szCs w:val="18"/>
              </w:rPr>
              <w:t xml:space="preserve"> because </w:t>
            </w:r>
            <w:r w:rsidRPr="00C928A8">
              <w:rPr>
                <w:rFonts w:ascii="Cambria" w:hAnsi="Cambria"/>
                <w:sz w:val="18"/>
                <w:szCs w:val="18"/>
              </w:rPr>
              <w:t>most of the vulnerable children attend</w:t>
            </w:r>
            <w:r w:rsidR="00DB2A77">
              <w:rPr>
                <w:rFonts w:ascii="Cambria" w:hAnsi="Cambria"/>
                <w:sz w:val="18"/>
                <w:szCs w:val="18"/>
              </w:rPr>
              <w:t xml:space="preserve"> </w:t>
            </w:r>
            <w:r w:rsidRPr="00C928A8">
              <w:rPr>
                <w:rFonts w:ascii="Cambria" w:hAnsi="Cambria"/>
                <w:sz w:val="18"/>
                <w:szCs w:val="18"/>
              </w:rPr>
              <w:t>low-performing schools. Several programs offer skills trainings to current jobseekers, but their adequacy and overall impact on labor market outcomes is unknown.</w:t>
            </w:r>
          </w:p>
        </w:tc>
        <w:tc>
          <w:tcPr>
            <w:tcW w:w="2070" w:type="dxa"/>
            <w:vAlign w:val="center"/>
          </w:tcPr>
          <w:p w14:paraId="16EF521A" w14:textId="77777777" w:rsidR="00671320" w:rsidRPr="00C928A8" w:rsidRDefault="00671320" w:rsidP="008732A3">
            <w:pPr>
              <w:spacing w:after="60" w:line="240" w:lineRule="atLeast"/>
              <w:jc w:val="center"/>
              <w:rPr>
                <w:rFonts w:ascii="Cambria" w:hAnsi="Cambria"/>
                <w:sz w:val="18"/>
                <w:szCs w:val="18"/>
              </w:rPr>
            </w:pPr>
            <w:r w:rsidRPr="00C928A8">
              <w:rPr>
                <w:rFonts w:ascii="Cambria" w:hAnsi="Cambria"/>
                <w:sz w:val="18"/>
                <w:szCs w:val="18"/>
              </w:rPr>
              <w:t xml:space="preserve">Simultaneously improve the equity and quality of schools to improve the skills of future labor market entrants, and equip current jobseekers with a combination of technical and socio-emotional skills. </w:t>
            </w:r>
          </w:p>
        </w:tc>
        <w:tc>
          <w:tcPr>
            <w:tcW w:w="1255" w:type="dxa"/>
            <w:vAlign w:val="center"/>
          </w:tcPr>
          <w:p w14:paraId="762D79C5" w14:textId="77777777" w:rsidR="00671320" w:rsidRPr="00C928A8" w:rsidRDefault="00671320" w:rsidP="008732A3">
            <w:pPr>
              <w:spacing w:after="60" w:line="240" w:lineRule="atLeast"/>
              <w:jc w:val="center"/>
              <w:rPr>
                <w:rFonts w:ascii="Cambria" w:hAnsi="Cambria"/>
                <w:sz w:val="18"/>
                <w:szCs w:val="18"/>
              </w:rPr>
            </w:pPr>
            <w:r w:rsidRPr="00C928A8">
              <w:rPr>
                <w:rFonts w:ascii="Cambria" w:hAnsi="Cambria"/>
                <w:sz w:val="18"/>
                <w:szCs w:val="18"/>
              </w:rPr>
              <w:t>Groups 2, 5</w:t>
            </w:r>
            <w:r w:rsidR="006412BF">
              <w:rPr>
                <w:rFonts w:ascii="Cambria" w:hAnsi="Cambria"/>
                <w:sz w:val="18"/>
                <w:szCs w:val="18"/>
              </w:rPr>
              <w:t>,</w:t>
            </w:r>
            <w:r w:rsidRPr="00C928A8">
              <w:rPr>
                <w:rFonts w:ascii="Cambria" w:hAnsi="Cambria"/>
                <w:sz w:val="18"/>
                <w:szCs w:val="18"/>
              </w:rPr>
              <w:t xml:space="preserve"> and 6</w:t>
            </w:r>
          </w:p>
        </w:tc>
      </w:tr>
      <w:tr w:rsidR="00671320" w:rsidRPr="00C928A8" w14:paraId="0BDC07A1" w14:textId="77777777" w:rsidTr="0068612A">
        <w:trPr>
          <w:cantSplit/>
          <w:jc w:val="center"/>
        </w:trPr>
        <w:tc>
          <w:tcPr>
            <w:tcW w:w="1885" w:type="dxa"/>
            <w:vAlign w:val="center"/>
          </w:tcPr>
          <w:p w14:paraId="6D779CE5" w14:textId="77777777" w:rsidR="00671320" w:rsidRPr="00C928A8" w:rsidRDefault="00671320" w:rsidP="008732A3">
            <w:pPr>
              <w:spacing w:after="60" w:line="240" w:lineRule="atLeast"/>
              <w:jc w:val="center"/>
              <w:rPr>
                <w:rFonts w:ascii="Cambria" w:hAnsi="Cambria"/>
                <w:sz w:val="18"/>
                <w:szCs w:val="18"/>
              </w:rPr>
            </w:pPr>
            <w:r w:rsidRPr="00C928A8">
              <w:rPr>
                <w:rFonts w:ascii="Cambria" w:hAnsi="Cambria"/>
                <w:sz w:val="18"/>
                <w:szCs w:val="18"/>
              </w:rPr>
              <w:t>Care responsibilities</w:t>
            </w:r>
          </w:p>
        </w:tc>
        <w:tc>
          <w:tcPr>
            <w:tcW w:w="1890" w:type="dxa"/>
            <w:vAlign w:val="center"/>
          </w:tcPr>
          <w:p w14:paraId="20CAF7ED" w14:textId="77777777" w:rsidR="00671320" w:rsidRPr="00C928A8" w:rsidRDefault="00671320" w:rsidP="008732A3">
            <w:pPr>
              <w:spacing w:after="60" w:line="240" w:lineRule="atLeast"/>
              <w:jc w:val="center"/>
              <w:rPr>
                <w:rFonts w:ascii="Cambria" w:hAnsi="Cambria"/>
                <w:sz w:val="18"/>
                <w:szCs w:val="18"/>
              </w:rPr>
            </w:pPr>
            <w:r w:rsidRPr="00C928A8">
              <w:rPr>
                <w:rFonts w:ascii="Cambria" w:hAnsi="Cambria"/>
                <w:sz w:val="18"/>
                <w:szCs w:val="18"/>
              </w:rPr>
              <w:t>In the most vulnerable priority group (Group 6), most of the mothers have young children and close to one-third have no access to childcare.</w:t>
            </w:r>
          </w:p>
        </w:tc>
        <w:tc>
          <w:tcPr>
            <w:tcW w:w="2250" w:type="dxa"/>
            <w:gridSpan w:val="2"/>
            <w:vAlign w:val="center"/>
          </w:tcPr>
          <w:p w14:paraId="259606F5" w14:textId="77777777" w:rsidR="00671320" w:rsidRPr="00C928A8" w:rsidRDefault="00671320" w:rsidP="008732A3">
            <w:pPr>
              <w:spacing w:after="60" w:line="240" w:lineRule="atLeast"/>
              <w:jc w:val="center"/>
              <w:rPr>
                <w:rFonts w:ascii="Cambria" w:hAnsi="Cambria"/>
                <w:sz w:val="18"/>
                <w:szCs w:val="18"/>
              </w:rPr>
            </w:pPr>
            <w:r w:rsidRPr="00C928A8">
              <w:rPr>
                <w:rFonts w:ascii="Cambria" w:hAnsi="Cambria"/>
                <w:sz w:val="18"/>
                <w:szCs w:val="18"/>
              </w:rPr>
              <w:t>The ongoing scale-up of daycare services will add considerable capacity to the currently available spots, but it is unclear whether these are developed in disadvantaged regions</w:t>
            </w:r>
          </w:p>
        </w:tc>
        <w:tc>
          <w:tcPr>
            <w:tcW w:w="2070" w:type="dxa"/>
            <w:vAlign w:val="center"/>
          </w:tcPr>
          <w:p w14:paraId="07959FE7" w14:textId="77777777" w:rsidR="00671320" w:rsidRPr="00C928A8" w:rsidRDefault="00671320" w:rsidP="008732A3">
            <w:pPr>
              <w:spacing w:after="60" w:line="240" w:lineRule="atLeast"/>
              <w:jc w:val="center"/>
              <w:rPr>
                <w:rFonts w:ascii="Cambria" w:hAnsi="Cambria"/>
                <w:sz w:val="18"/>
                <w:szCs w:val="18"/>
              </w:rPr>
            </w:pPr>
            <w:r w:rsidRPr="00C928A8">
              <w:rPr>
                <w:rFonts w:ascii="Cambria" w:hAnsi="Cambria"/>
                <w:sz w:val="18"/>
                <w:szCs w:val="18"/>
              </w:rPr>
              <w:t>Expand daycare services, including in remote and rural locations. Expand the Sure Start children houses’ network. Develop community-based childcare solutions in locations with no care infrastructure.</w:t>
            </w:r>
          </w:p>
        </w:tc>
        <w:tc>
          <w:tcPr>
            <w:tcW w:w="1255" w:type="dxa"/>
            <w:vAlign w:val="center"/>
          </w:tcPr>
          <w:p w14:paraId="12240B8E" w14:textId="77777777" w:rsidR="00671320" w:rsidRPr="00C928A8" w:rsidRDefault="00671320" w:rsidP="008732A3">
            <w:pPr>
              <w:spacing w:after="60" w:line="240" w:lineRule="atLeast"/>
              <w:jc w:val="center"/>
              <w:rPr>
                <w:rFonts w:ascii="Cambria" w:hAnsi="Cambria"/>
                <w:sz w:val="18"/>
                <w:szCs w:val="18"/>
              </w:rPr>
            </w:pPr>
            <w:r w:rsidRPr="00C928A8">
              <w:rPr>
                <w:rFonts w:ascii="Cambria" w:hAnsi="Cambria"/>
                <w:sz w:val="18"/>
                <w:szCs w:val="18"/>
              </w:rPr>
              <w:t>Group 6</w:t>
            </w:r>
          </w:p>
        </w:tc>
      </w:tr>
      <w:tr w:rsidR="00671320" w:rsidRPr="00C928A8" w14:paraId="3F774FC4" w14:textId="77777777" w:rsidTr="00DB2A77">
        <w:trPr>
          <w:cantSplit/>
          <w:jc w:val="center"/>
        </w:trPr>
        <w:tc>
          <w:tcPr>
            <w:tcW w:w="1885" w:type="dxa"/>
            <w:vAlign w:val="center"/>
          </w:tcPr>
          <w:p w14:paraId="131D5214" w14:textId="77777777" w:rsidR="00671320" w:rsidRPr="00C928A8" w:rsidRDefault="00671320" w:rsidP="008732A3">
            <w:pPr>
              <w:spacing w:after="60" w:line="240" w:lineRule="atLeast"/>
              <w:jc w:val="center"/>
              <w:rPr>
                <w:rFonts w:ascii="Cambria" w:hAnsi="Cambria"/>
                <w:sz w:val="18"/>
                <w:szCs w:val="18"/>
              </w:rPr>
            </w:pPr>
            <w:r w:rsidRPr="00C928A8">
              <w:rPr>
                <w:rFonts w:ascii="Cambria" w:hAnsi="Cambria"/>
                <w:sz w:val="18"/>
                <w:szCs w:val="18"/>
              </w:rPr>
              <w:t>Health limitations</w:t>
            </w:r>
          </w:p>
        </w:tc>
        <w:tc>
          <w:tcPr>
            <w:tcW w:w="1890" w:type="dxa"/>
            <w:vAlign w:val="center"/>
          </w:tcPr>
          <w:p w14:paraId="66E291A5" w14:textId="77777777" w:rsidR="00671320" w:rsidRPr="00C928A8" w:rsidRDefault="00671320" w:rsidP="008732A3">
            <w:pPr>
              <w:spacing w:after="60" w:line="240" w:lineRule="atLeast"/>
              <w:jc w:val="center"/>
              <w:rPr>
                <w:rFonts w:ascii="Cambria" w:hAnsi="Cambria"/>
                <w:sz w:val="18"/>
                <w:szCs w:val="18"/>
              </w:rPr>
            </w:pPr>
            <w:r w:rsidRPr="00C928A8">
              <w:rPr>
                <w:rFonts w:ascii="Cambria" w:hAnsi="Cambria"/>
                <w:sz w:val="18"/>
                <w:szCs w:val="18"/>
              </w:rPr>
              <w:t xml:space="preserve">Group 2 has a </w:t>
            </w:r>
            <w:r>
              <w:rPr>
                <w:rFonts w:ascii="Cambria" w:hAnsi="Cambria"/>
                <w:sz w:val="18"/>
                <w:szCs w:val="18"/>
              </w:rPr>
              <w:t>higher</w:t>
            </w:r>
            <w:r w:rsidRPr="00C928A8">
              <w:rPr>
                <w:rFonts w:ascii="Cambria" w:hAnsi="Cambria"/>
                <w:sz w:val="18"/>
                <w:szCs w:val="18"/>
              </w:rPr>
              <w:t xml:space="preserve"> share of individuals reporting health limitation</w:t>
            </w:r>
            <w:r>
              <w:rPr>
                <w:rFonts w:ascii="Cambria" w:hAnsi="Cambria"/>
                <w:sz w:val="18"/>
                <w:szCs w:val="18"/>
              </w:rPr>
              <w:t>s</w:t>
            </w:r>
            <w:r w:rsidRPr="00C928A8">
              <w:rPr>
                <w:rFonts w:ascii="Cambria" w:hAnsi="Cambria"/>
                <w:sz w:val="18"/>
                <w:szCs w:val="18"/>
              </w:rPr>
              <w:t xml:space="preserve"> than the overall target population average.</w:t>
            </w:r>
          </w:p>
        </w:tc>
        <w:tc>
          <w:tcPr>
            <w:tcW w:w="2250" w:type="dxa"/>
            <w:gridSpan w:val="2"/>
            <w:vAlign w:val="center"/>
          </w:tcPr>
          <w:p w14:paraId="1CFA529E" w14:textId="77777777" w:rsidR="00671320" w:rsidRPr="00C928A8" w:rsidRDefault="00671320" w:rsidP="008732A3">
            <w:pPr>
              <w:spacing w:after="60" w:line="240" w:lineRule="atLeast"/>
              <w:jc w:val="center"/>
              <w:rPr>
                <w:rFonts w:ascii="Cambria" w:hAnsi="Cambria"/>
                <w:sz w:val="18"/>
                <w:szCs w:val="18"/>
              </w:rPr>
            </w:pPr>
            <w:r w:rsidRPr="00C928A8">
              <w:rPr>
                <w:rFonts w:ascii="Cambria" w:hAnsi="Cambria"/>
                <w:sz w:val="18"/>
                <w:szCs w:val="18"/>
              </w:rPr>
              <w:t xml:space="preserve">There are several programs addressing the needs of jobseekers with disabilities, but their impact is unknown. </w:t>
            </w:r>
          </w:p>
        </w:tc>
        <w:tc>
          <w:tcPr>
            <w:tcW w:w="2070" w:type="dxa"/>
            <w:vAlign w:val="center"/>
          </w:tcPr>
          <w:p w14:paraId="4A402B8C" w14:textId="77777777" w:rsidR="00671320" w:rsidRPr="00C928A8" w:rsidRDefault="00671320" w:rsidP="008732A3">
            <w:pPr>
              <w:spacing w:after="60" w:line="240" w:lineRule="atLeast"/>
              <w:jc w:val="center"/>
              <w:rPr>
                <w:rFonts w:ascii="Cambria" w:hAnsi="Cambria"/>
                <w:sz w:val="18"/>
                <w:szCs w:val="18"/>
              </w:rPr>
            </w:pPr>
            <w:r w:rsidRPr="00C928A8">
              <w:rPr>
                <w:rFonts w:ascii="Cambria" w:hAnsi="Cambria"/>
                <w:sz w:val="18"/>
                <w:szCs w:val="18"/>
              </w:rPr>
              <w:t>Evaluate the impact of ongoing programs, and incorporate their lessons in new programs’ design. Develop targeted measures addressing the needs of jobseekers with disabilities.</w:t>
            </w:r>
          </w:p>
        </w:tc>
        <w:tc>
          <w:tcPr>
            <w:tcW w:w="1255" w:type="dxa"/>
            <w:vAlign w:val="center"/>
          </w:tcPr>
          <w:p w14:paraId="1AD383E3" w14:textId="77777777" w:rsidR="00671320" w:rsidRPr="00C928A8" w:rsidRDefault="00671320" w:rsidP="008732A3">
            <w:pPr>
              <w:spacing w:after="60" w:line="240" w:lineRule="atLeast"/>
              <w:jc w:val="center"/>
              <w:rPr>
                <w:rFonts w:ascii="Cambria" w:hAnsi="Cambria"/>
                <w:sz w:val="18"/>
                <w:szCs w:val="18"/>
              </w:rPr>
            </w:pPr>
            <w:r w:rsidRPr="00C928A8">
              <w:rPr>
                <w:rFonts w:ascii="Cambria" w:hAnsi="Cambria"/>
                <w:sz w:val="18"/>
                <w:szCs w:val="18"/>
              </w:rPr>
              <w:t>Group 2</w:t>
            </w:r>
          </w:p>
        </w:tc>
      </w:tr>
      <w:tr w:rsidR="00671320" w:rsidRPr="00C928A8" w14:paraId="27B6CF7B" w14:textId="77777777" w:rsidTr="00DB2A77">
        <w:trPr>
          <w:cantSplit/>
          <w:jc w:val="center"/>
        </w:trPr>
        <w:tc>
          <w:tcPr>
            <w:tcW w:w="1885" w:type="dxa"/>
            <w:vAlign w:val="center"/>
          </w:tcPr>
          <w:p w14:paraId="5F3BE3CC" w14:textId="77777777" w:rsidR="00671320" w:rsidRPr="00C928A8" w:rsidRDefault="00671320" w:rsidP="008732A3">
            <w:pPr>
              <w:spacing w:after="60" w:line="240" w:lineRule="atLeast"/>
              <w:jc w:val="center"/>
              <w:rPr>
                <w:rFonts w:ascii="Cambria" w:hAnsi="Cambria"/>
                <w:sz w:val="18"/>
                <w:szCs w:val="18"/>
              </w:rPr>
            </w:pPr>
            <w:r w:rsidRPr="00C928A8">
              <w:rPr>
                <w:rFonts w:ascii="Cambria" w:hAnsi="Cambria"/>
                <w:sz w:val="18"/>
                <w:szCs w:val="18"/>
              </w:rPr>
              <w:t xml:space="preserve">No recent work experience </w:t>
            </w:r>
          </w:p>
        </w:tc>
        <w:tc>
          <w:tcPr>
            <w:tcW w:w="1890" w:type="dxa"/>
            <w:vAlign w:val="center"/>
          </w:tcPr>
          <w:p w14:paraId="179F01E6" w14:textId="77777777" w:rsidR="00671320" w:rsidRPr="00C928A8" w:rsidRDefault="00671320" w:rsidP="008732A3">
            <w:pPr>
              <w:spacing w:after="60" w:line="240" w:lineRule="atLeast"/>
              <w:jc w:val="center"/>
              <w:rPr>
                <w:rFonts w:ascii="Cambria" w:hAnsi="Cambria"/>
                <w:sz w:val="18"/>
                <w:szCs w:val="18"/>
              </w:rPr>
            </w:pPr>
            <w:r w:rsidRPr="00C928A8">
              <w:rPr>
                <w:rFonts w:ascii="Cambria" w:hAnsi="Cambria"/>
                <w:sz w:val="18"/>
                <w:szCs w:val="18"/>
              </w:rPr>
              <w:t>Most of the individuals in the priority groups do not have any recent work experience, and many ha</w:t>
            </w:r>
            <w:r>
              <w:rPr>
                <w:rFonts w:ascii="Cambria" w:hAnsi="Cambria"/>
                <w:sz w:val="18"/>
                <w:szCs w:val="18"/>
              </w:rPr>
              <w:t>ve</w:t>
            </w:r>
            <w:r w:rsidRPr="00C928A8">
              <w:rPr>
                <w:rFonts w:ascii="Cambria" w:hAnsi="Cambria"/>
                <w:sz w:val="18"/>
                <w:szCs w:val="18"/>
              </w:rPr>
              <w:t xml:space="preserve"> never worked. </w:t>
            </w:r>
          </w:p>
        </w:tc>
        <w:tc>
          <w:tcPr>
            <w:tcW w:w="2250" w:type="dxa"/>
            <w:gridSpan w:val="2"/>
            <w:vAlign w:val="center"/>
          </w:tcPr>
          <w:p w14:paraId="4A18808A" w14:textId="77777777" w:rsidR="00671320" w:rsidRPr="00C928A8" w:rsidRDefault="00671320" w:rsidP="008732A3">
            <w:pPr>
              <w:spacing w:after="60" w:line="240" w:lineRule="atLeast"/>
              <w:jc w:val="center"/>
              <w:rPr>
                <w:rFonts w:ascii="Cambria" w:hAnsi="Cambria"/>
                <w:sz w:val="18"/>
                <w:szCs w:val="18"/>
              </w:rPr>
            </w:pPr>
            <w:r w:rsidRPr="00C928A8">
              <w:rPr>
                <w:rFonts w:ascii="Cambria" w:hAnsi="Cambria"/>
                <w:sz w:val="18"/>
                <w:szCs w:val="18"/>
              </w:rPr>
              <w:t>Some programs offer apprenticeship and on-the-job training opportunities. It is unclear whether these are supported by labor demand from the private sector, and whether such opportunities are ava</w:t>
            </w:r>
            <w:r w:rsidR="00844FBB">
              <w:rPr>
                <w:rFonts w:ascii="Cambria" w:hAnsi="Cambria"/>
                <w:sz w:val="18"/>
                <w:szCs w:val="18"/>
              </w:rPr>
              <w:t>ilable in disadvantaged regions.</w:t>
            </w:r>
            <w:r w:rsidRPr="00C928A8">
              <w:rPr>
                <w:rFonts w:ascii="Cambria" w:hAnsi="Cambria"/>
                <w:sz w:val="18"/>
                <w:szCs w:val="18"/>
              </w:rPr>
              <w:t xml:space="preserve"> It is unclear whether individuals with no work experience receive different programs from those with some experience.</w:t>
            </w:r>
          </w:p>
        </w:tc>
        <w:tc>
          <w:tcPr>
            <w:tcW w:w="2070" w:type="dxa"/>
            <w:vAlign w:val="center"/>
          </w:tcPr>
          <w:p w14:paraId="2907F983" w14:textId="77777777" w:rsidR="00671320" w:rsidRPr="00C928A8" w:rsidRDefault="00671320" w:rsidP="008732A3">
            <w:pPr>
              <w:spacing w:after="60" w:line="240" w:lineRule="atLeast"/>
              <w:jc w:val="center"/>
              <w:rPr>
                <w:rFonts w:ascii="Cambria" w:hAnsi="Cambria"/>
                <w:sz w:val="18"/>
                <w:szCs w:val="18"/>
              </w:rPr>
            </w:pPr>
            <w:r w:rsidRPr="00C928A8">
              <w:rPr>
                <w:rFonts w:ascii="Cambria" w:hAnsi="Cambria"/>
                <w:sz w:val="18"/>
                <w:szCs w:val="18"/>
              </w:rPr>
              <w:t>Evaluate the impact of ongoing programs, and incorporate their lessons in new programs’ design. Facilitate access to apprenticeships and provide on-the-job training opportunities. Improve the targeting efficiency of the public works program.</w:t>
            </w:r>
          </w:p>
        </w:tc>
        <w:tc>
          <w:tcPr>
            <w:tcW w:w="1255" w:type="dxa"/>
            <w:vAlign w:val="center"/>
          </w:tcPr>
          <w:p w14:paraId="31FBE617" w14:textId="77777777" w:rsidR="00671320" w:rsidRPr="00C928A8" w:rsidRDefault="00671320" w:rsidP="008732A3">
            <w:pPr>
              <w:spacing w:after="60" w:line="240" w:lineRule="atLeast"/>
              <w:jc w:val="center"/>
              <w:rPr>
                <w:rFonts w:ascii="Cambria" w:hAnsi="Cambria"/>
                <w:sz w:val="18"/>
                <w:szCs w:val="18"/>
              </w:rPr>
            </w:pPr>
            <w:r w:rsidRPr="00C928A8">
              <w:rPr>
                <w:rFonts w:ascii="Cambria" w:hAnsi="Cambria"/>
                <w:sz w:val="18"/>
                <w:szCs w:val="18"/>
              </w:rPr>
              <w:t>Groups 2, 5</w:t>
            </w:r>
            <w:r w:rsidR="006412BF">
              <w:rPr>
                <w:rFonts w:ascii="Cambria" w:hAnsi="Cambria"/>
                <w:sz w:val="18"/>
                <w:szCs w:val="18"/>
              </w:rPr>
              <w:t>,</w:t>
            </w:r>
            <w:r w:rsidRPr="00C928A8">
              <w:rPr>
                <w:rFonts w:ascii="Cambria" w:hAnsi="Cambria"/>
                <w:sz w:val="18"/>
                <w:szCs w:val="18"/>
              </w:rPr>
              <w:t xml:space="preserve"> and 6</w:t>
            </w:r>
          </w:p>
        </w:tc>
      </w:tr>
      <w:tr w:rsidR="00671320" w:rsidRPr="00C928A8" w14:paraId="1159A11E" w14:textId="77777777" w:rsidTr="00DB2A77">
        <w:trPr>
          <w:jc w:val="center"/>
        </w:trPr>
        <w:tc>
          <w:tcPr>
            <w:tcW w:w="1885" w:type="dxa"/>
            <w:vAlign w:val="center"/>
          </w:tcPr>
          <w:p w14:paraId="2B427455" w14:textId="77777777" w:rsidR="00671320" w:rsidRPr="00C928A8" w:rsidRDefault="00FF2D35" w:rsidP="008732A3">
            <w:pPr>
              <w:spacing w:after="60" w:line="240" w:lineRule="atLeast"/>
              <w:jc w:val="center"/>
              <w:rPr>
                <w:rFonts w:ascii="Cambria" w:hAnsi="Cambria"/>
                <w:sz w:val="18"/>
                <w:szCs w:val="18"/>
              </w:rPr>
            </w:pPr>
            <w:r>
              <w:rPr>
                <w:rFonts w:ascii="Cambria" w:hAnsi="Cambria"/>
                <w:sz w:val="18"/>
                <w:szCs w:val="18"/>
              </w:rPr>
              <w:t>Scarce employment opportunities</w:t>
            </w:r>
          </w:p>
        </w:tc>
        <w:tc>
          <w:tcPr>
            <w:tcW w:w="1890" w:type="dxa"/>
            <w:vAlign w:val="center"/>
          </w:tcPr>
          <w:p w14:paraId="2F75A1C5" w14:textId="77777777" w:rsidR="00671320" w:rsidRPr="00C928A8" w:rsidRDefault="00671320" w:rsidP="008732A3">
            <w:pPr>
              <w:spacing w:after="60" w:line="240" w:lineRule="atLeast"/>
              <w:jc w:val="center"/>
              <w:rPr>
                <w:rFonts w:ascii="Cambria" w:hAnsi="Cambria"/>
                <w:sz w:val="18"/>
                <w:szCs w:val="18"/>
              </w:rPr>
            </w:pPr>
            <w:r w:rsidRPr="00C928A8">
              <w:rPr>
                <w:rFonts w:ascii="Cambria" w:hAnsi="Cambria"/>
                <w:sz w:val="18"/>
                <w:szCs w:val="18"/>
              </w:rPr>
              <w:t xml:space="preserve">All individuals in all priority groups are at risk </w:t>
            </w:r>
            <w:r>
              <w:rPr>
                <w:rFonts w:ascii="Cambria" w:hAnsi="Cambria"/>
                <w:sz w:val="18"/>
                <w:szCs w:val="18"/>
              </w:rPr>
              <w:t>of being</w:t>
            </w:r>
            <w:r w:rsidRPr="00C928A8">
              <w:rPr>
                <w:rFonts w:ascii="Cambria" w:hAnsi="Cambria"/>
                <w:sz w:val="18"/>
                <w:szCs w:val="18"/>
              </w:rPr>
              <w:t xml:space="preserve"> long-term unemployed</w:t>
            </w:r>
            <w:r>
              <w:rPr>
                <w:rFonts w:ascii="Cambria" w:hAnsi="Cambria"/>
                <w:sz w:val="18"/>
                <w:szCs w:val="18"/>
              </w:rPr>
              <w:t xml:space="preserve"> or involuntarily working part time</w:t>
            </w:r>
            <w:r w:rsidRPr="00C928A8">
              <w:rPr>
                <w:rFonts w:ascii="Cambria" w:hAnsi="Cambria"/>
                <w:sz w:val="18"/>
                <w:szCs w:val="18"/>
              </w:rPr>
              <w:t>.</w:t>
            </w:r>
          </w:p>
        </w:tc>
        <w:tc>
          <w:tcPr>
            <w:tcW w:w="2250" w:type="dxa"/>
            <w:gridSpan w:val="2"/>
            <w:vAlign w:val="center"/>
          </w:tcPr>
          <w:p w14:paraId="4ECBC195" w14:textId="77777777" w:rsidR="00671320" w:rsidRPr="00C928A8" w:rsidRDefault="00671320" w:rsidP="008732A3">
            <w:pPr>
              <w:spacing w:after="60" w:line="240" w:lineRule="atLeast"/>
              <w:jc w:val="center"/>
              <w:rPr>
                <w:rFonts w:ascii="Cambria" w:hAnsi="Cambria"/>
                <w:sz w:val="18"/>
                <w:szCs w:val="18"/>
              </w:rPr>
            </w:pPr>
            <w:r w:rsidRPr="00C928A8">
              <w:rPr>
                <w:rFonts w:ascii="Cambria" w:hAnsi="Cambria"/>
                <w:sz w:val="18"/>
                <w:szCs w:val="18"/>
              </w:rPr>
              <w:t>There are attempts to address local demand constraints through partnerships with employers, but results of past efforts to this end have yet to be evaluated. There is no comprehensive mediator or outreach efforts to address the needs of those in the most disadvantaged and isolated locations.</w:t>
            </w:r>
          </w:p>
        </w:tc>
        <w:tc>
          <w:tcPr>
            <w:tcW w:w="2070" w:type="dxa"/>
            <w:vAlign w:val="center"/>
          </w:tcPr>
          <w:p w14:paraId="79CE41C0" w14:textId="77777777" w:rsidR="00671320" w:rsidRPr="00C928A8" w:rsidRDefault="00671320" w:rsidP="008732A3">
            <w:pPr>
              <w:spacing w:after="60" w:line="240" w:lineRule="atLeast"/>
              <w:jc w:val="center"/>
              <w:rPr>
                <w:rFonts w:ascii="Cambria" w:hAnsi="Cambria"/>
                <w:sz w:val="18"/>
                <w:szCs w:val="18"/>
              </w:rPr>
            </w:pPr>
            <w:r w:rsidRPr="00C928A8">
              <w:rPr>
                <w:rFonts w:ascii="Cambria" w:hAnsi="Cambria"/>
                <w:sz w:val="18"/>
                <w:szCs w:val="18"/>
              </w:rPr>
              <w:t>Evaluate the impact of ongoing programs, and incorporate their lessons in new programs’ design. Provide transportation support or allowance for jobseekers to enhance geographic mobility. Strengthen outreach through labor market mediators. Develop mobile labor market services.</w:t>
            </w:r>
          </w:p>
        </w:tc>
        <w:tc>
          <w:tcPr>
            <w:tcW w:w="1255" w:type="dxa"/>
            <w:vAlign w:val="center"/>
          </w:tcPr>
          <w:p w14:paraId="78BD4DAB" w14:textId="77777777" w:rsidR="00671320" w:rsidRPr="00C928A8" w:rsidRDefault="00671320" w:rsidP="008732A3">
            <w:pPr>
              <w:spacing w:after="60" w:line="240" w:lineRule="atLeast"/>
              <w:jc w:val="center"/>
              <w:rPr>
                <w:rFonts w:ascii="Cambria" w:hAnsi="Cambria"/>
                <w:sz w:val="18"/>
                <w:szCs w:val="18"/>
              </w:rPr>
            </w:pPr>
            <w:r w:rsidRPr="00C928A8">
              <w:rPr>
                <w:rFonts w:ascii="Cambria" w:hAnsi="Cambria"/>
                <w:sz w:val="18"/>
                <w:szCs w:val="18"/>
              </w:rPr>
              <w:t>Groups 2, 5</w:t>
            </w:r>
            <w:r w:rsidR="00185D53">
              <w:rPr>
                <w:rFonts w:ascii="Cambria" w:hAnsi="Cambria"/>
                <w:sz w:val="18"/>
                <w:szCs w:val="18"/>
              </w:rPr>
              <w:t>,</w:t>
            </w:r>
            <w:r w:rsidRPr="00C928A8">
              <w:rPr>
                <w:rFonts w:ascii="Cambria" w:hAnsi="Cambria"/>
                <w:sz w:val="18"/>
                <w:szCs w:val="18"/>
              </w:rPr>
              <w:t xml:space="preserve"> and 6</w:t>
            </w:r>
          </w:p>
        </w:tc>
      </w:tr>
      <w:tr w:rsidR="00671320" w:rsidRPr="00C928A8" w14:paraId="7380C05A" w14:textId="77777777" w:rsidTr="00CB034C">
        <w:trPr>
          <w:jc w:val="center"/>
        </w:trPr>
        <w:tc>
          <w:tcPr>
            <w:tcW w:w="9350" w:type="dxa"/>
            <w:gridSpan w:val="6"/>
            <w:vAlign w:val="center"/>
          </w:tcPr>
          <w:p w14:paraId="3686C973" w14:textId="77777777" w:rsidR="00671320" w:rsidRPr="00844FBB" w:rsidRDefault="00185D53" w:rsidP="008732A3">
            <w:pPr>
              <w:spacing w:after="60" w:line="240" w:lineRule="atLeast"/>
              <w:jc w:val="center"/>
              <w:rPr>
                <w:rFonts w:ascii="Cambria" w:hAnsi="Cambria"/>
                <w:b/>
                <w:sz w:val="18"/>
                <w:szCs w:val="18"/>
              </w:rPr>
            </w:pPr>
            <w:r w:rsidRPr="00844FBB">
              <w:rPr>
                <w:rFonts w:ascii="Cambria" w:hAnsi="Cambria"/>
                <w:b/>
                <w:sz w:val="18"/>
                <w:szCs w:val="18"/>
              </w:rPr>
              <w:t xml:space="preserve">Additional </w:t>
            </w:r>
            <w:r w:rsidR="00671320" w:rsidRPr="00844FBB">
              <w:rPr>
                <w:rFonts w:ascii="Cambria" w:hAnsi="Cambria"/>
                <w:b/>
                <w:sz w:val="18"/>
                <w:szCs w:val="18"/>
              </w:rPr>
              <w:t>cross-cutting issues across all priority groups</w:t>
            </w:r>
          </w:p>
          <w:p w14:paraId="6BEB1A8A" w14:textId="77777777" w:rsidR="00671320" w:rsidRPr="00C928A8" w:rsidRDefault="00671320" w:rsidP="008732A3">
            <w:pPr>
              <w:spacing w:after="60" w:line="240" w:lineRule="atLeast"/>
              <w:jc w:val="center"/>
              <w:rPr>
                <w:rFonts w:ascii="Cambria" w:hAnsi="Cambria"/>
                <w:sz w:val="18"/>
                <w:szCs w:val="18"/>
              </w:rPr>
            </w:pPr>
            <w:r>
              <w:rPr>
                <w:rFonts w:ascii="Cambria" w:hAnsi="Cambria"/>
                <w:sz w:val="18"/>
                <w:szCs w:val="18"/>
              </w:rPr>
              <w:t>P</w:t>
            </w:r>
            <w:r w:rsidRPr="00C928A8">
              <w:rPr>
                <w:rFonts w:ascii="Cambria" w:hAnsi="Cambria"/>
                <w:sz w:val="18"/>
                <w:szCs w:val="18"/>
              </w:rPr>
              <w:t>opulation</w:t>
            </w:r>
            <w:r>
              <w:rPr>
                <w:rFonts w:ascii="Cambria" w:hAnsi="Cambria"/>
                <w:sz w:val="18"/>
                <w:szCs w:val="18"/>
              </w:rPr>
              <w:t xml:space="preserve"> younger than average</w:t>
            </w:r>
          </w:p>
          <w:p w14:paraId="35661133" w14:textId="77777777" w:rsidR="00671320" w:rsidRPr="00C928A8" w:rsidRDefault="00671320" w:rsidP="008732A3">
            <w:pPr>
              <w:spacing w:after="60" w:line="240" w:lineRule="atLeast"/>
              <w:jc w:val="center"/>
              <w:rPr>
                <w:rFonts w:ascii="Cambria" w:hAnsi="Cambria"/>
                <w:sz w:val="18"/>
                <w:szCs w:val="18"/>
              </w:rPr>
            </w:pPr>
            <w:r w:rsidRPr="00C928A8">
              <w:rPr>
                <w:rFonts w:ascii="Cambria" w:hAnsi="Cambria"/>
                <w:sz w:val="18"/>
                <w:szCs w:val="18"/>
              </w:rPr>
              <w:t>High average number of barriers encountered simultaneously</w:t>
            </w:r>
          </w:p>
          <w:p w14:paraId="27AEAF1D" w14:textId="77777777" w:rsidR="00671320" w:rsidRPr="00C928A8" w:rsidRDefault="00671320" w:rsidP="008732A3">
            <w:pPr>
              <w:spacing w:after="60" w:line="240" w:lineRule="atLeast"/>
              <w:jc w:val="center"/>
              <w:rPr>
                <w:rFonts w:ascii="Cambria" w:hAnsi="Cambria"/>
                <w:b/>
                <w:sz w:val="18"/>
                <w:szCs w:val="18"/>
              </w:rPr>
            </w:pPr>
            <w:r w:rsidRPr="00C928A8">
              <w:rPr>
                <w:rFonts w:ascii="Cambria" w:hAnsi="Cambria"/>
                <w:sz w:val="18"/>
                <w:szCs w:val="18"/>
              </w:rPr>
              <w:t>Poverty, material deprivation</w:t>
            </w:r>
            <w:r w:rsidR="00185D53">
              <w:rPr>
                <w:rFonts w:ascii="Cambria" w:hAnsi="Cambria"/>
                <w:sz w:val="18"/>
                <w:szCs w:val="18"/>
              </w:rPr>
              <w:t>,</w:t>
            </w:r>
            <w:r w:rsidRPr="00C928A8">
              <w:rPr>
                <w:rFonts w:ascii="Cambria" w:hAnsi="Cambria"/>
                <w:sz w:val="18"/>
                <w:szCs w:val="18"/>
              </w:rPr>
              <w:t xml:space="preserve"> and social exclusion </w:t>
            </w:r>
          </w:p>
        </w:tc>
      </w:tr>
    </w:tbl>
    <w:p w14:paraId="2D602E37" w14:textId="77777777" w:rsidR="00671320" w:rsidRDefault="00671320" w:rsidP="00671320">
      <w:pPr>
        <w:spacing w:after="360" w:line="240" w:lineRule="atLeast"/>
        <w:jc w:val="both"/>
        <w:rPr>
          <w:rFonts w:ascii="Cambria" w:hAnsi="Cambria"/>
          <w:sz w:val="16"/>
          <w:szCs w:val="16"/>
        </w:rPr>
      </w:pPr>
      <w:r>
        <w:rPr>
          <w:rFonts w:ascii="Cambria" w:hAnsi="Cambria"/>
          <w:sz w:val="16"/>
          <w:szCs w:val="16"/>
        </w:rPr>
        <w:t>Note: F</w:t>
      </w:r>
      <w:r w:rsidRPr="00C928A8">
        <w:rPr>
          <w:rFonts w:ascii="Cambria" w:hAnsi="Cambria"/>
          <w:sz w:val="16"/>
          <w:szCs w:val="16"/>
        </w:rPr>
        <w:t>indings and conclusions in the “Current situation” column are based on World Bank 2015a and World Bank 2015b. They also draw on consultations, interviews</w:t>
      </w:r>
      <w:r w:rsidR="00185D53">
        <w:rPr>
          <w:rFonts w:ascii="Cambria" w:hAnsi="Cambria"/>
          <w:sz w:val="16"/>
          <w:szCs w:val="16"/>
        </w:rPr>
        <w:t>,</w:t>
      </w:r>
      <w:r w:rsidRPr="00C928A8">
        <w:rPr>
          <w:rFonts w:ascii="Cambria" w:hAnsi="Cambria"/>
          <w:sz w:val="16"/>
          <w:szCs w:val="16"/>
        </w:rPr>
        <w:t xml:space="preserve"> and focus groups conducted in the course of 2015 and 2016.</w:t>
      </w:r>
    </w:p>
    <w:p w14:paraId="5DD9AEA6" w14:textId="77777777" w:rsidR="00671320" w:rsidRDefault="00BA0433" w:rsidP="00CA653A">
      <w:pPr>
        <w:spacing w:after="120" w:line="259" w:lineRule="auto"/>
        <w:jc w:val="both"/>
        <w:rPr>
          <w:rFonts w:ascii="Cambria" w:hAnsi="Cambria"/>
        </w:rPr>
      </w:pPr>
      <w:r>
        <w:rPr>
          <w:rFonts w:ascii="Cambria" w:hAnsi="Cambria"/>
        </w:rPr>
        <w:t>Following the broad</w:t>
      </w:r>
      <w:r w:rsidR="002C30ED">
        <w:rPr>
          <w:rFonts w:ascii="Cambria" w:hAnsi="Cambria"/>
        </w:rPr>
        <w:t>-level</w:t>
      </w:r>
      <w:r>
        <w:rPr>
          <w:rFonts w:ascii="Cambria" w:hAnsi="Cambria"/>
        </w:rPr>
        <w:t xml:space="preserve"> analysis conducted above</w:t>
      </w:r>
      <w:r w:rsidR="00671320">
        <w:rPr>
          <w:rFonts w:ascii="Cambria" w:hAnsi="Cambria"/>
        </w:rPr>
        <w:t>, we take a close</w:t>
      </w:r>
      <w:r>
        <w:rPr>
          <w:rFonts w:ascii="Cambria" w:hAnsi="Cambria"/>
        </w:rPr>
        <w:t>r</w:t>
      </w:r>
      <w:r w:rsidR="00671320">
        <w:rPr>
          <w:rFonts w:ascii="Cambria" w:hAnsi="Cambria"/>
        </w:rPr>
        <w:t xml:space="preserve"> look at each priority group separately, examining their most prominent barriers</w:t>
      </w:r>
      <w:r>
        <w:rPr>
          <w:rFonts w:ascii="Cambria" w:hAnsi="Cambria"/>
        </w:rPr>
        <w:t xml:space="preserve"> as well as the </w:t>
      </w:r>
      <w:r w:rsidR="00671320">
        <w:rPr>
          <w:rFonts w:ascii="Cambria" w:hAnsi="Cambria"/>
        </w:rPr>
        <w:t>necessary activation and employment support programs</w:t>
      </w:r>
      <w:r>
        <w:rPr>
          <w:rFonts w:ascii="Cambria" w:hAnsi="Cambria"/>
        </w:rPr>
        <w:t xml:space="preserve"> for each</w:t>
      </w:r>
      <w:r w:rsidR="00AD34AA">
        <w:rPr>
          <w:rFonts w:ascii="Cambria" w:hAnsi="Cambria"/>
        </w:rPr>
        <w:t>, illustrated in the respective figures for each gr</w:t>
      </w:r>
      <w:r w:rsidR="006E3277">
        <w:rPr>
          <w:rFonts w:ascii="Cambria" w:hAnsi="Cambria"/>
        </w:rPr>
        <w:t>oup.</w:t>
      </w:r>
    </w:p>
    <w:p w14:paraId="030DF8C4" w14:textId="77777777" w:rsidR="00EB1525" w:rsidRDefault="00861BBE" w:rsidP="00CA653A">
      <w:pPr>
        <w:pStyle w:val="Caption"/>
        <w:spacing w:after="120" w:line="259" w:lineRule="auto"/>
        <w:jc w:val="both"/>
        <w:rPr>
          <w:rFonts w:ascii="Cambria" w:eastAsia="Times New Roman" w:hAnsi="Cambria" w:cs="Calibri"/>
          <w:b w:val="0"/>
          <w:color w:val="auto"/>
          <w:sz w:val="22"/>
        </w:rPr>
      </w:pPr>
      <w:r w:rsidRPr="008732A3">
        <w:rPr>
          <w:rFonts w:ascii="Cambria" w:eastAsia="Times New Roman" w:hAnsi="Cambria" w:cs="Calibri"/>
          <w:color w:val="000000"/>
          <w:sz w:val="22"/>
        </w:rPr>
        <w:t xml:space="preserve">Considering </w:t>
      </w:r>
      <w:r w:rsidR="00AD34AA">
        <w:rPr>
          <w:rFonts w:ascii="Cambria" w:eastAsia="Times New Roman" w:hAnsi="Cambria" w:cs="Calibri"/>
          <w:color w:val="000000"/>
          <w:sz w:val="22"/>
        </w:rPr>
        <w:t>Group 2</w:t>
      </w:r>
      <w:r w:rsidR="00AD34AA" w:rsidRPr="00560F9F">
        <w:rPr>
          <w:rFonts w:ascii="Cambria" w:eastAsia="Times New Roman" w:hAnsi="Cambria" w:cs="Calibri"/>
          <w:color w:val="000000"/>
          <w:sz w:val="22"/>
          <w:szCs w:val="22"/>
        </w:rPr>
        <w:t>’s</w:t>
      </w:r>
      <w:r w:rsidR="00052FEB" w:rsidRPr="00560F9F">
        <w:rPr>
          <w:rFonts w:ascii="Cambria" w:eastAsia="Times New Roman" w:hAnsi="Cambria" w:cs="Calibri"/>
          <w:color w:val="000000"/>
          <w:sz w:val="22"/>
          <w:szCs w:val="22"/>
        </w:rPr>
        <w:t xml:space="preserve"> </w:t>
      </w:r>
      <w:r w:rsidRPr="00564240">
        <w:rPr>
          <w:rFonts w:ascii="Cambria" w:eastAsia="Times New Roman" w:hAnsi="Cambria" w:cs="Calibri"/>
          <w:color w:val="000000"/>
          <w:sz w:val="22"/>
          <w:szCs w:val="22"/>
        </w:rPr>
        <w:t>low educati</w:t>
      </w:r>
      <w:r w:rsidRPr="008732A3">
        <w:rPr>
          <w:rFonts w:ascii="Cambria" w:eastAsia="Times New Roman" w:hAnsi="Cambria" w:cs="Calibri"/>
          <w:color w:val="000000"/>
          <w:sz w:val="22"/>
        </w:rPr>
        <w:t xml:space="preserve">on and </w:t>
      </w:r>
      <w:r w:rsidR="00461FD5" w:rsidRPr="008732A3">
        <w:rPr>
          <w:rFonts w:ascii="Cambria" w:eastAsia="Times New Roman" w:hAnsi="Cambria" w:cs="Calibri"/>
          <w:color w:val="000000"/>
          <w:sz w:val="22"/>
        </w:rPr>
        <w:t xml:space="preserve">lack of </w:t>
      </w:r>
      <w:r w:rsidRPr="008732A3">
        <w:rPr>
          <w:rFonts w:ascii="Cambria" w:eastAsia="Times New Roman" w:hAnsi="Cambria" w:cs="Calibri"/>
          <w:color w:val="000000"/>
          <w:sz w:val="22"/>
        </w:rPr>
        <w:t xml:space="preserve">recent work experience, </w:t>
      </w:r>
      <w:r w:rsidR="007B1269">
        <w:rPr>
          <w:rFonts w:ascii="Cambria" w:eastAsia="Times New Roman" w:hAnsi="Cambria" w:cs="Calibri"/>
          <w:color w:val="000000"/>
          <w:sz w:val="22"/>
        </w:rPr>
        <w:t>an effective way</w:t>
      </w:r>
      <w:r w:rsidR="00052FEB">
        <w:rPr>
          <w:rFonts w:ascii="Cambria" w:eastAsia="Times New Roman" w:hAnsi="Cambria" w:cs="Calibri"/>
          <w:color w:val="000000"/>
          <w:sz w:val="22"/>
        </w:rPr>
        <w:t xml:space="preserve"> to help link individuals in this group to the labor market would be to assist with </w:t>
      </w:r>
      <w:r w:rsidRPr="008732A3">
        <w:rPr>
          <w:rFonts w:ascii="Cambria" w:eastAsia="Times New Roman" w:hAnsi="Cambria" w:cs="Calibri"/>
          <w:i/>
          <w:color w:val="000000"/>
          <w:sz w:val="22"/>
        </w:rPr>
        <w:t>acqui</w:t>
      </w:r>
      <w:r w:rsidR="00052FEB">
        <w:rPr>
          <w:rFonts w:ascii="Cambria" w:eastAsia="Times New Roman" w:hAnsi="Cambria" w:cs="Calibri"/>
          <w:i/>
          <w:color w:val="000000"/>
          <w:sz w:val="22"/>
        </w:rPr>
        <w:t xml:space="preserve">sition of </w:t>
      </w:r>
      <w:r w:rsidRPr="008732A3">
        <w:rPr>
          <w:rFonts w:ascii="Cambria" w:eastAsia="Times New Roman" w:hAnsi="Cambria" w:cs="Calibri"/>
          <w:i/>
          <w:color w:val="000000"/>
          <w:sz w:val="22"/>
        </w:rPr>
        <w:t>relevant skills</w:t>
      </w:r>
      <w:r w:rsidR="00CB034C" w:rsidRPr="008732A3">
        <w:rPr>
          <w:rFonts w:ascii="Cambria" w:eastAsia="Times New Roman" w:hAnsi="Cambria" w:cs="Calibri"/>
          <w:color w:val="000000"/>
          <w:sz w:val="22"/>
        </w:rPr>
        <w:t xml:space="preserve"> through </w:t>
      </w:r>
      <w:r w:rsidR="00FF28A5" w:rsidRPr="008732A3">
        <w:rPr>
          <w:rFonts w:ascii="Cambria" w:eastAsia="Times New Roman" w:hAnsi="Cambria" w:cs="Calibri"/>
          <w:color w:val="000000"/>
          <w:sz w:val="22"/>
        </w:rPr>
        <w:t xml:space="preserve">skills </w:t>
      </w:r>
      <w:r w:rsidR="00CB034C" w:rsidRPr="008732A3">
        <w:rPr>
          <w:rFonts w:ascii="Cambria" w:eastAsia="Times New Roman" w:hAnsi="Cambria" w:cs="Calibri"/>
          <w:color w:val="000000"/>
          <w:sz w:val="22"/>
        </w:rPr>
        <w:t xml:space="preserve">training </w:t>
      </w:r>
      <w:r w:rsidR="00FF28A5" w:rsidRPr="008732A3">
        <w:rPr>
          <w:rFonts w:ascii="Cambria" w:eastAsia="Times New Roman" w:hAnsi="Cambria" w:cs="Calibri"/>
          <w:color w:val="000000"/>
          <w:sz w:val="22"/>
        </w:rPr>
        <w:t>and/</w:t>
      </w:r>
      <w:r w:rsidR="00CB034C" w:rsidRPr="008732A3">
        <w:rPr>
          <w:rFonts w:ascii="Cambria" w:eastAsia="Times New Roman" w:hAnsi="Cambria" w:cs="Calibri"/>
          <w:color w:val="000000"/>
          <w:sz w:val="22"/>
        </w:rPr>
        <w:t xml:space="preserve">or wage subsidies </w:t>
      </w:r>
      <w:r w:rsidR="00FF28A5" w:rsidRPr="008732A3">
        <w:rPr>
          <w:rFonts w:ascii="Cambria" w:eastAsia="Times New Roman" w:hAnsi="Cambria" w:cs="Calibri"/>
          <w:i/>
          <w:color w:val="000000"/>
          <w:sz w:val="22"/>
        </w:rPr>
        <w:t xml:space="preserve">combined </w:t>
      </w:r>
      <w:r w:rsidR="00FF28A5" w:rsidRPr="008732A3">
        <w:rPr>
          <w:rFonts w:ascii="Cambria" w:eastAsia="Times New Roman" w:hAnsi="Cambria" w:cs="Calibri"/>
          <w:color w:val="000000"/>
          <w:sz w:val="22"/>
        </w:rPr>
        <w:t>with</w:t>
      </w:r>
      <w:r w:rsidR="00CB034C" w:rsidRPr="008732A3">
        <w:rPr>
          <w:rFonts w:ascii="Cambria" w:eastAsia="Times New Roman" w:hAnsi="Cambria" w:cs="Calibri"/>
          <w:color w:val="000000"/>
          <w:sz w:val="22"/>
        </w:rPr>
        <w:t xml:space="preserve"> </w:t>
      </w:r>
      <w:r w:rsidR="00FF28A5" w:rsidRPr="008732A3">
        <w:rPr>
          <w:rFonts w:ascii="Cambria" w:eastAsia="Times New Roman" w:hAnsi="Cambria" w:cs="Calibri"/>
          <w:color w:val="000000"/>
          <w:sz w:val="22"/>
        </w:rPr>
        <w:t>job search</w:t>
      </w:r>
      <w:r w:rsidR="00CB034C" w:rsidRPr="008732A3">
        <w:rPr>
          <w:rFonts w:ascii="Cambria" w:eastAsia="Times New Roman" w:hAnsi="Cambria" w:cs="Calibri"/>
          <w:color w:val="000000"/>
          <w:sz w:val="22"/>
        </w:rPr>
        <w:t xml:space="preserve"> assistance and/or job intermediation</w:t>
      </w:r>
      <w:r w:rsidRPr="008732A3">
        <w:rPr>
          <w:rFonts w:ascii="Cambria" w:eastAsia="Times New Roman" w:hAnsi="Cambria" w:cs="Calibri"/>
          <w:color w:val="000000"/>
          <w:sz w:val="22"/>
        </w:rPr>
        <w:t>.</w:t>
      </w:r>
      <w:r w:rsidRPr="008732A3">
        <w:rPr>
          <w:rFonts w:ascii="Cambria" w:eastAsia="Times New Roman" w:hAnsi="Cambria" w:cs="Calibri"/>
          <w:b w:val="0"/>
          <w:color w:val="000000"/>
          <w:sz w:val="22"/>
        </w:rPr>
        <w:t xml:space="preserve"> </w:t>
      </w:r>
      <w:r w:rsidR="00AD34AA">
        <w:rPr>
          <w:rFonts w:ascii="Cambria" w:eastAsia="Times New Roman" w:hAnsi="Cambria" w:cs="Calibri"/>
          <w:b w:val="0"/>
          <w:color w:val="000000"/>
          <w:sz w:val="22"/>
        </w:rPr>
        <w:t>Most of the individuals in G</w:t>
      </w:r>
      <w:r w:rsidR="006E3277">
        <w:rPr>
          <w:rFonts w:ascii="Cambria" w:eastAsia="Times New Roman" w:hAnsi="Cambria" w:cs="Calibri"/>
          <w:b w:val="0"/>
          <w:color w:val="000000"/>
          <w:sz w:val="22"/>
        </w:rPr>
        <w:t>roup 2 have not completed upper</w:t>
      </w:r>
      <w:r w:rsidR="00AD34AA">
        <w:rPr>
          <w:rFonts w:ascii="Cambria" w:eastAsia="Times New Roman" w:hAnsi="Cambria" w:cs="Calibri"/>
          <w:b w:val="0"/>
          <w:color w:val="000000"/>
          <w:sz w:val="22"/>
        </w:rPr>
        <w:t xml:space="preserve"> secondary schooling and most also do not have recent work experience. </w:t>
      </w:r>
      <w:r w:rsidR="00A029F1" w:rsidRPr="008732A3">
        <w:rPr>
          <w:rFonts w:ascii="Cambria" w:eastAsia="Times New Roman" w:hAnsi="Cambria" w:cs="Calibri"/>
          <w:b w:val="0"/>
          <w:color w:val="auto"/>
          <w:sz w:val="22"/>
        </w:rPr>
        <w:t>In particular,</w:t>
      </w:r>
      <w:r w:rsidR="00CB034C" w:rsidRPr="008732A3">
        <w:rPr>
          <w:rFonts w:ascii="Cambria" w:eastAsia="Times New Roman" w:hAnsi="Cambria" w:cs="Calibri"/>
          <w:b w:val="0"/>
          <w:color w:val="auto"/>
          <w:sz w:val="22"/>
        </w:rPr>
        <w:t xml:space="preserve"> programs that are comprehensive</w:t>
      </w:r>
      <w:r w:rsidR="00052FEB">
        <w:rPr>
          <w:rFonts w:ascii="Cambria" w:eastAsia="Times New Roman" w:hAnsi="Cambria" w:cs="Calibri"/>
          <w:b w:val="0"/>
          <w:color w:val="auto"/>
          <w:sz w:val="22"/>
        </w:rPr>
        <w:t xml:space="preserve"> and </w:t>
      </w:r>
      <w:r w:rsidR="00CB034C" w:rsidRPr="008732A3">
        <w:rPr>
          <w:rFonts w:ascii="Cambria" w:eastAsia="Times New Roman" w:hAnsi="Cambria" w:cs="Calibri"/>
          <w:b w:val="0"/>
          <w:color w:val="auto"/>
          <w:sz w:val="22"/>
        </w:rPr>
        <w:t>help workers acquire skills (e.g.</w:t>
      </w:r>
      <w:r w:rsidR="00863276">
        <w:rPr>
          <w:rFonts w:ascii="Cambria" w:eastAsia="Times New Roman" w:hAnsi="Cambria" w:cs="Calibri"/>
          <w:b w:val="0"/>
          <w:color w:val="auto"/>
          <w:sz w:val="22"/>
        </w:rPr>
        <w:t xml:space="preserve"> </w:t>
      </w:r>
      <w:r w:rsidR="00CB034C" w:rsidRPr="008732A3">
        <w:rPr>
          <w:rFonts w:ascii="Cambria" w:eastAsia="Times New Roman" w:hAnsi="Cambria" w:cs="Calibri"/>
          <w:b w:val="0"/>
          <w:color w:val="auto"/>
          <w:sz w:val="22"/>
        </w:rPr>
        <w:t xml:space="preserve">training </w:t>
      </w:r>
      <w:r w:rsidR="00FF28A5" w:rsidRPr="008732A3">
        <w:rPr>
          <w:rFonts w:ascii="Cambria" w:eastAsia="Times New Roman" w:hAnsi="Cambria" w:cs="Calibri"/>
          <w:b w:val="0"/>
          <w:color w:val="auto"/>
          <w:sz w:val="22"/>
        </w:rPr>
        <w:t>and/</w:t>
      </w:r>
      <w:r w:rsidR="00CB034C" w:rsidRPr="008732A3">
        <w:rPr>
          <w:rFonts w:ascii="Cambria" w:eastAsia="Times New Roman" w:hAnsi="Cambria" w:cs="Calibri"/>
          <w:b w:val="0"/>
          <w:color w:val="auto"/>
          <w:sz w:val="22"/>
        </w:rPr>
        <w:t>or wage subsidies) and also help them find a job (e.g., job counseling and intermediation) have been proven to be most effective (Kluve et al., 2016). T</w:t>
      </w:r>
      <w:r w:rsidR="00A029F1" w:rsidRPr="008732A3">
        <w:rPr>
          <w:rFonts w:ascii="Cambria" w:eastAsia="Times New Roman" w:hAnsi="Cambria" w:cs="Calibri"/>
          <w:b w:val="0"/>
          <w:color w:val="auto"/>
          <w:sz w:val="22"/>
        </w:rPr>
        <w:t xml:space="preserve">raining </w:t>
      </w:r>
      <w:r w:rsidRPr="008732A3">
        <w:rPr>
          <w:rFonts w:ascii="Cambria" w:eastAsia="Times New Roman" w:hAnsi="Cambria" w:cs="Calibri"/>
          <w:b w:val="0"/>
          <w:color w:val="auto"/>
          <w:sz w:val="22"/>
        </w:rPr>
        <w:t>programs, especially those that respond to employers</w:t>
      </w:r>
      <w:r w:rsidR="00365CD8">
        <w:rPr>
          <w:rFonts w:ascii="Cambria" w:eastAsia="Times New Roman" w:hAnsi="Cambria" w:cs="Calibri"/>
          <w:b w:val="0"/>
          <w:color w:val="auto"/>
          <w:sz w:val="22"/>
        </w:rPr>
        <w:t>’ needs,</w:t>
      </w:r>
      <w:r w:rsidRPr="008732A3">
        <w:rPr>
          <w:rFonts w:ascii="Cambria" w:eastAsia="Times New Roman" w:hAnsi="Cambria" w:cs="Calibri"/>
          <w:b w:val="0"/>
          <w:color w:val="auto"/>
          <w:sz w:val="22"/>
        </w:rPr>
        <w:t xml:space="preserve"> </w:t>
      </w:r>
      <w:r w:rsidR="00A029F1" w:rsidRPr="008732A3">
        <w:rPr>
          <w:rFonts w:ascii="Cambria" w:eastAsia="Times New Roman" w:hAnsi="Cambria" w:cs="Calibri"/>
          <w:b w:val="0"/>
          <w:color w:val="auto"/>
          <w:sz w:val="22"/>
        </w:rPr>
        <w:t>have</w:t>
      </w:r>
      <w:r w:rsidR="00CB034C" w:rsidRPr="008732A3">
        <w:rPr>
          <w:rFonts w:ascii="Cambria" w:eastAsia="Times New Roman" w:hAnsi="Cambria" w:cs="Calibri"/>
          <w:b w:val="0"/>
          <w:color w:val="auto"/>
          <w:sz w:val="22"/>
        </w:rPr>
        <w:t xml:space="preserve"> </w:t>
      </w:r>
      <w:r w:rsidR="006D6D5E">
        <w:rPr>
          <w:rFonts w:ascii="Cambria" w:eastAsia="Times New Roman" w:hAnsi="Cambria" w:cs="Calibri"/>
          <w:b w:val="0"/>
          <w:color w:val="auto"/>
          <w:sz w:val="22"/>
        </w:rPr>
        <w:t xml:space="preserve">also been </w:t>
      </w:r>
      <w:r w:rsidR="00397085">
        <w:rPr>
          <w:rFonts w:ascii="Cambria" w:eastAsia="Times New Roman" w:hAnsi="Cambria" w:cs="Calibri"/>
          <w:b w:val="0"/>
          <w:color w:val="auto"/>
          <w:sz w:val="22"/>
        </w:rPr>
        <w:t xml:space="preserve">demonstrated </w:t>
      </w:r>
      <w:r w:rsidR="00397085" w:rsidRPr="008732A3">
        <w:rPr>
          <w:rFonts w:ascii="Cambria" w:eastAsia="Times New Roman" w:hAnsi="Cambria" w:cs="Calibri"/>
          <w:b w:val="0"/>
          <w:color w:val="auto"/>
          <w:sz w:val="22"/>
        </w:rPr>
        <w:t>to</w:t>
      </w:r>
      <w:r w:rsidR="00A029F1" w:rsidRPr="008732A3">
        <w:rPr>
          <w:rFonts w:ascii="Cambria" w:eastAsia="Times New Roman" w:hAnsi="Cambria" w:cs="Calibri"/>
          <w:b w:val="0"/>
          <w:color w:val="auto"/>
          <w:sz w:val="22"/>
        </w:rPr>
        <w:t xml:space="preserve"> be more</w:t>
      </w:r>
      <w:r w:rsidRPr="008732A3">
        <w:rPr>
          <w:rFonts w:ascii="Cambria" w:eastAsia="Times New Roman" w:hAnsi="Cambria" w:cs="Calibri"/>
          <w:b w:val="0"/>
          <w:color w:val="auto"/>
          <w:sz w:val="22"/>
        </w:rPr>
        <w:t xml:space="preserve"> effective if targeted to </w:t>
      </w:r>
      <w:r w:rsidR="005370AC">
        <w:rPr>
          <w:rFonts w:ascii="Cambria" w:eastAsia="Times New Roman" w:hAnsi="Cambria" w:cs="Calibri"/>
          <w:b w:val="0"/>
          <w:color w:val="auto"/>
          <w:sz w:val="22"/>
        </w:rPr>
        <w:t>individuals</w:t>
      </w:r>
      <w:r w:rsidR="005370AC" w:rsidRPr="008732A3">
        <w:rPr>
          <w:rFonts w:ascii="Cambria" w:eastAsia="Times New Roman" w:hAnsi="Cambria" w:cs="Calibri"/>
          <w:b w:val="0"/>
          <w:color w:val="auto"/>
          <w:sz w:val="22"/>
        </w:rPr>
        <w:t xml:space="preserve"> </w:t>
      </w:r>
      <w:r w:rsidRPr="008732A3">
        <w:rPr>
          <w:rFonts w:ascii="Cambria" w:eastAsia="Times New Roman" w:hAnsi="Cambria" w:cs="Calibri"/>
          <w:b w:val="0"/>
          <w:color w:val="auto"/>
          <w:sz w:val="22"/>
        </w:rPr>
        <w:t xml:space="preserve">lacking skills and </w:t>
      </w:r>
      <w:r w:rsidR="005370AC">
        <w:rPr>
          <w:rFonts w:ascii="Cambria" w:eastAsia="Times New Roman" w:hAnsi="Cambria" w:cs="Calibri"/>
          <w:b w:val="0"/>
          <w:color w:val="auto"/>
          <w:sz w:val="22"/>
        </w:rPr>
        <w:t xml:space="preserve">work best </w:t>
      </w:r>
      <w:r w:rsidR="00A029F1" w:rsidRPr="008732A3">
        <w:rPr>
          <w:rFonts w:ascii="Cambria" w:eastAsia="Times New Roman" w:hAnsi="Cambria" w:cs="Calibri"/>
          <w:b w:val="0"/>
          <w:color w:val="auto"/>
          <w:sz w:val="22"/>
        </w:rPr>
        <w:t xml:space="preserve">when </w:t>
      </w:r>
      <w:r w:rsidRPr="008732A3">
        <w:rPr>
          <w:rFonts w:ascii="Cambria" w:eastAsia="Times New Roman" w:hAnsi="Cambria" w:cs="Calibri"/>
          <w:b w:val="0"/>
          <w:color w:val="auto"/>
          <w:sz w:val="22"/>
        </w:rPr>
        <w:t xml:space="preserve">institutional training </w:t>
      </w:r>
      <w:r w:rsidR="005370AC">
        <w:rPr>
          <w:rFonts w:ascii="Cambria" w:eastAsia="Times New Roman" w:hAnsi="Cambria" w:cs="Calibri"/>
          <w:b w:val="0"/>
          <w:color w:val="auto"/>
          <w:sz w:val="22"/>
        </w:rPr>
        <w:t xml:space="preserve">is combined </w:t>
      </w:r>
      <w:r w:rsidR="009541F1">
        <w:rPr>
          <w:rFonts w:ascii="Cambria" w:eastAsia="Times New Roman" w:hAnsi="Cambria" w:cs="Calibri"/>
          <w:b w:val="0"/>
          <w:color w:val="auto"/>
          <w:sz w:val="22"/>
        </w:rPr>
        <w:t xml:space="preserve">with </w:t>
      </w:r>
      <w:r w:rsidRPr="008732A3">
        <w:rPr>
          <w:rFonts w:ascii="Cambria" w:eastAsia="Times New Roman" w:hAnsi="Cambria" w:cs="Calibri"/>
          <w:b w:val="0"/>
          <w:color w:val="auto"/>
          <w:sz w:val="22"/>
        </w:rPr>
        <w:t xml:space="preserve">practical training, </w:t>
      </w:r>
      <w:r w:rsidR="005370AC">
        <w:rPr>
          <w:rFonts w:ascii="Cambria" w:eastAsia="Times New Roman" w:hAnsi="Cambria" w:cs="Calibri"/>
          <w:b w:val="0"/>
          <w:color w:val="auto"/>
          <w:sz w:val="22"/>
        </w:rPr>
        <w:t xml:space="preserve">which </w:t>
      </w:r>
      <w:r w:rsidRPr="008732A3">
        <w:rPr>
          <w:rFonts w:ascii="Cambria" w:eastAsia="Times New Roman" w:hAnsi="Cambria" w:cs="Calibri"/>
          <w:b w:val="0"/>
          <w:color w:val="auto"/>
          <w:sz w:val="22"/>
        </w:rPr>
        <w:t>mirror</w:t>
      </w:r>
      <w:r w:rsidR="005370AC">
        <w:rPr>
          <w:rFonts w:ascii="Cambria" w:eastAsia="Times New Roman" w:hAnsi="Cambria" w:cs="Calibri"/>
          <w:b w:val="0"/>
          <w:color w:val="auto"/>
          <w:sz w:val="22"/>
        </w:rPr>
        <w:t>s</w:t>
      </w:r>
      <w:r w:rsidRPr="008732A3">
        <w:rPr>
          <w:rFonts w:ascii="Cambria" w:eastAsia="Times New Roman" w:hAnsi="Cambria" w:cs="Calibri"/>
          <w:b w:val="0"/>
          <w:color w:val="auto"/>
          <w:sz w:val="22"/>
        </w:rPr>
        <w:t xml:space="preserve"> a real job and workplace environment (European Commission, 2015). Similarly, recent evidence from </w:t>
      </w:r>
      <w:r w:rsidR="007C5073" w:rsidRPr="008732A3">
        <w:rPr>
          <w:rFonts w:ascii="Cambria" w:eastAsia="Times New Roman" w:hAnsi="Cambria" w:cs="Calibri"/>
          <w:b w:val="0"/>
          <w:color w:val="auto"/>
          <w:sz w:val="22"/>
        </w:rPr>
        <w:t xml:space="preserve">the United States </w:t>
      </w:r>
      <w:r w:rsidRPr="008732A3">
        <w:rPr>
          <w:rFonts w:ascii="Cambria" w:eastAsia="Times New Roman" w:hAnsi="Cambria" w:cs="Calibri"/>
          <w:b w:val="0"/>
          <w:color w:val="auto"/>
          <w:sz w:val="22"/>
        </w:rPr>
        <w:t>indicate</w:t>
      </w:r>
      <w:r w:rsidR="00A029F1" w:rsidRPr="008732A3">
        <w:rPr>
          <w:rFonts w:ascii="Cambria" w:eastAsia="Times New Roman" w:hAnsi="Cambria" w:cs="Calibri"/>
          <w:b w:val="0"/>
          <w:color w:val="auto"/>
          <w:sz w:val="22"/>
        </w:rPr>
        <w:t>s</w:t>
      </w:r>
      <w:r w:rsidRPr="008732A3">
        <w:rPr>
          <w:rFonts w:ascii="Cambria" w:eastAsia="Times New Roman" w:hAnsi="Cambria" w:cs="Calibri"/>
          <w:b w:val="0"/>
          <w:color w:val="auto"/>
          <w:sz w:val="22"/>
        </w:rPr>
        <w:t xml:space="preserve"> that sectoral training (i.e. focusing on training workers for jobs in </w:t>
      </w:r>
      <w:r w:rsidR="00397085">
        <w:rPr>
          <w:rFonts w:ascii="Cambria" w:eastAsia="Times New Roman" w:hAnsi="Cambria" w:cs="Calibri"/>
          <w:b w:val="0"/>
          <w:color w:val="auto"/>
          <w:sz w:val="22"/>
        </w:rPr>
        <w:t xml:space="preserve">specific </w:t>
      </w:r>
      <w:r w:rsidR="00397085" w:rsidRPr="008732A3">
        <w:rPr>
          <w:rFonts w:ascii="Cambria" w:eastAsia="Times New Roman" w:hAnsi="Cambria" w:cs="Calibri"/>
          <w:b w:val="0"/>
          <w:color w:val="auto"/>
          <w:sz w:val="22"/>
        </w:rPr>
        <w:t>industries</w:t>
      </w:r>
      <w:r w:rsidRPr="008732A3">
        <w:rPr>
          <w:rFonts w:ascii="Cambria" w:eastAsia="Times New Roman" w:hAnsi="Cambria" w:cs="Calibri"/>
          <w:b w:val="0"/>
          <w:color w:val="auto"/>
          <w:sz w:val="22"/>
        </w:rPr>
        <w:t xml:space="preserve"> in partnership with </w:t>
      </w:r>
      <w:r w:rsidRPr="008732A3">
        <w:rPr>
          <w:rFonts w:ascii="Cambria" w:hAnsi="Cambria"/>
          <w:b w:val="0"/>
          <w:color w:val="auto"/>
          <w:sz w:val="22"/>
        </w:rPr>
        <w:t>employers</w:t>
      </w:r>
      <w:r w:rsidRPr="008732A3">
        <w:rPr>
          <w:rFonts w:ascii="Cambria" w:eastAsia="Times New Roman" w:hAnsi="Cambria" w:cs="Calibri"/>
          <w:b w:val="0"/>
          <w:color w:val="auto"/>
          <w:sz w:val="22"/>
        </w:rPr>
        <w:t>)</w:t>
      </w:r>
      <w:r w:rsidR="00CB034C" w:rsidRPr="008732A3">
        <w:rPr>
          <w:rFonts w:ascii="Cambria" w:eastAsia="Times New Roman" w:hAnsi="Cambria" w:cs="Calibri"/>
          <w:b w:val="0"/>
          <w:color w:val="auto"/>
          <w:sz w:val="22"/>
        </w:rPr>
        <w:t xml:space="preserve">, </w:t>
      </w:r>
      <w:r w:rsidR="005370AC">
        <w:rPr>
          <w:rFonts w:ascii="Cambria" w:eastAsia="Times New Roman" w:hAnsi="Cambria" w:cs="Calibri"/>
          <w:b w:val="0"/>
          <w:color w:val="auto"/>
          <w:sz w:val="22"/>
        </w:rPr>
        <w:t>al</w:t>
      </w:r>
      <w:r w:rsidR="00CB034C" w:rsidRPr="008732A3">
        <w:rPr>
          <w:rFonts w:ascii="Cambria" w:eastAsia="Times New Roman" w:hAnsi="Cambria" w:cs="Calibri"/>
          <w:b w:val="0"/>
          <w:color w:val="auto"/>
          <w:sz w:val="22"/>
        </w:rPr>
        <w:t xml:space="preserve">though difficult to implement, </w:t>
      </w:r>
      <w:r w:rsidR="00A029F1" w:rsidRPr="008732A3">
        <w:rPr>
          <w:rFonts w:ascii="Cambria" w:eastAsia="Times New Roman" w:hAnsi="Cambria" w:cs="Calibri"/>
          <w:b w:val="0"/>
          <w:color w:val="auto"/>
          <w:sz w:val="22"/>
        </w:rPr>
        <w:t xml:space="preserve">can have </w:t>
      </w:r>
      <w:r w:rsidRPr="008732A3">
        <w:rPr>
          <w:rFonts w:ascii="Cambria" w:eastAsia="Times New Roman" w:hAnsi="Cambria" w:cs="Calibri"/>
          <w:b w:val="0"/>
          <w:color w:val="auto"/>
          <w:sz w:val="22"/>
        </w:rPr>
        <w:t xml:space="preserve">positive impacts for </w:t>
      </w:r>
      <w:r w:rsidR="00A029F1" w:rsidRPr="008732A3">
        <w:rPr>
          <w:rFonts w:ascii="Cambria" w:eastAsia="Times New Roman" w:hAnsi="Cambria" w:cs="Calibri"/>
          <w:b w:val="0"/>
          <w:color w:val="auto"/>
          <w:sz w:val="22"/>
        </w:rPr>
        <w:t xml:space="preserve">the </w:t>
      </w:r>
      <w:r w:rsidRPr="008732A3">
        <w:rPr>
          <w:rFonts w:ascii="Cambria" w:eastAsia="Times New Roman" w:hAnsi="Cambria" w:cs="Calibri"/>
          <w:b w:val="0"/>
          <w:color w:val="auto"/>
          <w:sz w:val="22"/>
        </w:rPr>
        <w:t xml:space="preserve">disadvantaged (Hendra et al., 2016). </w:t>
      </w:r>
      <w:r w:rsidR="005370AC">
        <w:rPr>
          <w:rFonts w:ascii="Cambria" w:eastAsia="Times New Roman" w:hAnsi="Cambria" w:cs="Calibri"/>
          <w:b w:val="0"/>
          <w:color w:val="auto"/>
          <w:sz w:val="22"/>
        </w:rPr>
        <w:t xml:space="preserve">There is </w:t>
      </w:r>
      <w:r w:rsidR="009926F4">
        <w:rPr>
          <w:rFonts w:ascii="Cambria" w:eastAsia="Times New Roman" w:hAnsi="Cambria" w:cs="Calibri"/>
          <w:b w:val="0"/>
          <w:color w:val="auto"/>
          <w:sz w:val="22"/>
        </w:rPr>
        <w:t xml:space="preserve">international </w:t>
      </w:r>
      <w:r w:rsidR="005370AC">
        <w:rPr>
          <w:rFonts w:ascii="Cambria" w:eastAsia="Times New Roman" w:hAnsi="Cambria" w:cs="Calibri"/>
          <w:b w:val="0"/>
          <w:color w:val="auto"/>
          <w:sz w:val="22"/>
        </w:rPr>
        <w:t xml:space="preserve">evidence </w:t>
      </w:r>
      <w:r w:rsidRPr="008732A3">
        <w:rPr>
          <w:rFonts w:ascii="Cambria" w:eastAsia="Times New Roman" w:hAnsi="Cambria" w:cs="Calibri"/>
          <w:b w:val="0"/>
          <w:color w:val="auto"/>
          <w:sz w:val="22"/>
        </w:rPr>
        <w:t xml:space="preserve">that employment subsidies </w:t>
      </w:r>
      <w:r w:rsidR="00CB034C" w:rsidRPr="008732A3">
        <w:rPr>
          <w:rFonts w:ascii="Cambria" w:eastAsia="Times New Roman" w:hAnsi="Cambria" w:cs="Calibri"/>
          <w:b w:val="0"/>
          <w:color w:val="auto"/>
          <w:sz w:val="22"/>
        </w:rPr>
        <w:t xml:space="preserve">can </w:t>
      </w:r>
      <w:r w:rsidRPr="008732A3">
        <w:rPr>
          <w:rFonts w:ascii="Cambria" w:eastAsia="Times New Roman" w:hAnsi="Cambria" w:cs="Calibri"/>
          <w:b w:val="0"/>
          <w:color w:val="auto"/>
          <w:sz w:val="22"/>
        </w:rPr>
        <w:t xml:space="preserve">be effective </w:t>
      </w:r>
      <w:r w:rsidR="005370AC">
        <w:rPr>
          <w:rFonts w:ascii="Cambria" w:eastAsia="Times New Roman" w:hAnsi="Cambria" w:cs="Calibri"/>
          <w:b w:val="0"/>
          <w:color w:val="auto"/>
          <w:sz w:val="22"/>
        </w:rPr>
        <w:t xml:space="preserve">when they are </w:t>
      </w:r>
      <w:r w:rsidRPr="008732A3">
        <w:rPr>
          <w:rFonts w:ascii="Cambria" w:eastAsia="Times New Roman" w:hAnsi="Cambria" w:cs="Calibri"/>
          <w:b w:val="0"/>
          <w:color w:val="auto"/>
          <w:sz w:val="22"/>
        </w:rPr>
        <w:t>targeted to those who are far away from the labor market (e.g. low skilled, inactive</w:t>
      </w:r>
      <w:r w:rsidR="00A029F1" w:rsidRPr="008732A3">
        <w:rPr>
          <w:rFonts w:ascii="Cambria" w:eastAsia="Times New Roman" w:hAnsi="Cambria" w:cs="Calibri"/>
          <w:b w:val="0"/>
          <w:color w:val="auto"/>
          <w:sz w:val="22"/>
        </w:rPr>
        <w:t>, as found among this group</w:t>
      </w:r>
      <w:r w:rsidRPr="008732A3">
        <w:rPr>
          <w:rFonts w:ascii="Cambria" w:eastAsia="Times New Roman" w:hAnsi="Cambria" w:cs="Calibri"/>
          <w:b w:val="0"/>
          <w:color w:val="auto"/>
          <w:sz w:val="22"/>
        </w:rPr>
        <w:t>)</w:t>
      </w:r>
      <w:r w:rsidR="00A23A30">
        <w:rPr>
          <w:rFonts w:ascii="Cambria" w:eastAsia="Times New Roman" w:hAnsi="Cambria" w:cs="Calibri"/>
          <w:b w:val="0"/>
          <w:color w:val="auto"/>
          <w:sz w:val="22"/>
        </w:rPr>
        <w:t xml:space="preserve">. These subsidies also have </w:t>
      </w:r>
      <w:r w:rsidRPr="008732A3">
        <w:rPr>
          <w:rFonts w:ascii="Cambria" w:eastAsia="Times New Roman" w:hAnsi="Cambria" w:cs="Calibri"/>
          <w:b w:val="0"/>
          <w:color w:val="auto"/>
          <w:sz w:val="22"/>
        </w:rPr>
        <w:t>a positive impact on post-intervention employment (Almeida et al., 2014</w:t>
      </w:r>
      <w:r w:rsidR="007C5073" w:rsidRPr="008732A3">
        <w:rPr>
          <w:rFonts w:ascii="Cambria" w:eastAsia="Times New Roman" w:hAnsi="Cambria" w:cs="Calibri"/>
          <w:b w:val="0"/>
          <w:color w:val="auto"/>
          <w:sz w:val="22"/>
        </w:rPr>
        <w:t>;</w:t>
      </w:r>
      <w:r w:rsidRPr="008732A3">
        <w:rPr>
          <w:rFonts w:ascii="Cambria" w:eastAsia="Times New Roman" w:hAnsi="Cambria" w:cs="Calibri"/>
          <w:b w:val="0"/>
          <w:color w:val="auto"/>
          <w:sz w:val="22"/>
        </w:rPr>
        <w:t xml:space="preserve"> European Commission, 2014). </w:t>
      </w:r>
      <w:r w:rsidR="00EF7EB0">
        <w:rPr>
          <w:rFonts w:ascii="Cambria" w:eastAsia="Times New Roman" w:hAnsi="Cambria" w:cs="Calibri"/>
          <w:b w:val="0"/>
          <w:color w:val="auto"/>
          <w:sz w:val="22"/>
        </w:rPr>
        <w:t xml:space="preserve">Although </w:t>
      </w:r>
      <w:r w:rsidRPr="008732A3">
        <w:rPr>
          <w:rFonts w:ascii="Cambria" w:eastAsia="Times New Roman" w:hAnsi="Cambria" w:cs="Calibri"/>
          <w:b w:val="0"/>
          <w:color w:val="auto"/>
          <w:sz w:val="22"/>
        </w:rPr>
        <w:t>different design elements can determine the success of employment subsidies (e.g. targeting, level duration, etc.)</w:t>
      </w:r>
      <w:r w:rsidR="00EF7EB0">
        <w:rPr>
          <w:rFonts w:ascii="Cambria" w:eastAsia="Times New Roman" w:hAnsi="Cambria" w:cs="Calibri"/>
          <w:b w:val="0"/>
          <w:color w:val="auto"/>
          <w:sz w:val="22"/>
        </w:rPr>
        <w:t>,</w:t>
      </w:r>
      <w:r w:rsidRPr="008732A3">
        <w:rPr>
          <w:rFonts w:ascii="Cambria" w:eastAsia="Times New Roman" w:hAnsi="Cambria" w:cs="Calibri"/>
          <w:b w:val="0"/>
          <w:color w:val="auto"/>
          <w:sz w:val="22"/>
        </w:rPr>
        <w:t xml:space="preserve"> </w:t>
      </w:r>
      <w:r w:rsidR="00EF7EB0">
        <w:rPr>
          <w:rFonts w:ascii="Cambria" w:eastAsia="Times New Roman" w:hAnsi="Cambria" w:cs="Calibri"/>
          <w:b w:val="0"/>
          <w:color w:val="auto"/>
          <w:sz w:val="22"/>
        </w:rPr>
        <w:t xml:space="preserve">in a broad sense subsidies may </w:t>
      </w:r>
      <w:r w:rsidRPr="008732A3">
        <w:rPr>
          <w:rFonts w:ascii="Cambria" w:eastAsia="Times New Roman" w:hAnsi="Cambria" w:cs="Calibri"/>
          <w:b w:val="0"/>
          <w:color w:val="auto"/>
          <w:sz w:val="22"/>
        </w:rPr>
        <w:t>improve the employability of disadvantaged workers and build human capital (by providing work experience and/or specific training) and th</w:t>
      </w:r>
      <w:r w:rsidR="00EF7EB0">
        <w:rPr>
          <w:rFonts w:ascii="Cambria" w:eastAsia="Times New Roman" w:hAnsi="Cambria" w:cs="Calibri"/>
          <w:b w:val="0"/>
          <w:color w:val="auto"/>
          <w:sz w:val="22"/>
        </w:rPr>
        <w:t xml:space="preserve">us </w:t>
      </w:r>
      <w:r w:rsidRPr="008732A3">
        <w:rPr>
          <w:rFonts w:ascii="Cambria" w:eastAsia="Times New Roman" w:hAnsi="Cambria" w:cs="Calibri"/>
          <w:b w:val="0"/>
          <w:color w:val="auto"/>
          <w:sz w:val="22"/>
        </w:rPr>
        <w:t>mitigate the risk of returning to inac</w:t>
      </w:r>
      <w:r w:rsidR="00181519">
        <w:rPr>
          <w:rFonts w:ascii="Cambria" w:eastAsia="Times New Roman" w:hAnsi="Cambria" w:cs="Calibri"/>
          <w:b w:val="0"/>
          <w:color w:val="auto"/>
          <w:sz w:val="22"/>
        </w:rPr>
        <w:t>tivity after the subsidized job</w:t>
      </w:r>
      <w:r w:rsidRPr="008732A3">
        <w:rPr>
          <w:rFonts w:ascii="Cambria" w:eastAsia="Times New Roman" w:hAnsi="Cambria" w:cs="Calibri"/>
          <w:b w:val="0"/>
          <w:color w:val="auto"/>
          <w:sz w:val="22"/>
        </w:rPr>
        <w:t xml:space="preserve"> (Almeida et al.</w:t>
      </w:r>
      <w:r w:rsidR="007C5073" w:rsidRPr="008732A3">
        <w:rPr>
          <w:rFonts w:ascii="Cambria" w:eastAsia="Times New Roman" w:hAnsi="Cambria" w:cs="Calibri"/>
          <w:b w:val="0"/>
          <w:color w:val="auto"/>
          <w:sz w:val="22"/>
        </w:rPr>
        <w:t xml:space="preserve">, </w:t>
      </w:r>
      <w:r w:rsidRPr="008732A3">
        <w:rPr>
          <w:rFonts w:ascii="Cambria" w:eastAsia="Times New Roman" w:hAnsi="Cambria" w:cs="Calibri"/>
          <w:b w:val="0"/>
          <w:color w:val="auto"/>
          <w:sz w:val="22"/>
        </w:rPr>
        <w:t>2014</w:t>
      </w:r>
      <w:r w:rsidR="007C5073" w:rsidRPr="008732A3">
        <w:rPr>
          <w:rFonts w:ascii="Cambria" w:eastAsia="Times New Roman" w:hAnsi="Cambria" w:cs="Calibri"/>
          <w:b w:val="0"/>
          <w:color w:val="auto"/>
          <w:sz w:val="22"/>
        </w:rPr>
        <w:t xml:space="preserve">; </w:t>
      </w:r>
      <w:r w:rsidRPr="008732A3">
        <w:rPr>
          <w:rFonts w:ascii="Cambria" w:eastAsia="Times New Roman" w:hAnsi="Cambria" w:cs="Calibri"/>
          <w:b w:val="0"/>
          <w:color w:val="auto"/>
          <w:sz w:val="22"/>
        </w:rPr>
        <w:t>World Bank</w:t>
      </w:r>
      <w:r w:rsidR="007C5073" w:rsidRPr="008732A3">
        <w:rPr>
          <w:rFonts w:ascii="Cambria" w:eastAsia="Times New Roman" w:hAnsi="Cambria" w:cs="Calibri"/>
          <w:b w:val="0"/>
          <w:color w:val="auto"/>
          <w:sz w:val="22"/>
        </w:rPr>
        <w:t>,</w:t>
      </w:r>
      <w:r w:rsidRPr="008732A3">
        <w:rPr>
          <w:rFonts w:ascii="Cambria" w:eastAsia="Times New Roman" w:hAnsi="Cambria" w:cs="Calibri"/>
          <w:b w:val="0"/>
          <w:color w:val="auto"/>
          <w:sz w:val="22"/>
        </w:rPr>
        <w:t xml:space="preserve"> 2013). </w:t>
      </w:r>
      <w:r w:rsidR="00EF7EB0">
        <w:rPr>
          <w:rFonts w:ascii="Cambria" w:eastAsia="Times New Roman" w:hAnsi="Cambria" w:cs="Calibri"/>
          <w:b w:val="0"/>
          <w:color w:val="auto"/>
          <w:sz w:val="22"/>
        </w:rPr>
        <w:t xml:space="preserve">As mentioned before, subsidies </w:t>
      </w:r>
      <w:r w:rsidRPr="008732A3">
        <w:rPr>
          <w:rFonts w:ascii="Cambria" w:eastAsia="Times New Roman" w:hAnsi="Cambria" w:cs="Calibri"/>
          <w:b w:val="0"/>
          <w:color w:val="auto"/>
          <w:sz w:val="22"/>
        </w:rPr>
        <w:t xml:space="preserve">are particularly successful if </w:t>
      </w:r>
      <w:r w:rsidR="00EF7EB0">
        <w:rPr>
          <w:rFonts w:ascii="Cambria" w:eastAsia="Times New Roman" w:hAnsi="Cambria" w:cs="Calibri"/>
          <w:b w:val="0"/>
          <w:color w:val="auto"/>
          <w:sz w:val="22"/>
        </w:rPr>
        <w:t xml:space="preserve">they are </w:t>
      </w:r>
      <w:r w:rsidRPr="008732A3">
        <w:rPr>
          <w:rFonts w:ascii="Cambria" w:eastAsia="Times New Roman" w:hAnsi="Cambria" w:cs="Calibri"/>
          <w:b w:val="0"/>
          <w:color w:val="auto"/>
          <w:sz w:val="22"/>
        </w:rPr>
        <w:t>combined with training</w:t>
      </w:r>
      <w:r w:rsidR="006D6D5E">
        <w:rPr>
          <w:rFonts w:ascii="Cambria" w:eastAsia="Times New Roman" w:hAnsi="Cambria" w:cs="Calibri"/>
          <w:b w:val="0"/>
          <w:color w:val="auto"/>
          <w:sz w:val="22"/>
        </w:rPr>
        <w:t xml:space="preserve"> </w:t>
      </w:r>
      <w:r w:rsidR="007C5073" w:rsidRPr="008732A3">
        <w:rPr>
          <w:rFonts w:ascii="Cambria" w:eastAsia="Times New Roman" w:hAnsi="Cambria" w:cs="Calibri"/>
          <w:b w:val="0"/>
          <w:color w:val="auto"/>
          <w:sz w:val="22"/>
        </w:rPr>
        <w:t>—</w:t>
      </w:r>
      <w:r w:rsidRPr="008732A3">
        <w:rPr>
          <w:rFonts w:ascii="Cambria" w:eastAsia="Times New Roman" w:hAnsi="Cambria" w:cs="Calibri"/>
          <w:b w:val="0"/>
          <w:color w:val="auto"/>
          <w:sz w:val="22"/>
        </w:rPr>
        <w:t>either as part of the employment subsidies or prior to recruitment (European Commission, 2014).</w:t>
      </w:r>
      <w:r w:rsidR="00863276">
        <w:rPr>
          <w:rFonts w:ascii="Cambria" w:eastAsia="Times New Roman" w:hAnsi="Cambria" w:cs="Calibri"/>
          <w:b w:val="0"/>
          <w:color w:val="auto"/>
          <w:sz w:val="22"/>
        </w:rPr>
        <w:t xml:space="preserve"> </w:t>
      </w:r>
      <w:r w:rsidR="00EB1525">
        <w:rPr>
          <w:rFonts w:ascii="Cambria" w:hAnsi="Cambria"/>
          <w:b w:val="0"/>
          <w:color w:val="auto"/>
          <w:sz w:val="22"/>
        </w:rPr>
        <w:t>Combining</w:t>
      </w:r>
      <w:r w:rsidR="00EB1525" w:rsidRPr="00EB1525">
        <w:rPr>
          <w:rFonts w:ascii="Cambria" w:hAnsi="Cambria"/>
          <w:b w:val="0"/>
          <w:color w:val="auto"/>
          <w:sz w:val="22"/>
        </w:rPr>
        <w:t xml:space="preserve"> job-search assistance, personalized follow-up, trainings</w:t>
      </w:r>
      <w:r w:rsidR="00AE260F">
        <w:rPr>
          <w:rFonts w:ascii="Cambria" w:hAnsi="Cambria"/>
          <w:b w:val="0"/>
          <w:color w:val="auto"/>
          <w:sz w:val="22"/>
        </w:rPr>
        <w:t>,</w:t>
      </w:r>
      <w:r w:rsidR="00EB1525" w:rsidRPr="00EB1525">
        <w:rPr>
          <w:rFonts w:ascii="Cambria" w:hAnsi="Cambria"/>
          <w:b w:val="0"/>
          <w:color w:val="auto"/>
          <w:sz w:val="22"/>
        </w:rPr>
        <w:t xml:space="preserve"> and benefits conditional on job search are all key elements of success.</w:t>
      </w:r>
    </w:p>
    <w:p w14:paraId="4A0D1E3E" w14:textId="77777777" w:rsidR="00080B5D" w:rsidRPr="00397085" w:rsidRDefault="00EB1525" w:rsidP="00CA653A">
      <w:pPr>
        <w:pStyle w:val="m6791683475839798868msolistparagraph"/>
        <w:shd w:val="clear" w:color="auto" w:fill="FFFFFF"/>
        <w:spacing w:before="0" w:beforeAutospacing="0" w:after="120" w:afterAutospacing="0" w:line="259" w:lineRule="auto"/>
        <w:jc w:val="both"/>
        <w:rPr>
          <w:rFonts w:ascii="Cambria" w:hAnsi="Cambria" w:cs="Calibri"/>
          <w:color w:val="000000"/>
          <w:sz w:val="22"/>
          <w:szCs w:val="22"/>
        </w:rPr>
      </w:pPr>
      <w:r w:rsidRPr="004A606F">
        <w:rPr>
          <w:rFonts w:ascii="Cambria" w:hAnsi="Cambria" w:cs="Calibri"/>
          <w:b/>
          <w:sz w:val="22"/>
        </w:rPr>
        <w:t>The extent to which current policies adequately address the low education and lack of recent work experience among Group 2 members is unknown</w:t>
      </w:r>
      <w:r w:rsidRPr="004A606F">
        <w:rPr>
          <w:rFonts w:ascii="Cambria" w:hAnsi="Cambria" w:cs="Calibri"/>
          <w:b/>
          <w:sz w:val="22"/>
          <w:szCs w:val="22"/>
        </w:rPr>
        <w:t>.</w:t>
      </w:r>
      <w:r w:rsidR="00080B5D" w:rsidRPr="004A606F">
        <w:rPr>
          <w:rFonts w:ascii="Cambria" w:hAnsi="Cambria" w:cs="Calibri"/>
          <w:b/>
          <w:sz w:val="22"/>
          <w:szCs w:val="22"/>
        </w:rPr>
        <w:t xml:space="preserve"> </w:t>
      </w:r>
      <w:r w:rsidR="00080B5D" w:rsidRPr="00397085">
        <w:rPr>
          <w:rFonts w:ascii="Cambria" w:hAnsi="Cambria" w:cs="Calibri"/>
          <w:color w:val="000000"/>
          <w:sz w:val="22"/>
          <w:szCs w:val="22"/>
        </w:rPr>
        <w:t>As part of the regional employment pacts, apprenticeship</w:t>
      </w:r>
      <w:r w:rsidR="00AE260F" w:rsidRPr="00397085">
        <w:rPr>
          <w:rFonts w:ascii="Cambria" w:hAnsi="Cambria" w:cs="Calibri"/>
          <w:color w:val="000000"/>
          <w:sz w:val="22"/>
          <w:szCs w:val="22"/>
        </w:rPr>
        <w:t>s</w:t>
      </w:r>
      <w:r w:rsidR="00080B5D" w:rsidRPr="00397085">
        <w:rPr>
          <w:rFonts w:ascii="Cambria" w:hAnsi="Cambria" w:cs="Calibri"/>
          <w:color w:val="000000"/>
          <w:sz w:val="22"/>
          <w:szCs w:val="22"/>
        </w:rPr>
        <w:t xml:space="preserve"> and on-the-job training</w:t>
      </w:r>
      <w:r w:rsidR="00605207" w:rsidRPr="00397085">
        <w:rPr>
          <w:rFonts w:ascii="Cambria" w:hAnsi="Cambria" w:cs="Calibri"/>
          <w:color w:val="000000"/>
          <w:sz w:val="22"/>
          <w:szCs w:val="22"/>
        </w:rPr>
        <w:t>,</w:t>
      </w:r>
      <w:r w:rsidR="00080B5D" w:rsidRPr="00397085">
        <w:rPr>
          <w:rFonts w:ascii="Cambria" w:hAnsi="Cambria" w:cs="Calibri"/>
          <w:color w:val="000000"/>
          <w:sz w:val="22"/>
          <w:szCs w:val="22"/>
        </w:rPr>
        <w:t xml:space="preserve"> opportunities may be combined with wage subsidies and are generally driven by private sector demand – following some limited job intermediation. However, the effectiveness of these interventions is so far unknown. It is also unclear whether individuals with no work experience receive different programs from those with some experience. Likewise, the current scale of the Youth Guarantee program (considering that a large proportion of Group 2 consists of youth) is only partially able to address the needs of at-risk youth jobseekers. It is important that the program as well as </w:t>
      </w:r>
      <w:r w:rsidR="001D39B7" w:rsidRPr="00397085">
        <w:rPr>
          <w:rFonts w:ascii="Cambria" w:hAnsi="Cambria" w:cs="Calibri"/>
          <w:color w:val="000000"/>
          <w:sz w:val="22"/>
          <w:szCs w:val="22"/>
        </w:rPr>
        <w:t>additional</w:t>
      </w:r>
      <w:r w:rsidR="00080B5D" w:rsidRPr="00397085">
        <w:rPr>
          <w:rFonts w:ascii="Cambria" w:hAnsi="Cambria" w:cs="Calibri"/>
          <w:color w:val="000000"/>
          <w:sz w:val="22"/>
          <w:szCs w:val="22"/>
        </w:rPr>
        <w:t xml:space="preserve"> youth interventions are rolled out in a targeted fashion seeking at-risk and vulnerable jobseekers as well as inactive youth, based on clear eligibility criteria, and that the program provide a combination of job-search assistance with training and benefits.</w:t>
      </w:r>
    </w:p>
    <w:p w14:paraId="744DFC5A" w14:textId="77777777" w:rsidR="00461FD5" w:rsidRDefault="00EB1525" w:rsidP="00CA653A">
      <w:pPr>
        <w:spacing w:after="120" w:line="259" w:lineRule="auto"/>
        <w:jc w:val="both"/>
        <w:rPr>
          <w:rFonts w:ascii="Cambria" w:hAnsi="Cambria"/>
          <w:szCs w:val="18"/>
        </w:rPr>
      </w:pPr>
      <w:r>
        <w:rPr>
          <w:rFonts w:ascii="Cambria" w:eastAsia="Times New Roman" w:hAnsi="Cambria"/>
          <w:b/>
          <w:color w:val="000000"/>
        </w:rPr>
        <w:t>O</w:t>
      </w:r>
      <w:r w:rsidR="00461FD5" w:rsidRPr="008732A3">
        <w:rPr>
          <w:rFonts w:ascii="Cambria" w:eastAsia="Times New Roman" w:hAnsi="Cambria"/>
          <w:b/>
          <w:color w:val="000000"/>
        </w:rPr>
        <w:t xml:space="preserve">ver one-third of </w:t>
      </w:r>
      <w:r>
        <w:rPr>
          <w:rFonts w:ascii="Cambria" w:eastAsia="Times New Roman" w:hAnsi="Cambria"/>
          <w:b/>
          <w:color w:val="000000"/>
        </w:rPr>
        <w:t>Group 2</w:t>
      </w:r>
      <w:r w:rsidR="00461FD5" w:rsidRPr="008732A3">
        <w:rPr>
          <w:rFonts w:ascii="Cambria" w:eastAsia="Times New Roman" w:hAnsi="Cambria"/>
          <w:b/>
          <w:color w:val="000000"/>
        </w:rPr>
        <w:t xml:space="preserve"> faces health </w:t>
      </w:r>
      <w:r w:rsidR="00707117" w:rsidRPr="008732A3">
        <w:rPr>
          <w:rFonts w:ascii="Cambria" w:eastAsia="Times New Roman" w:hAnsi="Cambria"/>
          <w:b/>
          <w:color w:val="000000"/>
        </w:rPr>
        <w:t>limitations</w:t>
      </w:r>
      <w:r w:rsidR="00461FD5" w:rsidRPr="008732A3">
        <w:rPr>
          <w:rFonts w:ascii="Cambria" w:eastAsia="Times New Roman" w:hAnsi="Cambria"/>
          <w:b/>
          <w:color w:val="000000"/>
        </w:rPr>
        <w:t>, and 20 percent reports being unfit to work</w:t>
      </w:r>
      <w:r>
        <w:rPr>
          <w:rFonts w:ascii="Cambria" w:eastAsia="Times New Roman" w:hAnsi="Cambria"/>
          <w:b/>
          <w:color w:val="000000"/>
        </w:rPr>
        <w:t>; some of th</w:t>
      </w:r>
      <w:r w:rsidR="005E267E">
        <w:rPr>
          <w:rFonts w:ascii="Cambria" w:eastAsia="Times New Roman" w:hAnsi="Cambria"/>
          <w:b/>
          <w:color w:val="000000"/>
        </w:rPr>
        <w:t xml:space="preserve">ese </w:t>
      </w:r>
      <w:r>
        <w:rPr>
          <w:rFonts w:ascii="Cambria" w:eastAsia="Times New Roman" w:hAnsi="Cambria"/>
          <w:b/>
          <w:color w:val="000000"/>
        </w:rPr>
        <w:t xml:space="preserve">individuals could be activated by implementing </w:t>
      </w:r>
      <w:r w:rsidR="00DF5CDB">
        <w:rPr>
          <w:rFonts w:ascii="Cambria" w:eastAsia="Times New Roman" w:hAnsi="Cambria"/>
          <w:b/>
          <w:color w:val="000000"/>
        </w:rPr>
        <w:t xml:space="preserve">policies </w:t>
      </w:r>
      <w:r>
        <w:rPr>
          <w:rFonts w:ascii="Cambria" w:eastAsia="Times New Roman" w:hAnsi="Cambria"/>
          <w:b/>
          <w:color w:val="000000"/>
        </w:rPr>
        <w:t xml:space="preserve">that </w:t>
      </w:r>
      <w:r w:rsidR="00DF5CDB">
        <w:rPr>
          <w:rFonts w:ascii="Cambria" w:eastAsia="Times New Roman" w:hAnsi="Cambria"/>
          <w:b/>
          <w:color w:val="000000"/>
        </w:rPr>
        <w:t>lead to a more inclusive work environment</w:t>
      </w:r>
      <w:r>
        <w:rPr>
          <w:rFonts w:ascii="Cambria" w:eastAsia="Times New Roman" w:hAnsi="Cambria"/>
          <w:b/>
          <w:color w:val="000000"/>
        </w:rPr>
        <w:t>, and by</w:t>
      </w:r>
      <w:r w:rsidR="00DF5CDB">
        <w:rPr>
          <w:rFonts w:ascii="Cambria" w:eastAsia="Times New Roman" w:hAnsi="Cambria"/>
          <w:b/>
          <w:color w:val="000000"/>
        </w:rPr>
        <w:t xml:space="preserve"> linking individuals</w:t>
      </w:r>
      <w:r w:rsidR="005E267E">
        <w:rPr>
          <w:rFonts w:ascii="Cambria" w:eastAsia="Times New Roman" w:hAnsi="Cambria"/>
          <w:b/>
          <w:color w:val="000000"/>
        </w:rPr>
        <w:t xml:space="preserve"> with disabilities</w:t>
      </w:r>
      <w:r w:rsidR="00DF5CDB">
        <w:rPr>
          <w:rFonts w:ascii="Cambria" w:eastAsia="Times New Roman" w:hAnsi="Cambria"/>
          <w:b/>
          <w:color w:val="000000"/>
        </w:rPr>
        <w:t xml:space="preserve"> to jobs. </w:t>
      </w:r>
      <w:r w:rsidR="00DF5CDB" w:rsidRPr="008732A3">
        <w:rPr>
          <w:rFonts w:ascii="Cambria" w:eastAsia="Times New Roman" w:hAnsi="Cambria"/>
          <w:color w:val="000000"/>
        </w:rPr>
        <w:t xml:space="preserve">In particular, </w:t>
      </w:r>
      <w:r w:rsidR="00461FD5" w:rsidRPr="00DF5CDB">
        <w:rPr>
          <w:rFonts w:ascii="Cambria" w:eastAsia="Times New Roman" w:hAnsi="Cambria"/>
          <w:color w:val="000000"/>
        </w:rPr>
        <w:t>policies</w:t>
      </w:r>
      <w:r w:rsidR="005E267E">
        <w:rPr>
          <w:rFonts w:ascii="Cambria" w:eastAsia="Times New Roman" w:hAnsi="Cambria"/>
          <w:color w:val="000000"/>
        </w:rPr>
        <w:t xml:space="preserve"> could be implemented </w:t>
      </w:r>
      <w:r w:rsidR="00461FD5" w:rsidRPr="00DF5CDB">
        <w:rPr>
          <w:rFonts w:ascii="Cambria" w:eastAsia="Times New Roman" w:hAnsi="Cambria"/>
          <w:color w:val="000000"/>
        </w:rPr>
        <w:t>that</w:t>
      </w:r>
      <w:r w:rsidR="00707117" w:rsidRPr="00DF5CDB">
        <w:rPr>
          <w:rFonts w:ascii="Cambria" w:eastAsia="Times New Roman" w:hAnsi="Cambria"/>
          <w:color w:val="000000"/>
        </w:rPr>
        <w:t xml:space="preserve"> protect individuals with disabilities from discrimination in the work force and that</w:t>
      </w:r>
      <w:r w:rsidR="00997814">
        <w:rPr>
          <w:rFonts w:ascii="Cambria" w:eastAsia="Times New Roman" w:hAnsi="Cambria"/>
          <w:color w:val="000000"/>
        </w:rPr>
        <w:t xml:space="preserve"> provide employers incentives for having </w:t>
      </w:r>
      <w:r w:rsidR="00461FD5" w:rsidRPr="00DF5CDB">
        <w:rPr>
          <w:rFonts w:ascii="Cambria" w:eastAsia="Times New Roman" w:hAnsi="Cambria"/>
          <w:color w:val="000000"/>
        </w:rPr>
        <w:t>supportive work environments. Fo</w:t>
      </w:r>
      <w:r w:rsidR="00461FD5">
        <w:rPr>
          <w:rFonts w:ascii="Cambria" w:eastAsia="Times New Roman" w:hAnsi="Cambria"/>
          <w:color w:val="000000"/>
        </w:rPr>
        <w:t xml:space="preserve">r example, employers could be granted tax breaks if they can show that they have adapted their work environments to accommodate </w:t>
      </w:r>
      <w:r w:rsidR="00707117">
        <w:rPr>
          <w:rFonts w:ascii="Cambria" w:eastAsia="Times New Roman" w:hAnsi="Cambria"/>
          <w:color w:val="000000"/>
        </w:rPr>
        <w:t xml:space="preserve">workers </w:t>
      </w:r>
      <w:r w:rsidR="00844FBB">
        <w:rPr>
          <w:rFonts w:ascii="Cambria" w:eastAsia="Times New Roman" w:hAnsi="Cambria"/>
          <w:color w:val="000000"/>
        </w:rPr>
        <w:t>with disabilities</w:t>
      </w:r>
      <w:r w:rsidR="00707117">
        <w:rPr>
          <w:rFonts w:ascii="Cambria" w:eastAsia="Times New Roman" w:hAnsi="Cambria"/>
          <w:color w:val="000000"/>
        </w:rPr>
        <w:t xml:space="preserve"> and have also hired </w:t>
      </w:r>
      <w:r w:rsidR="00997814">
        <w:rPr>
          <w:rFonts w:ascii="Cambria" w:eastAsia="Times New Roman" w:hAnsi="Cambria"/>
          <w:color w:val="000000"/>
        </w:rPr>
        <w:t xml:space="preserve">these </w:t>
      </w:r>
      <w:r w:rsidR="00707117">
        <w:rPr>
          <w:rFonts w:ascii="Cambria" w:eastAsia="Times New Roman" w:hAnsi="Cambria"/>
          <w:color w:val="000000"/>
        </w:rPr>
        <w:t>workers. Wage subsidies could also be targeted toward workers with certain disabilities.</w:t>
      </w:r>
      <w:r w:rsidR="00B96EEE">
        <w:rPr>
          <w:rStyle w:val="FootnoteReference"/>
          <w:rFonts w:ascii="Cambria" w:eastAsia="Times New Roman" w:hAnsi="Cambria"/>
          <w:color w:val="000000"/>
        </w:rPr>
        <w:footnoteReference w:id="38"/>
      </w:r>
      <w:r w:rsidR="00707117">
        <w:rPr>
          <w:rFonts w:ascii="Cambria" w:eastAsia="Times New Roman" w:hAnsi="Cambria"/>
          <w:color w:val="000000"/>
        </w:rPr>
        <w:t xml:space="preserve"> Lastly, </w:t>
      </w:r>
      <w:r w:rsidR="00EB09B0">
        <w:rPr>
          <w:rFonts w:ascii="Cambria" w:eastAsia="Times New Roman" w:hAnsi="Cambria"/>
          <w:color w:val="000000"/>
        </w:rPr>
        <w:t>tailored individual action plans</w:t>
      </w:r>
      <w:r w:rsidR="00707117">
        <w:rPr>
          <w:rFonts w:ascii="Cambria" w:eastAsia="Times New Roman" w:hAnsi="Cambria"/>
          <w:color w:val="000000"/>
        </w:rPr>
        <w:t xml:space="preserve">, </w:t>
      </w:r>
      <w:r w:rsidR="00EB09B0">
        <w:rPr>
          <w:rFonts w:ascii="Cambria" w:eastAsia="Times New Roman" w:hAnsi="Cambria"/>
          <w:color w:val="000000"/>
        </w:rPr>
        <w:t xml:space="preserve">including </w:t>
      </w:r>
      <w:r w:rsidR="00707117">
        <w:rPr>
          <w:rFonts w:ascii="Cambria" w:eastAsia="Times New Roman" w:hAnsi="Cambria"/>
          <w:color w:val="000000"/>
        </w:rPr>
        <w:t>referral to health services</w:t>
      </w:r>
      <w:r w:rsidR="000931CF">
        <w:rPr>
          <w:rFonts w:ascii="Cambria" w:eastAsia="Times New Roman" w:hAnsi="Cambria"/>
          <w:color w:val="000000"/>
        </w:rPr>
        <w:t xml:space="preserve"> and psychosocial support</w:t>
      </w:r>
      <w:r w:rsidR="00DF5CDB">
        <w:rPr>
          <w:rFonts w:ascii="Cambria" w:eastAsia="Times New Roman" w:hAnsi="Cambria"/>
          <w:color w:val="000000"/>
        </w:rPr>
        <w:t xml:space="preserve">, can </w:t>
      </w:r>
      <w:r w:rsidR="00844FBB">
        <w:rPr>
          <w:rFonts w:ascii="Cambria" w:eastAsia="Times New Roman" w:hAnsi="Cambria"/>
          <w:color w:val="000000"/>
        </w:rPr>
        <w:t>help individuals</w:t>
      </w:r>
      <w:r w:rsidR="00DF5CDB">
        <w:rPr>
          <w:rFonts w:ascii="Cambria" w:eastAsia="Times New Roman" w:hAnsi="Cambria"/>
          <w:color w:val="000000"/>
        </w:rPr>
        <w:t xml:space="preserve"> with disabilities address their health conditions and</w:t>
      </w:r>
      <w:r w:rsidR="00997814">
        <w:rPr>
          <w:rFonts w:ascii="Cambria" w:eastAsia="Times New Roman" w:hAnsi="Cambria"/>
          <w:color w:val="000000"/>
        </w:rPr>
        <w:t xml:space="preserve"> find </w:t>
      </w:r>
      <w:r w:rsidR="00DF5CDB">
        <w:rPr>
          <w:rFonts w:ascii="Cambria" w:eastAsia="Times New Roman" w:hAnsi="Cambria"/>
          <w:color w:val="000000"/>
        </w:rPr>
        <w:t xml:space="preserve">jobs that are </w:t>
      </w:r>
      <w:r w:rsidR="00B27B9F">
        <w:rPr>
          <w:rFonts w:ascii="Cambria" w:eastAsia="Times New Roman" w:hAnsi="Cambria"/>
          <w:color w:val="000000"/>
        </w:rPr>
        <w:t xml:space="preserve">the best fit </w:t>
      </w:r>
      <w:r w:rsidR="00997814">
        <w:rPr>
          <w:rFonts w:ascii="Cambria" w:eastAsia="Times New Roman" w:hAnsi="Cambria"/>
          <w:color w:val="000000"/>
        </w:rPr>
        <w:t xml:space="preserve">for </w:t>
      </w:r>
      <w:r w:rsidR="00DF5CDB">
        <w:rPr>
          <w:rFonts w:ascii="Cambria" w:eastAsia="Times New Roman" w:hAnsi="Cambria"/>
          <w:color w:val="000000"/>
        </w:rPr>
        <w:t xml:space="preserve">their abilities. </w:t>
      </w:r>
      <w:r w:rsidR="00A029F1">
        <w:rPr>
          <w:rFonts w:ascii="Cambria" w:eastAsia="Times New Roman" w:hAnsi="Cambria"/>
          <w:color w:val="000000"/>
        </w:rPr>
        <w:t xml:space="preserve">At the same time, given that the disabled in this group are unlikely to come in contact with public employment services, individuals who may be able to work despite their health conditions </w:t>
      </w:r>
      <w:r w:rsidR="00997814">
        <w:rPr>
          <w:rFonts w:ascii="Cambria" w:eastAsia="Times New Roman" w:hAnsi="Cambria"/>
          <w:color w:val="000000"/>
        </w:rPr>
        <w:t xml:space="preserve">must </w:t>
      </w:r>
      <w:r w:rsidR="00A029F1">
        <w:rPr>
          <w:rFonts w:ascii="Cambria" w:eastAsia="Times New Roman" w:hAnsi="Cambria"/>
          <w:color w:val="000000"/>
        </w:rPr>
        <w:t xml:space="preserve">be encouraged to register as unemployed. </w:t>
      </w:r>
      <w:r w:rsidR="00EB09B0" w:rsidRPr="008732A3">
        <w:rPr>
          <w:rFonts w:ascii="Cambria" w:hAnsi="Cambria"/>
          <w:szCs w:val="18"/>
        </w:rPr>
        <w:t xml:space="preserve">The current proposal </w:t>
      </w:r>
      <w:r w:rsidR="00997814">
        <w:rPr>
          <w:rFonts w:ascii="Cambria" w:hAnsi="Cambria"/>
          <w:szCs w:val="18"/>
        </w:rPr>
        <w:t xml:space="preserve">which </w:t>
      </w:r>
      <w:r w:rsidR="00EB09B0" w:rsidRPr="008732A3">
        <w:rPr>
          <w:rFonts w:ascii="Cambria" w:hAnsi="Cambria"/>
          <w:szCs w:val="18"/>
        </w:rPr>
        <w:t>review</w:t>
      </w:r>
      <w:r w:rsidR="00997814">
        <w:rPr>
          <w:rFonts w:ascii="Cambria" w:hAnsi="Cambria"/>
          <w:szCs w:val="18"/>
        </w:rPr>
        <w:t>s</w:t>
      </w:r>
      <w:r w:rsidR="00EB09B0" w:rsidRPr="008732A3">
        <w:rPr>
          <w:rFonts w:ascii="Cambria" w:hAnsi="Cambria"/>
          <w:szCs w:val="18"/>
        </w:rPr>
        <w:t xml:space="preserve"> overall benefit adequacy and make</w:t>
      </w:r>
      <w:r w:rsidR="00997814">
        <w:rPr>
          <w:rFonts w:ascii="Cambria" w:hAnsi="Cambria"/>
          <w:szCs w:val="18"/>
        </w:rPr>
        <w:t>s</w:t>
      </w:r>
      <w:r w:rsidR="00EB09B0" w:rsidRPr="008732A3">
        <w:rPr>
          <w:rFonts w:ascii="Cambria" w:hAnsi="Cambria"/>
          <w:szCs w:val="18"/>
        </w:rPr>
        <w:t xml:space="preserve"> available tailored benefits for the most vulnerable families, </w:t>
      </w:r>
      <w:r w:rsidR="00844FBB">
        <w:rPr>
          <w:rFonts w:ascii="Cambria" w:hAnsi="Cambria"/>
          <w:szCs w:val="18"/>
        </w:rPr>
        <w:t xml:space="preserve">and </w:t>
      </w:r>
      <w:r w:rsidR="00844FBB" w:rsidRPr="008732A3">
        <w:rPr>
          <w:rFonts w:ascii="Cambria" w:hAnsi="Cambria"/>
          <w:szCs w:val="18"/>
        </w:rPr>
        <w:t>invests</w:t>
      </w:r>
      <w:r w:rsidR="00997814">
        <w:rPr>
          <w:rFonts w:ascii="Cambria" w:hAnsi="Cambria"/>
          <w:szCs w:val="18"/>
        </w:rPr>
        <w:t xml:space="preserve"> </w:t>
      </w:r>
      <w:r w:rsidR="00EB09B0" w:rsidRPr="008732A3">
        <w:rPr>
          <w:rFonts w:ascii="Cambria" w:hAnsi="Cambria"/>
          <w:szCs w:val="18"/>
        </w:rPr>
        <w:t xml:space="preserve">in better alignment with health (including mental health and addictions) may prove useful in this regard. </w:t>
      </w:r>
    </w:p>
    <w:p w14:paraId="472777C9" w14:textId="77777777" w:rsidR="00732BCE" w:rsidRDefault="00A029F1" w:rsidP="00CA653A">
      <w:pPr>
        <w:spacing w:after="120" w:line="259" w:lineRule="auto"/>
        <w:jc w:val="both"/>
        <w:rPr>
          <w:rFonts w:ascii="Cambria" w:hAnsi="Cambria"/>
        </w:rPr>
      </w:pPr>
      <w:r w:rsidRPr="008732A3">
        <w:rPr>
          <w:rFonts w:ascii="Cambria" w:hAnsi="Cambria"/>
          <w:b/>
        </w:rPr>
        <w:t>Given the geographical distribution of this group</w:t>
      </w:r>
      <w:r w:rsidR="00997814">
        <w:rPr>
          <w:rFonts w:ascii="Cambria" w:hAnsi="Cambria"/>
          <w:b/>
        </w:rPr>
        <w:t xml:space="preserve">, which is </w:t>
      </w:r>
      <w:r w:rsidRPr="008732A3">
        <w:rPr>
          <w:rFonts w:ascii="Cambria" w:hAnsi="Cambria"/>
          <w:b/>
        </w:rPr>
        <w:t xml:space="preserve">highly concentrated in rural areas and in the Great Plains and North region, </w:t>
      </w:r>
      <w:r w:rsidR="00997814">
        <w:rPr>
          <w:rFonts w:ascii="Cambria" w:hAnsi="Cambria"/>
          <w:b/>
        </w:rPr>
        <w:t xml:space="preserve">individuals </w:t>
      </w:r>
      <w:r w:rsidR="00FF28A5" w:rsidRPr="008732A3">
        <w:rPr>
          <w:rFonts w:ascii="Cambria" w:hAnsi="Cambria"/>
          <w:b/>
        </w:rPr>
        <w:t>may also benefit from mobility incentives that could link them to jobs</w:t>
      </w:r>
      <w:r w:rsidR="0036738B">
        <w:rPr>
          <w:rFonts w:ascii="Cambria" w:hAnsi="Cambria"/>
          <w:b/>
        </w:rPr>
        <w:t xml:space="preserve">, or simple assistance with </w:t>
      </w:r>
      <w:r w:rsidR="00C66EBD">
        <w:rPr>
          <w:rFonts w:ascii="Cambria" w:hAnsi="Cambria"/>
          <w:b/>
        </w:rPr>
        <w:t>transporta</w:t>
      </w:r>
      <w:r w:rsidR="0036738B">
        <w:rPr>
          <w:rFonts w:ascii="Cambria" w:hAnsi="Cambria"/>
          <w:b/>
        </w:rPr>
        <w:t>tion.</w:t>
      </w:r>
      <w:r w:rsidR="00FF28A5" w:rsidRPr="008732A3">
        <w:rPr>
          <w:rFonts w:ascii="Cambria" w:hAnsi="Cambria"/>
          <w:b/>
        </w:rPr>
        <w:t xml:space="preserve"> </w:t>
      </w:r>
      <w:r w:rsidR="00FF28A5" w:rsidRPr="008732A3">
        <w:rPr>
          <w:rFonts w:ascii="Cambria" w:hAnsi="Cambria"/>
        </w:rPr>
        <w:t xml:space="preserve">This is especially the case for the younger members of this group, who are less likely to be married (57 percent of this group has never been married, and, in fact, 45 percent </w:t>
      </w:r>
      <w:r w:rsidR="00FE59E7">
        <w:rPr>
          <w:rFonts w:ascii="Cambria" w:hAnsi="Cambria"/>
        </w:rPr>
        <w:t>are</w:t>
      </w:r>
      <w:r w:rsidR="00FE59E7" w:rsidRPr="008732A3">
        <w:rPr>
          <w:rFonts w:ascii="Cambria" w:hAnsi="Cambria"/>
        </w:rPr>
        <w:t xml:space="preserve"> </w:t>
      </w:r>
      <w:r w:rsidR="00FF28A5" w:rsidRPr="008732A3">
        <w:rPr>
          <w:rFonts w:ascii="Cambria" w:hAnsi="Cambria"/>
        </w:rPr>
        <w:t xml:space="preserve">still living in their parental home). </w:t>
      </w:r>
      <w:r w:rsidR="007A6250" w:rsidRPr="008732A3">
        <w:rPr>
          <w:rFonts w:ascii="Cambria" w:hAnsi="Cambria"/>
        </w:rPr>
        <w:t>Mobility incentives, such as financial aid</w:t>
      </w:r>
      <w:r w:rsidR="004419A6" w:rsidRPr="008732A3">
        <w:rPr>
          <w:rFonts w:ascii="Cambria" w:hAnsi="Cambria"/>
        </w:rPr>
        <w:t xml:space="preserve"> to cover transportation and/</w:t>
      </w:r>
      <w:r w:rsidR="007A6250" w:rsidRPr="008732A3">
        <w:rPr>
          <w:rFonts w:ascii="Cambria" w:hAnsi="Cambria"/>
        </w:rPr>
        <w:t>or relocation costs, can help individuals find jobs where they are more likely to be found, that is, in more densely populated areas.</w:t>
      </w:r>
      <w:r w:rsidR="0092008C">
        <w:rPr>
          <w:rFonts w:ascii="Cambria" w:hAnsi="Cambria"/>
        </w:rPr>
        <w:t xml:space="preserve"> </w:t>
      </w:r>
    </w:p>
    <w:p w14:paraId="502B3DC0" w14:textId="46A1D933" w:rsidR="00A81745" w:rsidRPr="00212FC4" w:rsidRDefault="00A81745" w:rsidP="00A81745">
      <w:pPr>
        <w:pStyle w:val="Caption"/>
        <w:jc w:val="center"/>
        <w:rPr>
          <w:rFonts w:ascii="Cambria" w:hAnsi="Cambria"/>
        </w:rPr>
      </w:pPr>
      <w:bookmarkStart w:id="84" w:name="_Toc481142287"/>
      <w:r w:rsidRPr="00212FC4">
        <w:rPr>
          <w:rFonts w:ascii="Cambria" w:hAnsi="Cambria"/>
          <w:color w:val="auto"/>
        </w:rPr>
        <w:t xml:space="preserve">Figure </w:t>
      </w:r>
      <w:r w:rsidRPr="00212FC4">
        <w:rPr>
          <w:rFonts w:ascii="Cambria" w:hAnsi="Cambria"/>
          <w:color w:val="auto"/>
        </w:rPr>
        <w:fldChar w:fldCharType="begin"/>
      </w:r>
      <w:r w:rsidRPr="00212FC4">
        <w:rPr>
          <w:rFonts w:ascii="Cambria" w:hAnsi="Cambria"/>
          <w:color w:val="auto"/>
        </w:rPr>
        <w:instrText xml:space="preserve"> SEQ Figure \* ARABIC </w:instrText>
      </w:r>
      <w:r w:rsidRPr="00212FC4">
        <w:rPr>
          <w:rFonts w:ascii="Cambria" w:hAnsi="Cambria"/>
          <w:color w:val="auto"/>
        </w:rPr>
        <w:fldChar w:fldCharType="separate"/>
      </w:r>
      <w:r w:rsidR="005C68E8">
        <w:rPr>
          <w:rFonts w:ascii="Cambria" w:hAnsi="Cambria"/>
          <w:noProof/>
          <w:color w:val="auto"/>
        </w:rPr>
        <w:t>19</w:t>
      </w:r>
      <w:r w:rsidRPr="00212FC4">
        <w:rPr>
          <w:rFonts w:ascii="Cambria" w:hAnsi="Cambria"/>
          <w:color w:val="auto"/>
        </w:rPr>
        <w:fldChar w:fldCharType="end"/>
      </w:r>
      <w:r w:rsidRPr="00212FC4">
        <w:rPr>
          <w:rFonts w:ascii="Cambria" w:hAnsi="Cambria"/>
          <w:color w:val="auto"/>
        </w:rPr>
        <w:t>. Group 2</w:t>
      </w:r>
      <w:r w:rsidRPr="00212FC4">
        <w:rPr>
          <w:rFonts w:ascii="Cambria" w:hAnsi="Cambria"/>
          <w:b w:val="0"/>
          <w:color w:val="auto"/>
        </w:rPr>
        <w:t>:</w:t>
      </w:r>
      <w:r w:rsidRPr="00212FC4">
        <w:rPr>
          <w:rFonts w:ascii="Cambria" w:hAnsi="Cambria"/>
          <w:color w:val="auto"/>
        </w:rPr>
        <w:t xml:space="preserve"> Main employment barriers and necessary activation and employment support programs</w:t>
      </w:r>
      <w:bookmarkEnd w:id="84"/>
      <w:r w:rsidR="00863276">
        <w:rPr>
          <w:rFonts w:ascii="Cambria" w:hAnsi="Cambria"/>
          <w:color w:val="auto"/>
        </w:rPr>
        <w:t xml:space="preserve"> </w:t>
      </w:r>
    </w:p>
    <w:p w14:paraId="25ECBF86" w14:textId="77777777" w:rsidR="00A81745" w:rsidRPr="008732A3" w:rsidRDefault="00A81745" w:rsidP="00A81745">
      <w:r>
        <w:rPr>
          <w:noProof/>
        </w:rPr>
        <w:drawing>
          <wp:inline distT="0" distB="0" distL="0" distR="0" wp14:anchorId="7E02DC1A" wp14:editId="4EC2BD57">
            <wp:extent cx="6005858" cy="26359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29869" cy="2646518"/>
                    </a:xfrm>
                    <a:prstGeom prst="rect">
                      <a:avLst/>
                    </a:prstGeom>
                    <a:noFill/>
                  </pic:spPr>
                </pic:pic>
              </a:graphicData>
            </a:graphic>
          </wp:inline>
        </w:drawing>
      </w:r>
    </w:p>
    <w:p w14:paraId="067C4A2E" w14:textId="77777777" w:rsidR="00A81745" w:rsidRPr="008732A3" w:rsidRDefault="00A81745" w:rsidP="008732A3">
      <w:pPr>
        <w:spacing w:after="360"/>
        <w:jc w:val="both"/>
        <w:rPr>
          <w:rFonts w:ascii="Cambria" w:hAnsi="Cambria"/>
          <w:b/>
        </w:rPr>
      </w:pPr>
    </w:p>
    <w:p w14:paraId="693679A9" w14:textId="77777777" w:rsidR="00D21AF2" w:rsidRDefault="00A0651C" w:rsidP="00CA653A">
      <w:pPr>
        <w:pStyle w:val="Caption"/>
        <w:spacing w:after="120" w:line="259" w:lineRule="auto"/>
        <w:jc w:val="both"/>
        <w:rPr>
          <w:rFonts w:ascii="Cambria" w:hAnsi="Cambria"/>
          <w:b w:val="0"/>
          <w:color w:val="auto"/>
          <w:sz w:val="22"/>
        </w:rPr>
      </w:pPr>
      <w:r w:rsidRPr="00844FBB">
        <w:rPr>
          <w:rFonts w:ascii="Cambria" w:hAnsi="Cambria"/>
          <w:bCs w:val="0"/>
          <w:color w:val="auto"/>
          <w:sz w:val="22"/>
          <w:szCs w:val="22"/>
        </w:rPr>
        <w:t xml:space="preserve">Although </w:t>
      </w:r>
      <w:r w:rsidR="007E0057">
        <w:rPr>
          <w:rFonts w:ascii="Cambria" w:hAnsi="Cambria"/>
          <w:bCs w:val="0"/>
          <w:color w:val="auto"/>
          <w:sz w:val="22"/>
          <w:szCs w:val="22"/>
        </w:rPr>
        <w:t>Group 5</w:t>
      </w:r>
      <w:r w:rsidRPr="00844FBB">
        <w:rPr>
          <w:rFonts w:ascii="Cambria" w:hAnsi="Cambria"/>
          <w:bCs w:val="0"/>
          <w:color w:val="auto"/>
          <w:sz w:val="22"/>
          <w:szCs w:val="22"/>
        </w:rPr>
        <w:t xml:space="preserve"> is more educated and does have work experience, </w:t>
      </w:r>
      <w:r w:rsidRPr="00844FBB">
        <w:rPr>
          <w:rFonts w:ascii="Cambria" w:hAnsi="Cambria"/>
          <w:color w:val="auto"/>
          <w:sz w:val="22"/>
          <w:szCs w:val="22"/>
        </w:rPr>
        <w:t xml:space="preserve">its long-term unemployment status </w:t>
      </w:r>
      <w:r w:rsidR="00F00E1F" w:rsidRPr="00844FBB">
        <w:rPr>
          <w:rFonts w:ascii="Cambria" w:hAnsi="Cambria"/>
          <w:color w:val="auto"/>
          <w:sz w:val="22"/>
          <w:szCs w:val="22"/>
        </w:rPr>
        <w:t>and low socioeconomic background implies</w:t>
      </w:r>
      <w:r w:rsidRPr="00844FBB">
        <w:rPr>
          <w:rFonts w:ascii="Cambria" w:hAnsi="Cambria"/>
          <w:b w:val="0"/>
          <w:bCs w:val="0"/>
          <w:color w:val="auto"/>
          <w:sz w:val="22"/>
          <w:szCs w:val="22"/>
        </w:rPr>
        <w:t xml:space="preserve"> </w:t>
      </w:r>
      <w:r w:rsidRPr="00844FBB">
        <w:rPr>
          <w:rFonts w:ascii="Cambria" w:hAnsi="Cambria"/>
          <w:bCs w:val="0"/>
          <w:color w:val="auto"/>
          <w:sz w:val="22"/>
          <w:szCs w:val="22"/>
        </w:rPr>
        <w:t>that apprentic</w:t>
      </w:r>
      <w:r w:rsidRPr="00844FBB">
        <w:rPr>
          <w:rFonts w:ascii="Cambria" w:hAnsi="Cambria"/>
          <w:color w:val="auto"/>
          <w:sz w:val="22"/>
          <w:szCs w:val="22"/>
        </w:rPr>
        <w:t>eships and vocational or on-the-job training may still provide some benefits, provided these are in line with th</w:t>
      </w:r>
      <w:r w:rsidR="004419A6" w:rsidRPr="00844FBB">
        <w:rPr>
          <w:rFonts w:ascii="Cambria" w:hAnsi="Cambria"/>
          <w:color w:val="auto"/>
          <w:sz w:val="22"/>
          <w:szCs w:val="22"/>
        </w:rPr>
        <w:t>eir particular skill level and/o</w:t>
      </w:r>
      <w:r w:rsidR="00915C60" w:rsidRPr="00844FBB">
        <w:rPr>
          <w:rFonts w:ascii="Cambria" w:hAnsi="Cambria"/>
          <w:color w:val="auto"/>
          <w:sz w:val="22"/>
          <w:szCs w:val="22"/>
        </w:rPr>
        <w:t>r previous</w:t>
      </w:r>
      <w:r w:rsidRPr="00844FBB">
        <w:rPr>
          <w:rFonts w:ascii="Cambria" w:hAnsi="Cambria"/>
          <w:b w:val="0"/>
          <w:bCs w:val="0"/>
          <w:color w:val="auto"/>
          <w:sz w:val="22"/>
          <w:szCs w:val="22"/>
        </w:rPr>
        <w:t xml:space="preserve"> </w:t>
      </w:r>
      <w:r w:rsidRPr="00844FBB">
        <w:rPr>
          <w:rFonts w:ascii="Cambria" w:hAnsi="Cambria"/>
          <w:bCs w:val="0"/>
          <w:color w:val="auto"/>
          <w:sz w:val="22"/>
          <w:szCs w:val="22"/>
        </w:rPr>
        <w:t xml:space="preserve">work </w:t>
      </w:r>
      <w:r w:rsidRPr="00844FBB">
        <w:rPr>
          <w:rFonts w:ascii="Cambria" w:hAnsi="Cambria"/>
          <w:color w:val="auto"/>
          <w:sz w:val="22"/>
          <w:szCs w:val="22"/>
        </w:rPr>
        <w:t>experience and local labor demand from the private sector.</w:t>
      </w:r>
      <w:r w:rsidR="00915C60" w:rsidRPr="00844FBB">
        <w:rPr>
          <w:rFonts w:ascii="Cambria" w:hAnsi="Cambria"/>
          <w:color w:val="auto"/>
          <w:sz w:val="22"/>
          <w:szCs w:val="22"/>
        </w:rPr>
        <w:t xml:space="preserve"> </w:t>
      </w:r>
      <w:r w:rsidR="00915C60" w:rsidRPr="00844FBB">
        <w:rPr>
          <w:rFonts w:ascii="Cambria" w:hAnsi="Cambria"/>
          <w:b w:val="0"/>
          <w:color w:val="auto"/>
          <w:sz w:val="22"/>
          <w:szCs w:val="22"/>
        </w:rPr>
        <w:t>Again, international evidence shows that training can be more effective if c</w:t>
      </w:r>
      <w:r w:rsidR="004419A6" w:rsidRPr="00844FBB">
        <w:rPr>
          <w:rFonts w:ascii="Cambria" w:hAnsi="Cambria"/>
          <w:b w:val="0"/>
          <w:color w:val="auto"/>
          <w:sz w:val="22"/>
          <w:szCs w:val="22"/>
        </w:rPr>
        <w:t>ombined with wage subsidies and</w:t>
      </w:r>
      <w:r w:rsidR="00915C60" w:rsidRPr="00844FBB">
        <w:rPr>
          <w:rFonts w:ascii="Cambria" w:hAnsi="Cambria"/>
          <w:b w:val="0"/>
          <w:color w:val="auto"/>
          <w:sz w:val="22"/>
          <w:szCs w:val="22"/>
        </w:rPr>
        <w:t>/or job counseling</w:t>
      </w:r>
      <w:r w:rsidR="00915C60" w:rsidRPr="0036738B">
        <w:rPr>
          <w:rFonts w:ascii="Cambria" w:hAnsi="Cambria"/>
          <w:b w:val="0"/>
          <w:color w:val="auto"/>
          <w:sz w:val="22"/>
        </w:rPr>
        <w:t xml:space="preserve"> </w:t>
      </w:r>
      <w:r w:rsidR="00915C60">
        <w:rPr>
          <w:rFonts w:ascii="Cambria" w:hAnsi="Cambria"/>
          <w:b w:val="0"/>
          <w:color w:val="auto"/>
          <w:sz w:val="22"/>
        </w:rPr>
        <w:t>and/or intermediation services.</w:t>
      </w:r>
      <w:r w:rsidR="00030D64">
        <w:rPr>
          <w:rFonts w:ascii="Cambria" w:hAnsi="Cambria"/>
          <w:b w:val="0"/>
          <w:color w:val="auto"/>
          <w:sz w:val="22"/>
        </w:rPr>
        <w:t xml:space="preserve"> </w:t>
      </w:r>
      <w:r w:rsidR="00844FBB">
        <w:rPr>
          <w:rFonts w:ascii="Cambria" w:hAnsi="Cambria"/>
          <w:b w:val="0"/>
          <w:color w:val="auto"/>
          <w:sz w:val="22"/>
        </w:rPr>
        <w:t>These programs</w:t>
      </w:r>
      <w:r w:rsidR="00030D64">
        <w:rPr>
          <w:rFonts w:ascii="Cambria" w:hAnsi="Cambria"/>
          <w:b w:val="0"/>
          <w:color w:val="auto"/>
          <w:sz w:val="22"/>
        </w:rPr>
        <w:t xml:space="preserve"> should be linked to private sector demand and also tailored to the skill level of the individuals in this group, who tend to be more educated and also to have previous work experience and thus possibly vocational skills. In some cases, </w:t>
      </w:r>
      <w:r w:rsidR="00FE59E7">
        <w:rPr>
          <w:rFonts w:ascii="Cambria" w:hAnsi="Cambria"/>
          <w:b w:val="0"/>
          <w:color w:val="auto"/>
          <w:sz w:val="22"/>
        </w:rPr>
        <w:t xml:space="preserve">individuals may only require a refresher to relearn </w:t>
      </w:r>
      <w:r w:rsidR="00030D64">
        <w:rPr>
          <w:rFonts w:ascii="Cambria" w:hAnsi="Cambria"/>
          <w:b w:val="0"/>
          <w:color w:val="auto"/>
          <w:sz w:val="22"/>
        </w:rPr>
        <w:t xml:space="preserve">vocational </w:t>
      </w:r>
      <w:r w:rsidR="00844FBB">
        <w:rPr>
          <w:rFonts w:ascii="Cambria" w:hAnsi="Cambria"/>
          <w:b w:val="0"/>
          <w:color w:val="auto"/>
          <w:sz w:val="22"/>
        </w:rPr>
        <w:t>skills;</w:t>
      </w:r>
      <w:r w:rsidR="00030D64">
        <w:rPr>
          <w:rFonts w:ascii="Cambria" w:hAnsi="Cambria"/>
          <w:b w:val="0"/>
          <w:color w:val="auto"/>
          <w:sz w:val="22"/>
        </w:rPr>
        <w:t xml:space="preserve"> </w:t>
      </w:r>
      <w:r w:rsidR="00DE6139">
        <w:rPr>
          <w:rFonts w:ascii="Cambria" w:hAnsi="Cambria"/>
          <w:b w:val="0"/>
          <w:color w:val="auto"/>
          <w:sz w:val="22"/>
        </w:rPr>
        <w:t>i</w:t>
      </w:r>
      <w:r w:rsidR="00030D64">
        <w:rPr>
          <w:rFonts w:ascii="Cambria" w:hAnsi="Cambria"/>
          <w:b w:val="0"/>
          <w:color w:val="auto"/>
          <w:sz w:val="22"/>
        </w:rPr>
        <w:t xml:space="preserve">n others, </w:t>
      </w:r>
      <w:r w:rsidR="00FE59E7">
        <w:rPr>
          <w:rFonts w:ascii="Cambria" w:hAnsi="Cambria"/>
          <w:b w:val="0"/>
          <w:color w:val="auto"/>
          <w:sz w:val="22"/>
        </w:rPr>
        <w:t xml:space="preserve">refresher programs </w:t>
      </w:r>
      <w:r w:rsidR="00030D64">
        <w:rPr>
          <w:rFonts w:ascii="Cambria" w:hAnsi="Cambria"/>
          <w:b w:val="0"/>
          <w:color w:val="auto"/>
          <w:sz w:val="22"/>
        </w:rPr>
        <w:t xml:space="preserve">may be complementary to the acquisition of new skills </w:t>
      </w:r>
      <w:r w:rsidR="00FE59E7">
        <w:rPr>
          <w:rFonts w:ascii="Cambria" w:hAnsi="Cambria"/>
          <w:b w:val="0"/>
          <w:color w:val="auto"/>
          <w:sz w:val="22"/>
        </w:rPr>
        <w:t xml:space="preserve">that </w:t>
      </w:r>
      <w:r w:rsidR="00030D64">
        <w:rPr>
          <w:rFonts w:ascii="Cambria" w:hAnsi="Cambria"/>
          <w:b w:val="0"/>
          <w:color w:val="auto"/>
          <w:sz w:val="22"/>
        </w:rPr>
        <w:t xml:space="preserve">may be more </w:t>
      </w:r>
      <w:r w:rsidR="00C55D73">
        <w:rPr>
          <w:rFonts w:ascii="Cambria" w:hAnsi="Cambria"/>
          <w:b w:val="0"/>
          <w:color w:val="auto"/>
          <w:sz w:val="22"/>
        </w:rPr>
        <w:t xml:space="preserve">aligned with current labor demand. Once again, the </w:t>
      </w:r>
      <w:r w:rsidR="0036738B">
        <w:rPr>
          <w:rFonts w:ascii="Cambria" w:hAnsi="Cambria"/>
          <w:b w:val="0"/>
          <w:color w:val="auto"/>
          <w:sz w:val="22"/>
        </w:rPr>
        <w:t>effectiveness of training and wage subsidies is currently unclear</w:t>
      </w:r>
      <w:r w:rsidR="00992D50">
        <w:rPr>
          <w:rFonts w:ascii="Cambria" w:hAnsi="Cambria"/>
          <w:b w:val="0"/>
          <w:color w:val="auto"/>
          <w:sz w:val="22"/>
        </w:rPr>
        <w:t xml:space="preserve"> or whether they well aligned with private sector needs and well combined with job </w:t>
      </w:r>
      <w:r w:rsidR="003D1CFA">
        <w:rPr>
          <w:rFonts w:ascii="Cambria" w:hAnsi="Cambria"/>
          <w:b w:val="0"/>
          <w:color w:val="auto"/>
          <w:sz w:val="22"/>
        </w:rPr>
        <w:t xml:space="preserve">search </w:t>
      </w:r>
      <w:r w:rsidR="00992D50">
        <w:rPr>
          <w:rFonts w:ascii="Cambria" w:hAnsi="Cambria"/>
          <w:b w:val="0"/>
          <w:color w:val="auto"/>
          <w:sz w:val="22"/>
        </w:rPr>
        <w:t>assistance.</w:t>
      </w:r>
      <w:r w:rsidR="00863276">
        <w:rPr>
          <w:rFonts w:ascii="Cambria" w:hAnsi="Cambria"/>
          <w:b w:val="0"/>
          <w:color w:val="auto"/>
          <w:sz w:val="22"/>
        </w:rPr>
        <w:t xml:space="preserve">   </w:t>
      </w:r>
      <w:r>
        <w:rPr>
          <w:rFonts w:ascii="Cambria" w:hAnsi="Cambria"/>
          <w:b w:val="0"/>
          <w:color w:val="auto"/>
          <w:sz w:val="22"/>
        </w:rPr>
        <w:t xml:space="preserve"> </w:t>
      </w:r>
    </w:p>
    <w:p w14:paraId="69E63603" w14:textId="2F323335" w:rsidR="009926F4" w:rsidRPr="008732A3" w:rsidRDefault="009926F4" w:rsidP="009926F4">
      <w:pPr>
        <w:pStyle w:val="Caption"/>
        <w:jc w:val="center"/>
        <w:rPr>
          <w:rFonts w:ascii="Cambria" w:hAnsi="Cambria"/>
          <w:color w:val="auto"/>
        </w:rPr>
      </w:pPr>
      <w:bookmarkStart w:id="85" w:name="_Toc481142288"/>
      <w:r w:rsidRPr="008732A3">
        <w:rPr>
          <w:rFonts w:ascii="Cambria" w:hAnsi="Cambria"/>
          <w:color w:val="auto"/>
        </w:rPr>
        <w:t xml:space="preserve">Figure </w:t>
      </w:r>
      <w:r w:rsidRPr="008732A3">
        <w:rPr>
          <w:rFonts w:ascii="Cambria" w:hAnsi="Cambria"/>
          <w:color w:val="auto"/>
        </w:rPr>
        <w:fldChar w:fldCharType="begin"/>
      </w:r>
      <w:r w:rsidRPr="008732A3">
        <w:rPr>
          <w:rFonts w:ascii="Cambria" w:hAnsi="Cambria"/>
          <w:color w:val="auto"/>
        </w:rPr>
        <w:instrText xml:space="preserve"> SEQ Figure \* ARABIC </w:instrText>
      </w:r>
      <w:r w:rsidRPr="008732A3">
        <w:rPr>
          <w:rFonts w:ascii="Cambria" w:hAnsi="Cambria"/>
          <w:color w:val="auto"/>
        </w:rPr>
        <w:fldChar w:fldCharType="separate"/>
      </w:r>
      <w:r w:rsidR="005C68E8">
        <w:rPr>
          <w:rFonts w:ascii="Cambria" w:hAnsi="Cambria"/>
          <w:noProof/>
          <w:color w:val="auto"/>
        </w:rPr>
        <w:t>20</w:t>
      </w:r>
      <w:r w:rsidRPr="008732A3">
        <w:rPr>
          <w:rFonts w:ascii="Cambria" w:hAnsi="Cambria"/>
          <w:color w:val="auto"/>
        </w:rPr>
        <w:fldChar w:fldCharType="end"/>
      </w:r>
      <w:r w:rsidRPr="008732A3">
        <w:rPr>
          <w:rFonts w:ascii="Cambria" w:hAnsi="Cambria"/>
          <w:color w:val="auto"/>
        </w:rPr>
        <w:t>. Group 5: Main employment barriers and necessary activation and employment support programs</w:t>
      </w:r>
      <w:bookmarkEnd w:id="85"/>
    </w:p>
    <w:p w14:paraId="3FB30754" w14:textId="77777777" w:rsidR="009926F4" w:rsidRDefault="009926F4" w:rsidP="009926F4">
      <w:pPr>
        <w:spacing w:after="120" w:line="240" w:lineRule="atLeast"/>
        <w:jc w:val="both"/>
        <w:rPr>
          <w:rFonts w:ascii="Cambria" w:hAnsi="Cambria"/>
          <w:b/>
        </w:rPr>
      </w:pPr>
      <w:r>
        <w:rPr>
          <w:rFonts w:ascii="Cambria" w:eastAsia="Times New Roman" w:hAnsi="Cambria"/>
          <w:noProof/>
          <w:color w:val="000000"/>
        </w:rPr>
        <w:drawing>
          <wp:inline distT="0" distB="0" distL="0" distR="0" wp14:anchorId="2924EFF3" wp14:editId="0916073C">
            <wp:extent cx="5937132" cy="2642716"/>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51713" cy="2649206"/>
                    </a:xfrm>
                    <a:prstGeom prst="rect">
                      <a:avLst/>
                    </a:prstGeom>
                    <a:noFill/>
                  </pic:spPr>
                </pic:pic>
              </a:graphicData>
            </a:graphic>
          </wp:inline>
        </w:drawing>
      </w:r>
    </w:p>
    <w:p w14:paraId="522CED1E" w14:textId="77777777" w:rsidR="009926F4" w:rsidRPr="009926F4" w:rsidRDefault="009926F4" w:rsidP="00062B99"/>
    <w:p w14:paraId="20917C4E" w14:textId="77777777" w:rsidR="00C334A6" w:rsidRDefault="00C334A6" w:rsidP="00CA653A">
      <w:pPr>
        <w:spacing w:after="120" w:line="259" w:lineRule="auto"/>
        <w:jc w:val="both"/>
        <w:rPr>
          <w:rFonts w:ascii="Cambria" w:hAnsi="Cambria"/>
        </w:rPr>
      </w:pPr>
      <w:r w:rsidRPr="00887606">
        <w:rPr>
          <w:rFonts w:ascii="Cambria" w:eastAsia="Times New Roman" w:hAnsi="Cambria"/>
          <w:b/>
          <w:color w:val="000000"/>
        </w:rPr>
        <w:t xml:space="preserve">Job search assistance/counseling and employment subsidies </w:t>
      </w:r>
      <w:r>
        <w:rPr>
          <w:rFonts w:ascii="Cambria" w:eastAsia="Times New Roman" w:hAnsi="Cambria"/>
          <w:b/>
          <w:color w:val="000000"/>
        </w:rPr>
        <w:t xml:space="preserve">would </w:t>
      </w:r>
      <w:r w:rsidRPr="00887606">
        <w:rPr>
          <w:rFonts w:ascii="Cambria" w:eastAsia="Times New Roman" w:hAnsi="Cambria"/>
          <w:b/>
          <w:color w:val="000000"/>
        </w:rPr>
        <w:t>likely provide needed support</w:t>
      </w:r>
      <w:r w:rsidR="00FD6027">
        <w:rPr>
          <w:rFonts w:ascii="Cambria" w:eastAsia="Times New Roman" w:hAnsi="Cambria"/>
          <w:b/>
          <w:color w:val="000000"/>
        </w:rPr>
        <w:t xml:space="preserve"> for the mostly inactive mothers found in Group 6</w:t>
      </w:r>
      <w:r w:rsidR="009650E0">
        <w:rPr>
          <w:rFonts w:ascii="Cambria" w:eastAsia="Times New Roman" w:hAnsi="Cambria"/>
          <w:b/>
          <w:color w:val="000000"/>
        </w:rPr>
        <w:t>; however</w:t>
      </w:r>
      <w:r w:rsidRPr="00887606">
        <w:rPr>
          <w:rFonts w:ascii="Cambria" w:eastAsia="Times New Roman" w:hAnsi="Cambria"/>
          <w:b/>
          <w:color w:val="000000"/>
        </w:rPr>
        <w:t xml:space="preserve">, </w:t>
      </w:r>
      <w:r>
        <w:rPr>
          <w:rFonts w:ascii="Cambria" w:eastAsia="Times New Roman" w:hAnsi="Cambria"/>
          <w:b/>
          <w:color w:val="000000"/>
        </w:rPr>
        <w:t>given the overlapping nature of multiple barriers and inactivity, the</w:t>
      </w:r>
      <w:r w:rsidR="009650E0">
        <w:rPr>
          <w:rFonts w:ascii="Cambria" w:eastAsia="Times New Roman" w:hAnsi="Cambria"/>
          <w:b/>
          <w:color w:val="000000"/>
        </w:rPr>
        <w:t>se supports</w:t>
      </w:r>
      <w:r>
        <w:rPr>
          <w:rFonts w:ascii="Cambria" w:eastAsia="Times New Roman" w:hAnsi="Cambria"/>
          <w:b/>
          <w:color w:val="000000"/>
        </w:rPr>
        <w:t xml:space="preserve"> must be combined with </w:t>
      </w:r>
      <w:r w:rsidR="00DE6139">
        <w:rPr>
          <w:rFonts w:ascii="Cambria" w:eastAsia="Times New Roman" w:hAnsi="Cambria"/>
          <w:b/>
          <w:color w:val="000000"/>
        </w:rPr>
        <w:t>other measures</w:t>
      </w:r>
      <w:r>
        <w:rPr>
          <w:rFonts w:ascii="Cambria" w:eastAsia="Times New Roman" w:hAnsi="Cambria"/>
          <w:b/>
          <w:color w:val="000000"/>
        </w:rPr>
        <w:t>.</w:t>
      </w:r>
      <w:r w:rsidR="00863276">
        <w:rPr>
          <w:rFonts w:ascii="Cambria" w:eastAsia="Times New Roman" w:hAnsi="Cambria"/>
          <w:color w:val="000000"/>
        </w:rPr>
        <w:t xml:space="preserve"> </w:t>
      </w:r>
      <w:r>
        <w:rPr>
          <w:rFonts w:ascii="Cambria" w:eastAsia="Times New Roman" w:hAnsi="Cambria"/>
          <w:color w:val="000000"/>
        </w:rPr>
        <w:t xml:space="preserve">As mentioned before, </w:t>
      </w:r>
      <w:r w:rsidRPr="00887606">
        <w:rPr>
          <w:rFonts w:ascii="Cambria" w:eastAsia="Times New Roman" w:hAnsi="Cambria"/>
          <w:color w:val="000000"/>
        </w:rPr>
        <w:t xml:space="preserve">a </w:t>
      </w:r>
      <w:r w:rsidRPr="008732A3">
        <w:rPr>
          <w:rFonts w:ascii="Cambria" w:eastAsia="Times New Roman" w:hAnsi="Cambria"/>
          <w:i/>
          <w:color w:val="000000"/>
        </w:rPr>
        <w:t>combined</w:t>
      </w:r>
      <w:r w:rsidRPr="00887606">
        <w:rPr>
          <w:rFonts w:ascii="Cambria" w:eastAsia="Times New Roman" w:hAnsi="Cambria"/>
          <w:color w:val="000000"/>
        </w:rPr>
        <w:t xml:space="preserve"> approach</w:t>
      </w:r>
      <w:r w:rsidR="00DE6139">
        <w:rPr>
          <w:rFonts w:ascii="Cambria" w:eastAsia="Times New Roman" w:hAnsi="Cambria"/>
          <w:color w:val="000000"/>
        </w:rPr>
        <w:t xml:space="preserve"> </w:t>
      </w:r>
      <w:r w:rsidR="00AE377A">
        <w:rPr>
          <w:rFonts w:ascii="Cambria" w:eastAsia="Times New Roman" w:hAnsi="Cambria"/>
          <w:color w:val="000000"/>
        </w:rPr>
        <w:t xml:space="preserve">that </w:t>
      </w:r>
      <w:r w:rsidR="00DE6139">
        <w:rPr>
          <w:rFonts w:ascii="Cambria" w:eastAsia="Times New Roman" w:hAnsi="Cambria"/>
          <w:color w:val="000000"/>
        </w:rPr>
        <w:t>focus</w:t>
      </w:r>
      <w:r w:rsidR="00AE377A">
        <w:rPr>
          <w:rFonts w:ascii="Cambria" w:eastAsia="Times New Roman" w:hAnsi="Cambria"/>
          <w:color w:val="000000"/>
        </w:rPr>
        <w:t>es</w:t>
      </w:r>
      <w:r w:rsidR="00DE6139">
        <w:rPr>
          <w:rFonts w:ascii="Cambria" w:eastAsia="Times New Roman" w:hAnsi="Cambria"/>
          <w:color w:val="000000"/>
        </w:rPr>
        <w:t xml:space="preserve"> on job search assistance and wage subsidies</w:t>
      </w:r>
      <w:r w:rsidRPr="00887606">
        <w:rPr>
          <w:rFonts w:ascii="Cambria" w:eastAsia="Times New Roman" w:hAnsi="Cambria"/>
          <w:color w:val="000000"/>
        </w:rPr>
        <w:t xml:space="preserve"> may help address the</w:t>
      </w:r>
      <w:r>
        <w:rPr>
          <w:rFonts w:ascii="Cambria" w:eastAsia="Times New Roman" w:hAnsi="Cambria"/>
          <w:color w:val="000000"/>
        </w:rPr>
        <w:t xml:space="preserve"> low </w:t>
      </w:r>
      <w:r w:rsidR="00AE377A">
        <w:rPr>
          <w:rFonts w:ascii="Cambria" w:eastAsia="Times New Roman" w:hAnsi="Cambria"/>
          <w:color w:val="000000"/>
        </w:rPr>
        <w:t xml:space="preserve">level of </w:t>
      </w:r>
      <w:r>
        <w:rPr>
          <w:rFonts w:ascii="Cambria" w:eastAsia="Times New Roman" w:hAnsi="Cambria"/>
          <w:color w:val="000000"/>
        </w:rPr>
        <w:t>education</w:t>
      </w:r>
      <w:r w:rsidR="004419A6">
        <w:rPr>
          <w:rFonts w:ascii="Cambria" w:eastAsia="Times New Roman" w:hAnsi="Cambria"/>
          <w:color w:val="000000"/>
        </w:rPr>
        <w:t xml:space="preserve">, </w:t>
      </w:r>
      <w:r w:rsidR="004419A6" w:rsidRPr="00887606">
        <w:rPr>
          <w:rFonts w:ascii="Cambria" w:eastAsia="Times New Roman" w:hAnsi="Cambria"/>
          <w:color w:val="000000"/>
        </w:rPr>
        <w:t>low</w:t>
      </w:r>
      <w:r w:rsidRPr="00887606">
        <w:rPr>
          <w:rFonts w:ascii="Cambria" w:eastAsia="Times New Roman" w:hAnsi="Cambria"/>
          <w:color w:val="000000"/>
        </w:rPr>
        <w:t xml:space="preserve"> </w:t>
      </w:r>
      <w:r w:rsidR="00AE377A">
        <w:rPr>
          <w:rFonts w:ascii="Cambria" w:eastAsia="Times New Roman" w:hAnsi="Cambria"/>
          <w:color w:val="000000"/>
        </w:rPr>
        <w:t xml:space="preserve">amount of </w:t>
      </w:r>
      <w:r w:rsidRPr="00887606">
        <w:rPr>
          <w:rFonts w:ascii="Cambria" w:eastAsia="Times New Roman" w:hAnsi="Cambria"/>
          <w:color w:val="000000"/>
        </w:rPr>
        <w:t>work experience (</w:t>
      </w:r>
      <w:r w:rsidR="00AE377A" w:rsidRPr="0041706F">
        <w:rPr>
          <w:rFonts w:ascii="Cambria" w:eastAsia="Times New Roman" w:hAnsi="Cambria"/>
          <w:color w:val="000000"/>
        </w:rPr>
        <w:t xml:space="preserve">with many </w:t>
      </w:r>
      <w:r w:rsidRPr="008F6862">
        <w:rPr>
          <w:rFonts w:ascii="Cambria" w:eastAsia="Times New Roman" w:hAnsi="Cambria"/>
          <w:color w:val="000000"/>
        </w:rPr>
        <w:t>not having worked in the pas</w:t>
      </w:r>
      <w:r w:rsidR="004419A6" w:rsidRPr="008F6862">
        <w:rPr>
          <w:rFonts w:ascii="Cambria" w:eastAsia="Times New Roman" w:hAnsi="Cambria"/>
          <w:color w:val="000000"/>
        </w:rPr>
        <w:t>t)</w:t>
      </w:r>
      <w:r w:rsidR="009650E0" w:rsidRPr="008F6862">
        <w:rPr>
          <w:rFonts w:ascii="Cambria" w:eastAsia="Times New Roman" w:hAnsi="Cambria"/>
          <w:color w:val="000000"/>
        </w:rPr>
        <w:t>,</w:t>
      </w:r>
      <w:r w:rsidR="004419A6" w:rsidRPr="008F6862">
        <w:rPr>
          <w:rFonts w:ascii="Cambria" w:eastAsia="Times New Roman" w:hAnsi="Cambria"/>
          <w:color w:val="000000"/>
        </w:rPr>
        <w:t xml:space="preserve"> </w:t>
      </w:r>
      <w:r w:rsidR="004419A6" w:rsidRPr="00636FCA">
        <w:rPr>
          <w:rFonts w:ascii="Cambria" w:eastAsia="Times New Roman" w:hAnsi="Cambria"/>
          <w:color w:val="000000"/>
        </w:rPr>
        <w:t>and scarce job opportunities</w:t>
      </w:r>
      <w:r w:rsidRPr="00636FCA">
        <w:rPr>
          <w:rFonts w:ascii="Cambria" w:eastAsia="Times New Roman" w:hAnsi="Cambria"/>
          <w:color w:val="000000"/>
        </w:rPr>
        <w:t xml:space="preserve"> </w:t>
      </w:r>
      <w:r w:rsidR="00AE377A" w:rsidRPr="00636FCA">
        <w:rPr>
          <w:rFonts w:ascii="Cambria" w:eastAsia="Times New Roman" w:hAnsi="Cambria"/>
          <w:color w:val="000000"/>
        </w:rPr>
        <w:t xml:space="preserve">for members </w:t>
      </w:r>
      <w:r w:rsidRPr="00636FCA">
        <w:rPr>
          <w:rFonts w:ascii="Cambria" w:eastAsia="Times New Roman" w:hAnsi="Cambria"/>
          <w:color w:val="000000"/>
        </w:rPr>
        <w:t>in this group.</w:t>
      </w:r>
      <w:r w:rsidR="00863276">
        <w:rPr>
          <w:rFonts w:ascii="Cambria" w:hAnsi="Cambria"/>
        </w:rPr>
        <w:t xml:space="preserve"> </w:t>
      </w:r>
      <w:r w:rsidR="00AE377A" w:rsidRPr="00636FCA">
        <w:rPr>
          <w:rFonts w:ascii="Cambria" w:hAnsi="Cambria"/>
        </w:rPr>
        <w:t xml:space="preserve">The approach used for this group will also require outreach and activation </w:t>
      </w:r>
      <w:r w:rsidR="000977EF" w:rsidRPr="00636FCA">
        <w:rPr>
          <w:rFonts w:ascii="Cambria" w:hAnsi="Cambria"/>
        </w:rPr>
        <w:t xml:space="preserve">to simultaneously address </w:t>
      </w:r>
      <w:r w:rsidR="00D274E3">
        <w:rPr>
          <w:rFonts w:ascii="Cambria" w:hAnsi="Cambria"/>
        </w:rPr>
        <w:t xml:space="preserve">the </w:t>
      </w:r>
      <w:r w:rsidR="004419A6" w:rsidRPr="00636FCA">
        <w:rPr>
          <w:rFonts w:ascii="Cambria" w:hAnsi="Cambria"/>
        </w:rPr>
        <w:t>care responsibilities</w:t>
      </w:r>
      <w:r w:rsidR="00D274E3">
        <w:rPr>
          <w:rFonts w:ascii="Cambria" w:hAnsi="Cambria"/>
        </w:rPr>
        <w:t xml:space="preserve"> barrier</w:t>
      </w:r>
      <w:r w:rsidR="00AE377A" w:rsidRPr="00636FCA">
        <w:rPr>
          <w:rFonts w:ascii="Cambria" w:hAnsi="Cambria"/>
        </w:rPr>
        <w:t xml:space="preserve"> and inactivity in the labor market</w:t>
      </w:r>
      <w:r w:rsidR="000977EF" w:rsidRPr="00636FCA">
        <w:rPr>
          <w:rFonts w:ascii="Cambria" w:hAnsi="Cambria"/>
        </w:rPr>
        <w:t>.</w:t>
      </w:r>
    </w:p>
    <w:p w14:paraId="085A7F1A" w14:textId="77777777" w:rsidR="00DE6139" w:rsidRPr="008732A3" w:rsidRDefault="00861BBE" w:rsidP="00CA653A">
      <w:pPr>
        <w:spacing w:after="120" w:line="259" w:lineRule="auto"/>
        <w:jc w:val="both"/>
        <w:rPr>
          <w:rFonts w:ascii="Cambria" w:eastAsia="Times New Roman" w:hAnsi="Cambria"/>
          <w:color w:val="000000"/>
        </w:rPr>
      </w:pPr>
      <w:r w:rsidRPr="00CC3A53">
        <w:rPr>
          <w:rFonts w:ascii="Cambria" w:eastAsia="Times New Roman" w:hAnsi="Cambria"/>
          <w:b/>
          <w:color w:val="000000"/>
        </w:rPr>
        <w:t>Enabling access to childcare facilities</w:t>
      </w:r>
      <w:r w:rsidR="00C55D73" w:rsidRPr="00CC3A53">
        <w:rPr>
          <w:rFonts w:ascii="Cambria" w:eastAsia="Times New Roman" w:hAnsi="Cambria"/>
          <w:b/>
          <w:color w:val="000000"/>
        </w:rPr>
        <w:t xml:space="preserve"> </w:t>
      </w:r>
      <w:r w:rsidRPr="00CC3A53">
        <w:rPr>
          <w:rFonts w:ascii="Cambria" w:eastAsia="Times New Roman" w:hAnsi="Cambria"/>
          <w:b/>
          <w:color w:val="000000"/>
        </w:rPr>
        <w:t xml:space="preserve">could </w:t>
      </w:r>
      <w:r w:rsidR="009650E0">
        <w:rPr>
          <w:rFonts w:ascii="Cambria" w:eastAsia="Times New Roman" w:hAnsi="Cambria"/>
          <w:b/>
          <w:color w:val="000000"/>
        </w:rPr>
        <w:t xml:space="preserve">help </w:t>
      </w:r>
      <w:r w:rsidRPr="00CC3A53">
        <w:rPr>
          <w:rFonts w:ascii="Cambria" w:eastAsia="Times New Roman" w:hAnsi="Cambria"/>
          <w:b/>
          <w:color w:val="000000"/>
        </w:rPr>
        <w:t xml:space="preserve">link </w:t>
      </w:r>
      <w:r w:rsidR="00915C60" w:rsidRPr="00CC3A53">
        <w:rPr>
          <w:rFonts w:ascii="Cambria" w:eastAsia="Times New Roman" w:hAnsi="Cambria"/>
          <w:b/>
          <w:color w:val="000000"/>
        </w:rPr>
        <w:t xml:space="preserve">the </w:t>
      </w:r>
      <w:r w:rsidR="00915C60" w:rsidRPr="00F12C39">
        <w:rPr>
          <w:rFonts w:ascii="Cambria" w:eastAsia="Times New Roman" w:hAnsi="Cambria"/>
          <w:b/>
          <w:color w:val="000000"/>
        </w:rPr>
        <w:t>women</w:t>
      </w:r>
      <w:r w:rsidRPr="00F12C39">
        <w:rPr>
          <w:rFonts w:ascii="Cambria" w:eastAsia="Times New Roman" w:hAnsi="Cambria"/>
          <w:b/>
          <w:color w:val="000000"/>
        </w:rPr>
        <w:t xml:space="preserve"> </w:t>
      </w:r>
      <w:r w:rsidR="00915C60" w:rsidRPr="00F12C39">
        <w:rPr>
          <w:rFonts w:ascii="Cambria" w:eastAsia="Times New Roman" w:hAnsi="Cambria"/>
          <w:b/>
          <w:color w:val="000000"/>
        </w:rPr>
        <w:t xml:space="preserve">in Group 6 </w:t>
      </w:r>
      <w:r w:rsidRPr="00F12C39">
        <w:rPr>
          <w:rFonts w:ascii="Cambria" w:eastAsia="Times New Roman" w:hAnsi="Cambria"/>
          <w:b/>
          <w:color w:val="000000"/>
        </w:rPr>
        <w:t xml:space="preserve">to the labor market. </w:t>
      </w:r>
      <w:r w:rsidR="00C55D73" w:rsidRPr="00F12C39">
        <w:rPr>
          <w:rFonts w:ascii="Cambria" w:eastAsia="Times New Roman" w:hAnsi="Cambria"/>
          <w:color w:val="000000"/>
        </w:rPr>
        <w:t>Evidence from other countries indicates that increased access to childcare services</w:t>
      </w:r>
      <w:r w:rsidR="00F57328">
        <w:rPr>
          <w:rFonts w:ascii="Cambria" w:eastAsia="Times New Roman" w:hAnsi="Cambria"/>
          <w:color w:val="000000"/>
        </w:rPr>
        <w:t xml:space="preserve"> </w:t>
      </w:r>
      <w:r w:rsidR="00C55D73" w:rsidRPr="00F12C39">
        <w:rPr>
          <w:rFonts w:ascii="Cambria" w:eastAsia="Times New Roman" w:hAnsi="Cambria"/>
          <w:color w:val="000000"/>
        </w:rPr>
        <w:t>—through subsidized care, tax allowance</w:t>
      </w:r>
      <w:r w:rsidR="00DE6139" w:rsidRPr="00F12C39">
        <w:rPr>
          <w:rFonts w:ascii="Cambria" w:eastAsia="Times New Roman" w:hAnsi="Cambria"/>
          <w:color w:val="000000"/>
        </w:rPr>
        <w:t>s</w:t>
      </w:r>
      <w:r w:rsidR="00F63C9A">
        <w:rPr>
          <w:rFonts w:ascii="Cambria" w:eastAsia="Times New Roman" w:hAnsi="Cambria"/>
          <w:color w:val="000000"/>
        </w:rPr>
        <w:t>,</w:t>
      </w:r>
      <w:r w:rsidR="00C55D73" w:rsidRPr="00F12C39">
        <w:rPr>
          <w:rFonts w:ascii="Cambria" w:eastAsia="Times New Roman" w:hAnsi="Cambria"/>
          <w:color w:val="000000"/>
        </w:rPr>
        <w:t xml:space="preserve"> or voucher</w:t>
      </w:r>
      <w:r w:rsidR="00DE6139" w:rsidRPr="00F12C39">
        <w:rPr>
          <w:rFonts w:ascii="Cambria" w:eastAsia="Times New Roman" w:hAnsi="Cambria"/>
          <w:color w:val="000000"/>
        </w:rPr>
        <w:t>s</w:t>
      </w:r>
      <w:r w:rsidR="00C55D73" w:rsidRPr="00F12C39">
        <w:rPr>
          <w:rFonts w:ascii="Cambria" w:eastAsia="Times New Roman" w:hAnsi="Cambria"/>
          <w:color w:val="000000"/>
        </w:rPr>
        <w:t xml:space="preserve"> for care, for instance</w:t>
      </w:r>
      <w:r w:rsidR="00F57328">
        <w:rPr>
          <w:rFonts w:ascii="Cambria" w:eastAsia="Times New Roman" w:hAnsi="Cambria"/>
          <w:color w:val="000000"/>
        </w:rPr>
        <w:t xml:space="preserve"> </w:t>
      </w:r>
      <w:r w:rsidR="00C55D73" w:rsidRPr="00F12C39">
        <w:rPr>
          <w:rFonts w:ascii="Cambria" w:eastAsia="Times New Roman" w:hAnsi="Cambria"/>
          <w:color w:val="000000"/>
        </w:rPr>
        <w:t>—</w:t>
      </w:r>
      <w:r w:rsidR="00F57328">
        <w:rPr>
          <w:rFonts w:ascii="Cambria" w:eastAsia="Times New Roman" w:hAnsi="Cambria"/>
          <w:color w:val="000000"/>
        </w:rPr>
        <w:t xml:space="preserve"> </w:t>
      </w:r>
      <w:r w:rsidR="00C55D73" w:rsidRPr="00F12C39">
        <w:rPr>
          <w:rFonts w:ascii="Cambria" w:eastAsia="Times New Roman" w:hAnsi="Cambria"/>
          <w:color w:val="000000"/>
        </w:rPr>
        <w:t>contributes to women’s labor market participation (OECD, 2011 and Vuri, 2016).</w:t>
      </w:r>
      <w:r w:rsidR="00863276">
        <w:rPr>
          <w:rFonts w:ascii="Cambria" w:eastAsia="Times New Roman" w:hAnsi="Cambria"/>
          <w:color w:val="000000"/>
        </w:rPr>
        <w:t xml:space="preserve"> </w:t>
      </w:r>
      <w:r w:rsidR="00C55D73" w:rsidRPr="00F12C39">
        <w:rPr>
          <w:rFonts w:ascii="Cambria" w:eastAsia="Times New Roman" w:hAnsi="Cambria"/>
          <w:color w:val="000000"/>
        </w:rPr>
        <w:t>Evidence from countries such as Romania (Fong and Lockshin, 2000), the United States, Canada, Spain (as cited in Vuri, 2016), Israel, and Russia</w:t>
      </w:r>
      <w:r w:rsidR="00C55D73" w:rsidRPr="008732A3">
        <w:rPr>
          <w:rFonts w:ascii="Cambria" w:eastAsia="Times New Roman" w:hAnsi="Cambria"/>
          <w:color w:val="000000"/>
          <w:vertAlign w:val="superscript"/>
        </w:rPr>
        <w:footnoteReference w:id="39"/>
      </w:r>
      <w:r w:rsidR="00C55D73" w:rsidRPr="00CC3A53">
        <w:rPr>
          <w:rFonts w:ascii="Cambria" w:eastAsia="Times New Roman" w:hAnsi="Cambria"/>
          <w:color w:val="000000"/>
          <w:vertAlign w:val="superscript"/>
        </w:rPr>
        <w:t xml:space="preserve"> </w:t>
      </w:r>
      <w:r w:rsidR="00C55D73" w:rsidRPr="00CC3A53">
        <w:rPr>
          <w:rFonts w:ascii="Cambria" w:eastAsia="Times New Roman" w:hAnsi="Cambria"/>
          <w:color w:val="000000"/>
        </w:rPr>
        <w:t xml:space="preserve">(as cited in Todd, 2013) also indicates that the provision of subsidized childcare can </w:t>
      </w:r>
      <w:r w:rsidR="000977EF">
        <w:rPr>
          <w:rFonts w:ascii="Cambria" w:eastAsia="Times New Roman" w:hAnsi="Cambria"/>
          <w:color w:val="000000"/>
        </w:rPr>
        <w:t xml:space="preserve">have a significant </w:t>
      </w:r>
      <w:r w:rsidR="00C55D73" w:rsidRPr="00CC3A53">
        <w:rPr>
          <w:rFonts w:ascii="Cambria" w:eastAsia="Times New Roman" w:hAnsi="Cambria"/>
          <w:color w:val="000000"/>
        </w:rPr>
        <w:t xml:space="preserve">impact on mothers’ working hours, and </w:t>
      </w:r>
      <w:r w:rsidR="00F63C9A">
        <w:rPr>
          <w:rFonts w:ascii="Cambria" w:eastAsia="Times New Roman" w:hAnsi="Cambria"/>
          <w:color w:val="000000"/>
        </w:rPr>
        <w:t xml:space="preserve">can </w:t>
      </w:r>
      <w:r w:rsidR="00C55D73" w:rsidRPr="00CC3A53">
        <w:rPr>
          <w:rFonts w:ascii="Cambria" w:eastAsia="Times New Roman" w:hAnsi="Cambria"/>
          <w:color w:val="000000"/>
        </w:rPr>
        <w:t xml:space="preserve">lift poor families out of poverty, </w:t>
      </w:r>
      <w:r w:rsidR="000977EF">
        <w:rPr>
          <w:rFonts w:ascii="Cambria" w:eastAsia="Times New Roman" w:hAnsi="Cambria"/>
          <w:color w:val="000000"/>
        </w:rPr>
        <w:t>al</w:t>
      </w:r>
      <w:r w:rsidR="00C55D73" w:rsidRPr="00CC3A53">
        <w:rPr>
          <w:rFonts w:ascii="Cambria" w:eastAsia="Times New Roman" w:hAnsi="Cambria"/>
          <w:color w:val="000000"/>
        </w:rPr>
        <w:t xml:space="preserve">though context is also an important factor. The policies </w:t>
      </w:r>
      <w:r w:rsidR="000977EF">
        <w:rPr>
          <w:rFonts w:ascii="Cambria" w:eastAsia="Times New Roman" w:hAnsi="Cambria"/>
          <w:color w:val="000000"/>
        </w:rPr>
        <w:t xml:space="preserve">that </w:t>
      </w:r>
      <w:r w:rsidR="00C55D73" w:rsidRPr="00CC3A53">
        <w:rPr>
          <w:rFonts w:ascii="Cambria" w:eastAsia="Times New Roman" w:hAnsi="Cambria"/>
          <w:color w:val="000000"/>
        </w:rPr>
        <w:t>enable access to affordable childcare in turn should be supplemented by a</w:t>
      </w:r>
      <w:r w:rsidR="00950022">
        <w:rPr>
          <w:rFonts w:ascii="Cambria" w:eastAsia="Times New Roman" w:hAnsi="Cambria"/>
          <w:color w:val="000000"/>
        </w:rPr>
        <w:t>n</w:t>
      </w:r>
      <w:r w:rsidR="00C55D73" w:rsidRPr="00CC3A53">
        <w:rPr>
          <w:rFonts w:ascii="Cambria" w:eastAsia="Times New Roman" w:hAnsi="Cambria"/>
          <w:color w:val="000000"/>
        </w:rPr>
        <w:t xml:space="preserve"> increase in </w:t>
      </w:r>
      <w:r w:rsidR="00F63C9A">
        <w:rPr>
          <w:rFonts w:ascii="Cambria" w:eastAsia="Times New Roman" w:hAnsi="Cambria"/>
          <w:color w:val="000000"/>
        </w:rPr>
        <w:t xml:space="preserve">the </w:t>
      </w:r>
      <w:r w:rsidR="00C55D73" w:rsidRPr="00CC3A53">
        <w:rPr>
          <w:rFonts w:ascii="Cambria" w:eastAsia="Times New Roman" w:hAnsi="Cambria"/>
          <w:color w:val="000000"/>
        </w:rPr>
        <w:t xml:space="preserve">supply of </w:t>
      </w:r>
      <w:r w:rsidR="00F63C9A">
        <w:rPr>
          <w:rFonts w:ascii="Cambria" w:eastAsia="Times New Roman" w:hAnsi="Cambria"/>
          <w:color w:val="000000"/>
        </w:rPr>
        <w:t>child</w:t>
      </w:r>
      <w:r w:rsidR="00C55D73" w:rsidRPr="00CC3A53">
        <w:rPr>
          <w:rFonts w:ascii="Cambria" w:eastAsia="Times New Roman" w:hAnsi="Cambria"/>
          <w:color w:val="000000"/>
        </w:rPr>
        <w:t xml:space="preserve">care institutions </w:t>
      </w:r>
      <w:r w:rsidR="00E26EB5" w:rsidRPr="00CC3A53">
        <w:rPr>
          <w:rFonts w:ascii="Cambria" w:eastAsia="Times New Roman" w:hAnsi="Cambria"/>
          <w:color w:val="000000"/>
        </w:rPr>
        <w:t xml:space="preserve">and </w:t>
      </w:r>
      <w:r w:rsidR="00F63C9A">
        <w:rPr>
          <w:rFonts w:ascii="Cambria" w:eastAsia="Times New Roman" w:hAnsi="Cambria"/>
          <w:color w:val="000000"/>
        </w:rPr>
        <w:t xml:space="preserve">the </w:t>
      </w:r>
      <w:r w:rsidR="00E26EB5" w:rsidRPr="008732A3">
        <w:rPr>
          <w:rFonts w:ascii="Cambria" w:hAnsi="Cambria"/>
        </w:rPr>
        <w:t>develop</w:t>
      </w:r>
      <w:r w:rsidR="00F63C9A">
        <w:rPr>
          <w:rFonts w:ascii="Cambria" w:hAnsi="Cambria"/>
        </w:rPr>
        <w:t xml:space="preserve">ment of </w:t>
      </w:r>
      <w:r w:rsidR="00E26EB5" w:rsidRPr="008732A3">
        <w:rPr>
          <w:rFonts w:ascii="Cambria" w:hAnsi="Cambria"/>
        </w:rPr>
        <w:t xml:space="preserve">innovative community-based care </w:t>
      </w:r>
      <w:r w:rsidR="00AC6805" w:rsidRPr="00CC3A53">
        <w:rPr>
          <w:rFonts w:ascii="Cambria" w:hAnsi="Cambria"/>
        </w:rPr>
        <w:t xml:space="preserve">solutions </w:t>
      </w:r>
      <w:r w:rsidR="00AC6805" w:rsidRPr="00CC3A53">
        <w:rPr>
          <w:rFonts w:ascii="Cambria" w:eastAsia="Times New Roman" w:hAnsi="Cambria"/>
          <w:color w:val="000000"/>
        </w:rPr>
        <w:t>to</w:t>
      </w:r>
      <w:r w:rsidR="00C55D73" w:rsidRPr="00CC3A53">
        <w:rPr>
          <w:rFonts w:ascii="Cambria" w:eastAsia="Times New Roman" w:hAnsi="Cambria"/>
          <w:color w:val="000000"/>
        </w:rPr>
        <w:t xml:space="preserve"> </w:t>
      </w:r>
      <w:r w:rsidR="000977EF">
        <w:rPr>
          <w:rFonts w:ascii="Cambria" w:eastAsia="Times New Roman" w:hAnsi="Cambria"/>
          <w:color w:val="000000"/>
        </w:rPr>
        <w:t xml:space="preserve">mitigate against </w:t>
      </w:r>
      <w:r w:rsidR="00C55D73" w:rsidRPr="00CC3A53">
        <w:rPr>
          <w:rFonts w:ascii="Cambria" w:eastAsia="Times New Roman" w:hAnsi="Cambria"/>
          <w:color w:val="000000"/>
        </w:rPr>
        <w:t>capacity constraints.</w:t>
      </w:r>
      <w:r w:rsidR="00863276">
        <w:rPr>
          <w:rFonts w:ascii="Cambria" w:eastAsia="Times New Roman" w:hAnsi="Cambria"/>
          <w:color w:val="000000"/>
        </w:rPr>
        <w:t xml:space="preserve"> </w:t>
      </w:r>
      <w:r w:rsidR="000977EF">
        <w:rPr>
          <w:rFonts w:ascii="Cambria" w:eastAsia="Times New Roman" w:hAnsi="Cambria"/>
          <w:color w:val="000000"/>
        </w:rPr>
        <w:t>O</w:t>
      </w:r>
      <w:r w:rsidR="000977EF" w:rsidRPr="008732A3">
        <w:rPr>
          <w:rFonts w:ascii="Cambria" w:eastAsia="Times New Roman" w:hAnsi="Cambria"/>
          <w:color w:val="000000"/>
        </w:rPr>
        <w:t xml:space="preserve">ngoing </w:t>
      </w:r>
      <w:r w:rsidR="00A90A4B" w:rsidRPr="008732A3">
        <w:rPr>
          <w:rFonts w:ascii="Cambria" w:eastAsia="Times New Roman" w:hAnsi="Cambria"/>
          <w:color w:val="000000"/>
        </w:rPr>
        <w:t>efforts to scale-up daycare services</w:t>
      </w:r>
      <w:r w:rsidR="000977EF">
        <w:rPr>
          <w:rFonts w:ascii="Cambria" w:eastAsia="Times New Roman" w:hAnsi="Cambria"/>
          <w:color w:val="000000"/>
        </w:rPr>
        <w:t xml:space="preserve"> exist</w:t>
      </w:r>
      <w:r w:rsidR="00A90A4B" w:rsidRPr="008732A3">
        <w:rPr>
          <w:rFonts w:ascii="Cambria" w:eastAsia="Times New Roman" w:hAnsi="Cambria"/>
          <w:color w:val="000000"/>
        </w:rPr>
        <w:t xml:space="preserve">. However, </w:t>
      </w:r>
      <w:r w:rsidR="00286AC7">
        <w:rPr>
          <w:rFonts w:ascii="Cambria" w:eastAsia="Times New Roman" w:hAnsi="Cambria"/>
          <w:color w:val="000000"/>
        </w:rPr>
        <w:t>these</w:t>
      </w:r>
      <w:r w:rsidR="00286AC7" w:rsidRPr="008732A3">
        <w:rPr>
          <w:rFonts w:ascii="Cambria" w:eastAsia="Times New Roman" w:hAnsi="Cambria"/>
          <w:color w:val="000000"/>
        </w:rPr>
        <w:t xml:space="preserve"> </w:t>
      </w:r>
      <w:r w:rsidR="00A90A4B" w:rsidRPr="008732A3">
        <w:rPr>
          <w:rFonts w:ascii="Cambria" w:eastAsia="Times New Roman" w:hAnsi="Cambria"/>
          <w:color w:val="000000"/>
        </w:rPr>
        <w:t xml:space="preserve">efforts do not appear to be targeted at women who are </w:t>
      </w:r>
      <w:r w:rsidR="00212AF6">
        <w:rPr>
          <w:rFonts w:ascii="Cambria" w:eastAsia="Times New Roman" w:hAnsi="Cambria"/>
          <w:color w:val="000000"/>
        </w:rPr>
        <w:t xml:space="preserve">particularly vulnerable to not accessing the labor market </w:t>
      </w:r>
      <w:r w:rsidR="00A90A4B" w:rsidRPr="008732A3">
        <w:rPr>
          <w:rFonts w:ascii="Cambria" w:eastAsia="Times New Roman" w:hAnsi="Cambria"/>
          <w:color w:val="000000"/>
        </w:rPr>
        <w:t>and</w:t>
      </w:r>
      <w:r w:rsidR="000977EF">
        <w:rPr>
          <w:rFonts w:ascii="Cambria" w:eastAsia="Times New Roman" w:hAnsi="Cambria"/>
          <w:color w:val="000000"/>
        </w:rPr>
        <w:t xml:space="preserve"> could become part of the workforce </w:t>
      </w:r>
      <w:r w:rsidR="00DE6139" w:rsidRPr="00CC3A53">
        <w:rPr>
          <w:rFonts w:ascii="Cambria" w:eastAsia="Times New Roman" w:hAnsi="Cambria"/>
          <w:color w:val="000000"/>
        </w:rPr>
        <w:t>if</w:t>
      </w:r>
      <w:r w:rsidR="00A90A4B" w:rsidRPr="008732A3">
        <w:rPr>
          <w:rFonts w:ascii="Cambria" w:eastAsia="Times New Roman" w:hAnsi="Cambria"/>
          <w:color w:val="000000"/>
        </w:rPr>
        <w:t xml:space="preserve"> childcare were to become accessible</w:t>
      </w:r>
      <w:r w:rsidR="000977EF">
        <w:rPr>
          <w:rFonts w:ascii="Cambria" w:eastAsia="Times New Roman" w:hAnsi="Cambria"/>
          <w:color w:val="000000"/>
        </w:rPr>
        <w:t xml:space="preserve">. </w:t>
      </w:r>
      <w:r w:rsidR="00E932FF">
        <w:rPr>
          <w:rFonts w:ascii="Cambria" w:eastAsia="Times New Roman" w:hAnsi="Cambria"/>
          <w:color w:val="000000"/>
        </w:rPr>
        <w:t>It is also not clear whether daycare services will scale up</w:t>
      </w:r>
      <w:r w:rsidR="00A90A4B" w:rsidRPr="008732A3">
        <w:rPr>
          <w:rFonts w:ascii="Cambria" w:eastAsia="Times New Roman" w:hAnsi="Cambria"/>
          <w:color w:val="000000"/>
        </w:rPr>
        <w:t xml:space="preserve"> in more disadvantaged and rural areas w</w:t>
      </w:r>
      <w:r w:rsidR="000977EF">
        <w:rPr>
          <w:rFonts w:ascii="Cambria" w:eastAsia="Times New Roman" w:hAnsi="Cambria"/>
          <w:color w:val="000000"/>
        </w:rPr>
        <w:t>h</w:t>
      </w:r>
      <w:r w:rsidR="00A90A4B" w:rsidRPr="008732A3">
        <w:rPr>
          <w:rFonts w:ascii="Cambria" w:eastAsia="Times New Roman" w:hAnsi="Cambria"/>
          <w:color w:val="000000"/>
        </w:rPr>
        <w:t xml:space="preserve">ere this group of poor women is more likely to live. </w:t>
      </w:r>
    </w:p>
    <w:p w14:paraId="05AF48E3" w14:textId="77777777" w:rsidR="00030D64" w:rsidRPr="009926F4" w:rsidRDefault="00861BBE" w:rsidP="00CA653A">
      <w:pPr>
        <w:spacing w:after="120" w:line="259" w:lineRule="auto"/>
        <w:jc w:val="both"/>
        <w:rPr>
          <w:rFonts w:ascii="Cambria" w:hAnsi="Cambria"/>
        </w:rPr>
      </w:pPr>
      <w:r w:rsidRPr="009926F4">
        <w:rPr>
          <w:rFonts w:ascii="Cambria" w:hAnsi="Cambria"/>
          <w:b/>
        </w:rPr>
        <w:t>Measures to encourage</w:t>
      </w:r>
      <w:r w:rsidRPr="00286AC7">
        <w:rPr>
          <w:b/>
        </w:rPr>
        <w:t xml:space="preserve"> </w:t>
      </w:r>
      <w:r w:rsidRPr="009926F4">
        <w:rPr>
          <w:rFonts w:ascii="Cambria" w:hAnsi="Cambria"/>
          <w:b/>
        </w:rPr>
        <w:t xml:space="preserve">part-time work </w:t>
      </w:r>
      <w:r w:rsidR="00286AC7">
        <w:rPr>
          <w:rFonts w:ascii="Cambria" w:hAnsi="Cambria"/>
          <w:b/>
        </w:rPr>
        <w:t>may also</w:t>
      </w:r>
      <w:r w:rsidR="009926F4">
        <w:rPr>
          <w:rFonts w:ascii="Cambria" w:hAnsi="Cambria"/>
          <w:b/>
        </w:rPr>
        <w:t xml:space="preserve"> </w:t>
      </w:r>
      <w:r w:rsidR="00286AC7">
        <w:rPr>
          <w:rFonts w:ascii="Cambria" w:hAnsi="Cambria"/>
          <w:b/>
        </w:rPr>
        <w:t xml:space="preserve">help </w:t>
      </w:r>
      <w:r w:rsidR="001B467A" w:rsidRPr="001B467A">
        <w:rPr>
          <w:rFonts w:ascii="Cambria" w:hAnsi="Cambria"/>
          <w:b/>
        </w:rPr>
        <w:t>connect</w:t>
      </w:r>
      <w:r w:rsidRPr="009926F4">
        <w:rPr>
          <w:rFonts w:ascii="Cambria" w:hAnsi="Cambria"/>
          <w:b/>
        </w:rPr>
        <w:t xml:space="preserve"> these women to the labor market</w:t>
      </w:r>
      <w:r w:rsidR="001A69EE" w:rsidRPr="009926F4">
        <w:rPr>
          <w:rFonts w:ascii="Cambria" w:hAnsi="Cambria"/>
          <w:b/>
        </w:rPr>
        <w:t>.</w:t>
      </w:r>
      <w:r w:rsidR="00915C60" w:rsidRPr="009926F4">
        <w:rPr>
          <w:rFonts w:ascii="Cambria" w:hAnsi="Cambria"/>
          <w:b/>
        </w:rPr>
        <w:t xml:space="preserve"> </w:t>
      </w:r>
      <w:r w:rsidR="001A69EE" w:rsidRPr="009926F4">
        <w:rPr>
          <w:rFonts w:ascii="Cambria" w:hAnsi="Cambria"/>
          <w:b/>
        </w:rPr>
        <w:t>M</w:t>
      </w:r>
      <w:r w:rsidR="00915C60" w:rsidRPr="009926F4">
        <w:rPr>
          <w:rFonts w:ascii="Cambria" w:hAnsi="Cambria"/>
          <w:b/>
        </w:rPr>
        <w:t xml:space="preserve">any may have chosen to remain inactive because they do not </w:t>
      </w:r>
      <w:r w:rsidR="00E932FF">
        <w:rPr>
          <w:rFonts w:ascii="Cambria" w:hAnsi="Cambria"/>
          <w:b/>
        </w:rPr>
        <w:t>view</w:t>
      </w:r>
      <w:r w:rsidR="00E932FF" w:rsidRPr="009926F4">
        <w:rPr>
          <w:rFonts w:ascii="Cambria" w:hAnsi="Cambria"/>
          <w:b/>
        </w:rPr>
        <w:t xml:space="preserve"> </w:t>
      </w:r>
      <w:r w:rsidR="00915C60" w:rsidRPr="009926F4">
        <w:rPr>
          <w:rFonts w:ascii="Cambria" w:hAnsi="Cambria"/>
          <w:b/>
        </w:rPr>
        <w:t>the combination of work and domestic duties as a feasible choice</w:t>
      </w:r>
      <w:r w:rsidR="00E932FF">
        <w:rPr>
          <w:rFonts w:ascii="Cambria" w:hAnsi="Cambria"/>
          <w:b/>
        </w:rPr>
        <w:t>.</w:t>
      </w:r>
      <w:r w:rsidR="00C55D73" w:rsidRPr="009926F4">
        <w:rPr>
          <w:rFonts w:ascii="Cambria" w:hAnsi="Cambria"/>
          <w:b/>
        </w:rPr>
        <w:t xml:space="preserve"> </w:t>
      </w:r>
      <w:r w:rsidR="00E932FF">
        <w:rPr>
          <w:rFonts w:ascii="Cambria" w:hAnsi="Cambria"/>
          <w:b/>
        </w:rPr>
        <w:t xml:space="preserve">Evidence of this mindset is in </w:t>
      </w:r>
      <w:r w:rsidR="00C55D73" w:rsidRPr="009926F4">
        <w:rPr>
          <w:rFonts w:ascii="Cambria" w:hAnsi="Cambria"/>
          <w:b/>
        </w:rPr>
        <w:t>the low percentage of Hungarian women currently</w:t>
      </w:r>
      <w:r w:rsidR="00E932FF">
        <w:rPr>
          <w:rFonts w:ascii="Cambria" w:hAnsi="Cambria"/>
          <w:b/>
        </w:rPr>
        <w:t xml:space="preserve"> working</w:t>
      </w:r>
      <w:r w:rsidR="00C55D73" w:rsidRPr="009926F4">
        <w:rPr>
          <w:rFonts w:ascii="Cambria" w:hAnsi="Cambria"/>
          <w:b/>
        </w:rPr>
        <w:t xml:space="preserve"> in part-time jobs</w:t>
      </w:r>
      <w:r w:rsidRPr="009926F4">
        <w:rPr>
          <w:rFonts w:ascii="Cambria" w:hAnsi="Cambria"/>
        </w:rPr>
        <w:t>.</w:t>
      </w:r>
      <w:r w:rsidR="00E26EB5" w:rsidRPr="009926F4">
        <w:rPr>
          <w:rFonts w:ascii="Cambria" w:hAnsi="Cambria"/>
        </w:rPr>
        <w:t xml:space="preserve"> Improv</w:t>
      </w:r>
      <w:r w:rsidR="001E6A6F" w:rsidRPr="009926F4">
        <w:rPr>
          <w:rFonts w:ascii="Cambria" w:hAnsi="Cambria"/>
        </w:rPr>
        <w:t>ing</w:t>
      </w:r>
      <w:r w:rsidR="00E26EB5" w:rsidRPr="009926F4">
        <w:rPr>
          <w:rFonts w:ascii="Cambria" w:hAnsi="Cambria"/>
        </w:rPr>
        <w:t xml:space="preserve"> opportunities for quality part-time employment through legislative instruments</w:t>
      </w:r>
      <w:r w:rsidR="00D009FA" w:rsidRPr="009926F4">
        <w:rPr>
          <w:rFonts w:ascii="Cambria" w:hAnsi="Cambria"/>
        </w:rPr>
        <w:t xml:space="preserve"> (this is currently under preparation)</w:t>
      </w:r>
      <w:r w:rsidR="00E26EB5" w:rsidRPr="009926F4">
        <w:rPr>
          <w:rFonts w:ascii="Cambria" w:hAnsi="Cambria"/>
        </w:rPr>
        <w:t xml:space="preserve"> and promot</w:t>
      </w:r>
      <w:r w:rsidR="00286AC7">
        <w:rPr>
          <w:rFonts w:ascii="Cambria" w:hAnsi="Cambria"/>
        </w:rPr>
        <w:t xml:space="preserve">ing the viability of part time work </w:t>
      </w:r>
      <w:r w:rsidR="00E932FF">
        <w:rPr>
          <w:rFonts w:ascii="Cambria" w:hAnsi="Cambria"/>
        </w:rPr>
        <w:t>w</w:t>
      </w:r>
      <w:r w:rsidR="001E6A6F" w:rsidRPr="009926F4">
        <w:rPr>
          <w:rFonts w:ascii="Cambria" w:hAnsi="Cambria"/>
        </w:rPr>
        <w:t>ould</w:t>
      </w:r>
      <w:r w:rsidR="00E26EB5" w:rsidRPr="009926F4">
        <w:rPr>
          <w:rFonts w:ascii="Cambria" w:hAnsi="Cambria"/>
        </w:rPr>
        <w:t xml:space="preserve"> enable women to combine paid work with caring for children and/or elderly</w:t>
      </w:r>
      <w:r w:rsidR="00286AC7">
        <w:rPr>
          <w:rFonts w:ascii="Cambria" w:hAnsi="Cambria"/>
        </w:rPr>
        <w:t>. Additionally</w:t>
      </w:r>
      <w:r w:rsidR="00E26EB5" w:rsidRPr="009926F4">
        <w:rPr>
          <w:rFonts w:ascii="Cambria" w:hAnsi="Cambria"/>
        </w:rPr>
        <w:t xml:space="preserve">, </w:t>
      </w:r>
      <w:r w:rsidR="00286AC7">
        <w:rPr>
          <w:rFonts w:ascii="Cambria" w:hAnsi="Cambria"/>
        </w:rPr>
        <w:t xml:space="preserve">promoting </w:t>
      </w:r>
      <w:r w:rsidR="00E26EB5" w:rsidRPr="009926F4">
        <w:rPr>
          <w:rFonts w:ascii="Cambria" w:hAnsi="Cambria"/>
        </w:rPr>
        <w:t xml:space="preserve">other measures, </w:t>
      </w:r>
      <w:r w:rsidR="00E932FF">
        <w:rPr>
          <w:rFonts w:ascii="Cambria" w:hAnsi="Cambria"/>
        </w:rPr>
        <w:t>including</w:t>
      </w:r>
      <w:r w:rsidR="00E26EB5" w:rsidRPr="009926F4">
        <w:rPr>
          <w:rFonts w:ascii="Cambria" w:hAnsi="Cambria"/>
        </w:rPr>
        <w:t xml:space="preserve"> parental leave that encourages men to take time off work </w:t>
      </w:r>
      <w:r w:rsidR="001E6A6F" w:rsidRPr="009926F4">
        <w:rPr>
          <w:rFonts w:ascii="Cambria" w:hAnsi="Cambria"/>
        </w:rPr>
        <w:t>could also</w:t>
      </w:r>
      <w:r w:rsidR="00E26EB5" w:rsidRPr="009926F4">
        <w:rPr>
          <w:rFonts w:ascii="Cambria" w:hAnsi="Cambria"/>
        </w:rPr>
        <w:t xml:space="preserve"> help shift </w:t>
      </w:r>
      <w:r w:rsidR="00286AC7">
        <w:rPr>
          <w:rFonts w:ascii="Cambria" w:hAnsi="Cambria"/>
        </w:rPr>
        <w:t xml:space="preserve">current </w:t>
      </w:r>
      <w:r w:rsidR="00E26EB5" w:rsidRPr="009926F4">
        <w:rPr>
          <w:rFonts w:ascii="Cambria" w:hAnsi="Cambria"/>
        </w:rPr>
        <w:t>norms that</w:t>
      </w:r>
      <w:r w:rsidR="00286AC7">
        <w:rPr>
          <w:rFonts w:ascii="Cambria" w:hAnsi="Cambria"/>
        </w:rPr>
        <w:t xml:space="preserve"> place the </w:t>
      </w:r>
      <w:r w:rsidR="00E26EB5" w:rsidRPr="009926F4">
        <w:rPr>
          <w:rFonts w:ascii="Cambria" w:hAnsi="Cambria"/>
        </w:rPr>
        <w:t xml:space="preserve">burden of </w:t>
      </w:r>
      <w:r w:rsidR="00E85599" w:rsidRPr="009926F4">
        <w:rPr>
          <w:rFonts w:ascii="Cambria" w:hAnsi="Cambria"/>
        </w:rPr>
        <w:t>care</w:t>
      </w:r>
      <w:r w:rsidR="00286AC7">
        <w:rPr>
          <w:rFonts w:ascii="Cambria" w:hAnsi="Cambria"/>
        </w:rPr>
        <w:t>giving</w:t>
      </w:r>
      <w:r w:rsidR="001E6A6F" w:rsidRPr="009926F4">
        <w:rPr>
          <w:rFonts w:ascii="Cambria" w:hAnsi="Cambria"/>
        </w:rPr>
        <w:t xml:space="preserve"> on women. </w:t>
      </w:r>
    </w:p>
    <w:p w14:paraId="308BD407" w14:textId="77777777" w:rsidR="00861BBE" w:rsidRDefault="00592796" w:rsidP="00CA653A">
      <w:pPr>
        <w:spacing w:after="120" w:line="259" w:lineRule="auto"/>
        <w:jc w:val="both"/>
        <w:rPr>
          <w:rFonts w:ascii="Cambria" w:hAnsi="Cambria"/>
        </w:rPr>
      </w:pPr>
      <w:r>
        <w:rPr>
          <w:rFonts w:ascii="Cambria" w:hAnsi="Cambria"/>
          <w:b/>
        </w:rPr>
        <w:t>Finally</w:t>
      </w:r>
      <w:r w:rsidR="006311FF">
        <w:rPr>
          <w:rFonts w:ascii="Cambria" w:hAnsi="Cambria"/>
          <w:b/>
        </w:rPr>
        <w:t>,</w:t>
      </w:r>
      <w:r w:rsidR="00950022">
        <w:rPr>
          <w:rFonts w:ascii="Cambria" w:hAnsi="Cambria"/>
          <w:b/>
        </w:rPr>
        <w:t xml:space="preserve"> given high a proportion of inactivity and lack of previous work experience,</w:t>
      </w:r>
      <w:r w:rsidR="006311FF">
        <w:rPr>
          <w:rFonts w:ascii="Cambria" w:hAnsi="Cambria"/>
          <w:b/>
        </w:rPr>
        <w:t xml:space="preserve"> </w:t>
      </w:r>
      <w:r w:rsidR="00707117">
        <w:rPr>
          <w:rFonts w:ascii="Cambria" w:hAnsi="Cambria"/>
          <w:b/>
        </w:rPr>
        <w:t xml:space="preserve">it will be necessary </w:t>
      </w:r>
      <w:r w:rsidR="007A6250">
        <w:rPr>
          <w:rFonts w:ascii="Cambria" w:hAnsi="Cambria"/>
          <w:b/>
        </w:rPr>
        <w:t xml:space="preserve">to </w:t>
      </w:r>
      <w:r w:rsidR="001E6A6F">
        <w:rPr>
          <w:rFonts w:ascii="Cambria" w:hAnsi="Cambria"/>
          <w:b/>
        </w:rPr>
        <w:t xml:space="preserve">actively </w:t>
      </w:r>
      <w:r w:rsidR="007A6250">
        <w:rPr>
          <w:rFonts w:ascii="Cambria" w:hAnsi="Cambria"/>
          <w:b/>
        </w:rPr>
        <w:t xml:space="preserve">reach out to </w:t>
      </w:r>
      <w:r w:rsidR="00FD6027">
        <w:rPr>
          <w:rFonts w:ascii="Cambria" w:hAnsi="Cambria"/>
          <w:b/>
        </w:rPr>
        <w:t>members</w:t>
      </w:r>
      <w:r w:rsidR="00950022">
        <w:rPr>
          <w:rFonts w:ascii="Cambria" w:hAnsi="Cambria"/>
          <w:b/>
        </w:rPr>
        <w:t xml:space="preserve"> of Group 6</w:t>
      </w:r>
      <w:r w:rsidR="007A6250">
        <w:rPr>
          <w:rFonts w:ascii="Cambria" w:hAnsi="Cambria"/>
          <w:b/>
        </w:rPr>
        <w:t xml:space="preserve"> </w:t>
      </w:r>
      <w:r w:rsidR="006311FF">
        <w:rPr>
          <w:rFonts w:ascii="Cambria" w:hAnsi="Cambria"/>
          <w:b/>
        </w:rPr>
        <w:t xml:space="preserve">in an effort </w:t>
      </w:r>
      <w:r w:rsidR="007A6250">
        <w:rPr>
          <w:rFonts w:ascii="Cambria" w:hAnsi="Cambria"/>
          <w:b/>
        </w:rPr>
        <w:t xml:space="preserve">to activate them. </w:t>
      </w:r>
      <w:r w:rsidR="007A6250" w:rsidRPr="00915C60">
        <w:rPr>
          <w:rFonts w:ascii="Cambria" w:hAnsi="Cambria"/>
        </w:rPr>
        <w:t>N</w:t>
      </w:r>
      <w:r w:rsidR="00915C60" w:rsidRPr="00915C60">
        <w:rPr>
          <w:rFonts w:ascii="Cambria" w:hAnsi="Cambria"/>
        </w:rPr>
        <w:t>early all of the women</w:t>
      </w:r>
      <w:r w:rsidR="00707117" w:rsidRPr="008732A3">
        <w:rPr>
          <w:rFonts w:ascii="Cambria" w:hAnsi="Cambria"/>
        </w:rPr>
        <w:t xml:space="preserve"> </w:t>
      </w:r>
      <w:r w:rsidR="00915C60" w:rsidRPr="008732A3">
        <w:rPr>
          <w:rFonts w:ascii="Cambria" w:hAnsi="Cambria"/>
        </w:rPr>
        <w:t xml:space="preserve">in this group receive family benefits; many also receive housing </w:t>
      </w:r>
      <w:r w:rsidR="001E6A6F">
        <w:rPr>
          <w:rFonts w:ascii="Cambria" w:hAnsi="Cambria"/>
        </w:rPr>
        <w:t>and social exclusion benefits (40 and 27 percent, respectively)</w:t>
      </w:r>
      <w:r w:rsidR="00915C60">
        <w:rPr>
          <w:rFonts w:ascii="Cambria" w:hAnsi="Cambria"/>
          <w:b/>
        </w:rPr>
        <w:t xml:space="preserve">. </w:t>
      </w:r>
      <w:r w:rsidR="001E6A6F">
        <w:rPr>
          <w:rFonts w:ascii="Cambria" w:hAnsi="Cambria"/>
        </w:rPr>
        <w:t>In this sense, social benefits and services could be used as outreach measures that could link women</w:t>
      </w:r>
      <w:r w:rsidR="006311FF">
        <w:rPr>
          <w:rFonts w:ascii="Cambria" w:hAnsi="Cambria"/>
        </w:rPr>
        <w:t xml:space="preserve"> recipients </w:t>
      </w:r>
      <w:r w:rsidR="001E6A6F">
        <w:rPr>
          <w:rFonts w:ascii="Cambria" w:hAnsi="Cambria"/>
        </w:rPr>
        <w:t>to activation measures including training, and wage subsidies, in combination with job search assistance and childcare.</w:t>
      </w:r>
      <w:r w:rsidR="00863276">
        <w:rPr>
          <w:rFonts w:ascii="Cambria" w:hAnsi="Cambria"/>
        </w:rPr>
        <w:t xml:space="preserve"> </w:t>
      </w:r>
      <w:r w:rsidR="009926F4">
        <w:rPr>
          <w:rFonts w:ascii="Cambria" w:hAnsi="Cambria"/>
        </w:rPr>
        <w:t>The concentration of members of this group in rural areas may also imply that mobility measures could aid in terms of linkages to labor markets.</w:t>
      </w:r>
      <w:r w:rsidR="00A17B72">
        <w:rPr>
          <w:rFonts w:ascii="Cambria" w:hAnsi="Cambria"/>
        </w:rPr>
        <w:t xml:space="preserve"> Mobility measures are especially essential to cover the general transportation poverty gap for the members of the group.</w:t>
      </w:r>
    </w:p>
    <w:p w14:paraId="7F51E6C8" w14:textId="77777777" w:rsidR="009926F4" w:rsidRPr="00910427" w:rsidRDefault="009926F4" w:rsidP="008732A3">
      <w:pPr>
        <w:spacing w:after="120"/>
        <w:jc w:val="both"/>
        <w:rPr>
          <w:rFonts w:ascii="Cambria" w:hAnsi="Cambria"/>
        </w:rPr>
      </w:pPr>
    </w:p>
    <w:p w14:paraId="040F897C" w14:textId="48F3B7F2" w:rsidR="009926F4" w:rsidRPr="00910427" w:rsidRDefault="009926F4" w:rsidP="009926F4">
      <w:pPr>
        <w:pStyle w:val="Caption"/>
        <w:keepNext/>
        <w:jc w:val="center"/>
        <w:rPr>
          <w:rFonts w:ascii="Cambria" w:hAnsi="Cambria"/>
          <w:color w:val="auto"/>
        </w:rPr>
      </w:pPr>
      <w:bookmarkStart w:id="86" w:name="_Toc481142289"/>
      <w:r w:rsidRPr="00910427">
        <w:rPr>
          <w:rFonts w:ascii="Cambria" w:hAnsi="Cambria"/>
          <w:color w:val="auto"/>
        </w:rPr>
        <w:t xml:space="preserve">Figure </w:t>
      </w:r>
      <w:r w:rsidRPr="00910427">
        <w:rPr>
          <w:rFonts w:ascii="Cambria" w:hAnsi="Cambria"/>
          <w:color w:val="auto"/>
        </w:rPr>
        <w:fldChar w:fldCharType="begin"/>
      </w:r>
      <w:r w:rsidRPr="00910427">
        <w:rPr>
          <w:rFonts w:ascii="Cambria" w:hAnsi="Cambria"/>
          <w:color w:val="auto"/>
        </w:rPr>
        <w:instrText xml:space="preserve"> SEQ Figure \* ARABIC </w:instrText>
      </w:r>
      <w:r w:rsidRPr="00910427">
        <w:rPr>
          <w:rFonts w:ascii="Cambria" w:hAnsi="Cambria"/>
          <w:color w:val="auto"/>
        </w:rPr>
        <w:fldChar w:fldCharType="separate"/>
      </w:r>
      <w:r w:rsidR="005C68E8">
        <w:rPr>
          <w:rFonts w:ascii="Cambria" w:hAnsi="Cambria"/>
          <w:noProof/>
          <w:color w:val="auto"/>
        </w:rPr>
        <w:t>21</w:t>
      </w:r>
      <w:r w:rsidRPr="00910427">
        <w:rPr>
          <w:rFonts w:ascii="Cambria" w:hAnsi="Cambria"/>
          <w:color w:val="auto"/>
        </w:rPr>
        <w:fldChar w:fldCharType="end"/>
      </w:r>
      <w:r w:rsidRPr="00910427">
        <w:rPr>
          <w:rFonts w:ascii="Cambria" w:hAnsi="Cambria"/>
          <w:color w:val="auto"/>
        </w:rPr>
        <w:t>. Group 6: Main employment barriers and necessary activation and employment support programs</w:t>
      </w:r>
      <w:bookmarkEnd w:id="86"/>
    </w:p>
    <w:p w14:paraId="631A1337" w14:textId="77777777" w:rsidR="009926F4" w:rsidRDefault="009926F4" w:rsidP="009926F4">
      <w:pPr>
        <w:spacing w:after="120" w:line="240" w:lineRule="atLeast"/>
        <w:jc w:val="both"/>
        <w:rPr>
          <w:rFonts w:ascii="Cambria" w:hAnsi="Cambria"/>
          <w:b/>
        </w:rPr>
      </w:pPr>
      <w:r>
        <w:rPr>
          <w:rFonts w:ascii="Cambria" w:hAnsi="Cambria"/>
          <w:b/>
          <w:noProof/>
        </w:rPr>
        <w:drawing>
          <wp:inline distT="0" distB="0" distL="0" distR="0" wp14:anchorId="62B7E3B3" wp14:editId="43A725AA">
            <wp:extent cx="5788420" cy="269557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93404" cy="2697896"/>
                    </a:xfrm>
                    <a:prstGeom prst="rect">
                      <a:avLst/>
                    </a:prstGeom>
                    <a:noFill/>
                  </pic:spPr>
                </pic:pic>
              </a:graphicData>
            </a:graphic>
          </wp:inline>
        </w:drawing>
      </w:r>
    </w:p>
    <w:p w14:paraId="7A601585" w14:textId="77777777" w:rsidR="009926F4" w:rsidRPr="008732A3" w:rsidRDefault="009926F4" w:rsidP="008732A3">
      <w:pPr>
        <w:spacing w:after="120"/>
        <w:jc w:val="both"/>
        <w:rPr>
          <w:rFonts w:ascii="Cambria" w:hAnsi="Cambria"/>
        </w:rPr>
      </w:pPr>
    </w:p>
    <w:p w14:paraId="532688C6" w14:textId="77777777" w:rsidR="00102712" w:rsidRPr="00C928A8" w:rsidRDefault="00910347" w:rsidP="007D75C2">
      <w:pPr>
        <w:pStyle w:val="Heading2"/>
        <w:numPr>
          <w:ilvl w:val="0"/>
          <w:numId w:val="6"/>
        </w:numPr>
        <w:spacing w:before="0" w:after="120" w:line="240" w:lineRule="atLeast"/>
        <w:jc w:val="both"/>
        <w:rPr>
          <w:rFonts w:ascii="Cambria" w:hAnsi="Cambria"/>
          <w:b/>
        </w:rPr>
      </w:pPr>
      <w:bookmarkStart w:id="87" w:name="_Toc479169054"/>
      <w:bookmarkStart w:id="88" w:name="_Toc479243040"/>
      <w:bookmarkStart w:id="89" w:name="_Toc479338439"/>
      <w:bookmarkStart w:id="90" w:name="_Toc479338519"/>
      <w:bookmarkStart w:id="91" w:name="_Toc479338598"/>
      <w:bookmarkStart w:id="92" w:name="_Toc479338678"/>
      <w:bookmarkStart w:id="93" w:name="_Toc479169055"/>
      <w:bookmarkStart w:id="94" w:name="_Toc479243041"/>
      <w:bookmarkStart w:id="95" w:name="_Toc479338440"/>
      <w:bookmarkStart w:id="96" w:name="_Toc479338520"/>
      <w:bookmarkStart w:id="97" w:name="_Toc479338599"/>
      <w:bookmarkStart w:id="98" w:name="_Toc479338679"/>
      <w:bookmarkStart w:id="99" w:name="_Toc479169109"/>
      <w:bookmarkStart w:id="100" w:name="_Toc479243095"/>
      <w:bookmarkStart w:id="101" w:name="_Toc479338494"/>
      <w:bookmarkStart w:id="102" w:name="_Toc479338574"/>
      <w:bookmarkStart w:id="103" w:name="_Toc479338653"/>
      <w:bookmarkStart w:id="104" w:name="_Toc479338733"/>
      <w:bookmarkStart w:id="105" w:name="_Toc479169110"/>
      <w:bookmarkStart w:id="106" w:name="_Toc479243096"/>
      <w:bookmarkStart w:id="107" w:name="_Toc479338495"/>
      <w:bookmarkStart w:id="108" w:name="_Toc479338575"/>
      <w:bookmarkStart w:id="109" w:name="_Toc479338654"/>
      <w:bookmarkStart w:id="110" w:name="_Toc479338734"/>
      <w:bookmarkStart w:id="111" w:name="_Toc501550151"/>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Pr="00C928A8">
        <w:rPr>
          <w:rFonts w:ascii="Cambria" w:hAnsi="Cambria"/>
          <w:b/>
        </w:rPr>
        <w:t>C</w:t>
      </w:r>
      <w:r w:rsidR="00102712" w:rsidRPr="00C928A8">
        <w:rPr>
          <w:rFonts w:ascii="Cambria" w:hAnsi="Cambria"/>
          <w:b/>
        </w:rPr>
        <w:t>onclusions</w:t>
      </w:r>
      <w:r w:rsidRPr="00C928A8">
        <w:rPr>
          <w:rFonts w:ascii="Cambria" w:hAnsi="Cambria"/>
          <w:b/>
        </w:rPr>
        <w:t xml:space="preserve"> and policy recommendations</w:t>
      </w:r>
      <w:bookmarkEnd w:id="111"/>
      <w:r w:rsidR="009A1228">
        <w:rPr>
          <w:rFonts w:ascii="Cambria" w:hAnsi="Cambria"/>
          <w:b/>
        </w:rPr>
        <w:t xml:space="preserve"> </w:t>
      </w:r>
    </w:p>
    <w:p w14:paraId="0859FEB5" w14:textId="77777777" w:rsidR="00181519" w:rsidRPr="00181519" w:rsidRDefault="00181519" w:rsidP="00181519">
      <w:pPr>
        <w:spacing w:after="120" w:line="276" w:lineRule="auto"/>
        <w:jc w:val="both"/>
        <w:rPr>
          <w:rFonts w:ascii="Cambria" w:hAnsi="Cambria"/>
          <w:color w:val="000000"/>
        </w:rPr>
      </w:pPr>
      <w:r w:rsidRPr="00181519">
        <w:rPr>
          <w:rFonts w:ascii="Cambria" w:hAnsi="Cambria"/>
          <w:b/>
          <w:bCs/>
        </w:rPr>
        <w:t xml:space="preserve">The objective of this study is to provide a snapshot of what are often multiple and simultaneous constraints faced by the labor market vulnerable in </w:t>
      </w:r>
      <w:r w:rsidR="00212AF6">
        <w:rPr>
          <w:rFonts w:ascii="Cambria" w:hAnsi="Cambria"/>
          <w:b/>
          <w:bCs/>
        </w:rPr>
        <w:t>Hungary</w:t>
      </w:r>
      <w:r w:rsidR="00212AF6" w:rsidRPr="00181519">
        <w:rPr>
          <w:rFonts w:ascii="Cambria" w:hAnsi="Cambria"/>
          <w:b/>
          <w:bCs/>
        </w:rPr>
        <w:t xml:space="preserve"> </w:t>
      </w:r>
      <w:r w:rsidRPr="00181519">
        <w:rPr>
          <w:rFonts w:ascii="Cambria" w:hAnsi="Cambria"/>
          <w:b/>
          <w:bCs/>
        </w:rPr>
        <w:t xml:space="preserve">to inform policy decisions that will address pressing needs of these groups. </w:t>
      </w:r>
      <w:r w:rsidRPr="00181519">
        <w:rPr>
          <w:rFonts w:ascii="Cambria" w:hAnsi="Cambria"/>
        </w:rPr>
        <w:t xml:space="preserve">Policy makers are accountable for ensuring </w:t>
      </w:r>
      <w:r w:rsidRPr="00181519">
        <w:rPr>
          <w:rFonts w:ascii="Cambria" w:hAnsi="Cambria"/>
          <w:color w:val="000000"/>
        </w:rPr>
        <w:t xml:space="preserve">that employment policy takes into account the different needs, challenges, and barriers faced by different at-risk groups on the labor market when they develop policy tools or program-level interventions. To this end, this paper categorized (through the use of an advanced statistical clustering technique) traditionally known vulnerable groups into more distinct homogenous groups and identified their most salient employment barriers and socioeconomic characteristics.  Three priority groups were then identified, and their key relevant characteristics for activation and social inclusion policies were examined in depth. An overview assessment of the key features of ongoing (and some upcoming) activation and employment support programs and policies (AESPs) in </w:t>
      </w:r>
      <w:r w:rsidR="00212AF6">
        <w:rPr>
          <w:rFonts w:ascii="Cambria" w:hAnsi="Cambria"/>
          <w:color w:val="000000"/>
        </w:rPr>
        <w:t>Hungary</w:t>
      </w:r>
      <w:r w:rsidR="00212AF6" w:rsidRPr="00181519">
        <w:rPr>
          <w:rFonts w:ascii="Cambria" w:hAnsi="Cambria"/>
          <w:color w:val="000000"/>
        </w:rPr>
        <w:t xml:space="preserve"> </w:t>
      </w:r>
      <w:r w:rsidRPr="00181519">
        <w:rPr>
          <w:rFonts w:ascii="Cambria" w:hAnsi="Cambria"/>
          <w:color w:val="000000"/>
        </w:rPr>
        <w:t>were presented, to explore whether and to what extent the needs of selected priority groups were met with existing programs/policies. While recognizing the essential role of labor demand to achieve good employment outcomes, this study primarily focused on supply side constraints and related policies. Further analysis of demand side constraints remains a topic for a different study.</w:t>
      </w:r>
    </w:p>
    <w:p w14:paraId="7F8D1302" w14:textId="77777777" w:rsidR="00181519" w:rsidRPr="00181519" w:rsidRDefault="00181519" w:rsidP="00ED7A80">
      <w:pPr>
        <w:spacing w:after="120" w:line="276" w:lineRule="auto"/>
        <w:jc w:val="both"/>
        <w:rPr>
          <w:rFonts w:ascii="Garamond" w:hAnsi="Garamond"/>
        </w:rPr>
      </w:pPr>
      <w:r w:rsidRPr="00181519">
        <w:rPr>
          <w:rFonts w:ascii="Cambria" w:hAnsi="Cambria"/>
          <w:b/>
          <w:bCs/>
          <w:color w:val="000000"/>
        </w:rPr>
        <w:t xml:space="preserve">In this section, conclusions and policy directions which relate to both the identified needs of the priority groups and the gaps in activation and employment support programs and policies are presented. </w:t>
      </w:r>
      <w:r w:rsidRPr="00181519">
        <w:rPr>
          <w:rFonts w:ascii="Cambria" w:hAnsi="Cambria"/>
          <w:color w:val="000000"/>
        </w:rPr>
        <w:t> These policy directions are intended to be explored further with additional analysis. In this vein, translating these conclusions and suggested policy directions into concrete policy action will require in-depth analysis of program level data, particularly related to beneficiaries of existing active labor market, minimum-income guarantee, and other large social assistance programs.</w:t>
      </w:r>
    </w:p>
    <w:p w14:paraId="621F28D6" w14:textId="77777777" w:rsidR="00026A23" w:rsidRPr="00C928A8" w:rsidRDefault="00A5504D" w:rsidP="00CA653A">
      <w:pPr>
        <w:spacing w:after="120" w:line="259" w:lineRule="auto"/>
        <w:jc w:val="both"/>
        <w:rPr>
          <w:rFonts w:ascii="Cambria" w:hAnsi="Cambria"/>
        </w:rPr>
      </w:pPr>
      <w:r w:rsidRPr="00181519">
        <w:rPr>
          <w:rFonts w:ascii="Cambria" w:hAnsi="Cambria"/>
          <w:b/>
        </w:rPr>
        <w:t xml:space="preserve">Through this </w:t>
      </w:r>
      <w:r w:rsidR="00026A23" w:rsidRPr="00181519">
        <w:rPr>
          <w:rFonts w:ascii="Cambria" w:hAnsi="Cambria"/>
          <w:b/>
        </w:rPr>
        <w:t>analysis</w:t>
      </w:r>
      <w:r w:rsidRPr="00181519">
        <w:rPr>
          <w:rFonts w:ascii="Cambria" w:hAnsi="Cambria"/>
          <w:b/>
        </w:rPr>
        <w:t xml:space="preserve">, we </w:t>
      </w:r>
      <w:r w:rsidR="00F1735A" w:rsidRPr="00181519">
        <w:rPr>
          <w:rFonts w:ascii="Cambria" w:hAnsi="Cambria"/>
          <w:b/>
        </w:rPr>
        <w:t>find</w:t>
      </w:r>
      <w:r w:rsidR="00026A23" w:rsidRPr="00181519">
        <w:rPr>
          <w:rFonts w:ascii="Cambria" w:hAnsi="Cambria"/>
          <w:b/>
        </w:rPr>
        <w:t xml:space="preserve"> that while many ongoing policies and programs </w:t>
      </w:r>
      <w:r w:rsidRPr="00181519">
        <w:rPr>
          <w:rFonts w:ascii="Cambria" w:hAnsi="Cambria"/>
          <w:b/>
        </w:rPr>
        <w:t xml:space="preserve">aim to </w:t>
      </w:r>
      <w:r w:rsidR="00026A23" w:rsidRPr="00181519">
        <w:rPr>
          <w:rFonts w:ascii="Cambria" w:hAnsi="Cambria"/>
          <w:b/>
        </w:rPr>
        <w:t xml:space="preserve">address the employment barriers faced by priority groups identified among the most vulnerable Hungarians in the labor market, these programs face considerable constraints in terms of </w:t>
      </w:r>
      <w:r w:rsidR="00026A23" w:rsidRPr="00181519">
        <w:rPr>
          <w:rFonts w:ascii="Cambria" w:hAnsi="Cambria"/>
          <w:b/>
          <w:i/>
        </w:rPr>
        <w:t>coverage</w:t>
      </w:r>
      <w:r w:rsidR="00026A23" w:rsidRPr="00181519">
        <w:rPr>
          <w:rFonts w:ascii="Cambria" w:hAnsi="Cambria"/>
          <w:b/>
        </w:rPr>
        <w:t xml:space="preserve">, </w:t>
      </w:r>
      <w:r w:rsidR="00026A23" w:rsidRPr="00181519">
        <w:rPr>
          <w:rFonts w:ascii="Cambria" w:hAnsi="Cambria"/>
          <w:b/>
          <w:i/>
        </w:rPr>
        <w:t xml:space="preserve">service </w:t>
      </w:r>
      <w:r w:rsidR="00F1735A" w:rsidRPr="00181519">
        <w:rPr>
          <w:rFonts w:ascii="Cambria" w:hAnsi="Cambria"/>
          <w:b/>
          <w:i/>
        </w:rPr>
        <w:t xml:space="preserve">delivery, </w:t>
      </w:r>
      <w:r w:rsidR="00F1735A" w:rsidRPr="00181519">
        <w:rPr>
          <w:rFonts w:ascii="Cambria" w:hAnsi="Cambria"/>
          <w:b/>
        </w:rPr>
        <w:t>and</w:t>
      </w:r>
      <w:r w:rsidR="00026A23" w:rsidRPr="00181519">
        <w:rPr>
          <w:rFonts w:ascii="Cambria" w:hAnsi="Cambria"/>
          <w:b/>
          <w:i/>
        </w:rPr>
        <w:t xml:space="preserve"> quality</w:t>
      </w:r>
      <w:r w:rsidR="00026A23" w:rsidRPr="00181519">
        <w:rPr>
          <w:rFonts w:ascii="Cambria" w:hAnsi="Cambria"/>
          <w:b/>
        </w:rPr>
        <w:t>.</w:t>
      </w:r>
      <w:r w:rsidR="00026A23" w:rsidRPr="00C928A8">
        <w:rPr>
          <w:rFonts w:ascii="Cambria" w:hAnsi="Cambria"/>
          <w:b/>
        </w:rPr>
        <w:t xml:space="preserve"> </w:t>
      </w:r>
      <w:r>
        <w:rPr>
          <w:rFonts w:ascii="Cambria" w:hAnsi="Cambria"/>
        </w:rPr>
        <w:t>V</w:t>
      </w:r>
      <w:r w:rsidRPr="00C928A8">
        <w:rPr>
          <w:rFonts w:ascii="Cambria" w:hAnsi="Cambria"/>
        </w:rPr>
        <w:t xml:space="preserve">ery </w:t>
      </w:r>
      <w:r w:rsidR="00026A23" w:rsidRPr="00C928A8">
        <w:rPr>
          <w:rFonts w:ascii="Cambria" w:hAnsi="Cambria"/>
        </w:rPr>
        <w:t>few programs hav</w:t>
      </w:r>
      <w:r>
        <w:rPr>
          <w:rFonts w:ascii="Cambria" w:hAnsi="Cambria"/>
        </w:rPr>
        <w:t>e</w:t>
      </w:r>
      <w:r w:rsidR="00026A23" w:rsidRPr="00C928A8">
        <w:rPr>
          <w:rFonts w:ascii="Cambria" w:hAnsi="Cambria"/>
        </w:rPr>
        <w:t xml:space="preserve"> been evaluated in the past years, </w:t>
      </w:r>
      <w:r>
        <w:rPr>
          <w:rFonts w:ascii="Cambria" w:hAnsi="Cambria"/>
        </w:rPr>
        <w:t xml:space="preserve">thus </w:t>
      </w:r>
      <w:r w:rsidR="00026A23" w:rsidRPr="00C928A8">
        <w:rPr>
          <w:rFonts w:ascii="Cambria" w:hAnsi="Cambria"/>
        </w:rPr>
        <w:t xml:space="preserve">the </w:t>
      </w:r>
      <w:r w:rsidR="00861BBE">
        <w:rPr>
          <w:rFonts w:ascii="Cambria" w:hAnsi="Cambria"/>
        </w:rPr>
        <w:t xml:space="preserve">program </w:t>
      </w:r>
      <w:r w:rsidR="00026A23" w:rsidRPr="00C928A8">
        <w:rPr>
          <w:rFonts w:ascii="Cambria" w:hAnsi="Cambria"/>
        </w:rPr>
        <w:t>landscape lack</w:t>
      </w:r>
      <w:r>
        <w:rPr>
          <w:rFonts w:ascii="Cambria" w:hAnsi="Cambria"/>
        </w:rPr>
        <w:t>s</w:t>
      </w:r>
      <w:r w:rsidR="00026A23" w:rsidRPr="00C928A8">
        <w:rPr>
          <w:rFonts w:ascii="Cambria" w:hAnsi="Cambria"/>
        </w:rPr>
        <w:t xml:space="preserve"> evidence</w:t>
      </w:r>
      <w:r>
        <w:rPr>
          <w:rFonts w:ascii="Cambria" w:hAnsi="Cambria"/>
        </w:rPr>
        <w:t xml:space="preserve"> of program effectiveness</w:t>
      </w:r>
      <w:r w:rsidR="00026A23" w:rsidRPr="00C928A8">
        <w:rPr>
          <w:rFonts w:ascii="Cambria" w:hAnsi="Cambria"/>
        </w:rPr>
        <w:t>,</w:t>
      </w:r>
      <w:r w:rsidR="00052A1C" w:rsidRPr="00C928A8">
        <w:rPr>
          <w:rFonts w:ascii="Cambria" w:hAnsi="Cambria"/>
        </w:rPr>
        <w:t xml:space="preserve"> </w:t>
      </w:r>
      <w:r>
        <w:rPr>
          <w:rFonts w:ascii="Cambria" w:hAnsi="Cambria"/>
        </w:rPr>
        <w:t xml:space="preserve">making </w:t>
      </w:r>
      <w:r w:rsidR="00052A1C" w:rsidRPr="00C928A8">
        <w:rPr>
          <w:rFonts w:ascii="Cambria" w:hAnsi="Cambria"/>
        </w:rPr>
        <w:t xml:space="preserve">it </w:t>
      </w:r>
      <w:r w:rsidR="00397B7B">
        <w:rPr>
          <w:rFonts w:ascii="Cambria" w:hAnsi="Cambria"/>
        </w:rPr>
        <w:t>difficult</w:t>
      </w:r>
      <w:r w:rsidR="00397B7B" w:rsidRPr="00C928A8">
        <w:rPr>
          <w:rFonts w:ascii="Cambria" w:hAnsi="Cambria"/>
        </w:rPr>
        <w:t xml:space="preserve"> </w:t>
      </w:r>
      <w:r w:rsidR="00052A1C" w:rsidRPr="00C928A8">
        <w:rPr>
          <w:rFonts w:ascii="Cambria" w:hAnsi="Cambria"/>
        </w:rPr>
        <w:t xml:space="preserve">to learn from experience and improve the design of programs. </w:t>
      </w:r>
      <w:r>
        <w:rPr>
          <w:rFonts w:ascii="Cambria" w:hAnsi="Cambria"/>
        </w:rPr>
        <w:t xml:space="preserve">Although </w:t>
      </w:r>
      <w:r w:rsidR="00052A1C" w:rsidRPr="00C928A8">
        <w:rPr>
          <w:rFonts w:ascii="Cambria" w:hAnsi="Cambria"/>
        </w:rPr>
        <w:t xml:space="preserve">investments in the single largest labor </w:t>
      </w:r>
      <w:r w:rsidR="001E6A6F">
        <w:rPr>
          <w:rFonts w:ascii="Cambria" w:hAnsi="Cambria"/>
        </w:rPr>
        <w:t>market intervention</w:t>
      </w:r>
      <w:r w:rsidR="00397B7B">
        <w:rPr>
          <w:rFonts w:ascii="Cambria" w:hAnsi="Cambria"/>
        </w:rPr>
        <w:t>—</w:t>
      </w:r>
      <w:r w:rsidR="00052A1C" w:rsidRPr="00C928A8">
        <w:rPr>
          <w:rFonts w:ascii="Cambria" w:hAnsi="Cambria"/>
        </w:rPr>
        <w:t>public works</w:t>
      </w:r>
      <w:r w:rsidR="00397B7B">
        <w:rPr>
          <w:rFonts w:ascii="Cambria" w:hAnsi="Cambria"/>
        </w:rPr>
        <w:t>—</w:t>
      </w:r>
      <w:r w:rsidR="00052A1C" w:rsidRPr="00C928A8">
        <w:rPr>
          <w:rFonts w:ascii="Cambria" w:hAnsi="Cambria"/>
        </w:rPr>
        <w:t>are expected to be scaled down in the coming years a</w:t>
      </w:r>
      <w:r w:rsidR="00011DE9">
        <w:rPr>
          <w:rFonts w:ascii="Cambria" w:hAnsi="Cambria"/>
        </w:rPr>
        <w:t>s they are</w:t>
      </w:r>
      <w:r w:rsidR="00052A1C" w:rsidRPr="00C928A8">
        <w:rPr>
          <w:rFonts w:ascii="Cambria" w:hAnsi="Cambria"/>
        </w:rPr>
        <w:t xml:space="preserve"> geared towards targeted active labor market programs, it is important to identify priority actions that will drive </w:t>
      </w:r>
      <w:r w:rsidR="00457553" w:rsidRPr="00C928A8">
        <w:rPr>
          <w:rFonts w:ascii="Cambria" w:hAnsi="Cambria"/>
        </w:rPr>
        <w:t xml:space="preserve">future interventions toward results, not just in mere employment figures but also in terms of sustainability of results. To this end, policymakers need to pay particular attention to improving the opportunities of future generations of </w:t>
      </w:r>
      <w:r w:rsidR="00011DE9">
        <w:rPr>
          <w:rFonts w:ascii="Cambria" w:hAnsi="Cambria"/>
        </w:rPr>
        <w:t xml:space="preserve">people who will enter </w:t>
      </w:r>
      <w:r w:rsidR="00457553" w:rsidRPr="00C928A8">
        <w:rPr>
          <w:rFonts w:ascii="Cambria" w:hAnsi="Cambria"/>
        </w:rPr>
        <w:t>labor market</w:t>
      </w:r>
      <w:r w:rsidR="00011DE9">
        <w:rPr>
          <w:rFonts w:ascii="Cambria" w:hAnsi="Cambria"/>
        </w:rPr>
        <w:t xml:space="preserve">. Considering </w:t>
      </w:r>
      <w:r w:rsidR="00457553" w:rsidRPr="00C928A8">
        <w:rPr>
          <w:rFonts w:ascii="Cambria" w:hAnsi="Cambria"/>
        </w:rPr>
        <w:t xml:space="preserve">ongoing population dynamics, considerable investments </w:t>
      </w:r>
      <w:r w:rsidR="00BF14F3">
        <w:rPr>
          <w:rFonts w:ascii="Cambria" w:hAnsi="Cambria"/>
        </w:rPr>
        <w:t xml:space="preserve">will need to be made </w:t>
      </w:r>
      <w:r w:rsidR="00457553" w:rsidRPr="00C928A8">
        <w:rPr>
          <w:rFonts w:ascii="Cambria" w:hAnsi="Cambria"/>
        </w:rPr>
        <w:t>in those currently living in the most marginalized and disadvantaged households of Hungary.</w:t>
      </w:r>
    </w:p>
    <w:p w14:paraId="606E9659" w14:textId="77777777" w:rsidR="00B7613C" w:rsidRPr="00C928A8" w:rsidRDefault="007B6449" w:rsidP="00CA653A">
      <w:pPr>
        <w:spacing w:after="120" w:line="259" w:lineRule="auto"/>
        <w:jc w:val="both"/>
        <w:rPr>
          <w:rFonts w:ascii="Cambria" w:hAnsi="Cambria"/>
        </w:rPr>
      </w:pPr>
      <w:r w:rsidRPr="009D216B">
        <w:rPr>
          <w:rFonts w:ascii="Cambria" w:hAnsi="Cambria"/>
          <w:b/>
        </w:rPr>
        <w:t xml:space="preserve">Against </w:t>
      </w:r>
      <w:r w:rsidR="00AF31F0" w:rsidRPr="009D216B">
        <w:rPr>
          <w:rFonts w:ascii="Cambria" w:hAnsi="Cambria"/>
          <w:b/>
        </w:rPr>
        <w:t xml:space="preserve">this background, </w:t>
      </w:r>
      <w:r w:rsidR="00F1735A">
        <w:rPr>
          <w:rFonts w:ascii="Cambria" w:hAnsi="Cambria"/>
          <w:b/>
        </w:rPr>
        <w:t>we propose some</w:t>
      </w:r>
      <w:r w:rsidR="002F0DF2">
        <w:rPr>
          <w:rFonts w:ascii="Cambria" w:hAnsi="Cambria"/>
          <w:b/>
        </w:rPr>
        <w:t xml:space="preserve"> preliminary</w:t>
      </w:r>
      <w:r w:rsidR="00457553" w:rsidRPr="009D216B">
        <w:rPr>
          <w:rFonts w:ascii="Cambria" w:hAnsi="Cambria"/>
          <w:b/>
        </w:rPr>
        <w:t xml:space="preserve"> </w:t>
      </w:r>
      <w:r w:rsidRPr="009D216B">
        <w:rPr>
          <w:rFonts w:ascii="Cambria" w:hAnsi="Cambria"/>
          <w:b/>
        </w:rPr>
        <w:t xml:space="preserve">policy </w:t>
      </w:r>
      <w:r w:rsidR="002F0DF2">
        <w:rPr>
          <w:rFonts w:ascii="Cambria" w:hAnsi="Cambria"/>
          <w:b/>
        </w:rPr>
        <w:t>suggestions</w:t>
      </w:r>
      <w:r w:rsidR="002F0DF2" w:rsidRPr="009D216B">
        <w:rPr>
          <w:rFonts w:ascii="Cambria" w:hAnsi="Cambria"/>
          <w:b/>
        </w:rPr>
        <w:t xml:space="preserve"> </w:t>
      </w:r>
      <w:r w:rsidR="00A36CD5">
        <w:rPr>
          <w:rFonts w:ascii="Cambria" w:hAnsi="Cambria"/>
          <w:b/>
        </w:rPr>
        <w:t xml:space="preserve">that the </w:t>
      </w:r>
      <w:r w:rsidR="00AF31F0" w:rsidRPr="009D216B">
        <w:rPr>
          <w:rFonts w:ascii="Cambria" w:hAnsi="Cambria"/>
          <w:b/>
        </w:rPr>
        <w:t>Hungarian authorities</w:t>
      </w:r>
      <w:r w:rsidR="00A36CD5">
        <w:rPr>
          <w:rFonts w:ascii="Cambria" w:hAnsi="Cambria"/>
          <w:b/>
        </w:rPr>
        <w:t xml:space="preserve"> should consider</w:t>
      </w:r>
      <w:r w:rsidR="00F1735A">
        <w:rPr>
          <w:rFonts w:ascii="Cambria" w:hAnsi="Cambria"/>
          <w:b/>
        </w:rPr>
        <w:t xml:space="preserve"> (see also </w:t>
      </w:r>
      <w:r w:rsidR="00F1735A" w:rsidRPr="001D5FC0">
        <w:rPr>
          <w:rFonts w:ascii="Cambria" w:hAnsi="Cambria"/>
          <w:b/>
        </w:rPr>
        <w:t xml:space="preserve">Annex </w:t>
      </w:r>
      <w:r w:rsidR="00863276">
        <w:rPr>
          <w:rFonts w:ascii="Cambria" w:hAnsi="Cambria"/>
          <w:b/>
        </w:rPr>
        <w:t>6</w:t>
      </w:r>
      <w:r w:rsidR="00564240">
        <w:rPr>
          <w:rFonts w:ascii="Cambria" w:hAnsi="Cambria"/>
          <w:b/>
        </w:rPr>
        <w:t xml:space="preserve"> </w:t>
      </w:r>
      <w:r w:rsidR="00F1735A">
        <w:rPr>
          <w:rFonts w:ascii="Cambria" w:hAnsi="Cambria"/>
          <w:b/>
        </w:rPr>
        <w:t>for a summary table)</w:t>
      </w:r>
      <w:r w:rsidRPr="00C928A8">
        <w:rPr>
          <w:rFonts w:ascii="Cambria" w:hAnsi="Cambria"/>
        </w:rPr>
        <w:t>.</w:t>
      </w:r>
      <w:r w:rsidR="00C65F19" w:rsidRPr="00C928A8">
        <w:rPr>
          <w:rFonts w:ascii="Cambria" w:hAnsi="Cambria"/>
        </w:rPr>
        <w:t xml:space="preserve"> These actions have been developed </w:t>
      </w:r>
      <w:r w:rsidR="00A36CD5">
        <w:rPr>
          <w:rFonts w:ascii="Cambria" w:hAnsi="Cambria"/>
        </w:rPr>
        <w:t xml:space="preserve">in a manner that both </w:t>
      </w:r>
      <w:r w:rsidR="00C65F19" w:rsidRPr="00C928A8">
        <w:rPr>
          <w:rFonts w:ascii="Cambria" w:hAnsi="Cambria"/>
        </w:rPr>
        <w:t>address</w:t>
      </w:r>
      <w:r w:rsidR="00A36CD5">
        <w:rPr>
          <w:rFonts w:ascii="Cambria" w:hAnsi="Cambria"/>
        </w:rPr>
        <w:t>es</w:t>
      </w:r>
      <w:r w:rsidR="00C65F19" w:rsidRPr="00C928A8">
        <w:rPr>
          <w:rFonts w:ascii="Cambria" w:hAnsi="Cambria"/>
        </w:rPr>
        <w:t xml:space="preserve"> </w:t>
      </w:r>
      <w:r w:rsidR="00E74E78" w:rsidRPr="00C928A8">
        <w:rPr>
          <w:rFonts w:ascii="Cambria" w:hAnsi="Cambria"/>
        </w:rPr>
        <w:t xml:space="preserve">urgent </w:t>
      </w:r>
      <w:r w:rsidR="00C65F19" w:rsidRPr="00C928A8">
        <w:rPr>
          <w:rFonts w:ascii="Cambria" w:hAnsi="Cambria"/>
        </w:rPr>
        <w:t xml:space="preserve">needs </w:t>
      </w:r>
      <w:r w:rsidR="00E74E78" w:rsidRPr="00C928A8">
        <w:rPr>
          <w:rFonts w:ascii="Cambria" w:hAnsi="Cambria"/>
        </w:rPr>
        <w:t xml:space="preserve">emanating from the common challenges </w:t>
      </w:r>
      <w:r w:rsidR="00A36CD5">
        <w:rPr>
          <w:rFonts w:ascii="Cambria" w:hAnsi="Cambria"/>
        </w:rPr>
        <w:t xml:space="preserve">facing </w:t>
      </w:r>
      <w:r w:rsidR="00E74E78" w:rsidRPr="00C928A8">
        <w:rPr>
          <w:rFonts w:ascii="Cambria" w:hAnsi="Cambria"/>
        </w:rPr>
        <w:t xml:space="preserve">all three </w:t>
      </w:r>
      <w:r w:rsidR="00C65F19" w:rsidRPr="00C928A8">
        <w:rPr>
          <w:rFonts w:ascii="Cambria" w:hAnsi="Cambria"/>
        </w:rPr>
        <w:t>priority groups</w:t>
      </w:r>
      <w:r w:rsidR="00E74E78" w:rsidRPr="00C928A8">
        <w:rPr>
          <w:rFonts w:ascii="Cambria" w:hAnsi="Cambria"/>
        </w:rPr>
        <w:t xml:space="preserve"> (such as poverty, </w:t>
      </w:r>
      <w:r w:rsidR="000A301E">
        <w:rPr>
          <w:rFonts w:ascii="Cambria" w:hAnsi="Cambria"/>
        </w:rPr>
        <w:t>low education</w:t>
      </w:r>
      <w:r w:rsidR="00A36CD5">
        <w:rPr>
          <w:rFonts w:ascii="Cambria" w:hAnsi="Cambria"/>
        </w:rPr>
        <w:t>,</w:t>
      </w:r>
      <w:r w:rsidR="00E74E78" w:rsidRPr="00C928A8">
        <w:rPr>
          <w:rFonts w:ascii="Cambria" w:hAnsi="Cambria"/>
        </w:rPr>
        <w:t xml:space="preserve"> no recent work experience</w:t>
      </w:r>
      <w:r w:rsidR="001E6A6F">
        <w:rPr>
          <w:rFonts w:ascii="Cambria" w:hAnsi="Cambria"/>
        </w:rPr>
        <w:t>, and care responsibilities</w:t>
      </w:r>
      <w:r w:rsidR="00E74E78" w:rsidRPr="00C928A8">
        <w:rPr>
          <w:rFonts w:ascii="Cambria" w:hAnsi="Cambria"/>
        </w:rPr>
        <w:t>)</w:t>
      </w:r>
      <w:r w:rsidR="00A5354A">
        <w:rPr>
          <w:rFonts w:ascii="Cambria" w:hAnsi="Cambria"/>
        </w:rPr>
        <w:t xml:space="preserve"> </w:t>
      </w:r>
      <w:r w:rsidR="00A36CD5">
        <w:rPr>
          <w:rFonts w:ascii="Cambria" w:hAnsi="Cambria"/>
        </w:rPr>
        <w:t xml:space="preserve">and responds </w:t>
      </w:r>
      <w:r w:rsidR="00E74E78" w:rsidRPr="00C928A8">
        <w:rPr>
          <w:rFonts w:ascii="Cambria" w:hAnsi="Cambria"/>
        </w:rPr>
        <w:t>to key challenges affecting future labor market entrants (such as persistent child poverty)</w:t>
      </w:r>
      <w:r w:rsidR="00664728" w:rsidRPr="00C928A8">
        <w:rPr>
          <w:rFonts w:ascii="Cambria" w:hAnsi="Cambria"/>
        </w:rPr>
        <w:t xml:space="preserve"> that mostly affects individuals in Group 6</w:t>
      </w:r>
      <w:r w:rsidR="00E74E78" w:rsidRPr="00C928A8">
        <w:rPr>
          <w:rFonts w:ascii="Cambria" w:hAnsi="Cambria"/>
        </w:rPr>
        <w:t>. The</w:t>
      </w:r>
      <w:r w:rsidR="00A36CD5">
        <w:rPr>
          <w:rFonts w:ascii="Cambria" w:hAnsi="Cambria"/>
        </w:rPr>
        <w:t xml:space="preserve"> policy suggestions </w:t>
      </w:r>
      <w:r w:rsidR="00E74E78" w:rsidRPr="00C928A8">
        <w:rPr>
          <w:rFonts w:ascii="Cambria" w:hAnsi="Cambria"/>
        </w:rPr>
        <w:t>are also</w:t>
      </w:r>
      <w:r w:rsidR="00A36CD5">
        <w:rPr>
          <w:rFonts w:ascii="Cambria" w:hAnsi="Cambria"/>
        </w:rPr>
        <w:t xml:space="preserve"> designed </w:t>
      </w:r>
      <w:r w:rsidR="00E74E78" w:rsidRPr="00C928A8">
        <w:rPr>
          <w:rFonts w:ascii="Cambria" w:hAnsi="Cambria"/>
        </w:rPr>
        <w:t xml:space="preserve">to address program </w:t>
      </w:r>
      <w:r w:rsidR="00C65F19" w:rsidRPr="00C928A8">
        <w:rPr>
          <w:rFonts w:ascii="Cambria" w:hAnsi="Cambria"/>
        </w:rPr>
        <w:t xml:space="preserve">capacity constraints </w:t>
      </w:r>
      <w:r w:rsidR="00E74E78" w:rsidRPr="00C928A8">
        <w:rPr>
          <w:rFonts w:ascii="Cambria" w:hAnsi="Cambria"/>
        </w:rPr>
        <w:t xml:space="preserve">across the board, </w:t>
      </w:r>
      <w:r w:rsidR="00C65F19" w:rsidRPr="00C928A8">
        <w:rPr>
          <w:rFonts w:ascii="Cambria" w:hAnsi="Cambria"/>
        </w:rPr>
        <w:t xml:space="preserve">as well as </w:t>
      </w:r>
      <w:r w:rsidR="00127813">
        <w:rPr>
          <w:rFonts w:ascii="Cambria" w:hAnsi="Cambria"/>
        </w:rPr>
        <w:t xml:space="preserve">program delivery and quality </w:t>
      </w:r>
      <w:r w:rsidR="00C65F19" w:rsidRPr="00C928A8">
        <w:rPr>
          <w:rFonts w:ascii="Cambria" w:hAnsi="Cambria"/>
        </w:rPr>
        <w:t xml:space="preserve">challenges. </w:t>
      </w:r>
      <w:r w:rsidR="00F12C39" w:rsidRPr="00C928A8">
        <w:rPr>
          <w:rFonts w:ascii="Cambria" w:hAnsi="Cambria"/>
        </w:rPr>
        <w:t>The</w:t>
      </w:r>
      <w:r w:rsidR="00F12C39">
        <w:rPr>
          <w:rFonts w:ascii="Cambria" w:hAnsi="Cambria"/>
        </w:rPr>
        <w:t xml:space="preserve"> proposed</w:t>
      </w:r>
      <w:r w:rsidR="00F12C39" w:rsidRPr="00C928A8">
        <w:rPr>
          <w:rFonts w:ascii="Cambria" w:hAnsi="Cambria"/>
        </w:rPr>
        <w:t xml:space="preserve"> </w:t>
      </w:r>
      <w:r w:rsidR="00E74E78" w:rsidRPr="00C928A8">
        <w:rPr>
          <w:rFonts w:ascii="Cambria" w:hAnsi="Cambria"/>
        </w:rPr>
        <w:t xml:space="preserve">actions </w:t>
      </w:r>
      <w:r w:rsidR="00B7613C">
        <w:rPr>
          <w:rFonts w:ascii="Cambria" w:hAnsi="Cambria"/>
        </w:rPr>
        <w:t>include:</w:t>
      </w:r>
      <w:r w:rsidR="007F414E" w:rsidRPr="00941231">
        <w:rPr>
          <w:rFonts w:ascii="Cambria" w:hAnsi="Cambria"/>
        </w:rPr>
        <w:t xml:space="preserve"> </w:t>
      </w:r>
    </w:p>
    <w:p w14:paraId="0D8AB0CC" w14:textId="77777777" w:rsidR="00B7613C" w:rsidRPr="008732A3" w:rsidRDefault="00B7613C" w:rsidP="00CA653A">
      <w:pPr>
        <w:tabs>
          <w:tab w:val="left" w:pos="4518"/>
          <w:tab w:val="left" w:pos="7758"/>
          <w:tab w:val="left" w:pos="8658"/>
        </w:tabs>
        <w:spacing w:after="120" w:line="259" w:lineRule="auto"/>
        <w:jc w:val="both"/>
        <w:rPr>
          <w:rFonts w:ascii="Cambria" w:hAnsi="Cambria"/>
          <w:i/>
        </w:rPr>
      </w:pPr>
      <w:r w:rsidRPr="008732A3">
        <w:rPr>
          <w:rFonts w:ascii="Cambria" w:hAnsi="Cambria"/>
          <w:b/>
        </w:rPr>
        <w:t>Improve targeting of jobseekers through investments in a statistical profiling system.</w:t>
      </w:r>
      <w:r w:rsidRPr="00B7613C">
        <w:rPr>
          <w:rFonts w:ascii="Cambria" w:hAnsi="Cambria"/>
        </w:rPr>
        <w:t xml:space="preserve"> A </w:t>
      </w:r>
      <w:r w:rsidR="00212AF6">
        <w:rPr>
          <w:rFonts w:ascii="Cambria" w:hAnsi="Cambria"/>
        </w:rPr>
        <w:t xml:space="preserve">more </w:t>
      </w:r>
      <w:r w:rsidRPr="00B7613C">
        <w:rPr>
          <w:rFonts w:ascii="Cambria" w:hAnsi="Cambria"/>
        </w:rPr>
        <w:t xml:space="preserve">robust statistical profiling system should be developed to </w:t>
      </w:r>
      <w:r w:rsidR="00A36CD5">
        <w:rPr>
          <w:rFonts w:ascii="Cambria" w:hAnsi="Cambria"/>
        </w:rPr>
        <w:t>identify</w:t>
      </w:r>
      <w:r w:rsidR="00A36CD5" w:rsidRPr="00B7613C">
        <w:rPr>
          <w:rFonts w:ascii="Cambria" w:hAnsi="Cambria"/>
        </w:rPr>
        <w:t xml:space="preserve"> </w:t>
      </w:r>
      <w:r w:rsidRPr="00B7613C">
        <w:rPr>
          <w:rFonts w:ascii="Cambria" w:hAnsi="Cambria"/>
        </w:rPr>
        <w:t xml:space="preserve">individuals at risk of long-term unemployment and refer them to tailored and specialized labor market services. The system should develop assessments based on individual jobseeker characteristics with strong predictive power. </w:t>
      </w:r>
    </w:p>
    <w:p w14:paraId="1CAD3B22" w14:textId="77777777" w:rsidR="00B7613C" w:rsidRPr="008732A3" w:rsidRDefault="00B7613C" w:rsidP="00CA653A">
      <w:pPr>
        <w:tabs>
          <w:tab w:val="left" w:pos="4518"/>
          <w:tab w:val="left" w:pos="7758"/>
          <w:tab w:val="left" w:pos="8658"/>
        </w:tabs>
        <w:spacing w:after="120" w:line="259" w:lineRule="auto"/>
        <w:jc w:val="both"/>
        <w:rPr>
          <w:rFonts w:ascii="Cambria" w:hAnsi="Cambria"/>
          <w:i/>
        </w:rPr>
      </w:pPr>
      <w:r w:rsidRPr="008732A3">
        <w:rPr>
          <w:rFonts w:ascii="Cambria" w:hAnsi="Cambria"/>
          <w:b/>
        </w:rPr>
        <w:t>Invest in tailored support for the most vulnerable</w:t>
      </w:r>
      <w:r w:rsidR="00CC56C3">
        <w:rPr>
          <w:rFonts w:ascii="Cambria" w:hAnsi="Cambria"/>
          <w:b/>
        </w:rPr>
        <w:t xml:space="preserve">; this support should include </w:t>
      </w:r>
      <w:r w:rsidRPr="008732A3">
        <w:rPr>
          <w:rFonts w:ascii="Cambria" w:hAnsi="Cambria"/>
          <w:b/>
        </w:rPr>
        <w:t>closer integration with social services.</w:t>
      </w:r>
      <w:r>
        <w:rPr>
          <w:rFonts w:ascii="Cambria" w:hAnsi="Cambria"/>
          <w:i/>
        </w:rPr>
        <w:t xml:space="preserve"> </w:t>
      </w:r>
      <w:r w:rsidR="00F12C39">
        <w:rPr>
          <w:rFonts w:ascii="Cambria" w:hAnsi="Cambria"/>
        </w:rPr>
        <w:t>Results seem to show that overall</w:t>
      </w:r>
      <w:r w:rsidR="00CC56C3">
        <w:rPr>
          <w:rFonts w:ascii="Cambria" w:hAnsi="Cambria"/>
        </w:rPr>
        <w:t>,</w:t>
      </w:r>
      <w:r w:rsidR="00F12C39">
        <w:rPr>
          <w:rFonts w:ascii="Cambria" w:hAnsi="Cambria"/>
        </w:rPr>
        <w:t xml:space="preserve"> benefit levels may be inadequate to address social exclusion</w:t>
      </w:r>
      <w:r w:rsidR="00CC56C3">
        <w:rPr>
          <w:rFonts w:ascii="Cambria" w:hAnsi="Cambria"/>
        </w:rPr>
        <w:t xml:space="preserve">; </w:t>
      </w:r>
      <w:r w:rsidR="008E70E7">
        <w:rPr>
          <w:rFonts w:ascii="Cambria" w:hAnsi="Cambria"/>
        </w:rPr>
        <w:t xml:space="preserve">thus, it would be prudent to </w:t>
      </w:r>
      <w:r w:rsidR="00F12C39">
        <w:rPr>
          <w:rFonts w:ascii="Cambria" w:hAnsi="Cambria"/>
        </w:rPr>
        <w:t xml:space="preserve">review </w:t>
      </w:r>
      <w:r w:rsidR="008E70E7">
        <w:rPr>
          <w:rFonts w:ascii="Cambria" w:hAnsi="Cambria"/>
        </w:rPr>
        <w:t xml:space="preserve">the </w:t>
      </w:r>
      <w:r w:rsidR="006772C9">
        <w:rPr>
          <w:rFonts w:ascii="Cambria" w:hAnsi="Cambria"/>
        </w:rPr>
        <w:t>adequacy of</w:t>
      </w:r>
      <w:r w:rsidR="008E70E7">
        <w:rPr>
          <w:rFonts w:ascii="Cambria" w:hAnsi="Cambria"/>
        </w:rPr>
        <w:t xml:space="preserve"> benefits </w:t>
      </w:r>
      <w:r w:rsidR="00F12C39">
        <w:rPr>
          <w:rFonts w:ascii="Cambria" w:hAnsi="Cambria"/>
        </w:rPr>
        <w:t>and mak</w:t>
      </w:r>
      <w:r w:rsidR="008E70E7">
        <w:rPr>
          <w:rFonts w:ascii="Cambria" w:hAnsi="Cambria"/>
        </w:rPr>
        <w:t>e</w:t>
      </w:r>
      <w:r w:rsidRPr="00B7613C">
        <w:rPr>
          <w:rFonts w:ascii="Cambria" w:hAnsi="Cambria"/>
        </w:rPr>
        <w:t xml:space="preserve"> </w:t>
      </w:r>
      <w:r w:rsidR="00F12C39" w:rsidRPr="00B7613C">
        <w:rPr>
          <w:rFonts w:ascii="Cambria" w:hAnsi="Cambria"/>
        </w:rPr>
        <w:t xml:space="preserve">tailored </w:t>
      </w:r>
      <w:r w:rsidRPr="00B7613C">
        <w:rPr>
          <w:rFonts w:ascii="Cambria" w:hAnsi="Cambria"/>
        </w:rPr>
        <w:t>benefits</w:t>
      </w:r>
      <w:r w:rsidR="008E70E7">
        <w:rPr>
          <w:rFonts w:ascii="Cambria" w:hAnsi="Cambria"/>
        </w:rPr>
        <w:t xml:space="preserve"> available</w:t>
      </w:r>
      <w:r w:rsidRPr="00B7613C">
        <w:rPr>
          <w:rFonts w:ascii="Cambria" w:hAnsi="Cambria"/>
        </w:rPr>
        <w:t xml:space="preserve"> for the most vulnerable families. Building on past service integration efforts, </w:t>
      </w:r>
      <w:r w:rsidR="00F12C39">
        <w:rPr>
          <w:rFonts w:ascii="Cambria" w:hAnsi="Cambria"/>
        </w:rPr>
        <w:t>activation policies should be better aligned</w:t>
      </w:r>
      <w:r w:rsidRPr="00B7613C">
        <w:rPr>
          <w:rFonts w:ascii="Cambria" w:hAnsi="Cambria"/>
        </w:rPr>
        <w:t xml:space="preserve"> with health (including mental health and addictions), education</w:t>
      </w:r>
      <w:r w:rsidR="008E70E7">
        <w:rPr>
          <w:rFonts w:ascii="Cambria" w:hAnsi="Cambria"/>
        </w:rPr>
        <w:t>,</w:t>
      </w:r>
      <w:r w:rsidRPr="00B7613C">
        <w:rPr>
          <w:rFonts w:ascii="Cambria" w:hAnsi="Cambria"/>
        </w:rPr>
        <w:t xml:space="preserve"> and housing interventions. Services should </w:t>
      </w:r>
      <w:r w:rsidR="009926F4">
        <w:rPr>
          <w:rFonts w:ascii="Cambria" w:hAnsi="Cambria"/>
        </w:rPr>
        <w:t xml:space="preserve">also </w:t>
      </w:r>
      <w:r w:rsidRPr="00B7613C">
        <w:rPr>
          <w:rFonts w:ascii="Cambria" w:hAnsi="Cambria"/>
        </w:rPr>
        <w:t xml:space="preserve">offer tailored solutions to the poorest and most vulnerable populations, at the level of the individuals and their families. The former should be based on job </w:t>
      </w:r>
      <w:r w:rsidR="003D1CFA">
        <w:rPr>
          <w:rFonts w:ascii="Cambria" w:hAnsi="Cambria"/>
        </w:rPr>
        <w:t xml:space="preserve">search </w:t>
      </w:r>
      <w:r w:rsidRPr="00B7613C">
        <w:rPr>
          <w:rFonts w:ascii="Cambria" w:hAnsi="Cambria"/>
        </w:rPr>
        <w:t xml:space="preserve">assistance and counseling, ideally </w:t>
      </w:r>
      <w:r w:rsidR="002611BB">
        <w:rPr>
          <w:rFonts w:ascii="Cambria" w:hAnsi="Cambria"/>
        </w:rPr>
        <w:t xml:space="preserve">implementing </w:t>
      </w:r>
      <w:r w:rsidRPr="00B7613C">
        <w:rPr>
          <w:rFonts w:ascii="Cambria" w:hAnsi="Cambria"/>
        </w:rPr>
        <w:t xml:space="preserve">individual action plans. If needed, these services </w:t>
      </w:r>
      <w:r w:rsidR="002611BB">
        <w:rPr>
          <w:rFonts w:ascii="Cambria" w:hAnsi="Cambria"/>
        </w:rPr>
        <w:t>should</w:t>
      </w:r>
      <w:r w:rsidRPr="00B7613C">
        <w:rPr>
          <w:rFonts w:ascii="Cambria" w:hAnsi="Cambria"/>
        </w:rPr>
        <w:t xml:space="preserve"> incorporate intensive psychosocial support. Interventions should also incorporate mobile services and mediation to reach vulnerable rural individuals living in isolation. </w:t>
      </w:r>
    </w:p>
    <w:p w14:paraId="3CC24398" w14:textId="77777777" w:rsidR="00B7613C" w:rsidRPr="008732A3" w:rsidRDefault="00B7613C" w:rsidP="00CA653A">
      <w:pPr>
        <w:tabs>
          <w:tab w:val="left" w:pos="4518"/>
          <w:tab w:val="left" w:pos="7758"/>
          <w:tab w:val="left" w:pos="8658"/>
        </w:tabs>
        <w:spacing w:after="120" w:line="259" w:lineRule="auto"/>
        <w:jc w:val="both"/>
        <w:rPr>
          <w:rFonts w:ascii="Cambria" w:hAnsi="Cambria"/>
          <w:i/>
        </w:rPr>
      </w:pPr>
      <w:r w:rsidRPr="008732A3">
        <w:rPr>
          <w:rFonts w:ascii="Cambria" w:hAnsi="Cambria"/>
          <w:b/>
        </w:rPr>
        <w:t>Invest in the skills of current and future jobseekers.</w:t>
      </w:r>
      <w:r>
        <w:rPr>
          <w:rFonts w:ascii="Cambria" w:hAnsi="Cambria"/>
          <w:i/>
        </w:rPr>
        <w:t xml:space="preserve"> </w:t>
      </w:r>
      <w:r w:rsidR="009E57D2">
        <w:rPr>
          <w:rFonts w:ascii="Cambria" w:hAnsi="Cambria"/>
        </w:rPr>
        <w:t xml:space="preserve">As evidenced in this analysis, the bulk of current jobseekers have low </w:t>
      </w:r>
      <w:r w:rsidR="003E7D51">
        <w:rPr>
          <w:rFonts w:ascii="Cambria" w:hAnsi="Cambria"/>
        </w:rPr>
        <w:t xml:space="preserve">levels of </w:t>
      </w:r>
      <w:r w:rsidR="009E57D2">
        <w:rPr>
          <w:rFonts w:ascii="Cambria" w:hAnsi="Cambria"/>
        </w:rPr>
        <w:t>education. I</w:t>
      </w:r>
      <w:r w:rsidRPr="00B7613C">
        <w:rPr>
          <w:rFonts w:ascii="Cambria" w:hAnsi="Cambria"/>
        </w:rPr>
        <w:t>nvestments in both equity and quality</w:t>
      </w:r>
      <w:r w:rsidR="009E57D2">
        <w:rPr>
          <w:rFonts w:ascii="Cambria" w:hAnsi="Cambria"/>
        </w:rPr>
        <w:t xml:space="preserve"> in the general education system</w:t>
      </w:r>
      <w:r w:rsidRPr="00B7613C">
        <w:rPr>
          <w:rFonts w:ascii="Cambria" w:hAnsi="Cambria"/>
        </w:rPr>
        <w:t xml:space="preserve"> are </w:t>
      </w:r>
      <w:r w:rsidR="009E57D2">
        <w:rPr>
          <w:rFonts w:ascii="Cambria" w:hAnsi="Cambria"/>
        </w:rPr>
        <w:t>imperative</w:t>
      </w:r>
      <w:r w:rsidRPr="00B7613C">
        <w:rPr>
          <w:rFonts w:ascii="Cambria" w:hAnsi="Cambria"/>
        </w:rPr>
        <w:t xml:space="preserve"> to maintain the competitiveness of the future Hungarian workforce (please refer to </w:t>
      </w:r>
      <w:hyperlink r:id="rId52" w:history="1">
        <w:r w:rsidRPr="00B7613C">
          <w:rPr>
            <w:rStyle w:val="Hyperlink"/>
            <w:rFonts w:ascii="Cambria" w:hAnsi="Cambria"/>
          </w:rPr>
          <w:t>the</w:t>
        </w:r>
      </w:hyperlink>
      <w:r w:rsidRPr="00B7613C">
        <w:rPr>
          <w:rStyle w:val="Hyperlink"/>
          <w:rFonts w:ascii="Cambria" w:hAnsi="Cambria"/>
        </w:rPr>
        <w:t xml:space="preserve"> World Bank Pisa 2012 analysis</w:t>
      </w:r>
      <w:r w:rsidRPr="00B7613C">
        <w:rPr>
          <w:rFonts w:ascii="Cambria" w:hAnsi="Cambria"/>
        </w:rPr>
        <w:t xml:space="preserve"> for more details</w:t>
      </w:r>
      <w:r w:rsidR="009E57D2">
        <w:rPr>
          <w:rFonts w:ascii="Cambria" w:hAnsi="Cambria"/>
        </w:rPr>
        <w:t xml:space="preserve">). </w:t>
      </w:r>
      <w:r w:rsidR="006772C9">
        <w:rPr>
          <w:rFonts w:ascii="Cambria" w:hAnsi="Cambria"/>
        </w:rPr>
        <w:t>The longer</w:t>
      </w:r>
      <w:r w:rsidR="00526202">
        <w:rPr>
          <w:rFonts w:ascii="Cambria" w:hAnsi="Cambria"/>
        </w:rPr>
        <w:t xml:space="preserve">-term agenda should </w:t>
      </w:r>
      <w:r w:rsidR="00177A76">
        <w:rPr>
          <w:rFonts w:ascii="Cambria" w:hAnsi="Cambria"/>
        </w:rPr>
        <w:t>include opportunities to i</w:t>
      </w:r>
      <w:r w:rsidR="009E57D2" w:rsidRPr="00B7613C">
        <w:rPr>
          <w:rFonts w:ascii="Cambria" w:hAnsi="Cambria"/>
        </w:rPr>
        <w:t>mproving skills enhancement (cognitive, socio-emotional, technical)</w:t>
      </w:r>
      <w:r w:rsidR="00526202">
        <w:rPr>
          <w:rFonts w:ascii="Cambria" w:hAnsi="Cambria"/>
        </w:rPr>
        <w:t>, which are</w:t>
      </w:r>
      <w:r w:rsidR="009E57D2" w:rsidRPr="00B7613C">
        <w:rPr>
          <w:rFonts w:ascii="Cambria" w:hAnsi="Cambria"/>
        </w:rPr>
        <w:t xml:space="preserve"> o</w:t>
      </w:r>
      <w:r w:rsidR="009E57D2">
        <w:rPr>
          <w:rFonts w:ascii="Cambria" w:hAnsi="Cambria"/>
        </w:rPr>
        <w:t>ffered by labor market programs</w:t>
      </w:r>
      <w:r w:rsidRPr="00B7613C">
        <w:rPr>
          <w:rFonts w:ascii="Cambria" w:hAnsi="Cambria"/>
        </w:rPr>
        <w:t xml:space="preserve">. Technical and vocational education and training (TVET) should be offered in a comprehensive manner, </w:t>
      </w:r>
      <w:r w:rsidR="00177A76">
        <w:rPr>
          <w:rFonts w:ascii="Cambria" w:hAnsi="Cambria"/>
        </w:rPr>
        <w:t xml:space="preserve">which encompasses </w:t>
      </w:r>
      <w:r w:rsidRPr="00B7613C">
        <w:rPr>
          <w:rFonts w:ascii="Cambria" w:hAnsi="Cambria"/>
        </w:rPr>
        <w:t xml:space="preserve">workplace training, career guidance, professional training of TVET teachers, and standardized assessment of qualifications. The interventions should incorporate post-training guidance and follow-up actions </w:t>
      </w:r>
      <w:r w:rsidR="00177A76">
        <w:rPr>
          <w:rFonts w:ascii="Cambria" w:hAnsi="Cambria"/>
        </w:rPr>
        <w:t xml:space="preserve">that </w:t>
      </w:r>
      <w:r w:rsidRPr="00B7613C">
        <w:rPr>
          <w:rFonts w:ascii="Cambria" w:hAnsi="Cambria"/>
        </w:rPr>
        <w:t>target beneficiaries (including groups of policy interest such as women, youth</w:t>
      </w:r>
      <w:r w:rsidR="00177A76">
        <w:rPr>
          <w:rFonts w:ascii="Cambria" w:hAnsi="Cambria"/>
        </w:rPr>
        <w:t>,</w:t>
      </w:r>
      <w:r w:rsidRPr="00B7613C">
        <w:rPr>
          <w:rFonts w:ascii="Cambria" w:hAnsi="Cambria"/>
        </w:rPr>
        <w:t xml:space="preserve"> or long-term unemployed). The most effective interventions incorporate intermediation with other forms of interventions, such as wage subsidies or self-employment support. </w:t>
      </w:r>
    </w:p>
    <w:p w14:paraId="03A7F98F" w14:textId="77777777" w:rsidR="00B7613C" w:rsidRPr="008732A3" w:rsidRDefault="00B7613C" w:rsidP="00CA653A">
      <w:pPr>
        <w:tabs>
          <w:tab w:val="left" w:pos="4518"/>
          <w:tab w:val="left" w:pos="7758"/>
          <w:tab w:val="left" w:pos="8658"/>
        </w:tabs>
        <w:spacing w:after="120" w:line="259" w:lineRule="auto"/>
        <w:jc w:val="both"/>
        <w:rPr>
          <w:rFonts w:ascii="Cambria" w:hAnsi="Cambria"/>
          <w:i/>
        </w:rPr>
      </w:pPr>
      <w:r w:rsidRPr="008732A3">
        <w:rPr>
          <w:rFonts w:ascii="Cambria" w:hAnsi="Cambria"/>
          <w:b/>
        </w:rPr>
        <w:t xml:space="preserve">Improve the design of the public works program. </w:t>
      </w:r>
      <w:r w:rsidR="00732BCE">
        <w:rPr>
          <w:rFonts w:ascii="Cambria" w:hAnsi="Cambria"/>
        </w:rPr>
        <w:t xml:space="preserve">As the government aims to scale back </w:t>
      </w:r>
      <w:r w:rsidR="00177A76">
        <w:rPr>
          <w:rFonts w:ascii="Cambria" w:hAnsi="Cambria"/>
        </w:rPr>
        <w:t xml:space="preserve">the </w:t>
      </w:r>
      <w:r w:rsidR="00732BCE">
        <w:rPr>
          <w:rFonts w:ascii="Cambria" w:hAnsi="Cambria"/>
        </w:rPr>
        <w:t>public works program, global</w:t>
      </w:r>
      <w:r w:rsidRPr="00B7613C">
        <w:rPr>
          <w:rFonts w:ascii="Cambria" w:hAnsi="Cambria"/>
        </w:rPr>
        <w:t xml:space="preserve"> </w:t>
      </w:r>
      <w:r w:rsidR="003E414D">
        <w:rPr>
          <w:rFonts w:ascii="Cambria" w:hAnsi="Cambria"/>
        </w:rPr>
        <w:t>“</w:t>
      </w:r>
      <w:r w:rsidRPr="00B7613C">
        <w:rPr>
          <w:rFonts w:ascii="Cambria" w:hAnsi="Cambria"/>
        </w:rPr>
        <w:t xml:space="preserve">lessons </w:t>
      </w:r>
      <w:r w:rsidR="00177A76">
        <w:rPr>
          <w:rFonts w:ascii="Cambria" w:hAnsi="Cambria"/>
        </w:rPr>
        <w:t>learned</w:t>
      </w:r>
      <w:r w:rsidR="003E414D">
        <w:rPr>
          <w:rFonts w:ascii="Cambria" w:hAnsi="Cambria"/>
        </w:rPr>
        <w:t>”</w:t>
      </w:r>
      <w:r w:rsidR="00177A76">
        <w:rPr>
          <w:rFonts w:ascii="Cambria" w:hAnsi="Cambria"/>
        </w:rPr>
        <w:t xml:space="preserve"> </w:t>
      </w:r>
      <w:r w:rsidRPr="00B7613C">
        <w:rPr>
          <w:rFonts w:ascii="Cambria" w:hAnsi="Cambria"/>
        </w:rPr>
        <w:t xml:space="preserve">about public works and cash-for-work interventions </w:t>
      </w:r>
      <w:r w:rsidR="00732BCE">
        <w:rPr>
          <w:rFonts w:ascii="Cambria" w:hAnsi="Cambria"/>
        </w:rPr>
        <w:t>should also be incorporated into the existing</w:t>
      </w:r>
      <w:r w:rsidRPr="00B7613C">
        <w:rPr>
          <w:rFonts w:ascii="Cambria" w:hAnsi="Cambria"/>
        </w:rPr>
        <w:t xml:space="preserve"> program. These lessons should focus on (i) introducing a self-selection approach with the desired profile of public work participants in mind so as to better target the intervention; (ii) setting a wage rate that promotes self-selection; (iii) actively consider</w:t>
      </w:r>
      <w:r w:rsidR="00732BCE">
        <w:rPr>
          <w:rFonts w:ascii="Cambria" w:hAnsi="Cambria"/>
        </w:rPr>
        <w:t>ing</w:t>
      </w:r>
      <w:r w:rsidRPr="00B7613C">
        <w:rPr>
          <w:rFonts w:ascii="Cambria" w:hAnsi="Cambria"/>
        </w:rPr>
        <w:t xml:space="preserve"> a desired level of labor inten</w:t>
      </w:r>
      <w:r w:rsidRPr="00083E5F">
        <w:rPr>
          <w:rFonts w:ascii="Cambria" w:hAnsi="Cambria"/>
        </w:rPr>
        <w:t>sity, with eligible sub-projects in mind; (iv) reconsider</w:t>
      </w:r>
      <w:r w:rsidR="00732BCE">
        <w:rPr>
          <w:rFonts w:ascii="Cambria" w:hAnsi="Cambria"/>
        </w:rPr>
        <w:t>ing</w:t>
      </w:r>
      <w:r w:rsidRPr="00083E5F">
        <w:rPr>
          <w:rFonts w:ascii="Cambria" w:hAnsi="Cambria"/>
        </w:rPr>
        <w:t xml:space="preserve"> the balance between program duration and possible expansion in coverage; (v) consider</w:t>
      </w:r>
      <w:r w:rsidR="00732BCE">
        <w:rPr>
          <w:rFonts w:ascii="Cambria" w:hAnsi="Cambria"/>
        </w:rPr>
        <w:t>ing</w:t>
      </w:r>
      <w:r w:rsidRPr="00083E5F">
        <w:rPr>
          <w:rFonts w:ascii="Cambria" w:hAnsi="Cambria"/>
        </w:rPr>
        <w:t xml:space="preserve"> using sub-projects as tools for strengthening community cohesion; and (vi) develop</w:t>
      </w:r>
      <w:r w:rsidR="00732BCE">
        <w:rPr>
          <w:rFonts w:ascii="Cambria" w:hAnsi="Cambria"/>
        </w:rPr>
        <w:t>ing</w:t>
      </w:r>
      <w:r w:rsidRPr="00083E5F">
        <w:rPr>
          <w:rFonts w:ascii="Cambria" w:hAnsi="Cambria"/>
        </w:rPr>
        <w:t xml:space="preserve"> smart combinations with training interventions. </w:t>
      </w:r>
      <w:r w:rsidR="00732BCE">
        <w:rPr>
          <w:rFonts w:ascii="Cambria" w:hAnsi="Cambria"/>
        </w:rPr>
        <w:t>On the other hand, in</w:t>
      </w:r>
      <w:r w:rsidRPr="00083E5F">
        <w:rPr>
          <w:rFonts w:ascii="Cambria" w:hAnsi="Cambria"/>
        </w:rPr>
        <w:t xml:space="preserve"> lieu of public works, meaningful mobility support schemes should be developed for (skilled) individuals living in areas of low labor demand. </w:t>
      </w:r>
    </w:p>
    <w:p w14:paraId="5E1DA688" w14:textId="77777777" w:rsidR="00B7613C" w:rsidRPr="008732A3" w:rsidRDefault="00B7613C" w:rsidP="00CA653A">
      <w:pPr>
        <w:tabs>
          <w:tab w:val="left" w:pos="4518"/>
          <w:tab w:val="left" w:pos="7758"/>
          <w:tab w:val="left" w:pos="8658"/>
        </w:tabs>
        <w:spacing w:after="120" w:line="259" w:lineRule="auto"/>
        <w:jc w:val="both"/>
        <w:rPr>
          <w:rFonts w:ascii="Cambria" w:hAnsi="Cambria"/>
          <w:i/>
        </w:rPr>
      </w:pPr>
      <w:r w:rsidRPr="008732A3">
        <w:rPr>
          <w:rFonts w:ascii="Cambria" w:hAnsi="Cambria"/>
          <w:b/>
        </w:rPr>
        <w:t>Expand and target youth employment programs.</w:t>
      </w:r>
      <w:r>
        <w:rPr>
          <w:rFonts w:ascii="Cambria" w:hAnsi="Cambria"/>
          <w:i/>
        </w:rPr>
        <w:t xml:space="preserve"> </w:t>
      </w:r>
      <w:r w:rsidRPr="00B7613C">
        <w:rPr>
          <w:rFonts w:ascii="Cambria" w:hAnsi="Cambria"/>
        </w:rPr>
        <w:t xml:space="preserve">The current scale of the Youth Guarantee program is only partially able to address the needs of at-risk youth jobseekers. It is important that </w:t>
      </w:r>
      <w:r w:rsidR="003E414D" w:rsidRPr="00B7613C">
        <w:rPr>
          <w:rFonts w:ascii="Cambria" w:hAnsi="Cambria"/>
        </w:rPr>
        <w:t>th</w:t>
      </w:r>
      <w:r w:rsidR="003E414D">
        <w:rPr>
          <w:rFonts w:ascii="Cambria" w:hAnsi="Cambria"/>
        </w:rPr>
        <w:t xml:space="preserve">is </w:t>
      </w:r>
      <w:r w:rsidRPr="00B7613C">
        <w:rPr>
          <w:rFonts w:ascii="Cambria" w:hAnsi="Cambria"/>
        </w:rPr>
        <w:t xml:space="preserve">program as well as </w:t>
      </w:r>
      <w:r w:rsidR="003E414D">
        <w:rPr>
          <w:rFonts w:ascii="Cambria" w:hAnsi="Cambria"/>
        </w:rPr>
        <w:t>additional</w:t>
      </w:r>
      <w:r w:rsidR="00526FA9">
        <w:rPr>
          <w:rFonts w:ascii="Cambria" w:hAnsi="Cambria"/>
        </w:rPr>
        <w:t xml:space="preserve"> </w:t>
      </w:r>
      <w:r w:rsidRPr="00B7613C">
        <w:rPr>
          <w:rFonts w:ascii="Cambria" w:hAnsi="Cambria"/>
        </w:rPr>
        <w:t>youth interventions are rolled out in a targeted fashion seeking at-risk and vulnerable jobseekers as well as inactive youth, based on clear eligibility criteria. Global lessons also suggest that programs that combine several measures are generally more successful, and that job-search assistance, personalized follow-up, trainings</w:t>
      </w:r>
      <w:r w:rsidR="003E414D">
        <w:rPr>
          <w:rFonts w:ascii="Cambria" w:hAnsi="Cambria"/>
        </w:rPr>
        <w:t>,</w:t>
      </w:r>
      <w:r w:rsidRPr="00B7613C">
        <w:rPr>
          <w:rFonts w:ascii="Cambria" w:hAnsi="Cambria"/>
        </w:rPr>
        <w:t xml:space="preserve"> and benefits conditional </w:t>
      </w:r>
      <w:r w:rsidR="003E414D">
        <w:rPr>
          <w:rFonts w:ascii="Cambria" w:hAnsi="Cambria"/>
        </w:rPr>
        <w:t>up</w:t>
      </w:r>
      <w:r w:rsidRPr="00B7613C">
        <w:rPr>
          <w:rFonts w:ascii="Cambria" w:hAnsi="Cambria"/>
        </w:rPr>
        <w:t xml:space="preserve">on </w:t>
      </w:r>
      <w:r w:rsidR="003E414D">
        <w:rPr>
          <w:rFonts w:ascii="Cambria" w:hAnsi="Cambria"/>
        </w:rPr>
        <w:t xml:space="preserve">searching for a </w:t>
      </w:r>
      <w:r w:rsidRPr="00B7613C">
        <w:rPr>
          <w:rFonts w:ascii="Cambria" w:hAnsi="Cambria"/>
        </w:rPr>
        <w:t xml:space="preserve">job are all key elements of success. </w:t>
      </w:r>
    </w:p>
    <w:p w14:paraId="328AA977" w14:textId="77777777" w:rsidR="00B7613C" w:rsidRPr="008732A3" w:rsidRDefault="00B7613C" w:rsidP="00CA653A">
      <w:pPr>
        <w:tabs>
          <w:tab w:val="left" w:pos="4518"/>
          <w:tab w:val="left" w:pos="7758"/>
          <w:tab w:val="left" w:pos="8658"/>
        </w:tabs>
        <w:spacing w:after="120" w:line="259" w:lineRule="auto"/>
        <w:jc w:val="both"/>
        <w:rPr>
          <w:rFonts w:ascii="Cambria" w:hAnsi="Cambria"/>
          <w:b/>
        </w:rPr>
      </w:pPr>
      <w:r w:rsidRPr="008732A3">
        <w:rPr>
          <w:rFonts w:ascii="Cambria" w:hAnsi="Cambria"/>
          <w:b/>
        </w:rPr>
        <w:t>Facilitate female employment through targeted active labor market programs</w:t>
      </w:r>
      <w:r w:rsidR="000C1128" w:rsidRPr="00CC3A53">
        <w:rPr>
          <w:rFonts w:ascii="Cambria" w:hAnsi="Cambria"/>
          <w:b/>
        </w:rPr>
        <w:t xml:space="preserve">. </w:t>
      </w:r>
      <w:r w:rsidRPr="00B7613C">
        <w:rPr>
          <w:rFonts w:ascii="Cambria" w:hAnsi="Cambria"/>
        </w:rPr>
        <w:t>Improv</w:t>
      </w:r>
      <w:r w:rsidR="00732BCE">
        <w:rPr>
          <w:rFonts w:ascii="Cambria" w:hAnsi="Cambria"/>
        </w:rPr>
        <w:t xml:space="preserve">ing </w:t>
      </w:r>
      <w:r w:rsidRPr="00B7613C">
        <w:rPr>
          <w:rFonts w:ascii="Cambria" w:hAnsi="Cambria"/>
        </w:rPr>
        <w:t>opportunities for part-time employment through legislative instruments and promoting quality part-time jobs</w:t>
      </w:r>
      <w:r w:rsidR="00732BCE">
        <w:rPr>
          <w:rFonts w:ascii="Cambria" w:hAnsi="Cambria"/>
        </w:rPr>
        <w:t xml:space="preserve"> can help </w:t>
      </w:r>
      <w:r w:rsidR="003E414D">
        <w:rPr>
          <w:rFonts w:ascii="Cambria" w:hAnsi="Cambria"/>
        </w:rPr>
        <w:t>activate employment for</w:t>
      </w:r>
      <w:r w:rsidR="00732BCE">
        <w:rPr>
          <w:rFonts w:ascii="Cambria" w:hAnsi="Cambria"/>
        </w:rPr>
        <w:t xml:space="preserve"> women with young children</w:t>
      </w:r>
      <w:r w:rsidRPr="00B7613C">
        <w:rPr>
          <w:rFonts w:ascii="Cambria" w:hAnsi="Cambria"/>
        </w:rPr>
        <w:t>. Scal</w:t>
      </w:r>
      <w:r w:rsidR="00732BCE">
        <w:rPr>
          <w:rFonts w:ascii="Cambria" w:hAnsi="Cambria"/>
        </w:rPr>
        <w:t>ing</w:t>
      </w:r>
      <w:r w:rsidRPr="00B7613C">
        <w:rPr>
          <w:rFonts w:ascii="Cambria" w:hAnsi="Cambria"/>
        </w:rPr>
        <w:t xml:space="preserve"> up investments in childcare facilities, while </w:t>
      </w:r>
      <w:r w:rsidR="006772C9">
        <w:rPr>
          <w:rFonts w:ascii="Cambria" w:hAnsi="Cambria"/>
        </w:rPr>
        <w:t xml:space="preserve">simultaneously </w:t>
      </w:r>
      <w:r w:rsidR="006772C9" w:rsidRPr="00B7613C">
        <w:rPr>
          <w:rFonts w:ascii="Cambria" w:hAnsi="Cambria"/>
        </w:rPr>
        <w:t>developing</w:t>
      </w:r>
      <w:r w:rsidRPr="00B7613C">
        <w:rPr>
          <w:rFonts w:ascii="Cambria" w:hAnsi="Cambria"/>
        </w:rPr>
        <w:t xml:space="preserve"> innovative community-based care soluti</w:t>
      </w:r>
      <w:r w:rsidR="00732BCE">
        <w:rPr>
          <w:rFonts w:ascii="Cambria" w:hAnsi="Cambria"/>
        </w:rPr>
        <w:t>ons</w:t>
      </w:r>
      <w:r w:rsidRPr="00B7613C">
        <w:rPr>
          <w:rFonts w:ascii="Cambria" w:hAnsi="Cambria"/>
        </w:rPr>
        <w:t xml:space="preserve"> to benefit the most vulnerable families with children</w:t>
      </w:r>
      <w:r w:rsidR="00732BCE">
        <w:rPr>
          <w:rFonts w:ascii="Cambria" w:hAnsi="Cambria"/>
        </w:rPr>
        <w:t xml:space="preserve"> will also </w:t>
      </w:r>
      <w:r w:rsidR="007B058E">
        <w:rPr>
          <w:rFonts w:ascii="Cambria" w:hAnsi="Cambria"/>
        </w:rPr>
        <w:t xml:space="preserve">provide incentive </w:t>
      </w:r>
      <w:r w:rsidR="006772C9">
        <w:rPr>
          <w:rFonts w:ascii="Cambria" w:hAnsi="Cambria"/>
        </w:rPr>
        <w:t>for these</w:t>
      </w:r>
      <w:r w:rsidR="003E414D">
        <w:rPr>
          <w:rFonts w:ascii="Cambria" w:hAnsi="Cambria"/>
        </w:rPr>
        <w:t xml:space="preserve"> </w:t>
      </w:r>
      <w:r w:rsidR="00732BCE">
        <w:rPr>
          <w:rFonts w:ascii="Cambria" w:hAnsi="Cambria"/>
        </w:rPr>
        <w:t>women to join the labor force</w:t>
      </w:r>
      <w:r w:rsidRPr="00B7613C">
        <w:rPr>
          <w:rFonts w:ascii="Cambria" w:hAnsi="Cambria"/>
        </w:rPr>
        <w:t xml:space="preserve">. </w:t>
      </w:r>
      <w:r w:rsidR="00732BCE">
        <w:rPr>
          <w:rFonts w:ascii="Cambria" w:hAnsi="Cambria"/>
        </w:rPr>
        <w:t xml:space="preserve">Developing </w:t>
      </w:r>
      <w:r w:rsidRPr="00B7613C">
        <w:rPr>
          <w:rFonts w:ascii="Cambria" w:hAnsi="Cambria"/>
        </w:rPr>
        <w:t>training, wage subsid</w:t>
      </w:r>
      <w:r w:rsidR="007B058E">
        <w:rPr>
          <w:rFonts w:ascii="Cambria" w:hAnsi="Cambria"/>
        </w:rPr>
        <w:t>ies</w:t>
      </w:r>
      <w:r w:rsidR="003E414D">
        <w:rPr>
          <w:rFonts w:ascii="Cambria" w:hAnsi="Cambria"/>
        </w:rPr>
        <w:t>,</w:t>
      </w:r>
      <w:r w:rsidRPr="00B7613C">
        <w:rPr>
          <w:rFonts w:ascii="Cambria" w:hAnsi="Cambria"/>
        </w:rPr>
        <w:t xml:space="preserve"> and job</w:t>
      </w:r>
      <w:r w:rsidR="003D1CFA">
        <w:rPr>
          <w:rFonts w:ascii="Cambria" w:hAnsi="Cambria"/>
        </w:rPr>
        <w:t xml:space="preserve"> search</w:t>
      </w:r>
      <w:r w:rsidRPr="00B7613C">
        <w:rPr>
          <w:rFonts w:ascii="Cambria" w:hAnsi="Cambria"/>
        </w:rPr>
        <w:t xml:space="preserve"> assistance measures</w:t>
      </w:r>
      <w:r w:rsidR="00732BCE">
        <w:rPr>
          <w:rFonts w:ascii="Cambria" w:hAnsi="Cambria"/>
        </w:rPr>
        <w:t xml:space="preserve"> </w:t>
      </w:r>
      <w:r w:rsidRPr="00B7613C">
        <w:rPr>
          <w:rFonts w:ascii="Cambria" w:hAnsi="Cambria"/>
        </w:rPr>
        <w:t>tailored t</w:t>
      </w:r>
      <w:r w:rsidR="00732BCE">
        <w:rPr>
          <w:rFonts w:ascii="Cambria" w:hAnsi="Cambria"/>
        </w:rPr>
        <w:t>o the needs of women</w:t>
      </w:r>
      <w:r w:rsidR="003E414D">
        <w:rPr>
          <w:rFonts w:ascii="Cambria" w:hAnsi="Cambria"/>
        </w:rPr>
        <w:t xml:space="preserve"> —</w:t>
      </w:r>
      <w:r w:rsidR="00732BCE">
        <w:rPr>
          <w:rFonts w:ascii="Cambria" w:hAnsi="Cambria"/>
        </w:rPr>
        <w:t xml:space="preserve"> many of which have never held a job and are low skilled</w:t>
      </w:r>
      <w:r w:rsidR="003E414D">
        <w:rPr>
          <w:rFonts w:ascii="Cambria" w:hAnsi="Cambria"/>
        </w:rPr>
        <w:t xml:space="preserve"> —</w:t>
      </w:r>
      <w:r w:rsidR="00732BCE">
        <w:rPr>
          <w:rFonts w:ascii="Cambria" w:hAnsi="Cambria"/>
        </w:rPr>
        <w:t xml:space="preserve"> are also necessary to ensure their transition into the labor market. Finally, linking social benefits and services to activation measures can aid in outreach efforts aimed at inactive women. </w:t>
      </w:r>
    </w:p>
    <w:p w14:paraId="0C940FF4" w14:textId="77777777" w:rsidR="00B7613C" w:rsidRPr="008732A3" w:rsidRDefault="00B7613C" w:rsidP="00CA653A">
      <w:pPr>
        <w:tabs>
          <w:tab w:val="left" w:pos="4518"/>
          <w:tab w:val="left" w:pos="7758"/>
          <w:tab w:val="left" w:pos="8658"/>
        </w:tabs>
        <w:spacing w:after="120" w:line="259" w:lineRule="auto"/>
        <w:jc w:val="both"/>
        <w:rPr>
          <w:rFonts w:ascii="Cambria" w:hAnsi="Cambria"/>
          <w:b/>
          <w:i/>
        </w:rPr>
      </w:pPr>
      <w:r w:rsidRPr="008732A3">
        <w:rPr>
          <w:rFonts w:ascii="Cambria" w:hAnsi="Cambria"/>
          <w:b/>
        </w:rPr>
        <w:t>Learn from experience within and outside the Hungarian labor market</w:t>
      </w:r>
      <w:r w:rsidR="000C1128" w:rsidRPr="008732A3">
        <w:rPr>
          <w:rFonts w:ascii="Cambria" w:hAnsi="Cambria"/>
          <w:b/>
        </w:rPr>
        <w:t>.</w:t>
      </w:r>
      <w:r w:rsidR="000C1128" w:rsidRPr="00CC3A53">
        <w:rPr>
          <w:rFonts w:ascii="Cambria" w:hAnsi="Cambria"/>
          <w:b/>
          <w:i/>
        </w:rPr>
        <w:t xml:space="preserve"> </w:t>
      </w:r>
      <w:r w:rsidRPr="00B7613C">
        <w:rPr>
          <w:rFonts w:ascii="Cambria" w:hAnsi="Cambria"/>
        </w:rPr>
        <w:t>Invest</w:t>
      </w:r>
      <w:r w:rsidR="00F12C39">
        <w:rPr>
          <w:rFonts w:ascii="Cambria" w:hAnsi="Cambria"/>
        </w:rPr>
        <w:t>ing</w:t>
      </w:r>
      <w:r w:rsidRPr="00B7613C">
        <w:rPr>
          <w:rFonts w:ascii="Cambria" w:hAnsi="Cambria"/>
        </w:rPr>
        <w:t xml:space="preserve"> in monitoring and evaluation</w:t>
      </w:r>
      <w:r w:rsidR="00F12C39">
        <w:rPr>
          <w:rFonts w:ascii="Cambria" w:hAnsi="Cambria"/>
        </w:rPr>
        <w:t xml:space="preserve"> will </w:t>
      </w:r>
      <w:r w:rsidR="007B058E">
        <w:rPr>
          <w:rFonts w:ascii="Cambria" w:hAnsi="Cambria"/>
        </w:rPr>
        <w:t xml:space="preserve">help policymakers </w:t>
      </w:r>
      <w:r w:rsidR="00F12C39">
        <w:rPr>
          <w:rFonts w:ascii="Cambria" w:hAnsi="Cambria"/>
        </w:rPr>
        <w:t>learn what works and why. To this end, it is necessary to</w:t>
      </w:r>
      <w:r w:rsidRPr="00B7613C">
        <w:rPr>
          <w:rFonts w:ascii="Cambria" w:hAnsi="Cambria"/>
        </w:rPr>
        <w:t xml:space="preserve"> develop interventions with a rigorous results and monitoring framework in place, </w:t>
      </w:r>
      <w:r w:rsidR="007B058E">
        <w:rPr>
          <w:rFonts w:ascii="Cambria" w:hAnsi="Cambria"/>
        </w:rPr>
        <w:t xml:space="preserve">to </w:t>
      </w:r>
      <w:r w:rsidRPr="00B7613C">
        <w:rPr>
          <w:rFonts w:ascii="Cambria" w:hAnsi="Cambria"/>
        </w:rPr>
        <w:t xml:space="preserve">regularly evaluate interventions, and </w:t>
      </w:r>
      <w:r w:rsidR="007B058E">
        <w:rPr>
          <w:rFonts w:ascii="Cambria" w:hAnsi="Cambria"/>
        </w:rPr>
        <w:t xml:space="preserve">to </w:t>
      </w:r>
      <w:r w:rsidRPr="00B7613C">
        <w:rPr>
          <w:rFonts w:ascii="Cambria" w:hAnsi="Cambria"/>
        </w:rPr>
        <w:t xml:space="preserve">share the lessons </w:t>
      </w:r>
      <w:r w:rsidR="007B058E">
        <w:rPr>
          <w:rFonts w:ascii="Cambria" w:hAnsi="Cambria"/>
        </w:rPr>
        <w:t xml:space="preserve">learned </w:t>
      </w:r>
      <w:r w:rsidRPr="00B7613C">
        <w:rPr>
          <w:rFonts w:ascii="Cambria" w:hAnsi="Cambria"/>
        </w:rPr>
        <w:t xml:space="preserve">broadly and incorporate them in the design of </w:t>
      </w:r>
      <w:r w:rsidR="00F12C39">
        <w:rPr>
          <w:rFonts w:ascii="Cambria" w:hAnsi="Cambria"/>
        </w:rPr>
        <w:t>newly rolled out programs. Sharing</w:t>
      </w:r>
      <w:r w:rsidRPr="00B7613C">
        <w:rPr>
          <w:rFonts w:ascii="Cambria" w:hAnsi="Cambria"/>
        </w:rPr>
        <w:t xml:space="preserve"> and discuss</w:t>
      </w:r>
      <w:r w:rsidR="00F12C39">
        <w:rPr>
          <w:rFonts w:ascii="Cambria" w:hAnsi="Cambria"/>
        </w:rPr>
        <w:t>ing</w:t>
      </w:r>
      <w:r w:rsidRPr="00B7613C">
        <w:rPr>
          <w:rFonts w:ascii="Cambria" w:hAnsi="Cambria"/>
        </w:rPr>
        <w:t xml:space="preserve"> the experience of Hungarian interventions, and learn</w:t>
      </w:r>
      <w:r w:rsidR="00F12C39">
        <w:rPr>
          <w:rFonts w:ascii="Cambria" w:hAnsi="Cambria"/>
        </w:rPr>
        <w:t>ing</w:t>
      </w:r>
      <w:r w:rsidRPr="00B7613C">
        <w:rPr>
          <w:rFonts w:ascii="Cambria" w:hAnsi="Cambria"/>
        </w:rPr>
        <w:t xml:space="preserve"> from policies and programs of other age</w:t>
      </w:r>
      <w:r w:rsidR="00F12C39">
        <w:rPr>
          <w:rFonts w:ascii="Cambria" w:hAnsi="Cambria"/>
        </w:rPr>
        <w:t xml:space="preserve">ncies within and outside Europe, will also help ensure that the knowledge base is kept up to date, allowing for the design of cutting-edge policies and programs. </w:t>
      </w:r>
    </w:p>
    <w:p w14:paraId="2734AF53" w14:textId="77777777" w:rsidR="00B7613C" w:rsidRDefault="00B7613C" w:rsidP="00B7613C">
      <w:pPr>
        <w:spacing w:after="120" w:line="240" w:lineRule="atLeast"/>
        <w:rPr>
          <w:rFonts w:ascii="Cambria" w:hAnsi="Cambria"/>
          <w:b/>
        </w:rPr>
      </w:pPr>
      <w:r>
        <w:rPr>
          <w:rFonts w:ascii="Cambria" w:hAnsi="Cambria"/>
          <w:b/>
        </w:rPr>
        <w:br w:type="page"/>
      </w:r>
    </w:p>
    <w:p w14:paraId="2B36D906" w14:textId="77777777" w:rsidR="00021D4B" w:rsidRPr="008732A3" w:rsidRDefault="00021D4B" w:rsidP="007D75C2">
      <w:pPr>
        <w:spacing w:after="120" w:line="240" w:lineRule="atLeast"/>
        <w:jc w:val="both"/>
        <w:rPr>
          <w:rFonts w:ascii="Cambria" w:hAnsi="Cambria"/>
          <w:i/>
          <w:sz w:val="16"/>
        </w:rPr>
        <w:sectPr w:rsidR="00021D4B" w:rsidRPr="008732A3" w:rsidSect="00390852">
          <w:pgSz w:w="12240" w:h="15840"/>
          <w:pgMar w:top="1440" w:right="1440" w:bottom="1440" w:left="1440" w:header="720" w:footer="720" w:gutter="0"/>
          <w:cols w:space="720"/>
          <w:docGrid w:linePitch="360"/>
        </w:sectPr>
      </w:pPr>
    </w:p>
    <w:p w14:paraId="723074CC" w14:textId="77777777" w:rsidR="00E82E7F" w:rsidRPr="00A5354A" w:rsidRDefault="00E82E7F" w:rsidP="00E82E7F">
      <w:pPr>
        <w:pStyle w:val="Heading1"/>
        <w:spacing w:before="0" w:after="120" w:line="240" w:lineRule="atLeast"/>
        <w:rPr>
          <w:rFonts w:ascii="Cambria" w:hAnsi="Cambria"/>
          <w:b/>
        </w:rPr>
      </w:pPr>
      <w:bookmarkStart w:id="112" w:name="_Toc501550152"/>
      <w:r w:rsidRPr="00A5354A">
        <w:rPr>
          <w:rFonts w:ascii="Cambria" w:hAnsi="Cambria"/>
          <w:b/>
        </w:rPr>
        <w:t>References</w:t>
      </w:r>
      <w:bookmarkEnd w:id="112"/>
    </w:p>
    <w:p w14:paraId="47FDAA19" w14:textId="77777777" w:rsidR="00E82E7F" w:rsidRPr="00E82E7F" w:rsidRDefault="00E82E7F" w:rsidP="008732A3">
      <w:pPr>
        <w:spacing w:before="100" w:beforeAutospacing="1" w:after="120"/>
        <w:jc w:val="both"/>
        <w:rPr>
          <w:rFonts w:ascii="Cambria" w:hAnsi="Cambria" w:cs="Arial"/>
          <w:color w:val="222222"/>
          <w:shd w:val="clear" w:color="auto" w:fill="FFFFFF"/>
        </w:rPr>
      </w:pPr>
      <w:r w:rsidRPr="006772C9">
        <w:rPr>
          <w:rFonts w:ascii="Cambria" w:hAnsi="Cambria" w:cs="Arial"/>
          <w:color w:val="222222"/>
          <w:shd w:val="clear" w:color="auto" w:fill="FFFFFF"/>
        </w:rPr>
        <w:t>Abramovsky, L</w:t>
      </w:r>
      <w:r w:rsidR="008F6862" w:rsidRPr="006772C9">
        <w:rPr>
          <w:rFonts w:ascii="Cambria" w:hAnsi="Cambria" w:cs="Arial"/>
          <w:color w:val="222222"/>
          <w:shd w:val="clear" w:color="auto" w:fill="FFFFFF"/>
        </w:rPr>
        <w:t xml:space="preserve">., </w:t>
      </w:r>
      <w:r w:rsidRPr="006772C9">
        <w:rPr>
          <w:rFonts w:ascii="Cambria" w:hAnsi="Cambria" w:cs="Arial"/>
          <w:color w:val="222222"/>
          <w:shd w:val="clear" w:color="auto" w:fill="FFFFFF"/>
        </w:rPr>
        <w:t>Attanasio,</w:t>
      </w:r>
      <w:r w:rsidR="008F6862" w:rsidRPr="006772C9">
        <w:rPr>
          <w:rFonts w:ascii="Cambria" w:hAnsi="Cambria" w:cs="Arial"/>
          <w:color w:val="222222"/>
          <w:shd w:val="clear" w:color="auto" w:fill="FFFFFF"/>
        </w:rPr>
        <w:t xml:space="preserve"> O.,</w:t>
      </w:r>
      <w:r w:rsidR="00863276">
        <w:rPr>
          <w:rFonts w:ascii="Cambria" w:hAnsi="Cambria" w:cs="Arial"/>
          <w:color w:val="222222"/>
          <w:shd w:val="clear" w:color="auto" w:fill="FFFFFF"/>
        </w:rPr>
        <w:t xml:space="preserve"> </w:t>
      </w:r>
      <w:r w:rsidRPr="006772C9">
        <w:rPr>
          <w:rFonts w:ascii="Cambria" w:hAnsi="Cambria" w:cs="Arial"/>
          <w:color w:val="222222"/>
          <w:shd w:val="clear" w:color="auto" w:fill="FFFFFF"/>
        </w:rPr>
        <w:t xml:space="preserve">Barron, </w:t>
      </w:r>
      <w:r w:rsidR="008F6862" w:rsidRPr="006772C9">
        <w:rPr>
          <w:rFonts w:ascii="Cambria" w:hAnsi="Cambria" w:cs="Arial"/>
          <w:color w:val="222222"/>
          <w:shd w:val="clear" w:color="auto" w:fill="FFFFFF"/>
        </w:rPr>
        <w:t xml:space="preserve">K. </w:t>
      </w:r>
      <w:r w:rsidRPr="00E82E7F">
        <w:rPr>
          <w:rFonts w:ascii="Cambria" w:hAnsi="Cambria" w:cs="Arial"/>
          <w:color w:val="222222"/>
          <w:shd w:val="clear" w:color="auto" w:fill="FFFFFF"/>
        </w:rPr>
        <w:t>Carneiro,</w:t>
      </w:r>
      <w:r w:rsidR="008F6862">
        <w:rPr>
          <w:rFonts w:ascii="Cambria" w:hAnsi="Cambria" w:cs="Arial"/>
          <w:color w:val="222222"/>
          <w:shd w:val="clear" w:color="auto" w:fill="FFFFFF"/>
        </w:rPr>
        <w:t>P.,</w:t>
      </w:r>
      <w:r w:rsidR="00863276">
        <w:rPr>
          <w:rFonts w:ascii="Cambria" w:hAnsi="Cambria" w:cs="Arial"/>
          <w:color w:val="222222"/>
          <w:shd w:val="clear" w:color="auto" w:fill="FFFFFF"/>
        </w:rPr>
        <w:t xml:space="preserve"> </w:t>
      </w:r>
      <w:r w:rsidR="008F6862">
        <w:rPr>
          <w:rFonts w:ascii="Cambria" w:hAnsi="Cambria" w:cs="Arial"/>
          <w:color w:val="222222"/>
          <w:shd w:val="clear" w:color="auto" w:fill="FFFFFF"/>
        </w:rPr>
        <w:t xml:space="preserve">and </w:t>
      </w:r>
      <w:r w:rsidRPr="00E82E7F">
        <w:rPr>
          <w:rFonts w:ascii="Cambria" w:hAnsi="Cambria" w:cs="Arial"/>
          <w:color w:val="222222"/>
          <w:shd w:val="clear" w:color="auto" w:fill="FFFFFF"/>
        </w:rPr>
        <w:t>Stoye</w:t>
      </w:r>
      <w:r w:rsidR="008F6862">
        <w:rPr>
          <w:rFonts w:ascii="Cambria" w:hAnsi="Cambria" w:cs="Arial"/>
          <w:color w:val="222222"/>
          <w:shd w:val="clear" w:color="auto" w:fill="FFFFFF"/>
        </w:rPr>
        <w:t>, G</w:t>
      </w:r>
      <w:r w:rsidRPr="00E82E7F">
        <w:rPr>
          <w:rFonts w:ascii="Cambria" w:hAnsi="Cambria" w:cs="Arial"/>
          <w:color w:val="222222"/>
          <w:shd w:val="clear" w:color="auto" w:fill="FFFFFF"/>
        </w:rPr>
        <w:t xml:space="preserve">. </w:t>
      </w:r>
      <w:r w:rsidR="00337547">
        <w:rPr>
          <w:rFonts w:ascii="Cambria" w:hAnsi="Cambria" w:cs="Arial"/>
          <w:color w:val="222222"/>
          <w:shd w:val="clear" w:color="auto" w:fill="FFFFFF"/>
        </w:rPr>
        <w:t>(</w:t>
      </w:r>
      <w:r w:rsidRPr="00E82E7F">
        <w:rPr>
          <w:rFonts w:ascii="Cambria" w:hAnsi="Cambria" w:cs="Arial"/>
          <w:color w:val="222222"/>
          <w:shd w:val="clear" w:color="auto" w:fill="FFFFFF"/>
        </w:rPr>
        <w:t>2014</w:t>
      </w:r>
      <w:r w:rsidR="00337547">
        <w:rPr>
          <w:rFonts w:ascii="Cambria" w:hAnsi="Cambria" w:cs="Arial"/>
          <w:color w:val="222222"/>
          <w:shd w:val="clear" w:color="auto" w:fill="FFFFFF"/>
        </w:rPr>
        <w:t>)</w:t>
      </w:r>
      <w:r w:rsidRPr="00E82E7F">
        <w:rPr>
          <w:rFonts w:ascii="Cambria" w:hAnsi="Cambria" w:cs="Arial"/>
          <w:color w:val="222222"/>
          <w:shd w:val="clear" w:color="auto" w:fill="FFFFFF"/>
        </w:rPr>
        <w:t xml:space="preserve">. </w:t>
      </w:r>
      <w:r w:rsidR="00526FA9">
        <w:rPr>
          <w:rFonts w:ascii="Cambria" w:hAnsi="Cambria" w:cs="Arial"/>
          <w:color w:val="222222"/>
          <w:shd w:val="clear" w:color="auto" w:fill="FFFFFF"/>
        </w:rPr>
        <w:t>“</w:t>
      </w:r>
      <w:r w:rsidRPr="00E82E7F">
        <w:rPr>
          <w:rFonts w:ascii="Cambria" w:hAnsi="Cambria" w:cs="Arial"/>
          <w:color w:val="222222"/>
          <w:shd w:val="clear" w:color="auto" w:fill="FFFFFF"/>
        </w:rPr>
        <w:t xml:space="preserve">Challenges to </w:t>
      </w:r>
      <w:r w:rsidR="00ED30D1">
        <w:rPr>
          <w:rFonts w:ascii="Cambria" w:hAnsi="Cambria" w:cs="Arial"/>
          <w:color w:val="222222"/>
          <w:shd w:val="clear" w:color="auto" w:fill="FFFFFF"/>
        </w:rPr>
        <w:t>p</w:t>
      </w:r>
      <w:r w:rsidRPr="00E82E7F">
        <w:rPr>
          <w:rFonts w:ascii="Cambria" w:hAnsi="Cambria" w:cs="Arial"/>
          <w:color w:val="222222"/>
          <w:shd w:val="clear" w:color="auto" w:fill="FFFFFF"/>
        </w:rPr>
        <w:t xml:space="preserve">romoting </w:t>
      </w:r>
      <w:r w:rsidR="00ED30D1">
        <w:rPr>
          <w:rFonts w:ascii="Cambria" w:hAnsi="Cambria" w:cs="Arial"/>
          <w:color w:val="222222"/>
          <w:shd w:val="clear" w:color="auto" w:fill="FFFFFF"/>
        </w:rPr>
        <w:t>s</w:t>
      </w:r>
      <w:r w:rsidR="00ED30D1" w:rsidRPr="00E82E7F">
        <w:rPr>
          <w:rFonts w:ascii="Cambria" w:hAnsi="Cambria" w:cs="Arial"/>
          <w:color w:val="222222"/>
          <w:shd w:val="clear" w:color="auto" w:fill="FFFFFF"/>
        </w:rPr>
        <w:t xml:space="preserve">ocial </w:t>
      </w:r>
      <w:r w:rsidR="00ED30D1">
        <w:rPr>
          <w:rFonts w:ascii="Cambria" w:hAnsi="Cambria" w:cs="Arial"/>
          <w:color w:val="222222"/>
          <w:shd w:val="clear" w:color="auto" w:fill="FFFFFF"/>
        </w:rPr>
        <w:t>i</w:t>
      </w:r>
      <w:r w:rsidR="00ED30D1" w:rsidRPr="00E82E7F">
        <w:rPr>
          <w:rFonts w:ascii="Cambria" w:hAnsi="Cambria" w:cs="Arial"/>
          <w:color w:val="222222"/>
          <w:shd w:val="clear" w:color="auto" w:fill="FFFFFF"/>
        </w:rPr>
        <w:t xml:space="preserve">nclusion </w:t>
      </w:r>
      <w:r w:rsidRPr="00E82E7F">
        <w:rPr>
          <w:rFonts w:ascii="Cambria" w:hAnsi="Cambria" w:cs="Arial"/>
          <w:color w:val="222222"/>
          <w:shd w:val="clear" w:color="auto" w:fill="FFFFFF"/>
        </w:rPr>
        <w:t xml:space="preserve">of the </w:t>
      </w:r>
      <w:r w:rsidR="00ED30D1">
        <w:rPr>
          <w:rFonts w:ascii="Cambria" w:hAnsi="Cambria" w:cs="Arial"/>
          <w:color w:val="222222"/>
          <w:shd w:val="clear" w:color="auto" w:fill="FFFFFF"/>
        </w:rPr>
        <w:t>e</w:t>
      </w:r>
      <w:r w:rsidR="00ED30D1" w:rsidRPr="00E82E7F">
        <w:rPr>
          <w:rFonts w:ascii="Cambria" w:hAnsi="Cambria" w:cs="Arial"/>
          <w:color w:val="222222"/>
          <w:shd w:val="clear" w:color="auto" w:fill="FFFFFF"/>
        </w:rPr>
        <w:t xml:space="preserve">xtreme </w:t>
      </w:r>
      <w:r w:rsidR="00ED30D1">
        <w:rPr>
          <w:rFonts w:ascii="Cambria" w:hAnsi="Cambria" w:cs="Arial"/>
          <w:color w:val="222222"/>
          <w:shd w:val="clear" w:color="auto" w:fill="FFFFFF"/>
        </w:rPr>
        <w:t>p</w:t>
      </w:r>
      <w:r w:rsidR="00ED30D1" w:rsidRPr="00E82E7F">
        <w:rPr>
          <w:rFonts w:ascii="Cambria" w:hAnsi="Cambria" w:cs="Arial"/>
          <w:color w:val="222222"/>
          <w:shd w:val="clear" w:color="auto" w:fill="FFFFFF"/>
        </w:rPr>
        <w:t>oor</w:t>
      </w:r>
      <w:r w:rsidRPr="00E82E7F">
        <w:rPr>
          <w:rFonts w:ascii="Cambria" w:hAnsi="Cambria" w:cs="Arial"/>
          <w:color w:val="222222"/>
          <w:shd w:val="clear" w:color="auto" w:fill="FFFFFF"/>
        </w:rPr>
        <w:t xml:space="preserve">: Evidence from a </w:t>
      </w:r>
      <w:r w:rsidR="00ED30D1">
        <w:rPr>
          <w:rFonts w:ascii="Cambria" w:hAnsi="Cambria" w:cs="Arial"/>
          <w:color w:val="222222"/>
          <w:shd w:val="clear" w:color="auto" w:fill="FFFFFF"/>
        </w:rPr>
        <w:t>l</w:t>
      </w:r>
      <w:r w:rsidR="00ED30D1" w:rsidRPr="00E82E7F">
        <w:rPr>
          <w:rFonts w:ascii="Cambria" w:hAnsi="Cambria" w:cs="Arial"/>
          <w:color w:val="222222"/>
          <w:shd w:val="clear" w:color="auto" w:fill="FFFFFF"/>
        </w:rPr>
        <w:t xml:space="preserve">arge </w:t>
      </w:r>
      <w:r w:rsidR="00ED30D1">
        <w:rPr>
          <w:rFonts w:ascii="Cambria" w:hAnsi="Cambria" w:cs="Arial"/>
          <w:color w:val="222222"/>
          <w:shd w:val="clear" w:color="auto" w:fill="FFFFFF"/>
        </w:rPr>
        <w:t>s</w:t>
      </w:r>
      <w:r w:rsidR="00ED30D1" w:rsidRPr="00E82E7F">
        <w:rPr>
          <w:rFonts w:ascii="Cambria" w:hAnsi="Cambria" w:cs="Arial"/>
          <w:color w:val="222222"/>
          <w:shd w:val="clear" w:color="auto" w:fill="FFFFFF"/>
        </w:rPr>
        <w:t xml:space="preserve">cale </w:t>
      </w:r>
      <w:r w:rsidR="00ED30D1">
        <w:rPr>
          <w:rFonts w:ascii="Cambria" w:hAnsi="Cambria" w:cs="Arial"/>
          <w:color w:val="222222"/>
          <w:shd w:val="clear" w:color="auto" w:fill="FFFFFF"/>
        </w:rPr>
        <w:t>e</w:t>
      </w:r>
      <w:r w:rsidR="00ED30D1" w:rsidRPr="00E82E7F">
        <w:rPr>
          <w:rFonts w:ascii="Cambria" w:hAnsi="Cambria" w:cs="Arial"/>
          <w:color w:val="222222"/>
          <w:shd w:val="clear" w:color="auto" w:fill="FFFFFF"/>
        </w:rPr>
        <w:t xml:space="preserve">xperiment </w:t>
      </w:r>
      <w:r w:rsidRPr="00E82E7F">
        <w:rPr>
          <w:rFonts w:ascii="Cambria" w:hAnsi="Cambria" w:cs="Arial"/>
          <w:color w:val="222222"/>
          <w:shd w:val="clear" w:color="auto" w:fill="FFFFFF"/>
        </w:rPr>
        <w:t>in Colombia.</w:t>
      </w:r>
      <w:r w:rsidR="00526FA9">
        <w:rPr>
          <w:rFonts w:ascii="Cambria" w:hAnsi="Cambria" w:cs="Arial"/>
          <w:color w:val="222222"/>
          <w:shd w:val="clear" w:color="auto" w:fill="FFFFFF"/>
        </w:rPr>
        <w:t>”</w:t>
      </w:r>
      <w:r w:rsidRPr="00E82E7F">
        <w:rPr>
          <w:rFonts w:ascii="Cambria" w:hAnsi="Cambria" w:cs="Arial"/>
          <w:color w:val="222222"/>
          <w:shd w:val="clear" w:color="auto" w:fill="FFFFFF"/>
        </w:rPr>
        <w:t xml:space="preserve"> I</w:t>
      </w:r>
      <w:r w:rsidR="00ED30D1">
        <w:rPr>
          <w:rFonts w:ascii="Cambria" w:hAnsi="Cambria" w:cs="Arial"/>
          <w:color w:val="222222"/>
          <w:shd w:val="clear" w:color="auto" w:fill="FFFFFF"/>
        </w:rPr>
        <w:t xml:space="preserve">nstitute for </w:t>
      </w:r>
      <w:r w:rsidRPr="00E82E7F">
        <w:rPr>
          <w:rFonts w:ascii="Cambria" w:hAnsi="Cambria" w:cs="Arial"/>
          <w:color w:val="222222"/>
          <w:shd w:val="clear" w:color="auto" w:fill="FFFFFF"/>
        </w:rPr>
        <w:t>F</w:t>
      </w:r>
      <w:r w:rsidR="00ED30D1">
        <w:rPr>
          <w:rFonts w:ascii="Cambria" w:hAnsi="Cambria" w:cs="Arial"/>
          <w:color w:val="222222"/>
          <w:shd w:val="clear" w:color="auto" w:fill="FFFFFF"/>
        </w:rPr>
        <w:t xml:space="preserve">iscal </w:t>
      </w:r>
      <w:r w:rsidR="00ED30D1" w:rsidRPr="00E82E7F">
        <w:rPr>
          <w:rFonts w:ascii="Cambria" w:hAnsi="Cambria" w:cs="Arial"/>
          <w:color w:val="222222"/>
          <w:shd w:val="clear" w:color="auto" w:fill="FFFFFF"/>
        </w:rPr>
        <w:t>S</w:t>
      </w:r>
      <w:r w:rsidR="00ED30D1">
        <w:rPr>
          <w:rFonts w:ascii="Cambria" w:hAnsi="Cambria" w:cs="Arial"/>
          <w:color w:val="222222"/>
          <w:shd w:val="clear" w:color="auto" w:fill="FFFFFF"/>
        </w:rPr>
        <w:t xml:space="preserve">tudies </w:t>
      </w:r>
      <w:r w:rsidRPr="00E82E7F">
        <w:rPr>
          <w:rFonts w:ascii="Cambria" w:hAnsi="Cambria" w:cs="Arial"/>
          <w:color w:val="222222"/>
          <w:shd w:val="clear" w:color="auto" w:fill="FFFFFF"/>
        </w:rPr>
        <w:t>Working Paper W14/33</w:t>
      </w:r>
      <w:r w:rsidR="00ED30D1">
        <w:rPr>
          <w:rFonts w:ascii="Cambria" w:hAnsi="Cambria" w:cs="Arial"/>
          <w:color w:val="222222"/>
          <w:shd w:val="clear" w:color="auto" w:fill="FFFFFF"/>
        </w:rPr>
        <w:t>.</w:t>
      </w:r>
      <w:r w:rsidRPr="00E82E7F">
        <w:rPr>
          <w:rFonts w:ascii="Cambria" w:hAnsi="Cambria" w:cs="Arial"/>
          <w:color w:val="222222"/>
          <w:shd w:val="clear" w:color="auto" w:fill="FFFFFF"/>
        </w:rPr>
        <w:t xml:space="preserve"> </w:t>
      </w:r>
    </w:p>
    <w:p w14:paraId="697361D0" w14:textId="77777777" w:rsidR="00E82E7F" w:rsidRDefault="00E82E7F" w:rsidP="008732A3">
      <w:pPr>
        <w:pStyle w:val="Biblio-Entry"/>
        <w:spacing w:before="100" w:beforeAutospacing="1" w:after="120"/>
        <w:ind w:left="0" w:firstLine="0"/>
        <w:jc w:val="both"/>
        <w:rPr>
          <w:rFonts w:ascii="Cambria" w:hAnsi="Cambria"/>
          <w:lang w:val="en-US"/>
        </w:rPr>
      </w:pPr>
      <w:r w:rsidRPr="000036C1">
        <w:rPr>
          <w:rFonts w:ascii="Cambria" w:hAnsi="Cambria"/>
          <w:lang w:val="en-US"/>
        </w:rPr>
        <w:t>Alkir</w:t>
      </w:r>
      <w:r w:rsidRPr="00E82E7F">
        <w:rPr>
          <w:rFonts w:ascii="Cambria" w:hAnsi="Cambria"/>
          <w:lang w:val="en-US"/>
        </w:rPr>
        <w:t>e, S. and Foster</w:t>
      </w:r>
      <w:r w:rsidR="008F6862">
        <w:rPr>
          <w:rFonts w:ascii="Cambria" w:hAnsi="Cambria"/>
          <w:lang w:val="en-US"/>
        </w:rPr>
        <w:t>, J</w:t>
      </w:r>
      <w:r w:rsidRPr="00E82E7F">
        <w:rPr>
          <w:rFonts w:ascii="Cambria" w:hAnsi="Cambria"/>
          <w:lang w:val="en-US"/>
        </w:rPr>
        <w:t xml:space="preserve">. </w:t>
      </w:r>
      <w:r w:rsidR="00337547">
        <w:rPr>
          <w:rFonts w:ascii="Cambria" w:hAnsi="Cambria"/>
          <w:lang w:val="en-US"/>
        </w:rPr>
        <w:t>(</w:t>
      </w:r>
      <w:r w:rsidRPr="00E82E7F">
        <w:rPr>
          <w:rFonts w:ascii="Cambria" w:hAnsi="Cambria"/>
          <w:lang w:val="en-US"/>
        </w:rPr>
        <w:t>2011</w:t>
      </w:r>
      <w:r w:rsidR="00337547">
        <w:rPr>
          <w:rFonts w:ascii="Cambria" w:hAnsi="Cambria"/>
          <w:lang w:val="en-US"/>
        </w:rPr>
        <w:t>)</w:t>
      </w:r>
      <w:r w:rsidRPr="00E82E7F">
        <w:rPr>
          <w:rFonts w:ascii="Cambria" w:hAnsi="Cambria"/>
          <w:lang w:val="en-US"/>
        </w:rPr>
        <w:t xml:space="preserve">. </w:t>
      </w:r>
      <w:r w:rsidR="00397B50">
        <w:rPr>
          <w:rFonts w:ascii="Cambria" w:hAnsi="Cambria"/>
          <w:lang w:val="en-US"/>
        </w:rPr>
        <w:t>“</w:t>
      </w:r>
      <w:r w:rsidRPr="006772C9">
        <w:rPr>
          <w:rFonts w:ascii="Cambria" w:hAnsi="Cambria"/>
          <w:lang w:val="en-US"/>
        </w:rPr>
        <w:t>Counting and multidimensional poverty measurement.</w:t>
      </w:r>
      <w:r w:rsidR="00397B50">
        <w:rPr>
          <w:rFonts w:ascii="Cambria" w:hAnsi="Cambria"/>
          <w:lang w:val="en-US"/>
        </w:rPr>
        <w:t>”</w:t>
      </w:r>
      <w:r w:rsidRPr="00E82E7F">
        <w:rPr>
          <w:rFonts w:ascii="Cambria" w:hAnsi="Cambria"/>
          <w:lang w:val="en-US"/>
        </w:rPr>
        <w:t xml:space="preserve"> </w:t>
      </w:r>
      <w:r w:rsidRPr="006772C9">
        <w:rPr>
          <w:rFonts w:ascii="Cambria" w:hAnsi="Cambria"/>
          <w:i/>
          <w:lang w:val="en-US"/>
        </w:rPr>
        <w:t xml:space="preserve">Journal of </w:t>
      </w:r>
      <w:r w:rsidR="00397B50">
        <w:rPr>
          <w:rFonts w:ascii="Cambria" w:hAnsi="Cambria"/>
          <w:i/>
          <w:lang w:val="en-US"/>
        </w:rPr>
        <w:t>P</w:t>
      </w:r>
      <w:r w:rsidRPr="006772C9">
        <w:rPr>
          <w:rFonts w:ascii="Cambria" w:hAnsi="Cambria"/>
          <w:i/>
          <w:lang w:val="en-US"/>
        </w:rPr>
        <w:t xml:space="preserve">ublic </w:t>
      </w:r>
      <w:r w:rsidR="00397B50">
        <w:rPr>
          <w:rFonts w:ascii="Cambria" w:hAnsi="Cambria"/>
          <w:i/>
          <w:lang w:val="en-US"/>
        </w:rPr>
        <w:t>E</w:t>
      </w:r>
      <w:r w:rsidR="00397B50" w:rsidRPr="006772C9">
        <w:rPr>
          <w:rFonts w:ascii="Cambria" w:hAnsi="Cambria"/>
          <w:i/>
          <w:lang w:val="en-US"/>
        </w:rPr>
        <w:t>conomics</w:t>
      </w:r>
      <w:r w:rsidR="00397B50">
        <w:rPr>
          <w:rFonts w:ascii="Cambria" w:hAnsi="Cambria"/>
          <w:i/>
          <w:lang w:val="en-US"/>
        </w:rPr>
        <w:t>.</w:t>
      </w:r>
      <w:r w:rsidRPr="00E82E7F">
        <w:rPr>
          <w:rFonts w:ascii="Cambria" w:hAnsi="Cambria"/>
          <w:lang w:val="en-US"/>
        </w:rPr>
        <w:t xml:space="preserve"> Vol. 95, No. 7, pp. 476</w:t>
      </w:r>
      <w:r w:rsidRPr="00E82E7F">
        <w:rPr>
          <w:rFonts w:ascii="Cambria" w:hAnsi="Cambria"/>
          <w:lang w:val="en-US"/>
        </w:rPr>
        <w:noBreakHyphen/>
        <w:t>487.</w:t>
      </w:r>
    </w:p>
    <w:p w14:paraId="0A7C5583" w14:textId="77777777" w:rsidR="00E82E7F" w:rsidRPr="008732A3" w:rsidRDefault="00E82E7F" w:rsidP="008732A3">
      <w:pPr>
        <w:spacing w:before="100" w:beforeAutospacing="1" w:after="120"/>
        <w:jc w:val="both"/>
        <w:rPr>
          <w:rFonts w:ascii="Cambria" w:hAnsi="Cambria"/>
        </w:rPr>
      </w:pPr>
      <w:r w:rsidRPr="001A56F5">
        <w:rPr>
          <w:rFonts w:ascii="Cambria" w:hAnsi="Cambria"/>
        </w:rPr>
        <w:t>Almeida</w:t>
      </w:r>
      <w:r w:rsidR="00B9544D" w:rsidRPr="001A56F5">
        <w:rPr>
          <w:rFonts w:ascii="Cambria" w:hAnsi="Cambria"/>
        </w:rPr>
        <w:t>,</w:t>
      </w:r>
      <w:r w:rsidRPr="001A56F5">
        <w:rPr>
          <w:rFonts w:ascii="Cambria" w:hAnsi="Cambria"/>
        </w:rPr>
        <w:t xml:space="preserve"> R</w:t>
      </w:r>
      <w:r w:rsidR="00B9544D" w:rsidRPr="001A56F5">
        <w:rPr>
          <w:rFonts w:ascii="Cambria" w:hAnsi="Cambria"/>
        </w:rPr>
        <w:t>.</w:t>
      </w:r>
      <w:r w:rsidRPr="001A56F5">
        <w:rPr>
          <w:rFonts w:ascii="Cambria" w:hAnsi="Cambria"/>
        </w:rPr>
        <w:t>, Arbelaez</w:t>
      </w:r>
      <w:r w:rsidR="00B9544D" w:rsidRPr="001A56F5">
        <w:rPr>
          <w:rFonts w:ascii="Cambria" w:hAnsi="Cambria"/>
        </w:rPr>
        <w:t>,</w:t>
      </w:r>
      <w:r w:rsidRPr="001A56F5">
        <w:rPr>
          <w:rFonts w:ascii="Cambria" w:hAnsi="Cambria"/>
        </w:rPr>
        <w:t xml:space="preserve"> J</w:t>
      </w:r>
      <w:r w:rsidR="00B9544D" w:rsidRPr="001A56F5">
        <w:rPr>
          <w:rFonts w:ascii="Cambria" w:hAnsi="Cambria"/>
        </w:rPr>
        <w:t>.</w:t>
      </w:r>
      <w:r w:rsidRPr="001A56F5">
        <w:rPr>
          <w:rFonts w:ascii="Cambria" w:hAnsi="Cambria"/>
        </w:rPr>
        <w:t>, Honorati</w:t>
      </w:r>
      <w:r w:rsidR="00B9544D" w:rsidRPr="001A56F5">
        <w:rPr>
          <w:rFonts w:ascii="Cambria" w:hAnsi="Cambria"/>
        </w:rPr>
        <w:t>,</w:t>
      </w:r>
      <w:r w:rsidRPr="001A56F5">
        <w:rPr>
          <w:rFonts w:ascii="Cambria" w:hAnsi="Cambria"/>
        </w:rPr>
        <w:t xml:space="preserve"> M</w:t>
      </w:r>
      <w:r w:rsidR="00B9544D" w:rsidRPr="001A56F5">
        <w:rPr>
          <w:rFonts w:ascii="Cambria" w:hAnsi="Cambria"/>
        </w:rPr>
        <w:t>.</w:t>
      </w:r>
      <w:r w:rsidRPr="001A56F5">
        <w:rPr>
          <w:rFonts w:ascii="Cambria" w:hAnsi="Cambria"/>
        </w:rPr>
        <w:t>, Kuddo</w:t>
      </w:r>
      <w:r w:rsidR="00B9544D" w:rsidRPr="001A56F5">
        <w:rPr>
          <w:rFonts w:ascii="Cambria" w:hAnsi="Cambria"/>
        </w:rPr>
        <w:t>,</w:t>
      </w:r>
      <w:r w:rsidRPr="001A56F5">
        <w:rPr>
          <w:rFonts w:ascii="Cambria" w:hAnsi="Cambria"/>
        </w:rPr>
        <w:t xml:space="preserve"> A</w:t>
      </w:r>
      <w:r w:rsidR="00B9544D" w:rsidRPr="001A56F5">
        <w:rPr>
          <w:rFonts w:ascii="Cambria" w:hAnsi="Cambria"/>
        </w:rPr>
        <w:t>.</w:t>
      </w:r>
      <w:r w:rsidRPr="001A56F5">
        <w:rPr>
          <w:rFonts w:ascii="Cambria" w:hAnsi="Cambria"/>
        </w:rPr>
        <w:t>, Lohmann</w:t>
      </w:r>
      <w:r w:rsidR="00B9544D" w:rsidRPr="001A56F5">
        <w:rPr>
          <w:rFonts w:ascii="Cambria" w:hAnsi="Cambria"/>
        </w:rPr>
        <w:t>,</w:t>
      </w:r>
      <w:r w:rsidRPr="001A56F5">
        <w:rPr>
          <w:rFonts w:ascii="Cambria" w:hAnsi="Cambria"/>
        </w:rPr>
        <w:t xml:space="preserve"> T</w:t>
      </w:r>
      <w:r w:rsidR="00B9544D" w:rsidRPr="001A56F5">
        <w:rPr>
          <w:rFonts w:ascii="Cambria" w:hAnsi="Cambria"/>
        </w:rPr>
        <w:t>.</w:t>
      </w:r>
      <w:r w:rsidRPr="001A56F5">
        <w:rPr>
          <w:rFonts w:ascii="Cambria" w:hAnsi="Cambria"/>
        </w:rPr>
        <w:t>, Ovadiya</w:t>
      </w:r>
      <w:r w:rsidR="00B9544D" w:rsidRPr="001A56F5">
        <w:rPr>
          <w:rFonts w:ascii="Cambria" w:hAnsi="Cambria"/>
        </w:rPr>
        <w:t>,</w:t>
      </w:r>
      <w:r w:rsidRPr="001A56F5">
        <w:rPr>
          <w:rFonts w:ascii="Cambria" w:hAnsi="Cambria"/>
        </w:rPr>
        <w:t xml:space="preserve"> M</w:t>
      </w:r>
      <w:r w:rsidR="00B9544D" w:rsidRPr="001A56F5">
        <w:rPr>
          <w:rFonts w:ascii="Cambria" w:hAnsi="Cambria"/>
        </w:rPr>
        <w:t>.</w:t>
      </w:r>
      <w:r w:rsidRPr="001A56F5">
        <w:rPr>
          <w:rFonts w:ascii="Cambria" w:hAnsi="Cambria"/>
        </w:rPr>
        <w:t>, Pop</w:t>
      </w:r>
      <w:r w:rsidR="00B9544D" w:rsidRPr="001A56F5">
        <w:rPr>
          <w:rFonts w:ascii="Cambria" w:hAnsi="Cambria"/>
        </w:rPr>
        <w:t>,</w:t>
      </w:r>
      <w:r w:rsidRPr="001A56F5">
        <w:rPr>
          <w:rFonts w:ascii="Cambria" w:hAnsi="Cambria"/>
        </w:rPr>
        <w:t xml:space="preserve"> L</w:t>
      </w:r>
      <w:r w:rsidR="00B9544D" w:rsidRPr="001A56F5">
        <w:rPr>
          <w:rFonts w:ascii="Cambria" w:hAnsi="Cambria"/>
        </w:rPr>
        <w:t>.</w:t>
      </w:r>
      <w:r w:rsidRPr="001A56F5">
        <w:rPr>
          <w:rFonts w:ascii="Cambria" w:hAnsi="Cambria"/>
        </w:rPr>
        <w:t>, Sanchez-Puerta M</w:t>
      </w:r>
      <w:r w:rsidR="00B9544D" w:rsidRPr="001A56F5">
        <w:rPr>
          <w:rFonts w:ascii="Cambria" w:hAnsi="Cambria"/>
        </w:rPr>
        <w:t>.</w:t>
      </w:r>
      <w:r w:rsidRPr="001A56F5">
        <w:rPr>
          <w:rFonts w:ascii="Cambria" w:hAnsi="Cambria"/>
        </w:rPr>
        <w:t>, Weber</w:t>
      </w:r>
      <w:r w:rsidR="00B9544D" w:rsidRPr="001A56F5">
        <w:rPr>
          <w:rFonts w:ascii="Cambria" w:hAnsi="Cambria"/>
        </w:rPr>
        <w:t>,</w:t>
      </w:r>
      <w:r w:rsidRPr="001A56F5">
        <w:rPr>
          <w:rFonts w:ascii="Cambria" w:hAnsi="Cambria"/>
        </w:rPr>
        <w:t xml:space="preserve"> M. </w:t>
      </w:r>
      <w:r w:rsidR="00337547" w:rsidRPr="001A56F5">
        <w:rPr>
          <w:rFonts w:ascii="Cambria" w:hAnsi="Cambria"/>
        </w:rPr>
        <w:t>(</w:t>
      </w:r>
      <w:r w:rsidRPr="001A56F5">
        <w:rPr>
          <w:rFonts w:ascii="Cambria" w:hAnsi="Cambria"/>
        </w:rPr>
        <w:t>2012</w:t>
      </w:r>
      <w:r w:rsidR="00337547" w:rsidRPr="001A56F5">
        <w:rPr>
          <w:rFonts w:ascii="Cambria" w:hAnsi="Cambria"/>
        </w:rPr>
        <w:t>)</w:t>
      </w:r>
      <w:r w:rsidRPr="001A56F5">
        <w:rPr>
          <w:rFonts w:ascii="Cambria" w:hAnsi="Cambria"/>
        </w:rPr>
        <w:t xml:space="preserve">. </w:t>
      </w:r>
      <w:r w:rsidR="00C33C8A" w:rsidRPr="006772C9">
        <w:rPr>
          <w:rFonts w:ascii="Cambria" w:hAnsi="Cambria"/>
        </w:rPr>
        <w:t>“</w:t>
      </w:r>
      <w:r w:rsidRPr="008732A3">
        <w:rPr>
          <w:rFonts w:ascii="Cambria" w:hAnsi="Cambria"/>
        </w:rPr>
        <w:t xml:space="preserve">Improving access to jobs and earnings opportunities: </w:t>
      </w:r>
      <w:r w:rsidR="00C33C8A">
        <w:rPr>
          <w:rFonts w:ascii="Cambria" w:hAnsi="Cambria"/>
        </w:rPr>
        <w:t>T</w:t>
      </w:r>
      <w:r w:rsidR="00C33C8A" w:rsidRPr="008732A3">
        <w:rPr>
          <w:rFonts w:ascii="Cambria" w:hAnsi="Cambria"/>
        </w:rPr>
        <w:t xml:space="preserve">he </w:t>
      </w:r>
      <w:r w:rsidRPr="008732A3">
        <w:rPr>
          <w:rFonts w:ascii="Cambria" w:hAnsi="Cambria"/>
        </w:rPr>
        <w:t>role of activation and graduation policies.</w:t>
      </w:r>
      <w:r w:rsidR="00C33C8A">
        <w:rPr>
          <w:rFonts w:ascii="Cambria" w:hAnsi="Cambria"/>
        </w:rPr>
        <w:t>”</w:t>
      </w:r>
      <w:r w:rsidRPr="008732A3">
        <w:rPr>
          <w:rFonts w:ascii="Cambria" w:hAnsi="Cambria"/>
        </w:rPr>
        <w:t xml:space="preserve"> World Bank Human Development Discussion </w:t>
      </w:r>
      <w:r w:rsidR="001A56F5" w:rsidRPr="008732A3">
        <w:rPr>
          <w:rFonts w:ascii="Cambria" w:hAnsi="Cambria"/>
        </w:rPr>
        <w:t>Paper</w:t>
      </w:r>
      <w:r w:rsidR="0050336D">
        <w:rPr>
          <w:rFonts w:ascii="Cambria" w:hAnsi="Cambria"/>
        </w:rPr>
        <w:t xml:space="preserve"> No. 1204</w:t>
      </w:r>
      <w:r w:rsidR="00ED30D1">
        <w:rPr>
          <w:rFonts w:ascii="Cambria" w:hAnsi="Cambria"/>
        </w:rPr>
        <w:t>.</w:t>
      </w:r>
    </w:p>
    <w:p w14:paraId="5EE93A1C" w14:textId="77777777" w:rsidR="00E82E7F" w:rsidRPr="008732A3" w:rsidRDefault="00E82E7F" w:rsidP="008732A3">
      <w:pPr>
        <w:spacing w:before="100" w:beforeAutospacing="1" w:after="120"/>
        <w:jc w:val="both"/>
        <w:rPr>
          <w:rFonts w:ascii="Cambria" w:hAnsi="Cambria"/>
        </w:rPr>
      </w:pPr>
      <w:r w:rsidRPr="000036C1">
        <w:rPr>
          <w:rFonts w:ascii="Cambria" w:hAnsi="Cambria"/>
        </w:rPr>
        <w:t>Almeida,</w:t>
      </w:r>
      <w:r w:rsidR="00062B99" w:rsidRPr="000036C1">
        <w:rPr>
          <w:rFonts w:ascii="Cambria" w:hAnsi="Cambria"/>
        </w:rPr>
        <w:t xml:space="preserve"> R.,</w:t>
      </w:r>
      <w:r w:rsidR="00062B99">
        <w:rPr>
          <w:rFonts w:ascii="Cambria" w:hAnsi="Cambria"/>
        </w:rPr>
        <w:t xml:space="preserve"> </w:t>
      </w:r>
      <w:r w:rsidRPr="008732A3">
        <w:rPr>
          <w:rFonts w:ascii="Cambria" w:hAnsi="Cambria"/>
        </w:rPr>
        <w:t>Orr,</w:t>
      </w:r>
      <w:r w:rsidR="00062B99">
        <w:rPr>
          <w:rFonts w:ascii="Cambria" w:hAnsi="Cambria"/>
        </w:rPr>
        <w:t xml:space="preserve"> L.</w:t>
      </w:r>
      <w:r w:rsidRPr="008732A3">
        <w:rPr>
          <w:rFonts w:ascii="Cambria" w:hAnsi="Cambria"/>
        </w:rPr>
        <w:t xml:space="preserve"> and Robalino</w:t>
      </w:r>
      <w:r w:rsidR="00062B99">
        <w:rPr>
          <w:rFonts w:ascii="Cambria" w:hAnsi="Cambria"/>
        </w:rPr>
        <w:t>, D</w:t>
      </w:r>
      <w:r w:rsidRPr="008732A3">
        <w:rPr>
          <w:rFonts w:ascii="Cambria" w:hAnsi="Cambria"/>
        </w:rPr>
        <w:t xml:space="preserve">. </w:t>
      </w:r>
      <w:r w:rsidR="00337547">
        <w:rPr>
          <w:rFonts w:ascii="Cambria" w:hAnsi="Cambria"/>
        </w:rPr>
        <w:t>(</w:t>
      </w:r>
      <w:r w:rsidRPr="008732A3">
        <w:rPr>
          <w:rFonts w:ascii="Cambria" w:hAnsi="Cambria"/>
        </w:rPr>
        <w:t>2014</w:t>
      </w:r>
      <w:r w:rsidR="00337547">
        <w:rPr>
          <w:rFonts w:ascii="Cambria" w:hAnsi="Cambria"/>
        </w:rPr>
        <w:t>)</w:t>
      </w:r>
      <w:r w:rsidRPr="008732A3">
        <w:rPr>
          <w:rFonts w:ascii="Cambria" w:hAnsi="Cambria"/>
        </w:rPr>
        <w:t xml:space="preserve">. “Wage </w:t>
      </w:r>
      <w:r w:rsidR="00337547">
        <w:rPr>
          <w:rFonts w:ascii="Cambria" w:hAnsi="Cambria"/>
        </w:rPr>
        <w:t>s</w:t>
      </w:r>
      <w:r w:rsidR="00337547" w:rsidRPr="008732A3">
        <w:rPr>
          <w:rFonts w:ascii="Cambria" w:hAnsi="Cambria"/>
        </w:rPr>
        <w:t xml:space="preserve">ubsidies </w:t>
      </w:r>
      <w:r w:rsidRPr="008732A3">
        <w:rPr>
          <w:rFonts w:ascii="Cambria" w:hAnsi="Cambria"/>
        </w:rPr>
        <w:t xml:space="preserve">in </w:t>
      </w:r>
      <w:r w:rsidR="00337547">
        <w:rPr>
          <w:rFonts w:ascii="Cambria" w:hAnsi="Cambria"/>
        </w:rPr>
        <w:t>d</w:t>
      </w:r>
      <w:r w:rsidR="00337547" w:rsidRPr="008732A3">
        <w:rPr>
          <w:rFonts w:ascii="Cambria" w:hAnsi="Cambria"/>
        </w:rPr>
        <w:t xml:space="preserve">eveloping </w:t>
      </w:r>
      <w:r w:rsidR="00337547">
        <w:rPr>
          <w:rFonts w:ascii="Cambria" w:hAnsi="Cambria"/>
        </w:rPr>
        <w:t>c</w:t>
      </w:r>
      <w:r w:rsidR="00337547" w:rsidRPr="008732A3">
        <w:rPr>
          <w:rFonts w:ascii="Cambria" w:hAnsi="Cambria"/>
        </w:rPr>
        <w:t xml:space="preserve">ountries </w:t>
      </w:r>
      <w:r w:rsidRPr="008732A3">
        <w:rPr>
          <w:rFonts w:ascii="Cambria" w:hAnsi="Cambria"/>
        </w:rPr>
        <w:t xml:space="preserve">as a </w:t>
      </w:r>
      <w:r w:rsidR="00337547">
        <w:rPr>
          <w:rFonts w:ascii="Cambria" w:hAnsi="Cambria"/>
        </w:rPr>
        <w:t>t</w:t>
      </w:r>
      <w:r w:rsidR="00337547" w:rsidRPr="008732A3">
        <w:rPr>
          <w:rFonts w:ascii="Cambria" w:hAnsi="Cambria"/>
        </w:rPr>
        <w:t xml:space="preserve">ool </w:t>
      </w:r>
      <w:r w:rsidRPr="008732A3">
        <w:rPr>
          <w:rFonts w:ascii="Cambria" w:hAnsi="Cambria"/>
        </w:rPr>
        <w:t xml:space="preserve">to </w:t>
      </w:r>
      <w:r w:rsidR="00337547">
        <w:rPr>
          <w:rFonts w:ascii="Cambria" w:hAnsi="Cambria"/>
        </w:rPr>
        <w:t>b</w:t>
      </w:r>
      <w:r w:rsidR="00337547" w:rsidRPr="008732A3">
        <w:rPr>
          <w:rFonts w:ascii="Cambria" w:hAnsi="Cambria"/>
        </w:rPr>
        <w:t xml:space="preserve">uild </w:t>
      </w:r>
      <w:r w:rsidR="00337547">
        <w:rPr>
          <w:rFonts w:ascii="Cambria" w:hAnsi="Cambria"/>
        </w:rPr>
        <w:t>h</w:t>
      </w:r>
      <w:r w:rsidR="00337547" w:rsidRPr="008732A3">
        <w:rPr>
          <w:rFonts w:ascii="Cambria" w:hAnsi="Cambria"/>
        </w:rPr>
        <w:t xml:space="preserve">uman </w:t>
      </w:r>
      <w:r w:rsidR="00337547">
        <w:rPr>
          <w:rFonts w:ascii="Cambria" w:hAnsi="Cambria"/>
        </w:rPr>
        <w:t>c</w:t>
      </w:r>
      <w:r w:rsidRPr="008732A3">
        <w:rPr>
          <w:rFonts w:ascii="Cambria" w:hAnsi="Cambria"/>
        </w:rPr>
        <w:t xml:space="preserve">apital.” </w:t>
      </w:r>
      <w:r w:rsidRPr="006772C9">
        <w:rPr>
          <w:rFonts w:ascii="Cambria" w:hAnsi="Cambria"/>
          <w:i/>
        </w:rPr>
        <w:t>IZA Journal of Labor Policy</w:t>
      </w:r>
      <w:r w:rsidR="00397B50">
        <w:rPr>
          <w:rFonts w:ascii="Cambria" w:hAnsi="Cambria"/>
          <w:i/>
        </w:rPr>
        <w:t>.</w:t>
      </w:r>
      <w:r w:rsidRPr="006772C9">
        <w:rPr>
          <w:rFonts w:ascii="Cambria" w:hAnsi="Cambria"/>
          <w:i/>
        </w:rPr>
        <w:t xml:space="preserve"> 3</w:t>
      </w:r>
      <w:r w:rsidRPr="008732A3">
        <w:rPr>
          <w:rFonts w:ascii="Cambria" w:hAnsi="Cambria"/>
        </w:rPr>
        <w:t>(12).</w:t>
      </w:r>
    </w:p>
    <w:p w14:paraId="346734DD" w14:textId="77777777" w:rsidR="00882A0B" w:rsidRDefault="00882A0B" w:rsidP="008732A3">
      <w:pPr>
        <w:spacing w:before="100" w:beforeAutospacing="1" w:after="120"/>
        <w:jc w:val="both"/>
        <w:rPr>
          <w:rFonts w:ascii="Georgia" w:hAnsi="Georgia"/>
          <w:spacing w:val="1"/>
          <w:lang w:val="en-GB"/>
        </w:rPr>
      </w:pPr>
      <w:r w:rsidRPr="00882A0B">
        <w:rPr>
          <w:rFonts w:ascii="Georgia" w:hAnsi="Georgia"/>
          <w:spacing w:val="1"/>
          <w:lang w:val="en-GB"/>
        </w:rPr>
        <w:t>Akaike, H. (1987). Factor Analysis and AIC.</w:t>
      </w:r>
      <w:r>
        <w:rPr>
          <w:rFonts w:ascii="Georgia" w:hAnsi="Georgia"/>
          <w:spacing w:val="1"/>
          <w:lang w:val="en-GB"/>
        </w:rPr>
        <w:t xml:space="preserve"> </w:t>
      </w:r>
      <w:r w:rsidRPr="00882A0B">
        <w:rPr>
          <w:rFonts w:ascii="Georgia" w:hAnsi="Georgia"/>
          <w:i/>
          <w:iCs/>
          <w:spacing w:val="1"/>
          <w:lang w:val="en-GB"/>
        </w:rPr>
        <w:t>Psychometrika, 52</w:t>
      </w:r>
      <w:r w:rsidRPr="00882A0B">
        <w:rPr>
          <w:rFonts w:ascii="Georgia" w:hAnsi="Georgia"/>
          <w:spacing w:val="1"/>
          <w:lang w:val="en-GB"/>
        </w:rPr>
        <w:t>.</w:t>
      </w:r>
    </w:p>
    <w:p w14:paraId="7663E350" w14:textId="77777777" w:rsidR="00E82E7F" w:rsidRPr="008732A3" w:rsidRDefault="00E82E7F" w:rsidP="008732A3">
      <w:pPr>
        <w:spacing w:before="100" w:beforeAutospacing="1" w:after="120"/>
        <w:jc w:val="both"/>
        <w:rPr>
          <w:rFonts w:ascii="Cambria" w:hAnsi="Cambria"/>
        </w:rPr>
      </w:pPr>
      <w:r w:rsidRPr="008732A3">
        <w:rPr>
          <w:rFonts w:ascii="Cambria" w:hAnsi="Cambria"/>
        </w:rPr>
        <w:t>Banerji</w:t>
      </w:r>
      <w:r w:rsidR="00907A16">
        <w:rPr>
          <w:rFonts w:ascii="Cambria" w:hAnsi="Cambria"/>
        </w:rPr>
        <w:t>,</w:t>
      </w:r>
      <w:r w:rsidRPr="008732A3">
        <w:rPr>
          <w:rFonts w:ascii="Cambria" w:hAnsi="Cambria"/>
        </w:rPr>
        <w:t xml:space="preserve"> A</w:t>
      </w:r>
      <w:r w:rsidR="00062B99">
        <w:rPr>
          <w:rFonts w:ascii="Cambria" w:hAnsi="Cambria"/>
        </w:rPr>
        <w:t>.</w:t>
      </w:r>
      <w:r w:rsidRPr="008732A3">
        <w:rPr>
          <w:rFonts w:ascii="Cambria" w:hAnsi="Cambria"/>
        </w:rPr>
        <w:t>, Newhouse</w:t>
      </w:r>
      <w:r w:rsidR="00907A16">
        <w:rPr>
          <w:rFonts w:ascii="Cambria" w:hAnsi="Cambria"/>
        </w:rPr>
        <w:t>,</w:t>
      </w:r>
      <w:r w:rsidRPr="008732A3">
        <w:rPr>
          <w:rFonts w:ascii="Cambria" w:hAnsi="Cambria"/>
        </w:rPr>
        <w:t xml:space="preserve"> D</w:t>
      </w:r>
      <w:r w:rsidR="00062B99">
        <w:rPr>
          <w:rFonts w:ascii="Cambria" w:hAnsi="Cambria"/>
        </w:rPr>
        <w:t>.</w:t>
      </w:r>
      <w:r w:rsidRPr="008732A3">
        <w:rPr>
          <w:rFonts w:ascii="Cambria" w:hAnsi="Cambria"/>
        </w:rPr>
        <w:t>, Pacci</w:t>
      </w:r>
      <w:r w:rsidR="00907A16">
        <w:rPr>
          <w:rFonts w:ascii="Cambria" w:hAnsi="Cambria"/>
        </w:rPr>
        <w:t>,</w:t>
      </w:r>
      <w:r w:rsidRPr="008732A3">
        <w:rPr>
          <w:rFonts w:ascii="Cambria" w:hAnsi="Cambria"/>
        </w:rPr>
        <w:t xml:space="preserve"> P</w:t>
      </w:r>
      <w:r w:rsidR="00062B99">
        <w:rPr>
          <w:rFonts w:ascii="Cambria" w:hAnsi="Cambria"/>
        </w:rPr>
        <w:t>.</w:t>
      </w:r>
      <w:r w:rsidRPr="008732A3">
        <w:rPr>
          <w:rFonts w:ascii="Cambria" w:hAnsi="Cambria"/>
        </w:rPr>
        <w:t>, Robalino</w:t>
      </w:r>
      <w:r w:rsidR="008F6862">
        <w:rPr>
          <w:rFonts w:ascii="Cambria" w:hAnsi="Cambria"/>
        </w:rPr>
        <w:t>,</w:t>
      </w:r>
      <w:r w:rsidRPr="008732A3">
        <w:rPr>
          <w:rFonts w:ascii="Cambria" w:hAnsi="Cambria"/>
        </w:rPr>
        <w:t xml:space="preserve"> D. </w:t>
      </w:r>
      <w:r w:rsidR="00ED30D1">
        <w:rPr>
          <w:rFonts w:ascii="Cambria" w:hAnsi="Cambria"/>
        </w:rPr>
        <w:t>(</w:t>
      </w:r>
      <w:r w:rsidRPr="008732A3">
        <w:rPr>
          <w:rFonts w:ascii="Cambria" w:hAnsi="Cambria"/>
        </w:rPr>
        <w:t>2014</w:t>
      </w:r>
      <w:r w:rsidR="00ED30D1">
        <w:rPr>
          <w:rFonts w:ascii="Cambria" w:hAnsi="Cambria"/>
        </w:rPr>
        <w:t>)</w:t>
      </w:r>
      <w:r w:rsidRPr="008732A3">
        <w:rPr>
          <w:rFonts w:ascii="Cambria" w:hAnsi="Cambria"/>
        </w:rPr>
        <w:t xml:space="preserve">. </w:t>
      </w:r>
      <w:r w:rsidRPr="006772C9">
        <w:rPr>
          <w:rFonts w:ascii="Cambria" w:hAnsi="Cambria"/>
          <w:i/>
        </w:rPr>
        <w:t>Working</w:t>
      </w:r>
      <w:r w:rsidRPr="008732A3">
        <w:rPr>
          <w:rFonts w:ascii="Cambria" w:hAnsi="Cambria"/>
        </w:rPr>
        <w:t xml:space="preserve"> </w:t>
      </w:r>
      <w:r w:rsidR="00ED30D1" w:rsidRPr="006772C9">
        <w:rPr>
          <w:rFonts w:ascii="Cambria" w:hAnsi="Cambria"/>
          <w:i/>
        </w:rPr>
        <w:t>T</w:t>
      </w:r>
      <w:r w:rsidRPr="006772C9">
        <w:rPr>
          <w:rFonts w:ascii="Cambria" w:hAnsi="Cambria"/>
          <w:i/>
        </w:rPr>
        <w:t xml:space="preserve">hrough the </w:t>
      </w:r>
      <w:r w:rsidR="00526FA9">
        <w:rPr>
          <w:rFonts w:ascii="Cambria" w:hAnsi="Cambria"/>
          <w:i/>
        </w:rPr>
        <w:t>C</w:t>
      </w:r>
      <w:r w:rsidR="00526FA9" w:rsidRPr="006772C9">
        <w:rPr>
          <w:rFonts w:ascii="Cambria" w:hAnsi="Cambria"/>
          <w:i/>
        </w:rPr>
        <w:t>risis</w:t>
      </w:r>
      <w:r w:rsidRPr="006772C9">
        <w:rPr>
          <w:rFonts w:ascii="Cambria" w:hAnsi="Cambria"/>
          <w:i/>
        </w:rPr>
        <w:t xml:space="preserve">: </w:t>
      </w:r>
      <w:r w:rsidR="00ED30D1" w:rsidRPr="006772C9">
        <w:rPr>
          <w:rFonts w:ascii="Cambria" w:hAnsi="Cambria"/>
          <w:i/>
        </w:rPr>
        <w:t xml:space="preserve">Jobs </w:t>
      </w:r>
      <w:r w:rsidRPr="006772C9">
        <w:rPr>
          <w:rFonts w:ascii="Cambria" w:hAnsi="Cambria"/>
          <w:i/>
        </w:rPr>
        <w:t xml:space="preserve">and </w:t>
      </w:r>
      <w:r w:rsidR="00ED30D1">
        <w:rPr>
          <w:rFonts w:ascii="Cambria" w:hAnsi="Cambria"/>
          <w:i/>
        </w:rPr>
        <w:t>P</w:t>
      </w:r>
      <w:r w:rsidR="00ED30D1" w:rsidRPr="006772C9">
        <w:rPr>
          <w:rFonts w:ascii="Cambria" w:hAnsi="Cambria"/>
          <w:i/>
        </w:rPr>
        <w:t xml:space="preserve">olicies </w:t>
      </w:r>
      <w:r w:rsidRPr="006772C9">
        <w:rPr>
          <w:rFonts w:ascii="Cambria" w:hAnsi="Cambria"/>
          <w:i/>
        </w:rPr>
        <w:t xml:space="preserve">in </w:t>
      </w:r>
      <w:r w:rsidR="00ED30D1">
        <w:rPr>
          <w:rFonts w:ascii="Cambria" w:hAnsi="Cambria"/>
          <w:i/>
        </w:rPr>
        <w:t>D</w:t>
      </w:r>
      <w:r w:rsidR="00ED30D1" w:rsidRPr="006772C9">
        <w:rPr>
          <w:rFonts w:ascii="Cambria" w:hAnsi="Cambria"/>
          <w:i/>
        </w:rPr>
        <w:t xml:space="preserve">eveloping </w:t>
      </w:r>
      <w:r w:rsidR="00ED30D1">
        <w:rPr>
          <w:rFonts w:ascii="Cambria" w:hAnsi="Cambria"/>
          <w:i/>
        </w:rPr>
        <w:t>C</w:t>
      </w:r>
      <w:r w:rsidR="00ED30D1" w:rsidRPr="006772C9">
        <w:rPr>
          <w:rFonts w:ascii="Cambria" w:hAnsi="Cambria"/>
          <w:i/>
        </w:rPr>
        <w:t xml:space="preserve">ountries </w:t>
      </w:r>
      <w:r w:rsidR="00ED30D1">
        <w:rPr>
          <w:rFonts w:ascii="Cambria" w:hAnsi="Cambria"/>
          <w:i/>
        </w:rPr>
        <w:t>D</w:t>
      </w:r>
      <w:r w:rsidR="00ED30D1" w:rsidRPr="006772C9">
        <w:rPr>
          <w:rFonts w:ascii="Cambria" w:hAnsi="Cambria"/>
          <w:i/>
        </w:rPr>
        <w:t xml:space="preserve">uring </w:t>
      </w:r>
      <w:r w:rsidRPr="006772C9">
        <w:rPr>
          <w:rFonts w:ascii="Cambria" w:hAnsi="Cambria"/>
          <w:i/>
        </w:rPr>
        <w:t xml:space="preserve">the </w:t>
      </w:r>
      <w:r w:rsidR="00ED30D1">
        <w:rPr>
          <w:rFonts w:ascii="Cambria" w:hAnsi="Cambria"/>
          <w:i/>
        </w:rPr>
        <w:t>G</w:t>
      </w:r>
      <w:r w:rsidR="00ED30D1" w:rsidRPr="006772C9">
        <w:rPr>
          <w:rFonts w:ascii="Cambria" w:hAnsi="Cambria"/>
          <w:i/>
        </w:rPr>
        <w:t xml:space="preserve">reat </w:t>
      </w:r>
      <w:r w:rsidR="00ED30D1">
        <w:rPr>
          <w:rFonts w:ascii="Cambria" w:hAnsi="Cambria"/>
          <w:i/>
        </w:rPr>
        <w:t>R</w:t>
      </w:r>
      <w:r w:rsidR="00ED30D1" w:rsidRPr="006772C9">
        <w:rPr>
          <w:rFonts w:ascii="Cambria" w:hAnsi="Cambria"/>
          <w:i/>
        </w:rPr>
        <w:t>ecession</w:t>
      </w:r>
      <w:r w:rsidRPr="006772C9">
        <w:rPr>
          <w:rFonts w:ascii="Cambria" w:hAnsi="Cambria"/>
          <w:i/>
        </w:rPr>
        <w:t xml:space="preserve">. </w:t>
      </w:r>
      <w:r w:rsidRPr="008732A3">
        <w:rPr>
          <w:rFonts w:ascii="Cambria" w:hAnsi="Cambria"/>
        </w:rPr>
        <w:t>Washington</w:t>
      </w:r>
      <w:r w:rsidR="00ED30D1">
        <w:rPr>
          <w:rFonts w:ascii="Cambria" w:hAnsi="Cambria"/>
        </w:rPr>
        <w:t>,</w:t>
      </w:r>
      <w:r w:rsidRPr="008732A3">
        <w:rPr>
          <w:rFonts w:ascii="Cambria" w:hAnsi="Cambria"/>
        </w:rPr>
        <w:t xml:space="preserve"> DC</w:t>
      </w:r>
      <w:r w:rsidR="00ED30D1">
        <w:rPr>
          <w:rFonts w:ascii="Cambria" w:hAnsi="Cambria"/>
        </w:rPr>
        <w:t>: World Bank.</w:t>
      </w:r>
    </w:p>
    <w:p w14:paraId="71147CE1" w14:textId="77777777" w:rsidR="00E82E7F" w:rsidRPr="008732A3" w:rsidRDefault="00E82E7F" w:rsidP="008732A3">
      <w:pPr>
        <w:spacing w:before="100" w:beforeAutospacing="1" w:after="120"/>
        <w:jc w:val="both"/>
        <w:rPr>
          <w:rFonts w:ascii="Cambria" w:hAnsi="Cambria"/>
        </w:rPr>
      </w:pPr>
      <w:r w:rsidRPr="008732A3">
        <w:rPr>
          <w:rFonts w:ascii="Cambria" w:hAnsi="Cambria"/>
        </w:rPr>
        <w:t>Betcherman</w:t>
      </w:r>
      <w:r w:rsidR="00907A16">
        <w:rPr>
          <w:rFonts w:ascii="Cambria" w:hAnsi="Cambria"/>
        </w:rPr>
        <w:t>,</w:t>
      </w:r>
      <w:r w:rsidRPr="008732A3">
        <w:rPr>
          <w:rFonts w:ascii="Cambria" w:hAnsi="Cambria"/>
        </w:rPr>
        <w:t xml:space="preserve"> G</w:t>
      </w:r>
      <w:r w:rsidR="00062B99">
        <w:rPr>
          <w:rFonts w:ascii="Cambria" w:hAnsi="Cambria"/>
        </w:rPr>
        <w:t>.</w:t>
      </w:r>
      <w:r w:rsidRPr="008732A3">
        <w:rPr>
          <w:rFonts w:ascii="Cambria" w:hAnsi="Cambria"/>
        </w:rPr>
        <w:t>, Daysal N</w:t>
      </w:r>
      <w:r w:rsidR="00062B99">
        <w:rPr>
          <w:rFonts w:ascii="Cambria" w:hAnsi="Cambria"/>
        </w:rPr>
        <w:t>.</w:t>
      </w:r>
      <w:r w:rsidRPr="008732A3">
        <w:rPr>
          <w:rFonts w:ascii="Cambria" w:hAnsi="Cambria"/>
        </w:rPr>
        <w:t>M</w:t>
      </w:r>
      <w:r w:rsidR="00062B99">
        <w:rPr>
          <w:rFonts w:ascii="Cambria" w:hAnsi="Cambria"/>
        </w:rPr>
        <w:t>.</w:t>
      </w:r>
      <w:r w:rsidRPr="008732A3">
        <w:rPr>
          <w:rFonts w:ascii="Cambria" w:hAnsi="Cambria"/>
        </w:rPr>
        <w:t>, Pagés</w:t>
      </w:r>
      <w:r w:rsidR="00907A16">
        <w:rPr>
          <w:rFonts w:ascii="Cambria" w:hAnsi="Cambria"/>
        </w:rPr>
        <w:t>,</w:t>
      </w:r>
      <w:r w:rsidRPr="008732A3">
        <w:rPr>
          <w:rFonts w:ascii="Cambria" w:hAnsi="Cambria"/>
        </w:rPr>
        <w:t xml:space="preserve"> C. </w:t>
      </w:r>
      <w:r w:rsidR="00526FA9">
        <w:rPr>
          <w:rFonts w:ascii="Cambria" w:hAnsi="Cambria"/>
        </w:rPr>
        <w:t>(</w:t>
      </w:r>
      <w:r w:rsidRPr="008732A3">
        <w:rPr>
          <w:rFonts w:ascii="Cambria" w:hAnsi="Cambria"/>
        </w:rPr>
        <w:t>2010</w:t>
      </w:r>
      <w:r w:rsidR="00526FA9">
        <w:rPr>
          <w:rFonts w:ascii="Cambria" w:hAnsi="Cambria"/>
        </w:rPr>
        <w:t>)</w:t>
      </w:r>
      <w:r w:rsidRPr="008732A3">
        <w:rPr>
          <w:rFonts w:ascii="Cambria" w:hAnsi="Cambria"/>
        </w:rPr>
        <w:t xml:space="preserve">. </w:t>
      </w:r>
      <w:r w:rsidR="00397B50">
        <w:rPr>
          <w:rFonts w:ascii="Cambria" w:hAnsi="Cambria"/>
        </w:rPr>
        <w:t>“</w:t>
      </w:r>
      <w:r w:rsidRPr="008732A3">
        <w:rPr>
          <w:rFonts w:ascii="Cambria" w:hAnsi="Cambria"/>
        </w:rPr>
        <w:t>Do employment subsidies work? Evidence from regionally targeted subsidies in Turkey.</w:t>
      </w:r>
      <w:r w:rsidR="00397B50">
        <w:rPr>
          <w:rFonts w:ascii="Cambria" w:hAnsi="Cambria"/>
        </w:rPr>
        <w:t>”</w:t>
      </w:r>
      <w:r w:rsidRPr="008732A3">
        <w:rPr>
          <w:rFonts w:ascii="Cambria" w:hAnsi="Cambria"/>
        </w:rPr>
        <w:t xml:space="preserve"> </w:t>
      </w:r>
      <w:r w:rsidRPr="006772C9">
        <w:rPr>
          <w:rFonts w:ascii="Cambria" w:hAnsi="Cambria"/>
          <w:i/>
        </w:rPr>
        <w:t>Labour Economics</w:t>
      </w:r>
      <w:r w:rsidRPr="008732A3">
        <w:rPr>
          <w:rFonts w:ascii="Cambria" w:hAnsi="Cambria"/>
        </w:rPr>
        <w:t xml:space="preserve"> 17(4): 710-722</w:t>
      </w:r>
    </w:p>
    <w:p w14:paraId="3A07B7A7" w14:textId="77777777" w:rsidR="00E82E7F" w:rsidRPr="008732A3" w:rsidRDefault="00E82E7F" w:rsidP="006772C9">
      <w:pPr>
        <w:spacing w:before="100" w:beforeAutospacing="1" w:after="120"/>
        <w:rPr>
          <w:rFonts w:ascii="Cambria" w:hAnsi="Cambria"/>
        </w:rPr>
      </w:pPr>
      <w:r w:rsidRPr="008732A3">
        <w:rPr>
          <w:rFonts w:ascii="Cambria" w:hAnsi="Cambria"/>
        </w:rPr>
        <w:t>Bravo, D.</w:t>
      </w:r>
      <w:r w:rsidR="00B612EE">
        <w:rPr>
          <w:rFonts w:ascii="Cambria" w:hAnsi="Cambria"/>
        </w:rPr>
        <w:t xml:space="preserve"> and </w:t>
      </w:r>
      <w:r w:rsidRPr="008732A3">
        <w:rPr>
          <w:rFonts w:ascii="Cambria" w:hAnsi="Cambria"/>
        </w:rPr>
        <w:t xml:space="preserve">Rau, T. </w:t>
      </w:r>
      <w:r w:rsidR="00526FA9">
        <w:rPr>
          <w:rFonts w:ascii="Cambria" w:hAnsi="Cambria"/>
        </w:rPr>
        <w:t>(</w:t>
      </w:r>
      <w:r w:rsidRPr="008732A3">
        <w:rPr>
          <w:rFonts w:ascii="Cambria" w:hAnsi="Cambria"/>
        </w:rPr>
        <w:t>2015</w:t>
      </w:r>
      <w:r w:rsidR="00526FA9">
        <w:rPr>
          <w:rFonts w:ascii="Cambria" w:hAnsi="Cambria"/>
        </w:rPr>
        <w:t>)</w:t>
      </w:r>
      <w:r w:rsidRPr="008732A3">
        <w:rPr>
          <w:rFonts w:ascii="Cambria" w:hAnsi="Cambria"/>
        </w:rPr>
        <w:t xml:space="preserve">. </w:t>
      </w:r>
      <w:r w:rsidR="00526FA9">
        <w:rPr>
          <w:rFonts w:ascii="Cambria" w:hAnsi="Cambria"/>
        </w:rPr>
        <w:t>“</w:t>
      </w:r>
      <w:r w:rsidRPr="008732A3">
        <w:rPr>
          <w:rFonts w:ascii="Cambria" w:hAnsi="Cambria"/>
        </w:rPr>
        <w:t>Effects of large-scale youth employment subsidies: Evidence from a regression discontinuity design.</w:t>
      </w:r>
      <w:r w:rsidR="00526FA9">
        <w:rPr>
          <w:rFonts w:ascii="Cambria" w:hAnsi="Cambria"/>
        </w:rPr>
        <w:t>”</w:t>
      </w:r>
      <w:r w:rsidRPr="008732A3">
        <w:rPr>
          <w:rFonts w:ascii="Cambria" w:hAnsi="Cambria"/>
        </w:rPr>
        <w:t xml:space="preserve"> Available at: http://faculty.arts.ubc.ca/nfortin/econ560/Rau_Bravo.pdf </w:t>
      </w:r>
    </w:p>
    <w:p w14:paraId="551D5B82" w14:textId="77777777" w:rsidR="00E82E7F" w:rsidRPr="008732A3" w:rsidRDefault="00E82E7F" w:rsidP="008732A3">
      <w:pPr>
        <w:spacing w:before="100" w:beforeAutospacing="1" w:after="120"/>
        <w:jc w:val="both"/>
        <w:rPr>
          <w:rFonts w:ascii="Cambria" w:hAnsi="Cambria"/>
        </w:rPr>
      </w:pPr>
      <w:r w:rsidRPr="008732A3">
        <w:rPr>
          <w:rFonts w:ascii="Cambria" w:hAnsi="Cambria"/>
        </w:rPr>
        <w:t xml:space="preserve">Bruhn, M. </w:t>
      </w:r>
      <w:r w:rsidR="00B612EE">
        <w:rPr>
          <w:rFonts w:ascii="Cambria" w:hAnsi="Cambria"/>
        </w:rPr>
        <w:t>(</w:t>
      </w:r>
      <w:r w:rsidRPr="008732A3">
        <w:rPr>
          <w:rFonts w:ascii="Cambria" w:hAnsi="Cambria"/>
        </w:rPr>
        <w:t>2016</w:t>
      </w:r>
      <w:r w:rsidR="00B612EE">
        <w:rPr>
          <w:rFonts w:ascii="Cambria" w:hAnsi="Cambria"/>
        </w:rPr>
        <w:t>)</w:t>
      </w:r>
      <w:r w:rsidRPr="008732A3">
        <w:rPr>
          <w:rFonts w:ascii="Cambria" w:hAnsi="Cambria"/>
        </w:rPr>
        <w:t xml:space="preserve">. </w:t>
      </w:r>
      <w:r w:rsidR="00526FA9">
        <w:rPr>
          <w:rFonts w:ascii="Cambria" w:hAnsi="Cambria"/>
        </w:rPr>
        <w:t>“</w:t>
      </w:r>
      <w:r w:rsidRPr="008732A3">
        <w:rPr>
          <w:rFonts w:ascii="Cambria" w:hAnsi="Cambria"/>
        </w:rPr>
        <w:t xml:space="preserve">Can wage subsidies boost employment in the wake of an economic crisis? </w:t>
      </w:r>
      <w:r w:rsidR="004341E3">
        <w:rPr>
          <w:rFonts w:ascii="Cambria" w:hAnsi="Cambria"/>
        </w:rPr>
        <w:t>E</w:t>
      </w:r>
      <w:r w:rsidR="004341E3" w:rsidRPr="008732A3">
        <w:rPr>
          <w:rFonts w:ascii="Cambria" w:hAnsi="Cambria"/>
        </w:rPr>
        <w:t xml:space="preserve">vidence </w:t>
      </w:r>
      <w:r w:rsidRPr="008732A3">
        <w:rPr>
          <w:rFonts w:ascii="Cambria" w:hAnsi="Cambria"/>
        </w:rPr>
        <w:t>from Mexico</w:t>
      </w:r>
      <w:r w:rsidR="004341E3">
        <w:rPr>
          <w:rFonts w:ascii="Cambria" w:hAnsi="Cambria"/>
        </w:rPr>
        <w:t>.”</w:t>
      </w:r>
      <w:r w:rsidRPr="008732A3">
        <w:rPr>
          <w:rFonts w:ascii="Cambria" w:hAnsi="Cambria"/>
        </w:rPr>
        <w:t xml:space="preserve"> Policy Research </w:t>
      </w:r>
      <w:r w:rsidR="00B612EE">
        <w:rPr>
          <w:rFonts w:ascii="Cambria" w:hAnsi="Cambria"/>
        </w:rPr>
        <w:t>W</w:t>
      </w:r>
      <w:r w:rsidR="00B612EE" w:rsidRPr="008732A3">
        <w:rPr>
          <w:rFonts w:ascii="Cambria" w:hAnsi="Cambria"/>
        </w:rPr>
        <w:t xml:space="preserve">orking </w:t>
      </w:r>
      <w:r w:rsidR="00B612EE">
        <w:rPr>
          <w:rFonts w:ascii="Cambria" w:hAnsi="Cambria"/>
        </w:rPr>
        <w:t>P</w:t>
      </w:r>
      <w:r w:rsidRPr="008732A3">
        <w:rPr>
          <w:rFonts w:ascii="Cambria" w:hAnsi="Cambria"/>
        </w:rPr>
        <w:t>aper no. WPS 7607. Washington, DC: World Bank Group. http://documents.worldbank.org/curated/en/102451468184792317/Can-wage-subsidies-boost-employment-in-the-wake-of-an-economic-crisis-evidence-from-Mexico</w:t>
      </w:r>
    </w:p>
    <w:p w14:paraId="624C5BE6" w14:textId="77777777" w:rsidR="00E82E7F" w:rsidRPr="00E82E7F" w:rsidRDefault="00E82E7F" w:rsidP="008732A3">
      <w:pPr>
        <w:spacing w:before="100" w:beforeAutospacing="1" w:after="120"/>
        <w:jc w:val="both"/>
        <w:rPr>
          <w:rFonts w:ascii="Cambria" w:hAnsi="Cambria"/>
        </w:rPr>
      </w:pPr>
      <w:r w:rsidRPr="00E82E7F">
        <w:rPr>
          <w:rFonts w:ascii="Cambria" w:hAnsi="Cambria"/>
        </w:rPr>
        <w:t>Card, D., Kluwe</w:t>
      </w:r>
      <w:r w:rsidR="00B612EE">
        <w:rPr>
          <w:rFonts w:ascii="Cambria" w:hAnsi="Cambria"/>
        </w:rPr>
        <w:t xml:space="preserve">, J., </w:t>
      </w:r>
      <w:r w:rsidRPr="00E82E7F">
        <w:rPr>
          <w:rFonts w:ascii="Cambria" w:hAnsi="Cambria"/>
        </w:rPr>
        <w:t>and Weber</w:t>
      </w:r>
      <w:r w:rsidR="00B612EE">
        <w:rPr>
          <w:rFonts w:ascii="Cambria" w:hAnsi="Cambria"/>
        </w:rPr>
        <w:t>, A</w:t>
      </w:r>
      <w:r w:rsidRPr="00E82E7F">
        <w:rPr>
          <w:rFonts w:ascii="Cambria" w:hAnsi="Cambria"/>
        </w:rPr>
        <w:t xml:space="preserve">. </w:t>
      </w:r>
      <w:r w:rsidR="00B612EE">
        <w:rPr>
          <w:rFonts w:ascii="Cambria" w:hAnsi="Cambria"/>
        </w:rPr>
        <w:t>(</w:t>
      </w:r>
      <w:r w:rsidRPr="00E82E7F">
        <w:rPr>
          <w:rFonts w:ascii="Cambria" w:hAnsi="Cambria"/>
        </w:rPr>
        <w:t>2015</w:t>
      </w:r>
      <w:r w:rsidR="00B612EE">
        <w:rPr>
          <w:rFonts w:ascii="Cambria" w:hAnsi="Cambria"/>
        </w:rPr>
        <w:t>)</w:t>
      </w:r>
      <w:r w:rsidRPr="00E82E7F">
        <w:rPr>
          <w:rFonts w:ascii="Cambria" w:hAnsi="Cambria"/>
        </w:rPr>
        <w:t xml:space="preserve">. </w:t>
      </w:r>
      <w:r w:rsidR="00636FCA">
        <w:rPr>
          <w:rFonts w:ascii="Cambria" w:hAnsi="Cambria"/>
        </w:rPr>
        <w:t>“</w:t>
      </w:r>
      <w:r w:rsidRPr="006772C9">
        <w:rPr>
          <w:rFonts w:ascii="Cambria" w:hAnsi="Cambria"/>
        </w:rPr>
        <w:t xml:space="preserve">What </w:t>
      </w:r>
      <w:r w:rsidR="00636FCA">
        <w:rPr>
          <w:rFonts w:ascii="Cambria" w:hAnsi="Cambria"/>
        </w:rPr>
        <w:t>w</w:t>
      </w:r>
      <w:r w:rsidR="00636FCA" w:rsidRPr="006772C9">
        <w:rPr>
          <w:rFonts w:ascii="Cambria" w:hAnsi="Cambria"/>
        </w:rPr>
        <w:t>orks</w:t>
      </w:r>
      <w:r w:rsidRPr="006772C9">
        <w:rPr>
          <w:rFonts w:ascii="Cambria" w:hAnsi="Cambria"/>
        </w:rPr>
        <w:t>?</w:t>
      </w:r>
      <w:r w:rsidRPr="00636FCA">
        <w:rPr>
          <w:rFonts w:ascii="Cambria" w:hAnsi="Cambria"/>
        </w:rPr>
        <w:t xml:space="preserve"> </w:t>
      </w:r>
      <w:r w:rsidRPr="006772C9">
        <w:rPr>
          <w:rFonts w:ascii="Cambria" w:hAnsi="Cambria"/>
        </w:rPr>
        <w:t xml:space="preserve">A </w:t>
      </w:r>
      <w:r w:rsidR="001B467A">
        <w:rPr>
          <w:rFonts w:ascii="Cambria" w:hAnsi="Cambria"/>
        </w:rPr>
        <w:t>m</w:t>
      </w:r>
      <w:r w:rsidR="001B467A" w:rsidRPr="001B467A">
        <w:rPr>
          <w:rFonts w:ascii="Cambria" w:hAnsi="Cambria"/>
        </w:rPr>
        <w:t>eta-analysis</w:t>
      </w:r>
      <w:r w:rsidR="00636FCA" w:rsidRPr="006772C9">
        <w:rPr>
          <w:rFonts w:ascii="Cambria" w:hAnsi="Cambria"/>
        </w:rPr>
        <w:t xml:space="preserve"> </w:t>
      </w:r>
      <w:r w:rsidRPr="006772C9">
        <w:rPr>
          <w:rFonts w:ascii="Cambria" w:hAnsi="Cambria"/>
        </w:rPr>
        <w:t xml:space="preserve">of </w:t>
      </w:r>
      <w:r w:rsidR="00636FCA">
        <w:rPr>
          <w:rFonts w:ascii="Cambria" w:hAnsi="Cambria"/>
        </w:rPr>
        <w:t>r</w:t>
      </w:r>
      <w:r w:rsidR="00636FCA" w:rsidRPr="006772C9">
        <w:rPr>
          <w:rFonts w:ascii="Cambria" w:hAnsi="Cambria"/>
        </w:rPr>
        <w:t>ecent</w:t>
      </w:r>
      <w:r w:rsidR="00636FCA" w:rsidRPr="00636FCA">
        <w:rPr>
          <w:rFonts w:ascii="Cambria" w:hAnsi="Cambria"/>
        </w:rPr>
        <w:t xml:space="preserve"> </w:t>
      </w:r>
      <w:r w:rsidR="00636FCA">
        <w:rPr>
          <w:rFonts w:ascii="Cambria" w:hAnsi="Cambria"/>
        </w:rPr>
        <w:t>a</w:t>
      </w:r>
      <w:r w:rsidR="00636FCA" w:rsidRPr="006772C9">
        <w:rPr>
          <w:rFonts w:ascii="Cambria" w:hAnsi="Cambria"/>
        </w:rPr>
        <w:t>ctive</w:t>
      </w:r>
      <w:r w:rsidR="00636FCA" w:rsidRPr="00636FCA">
        <w:rPr>
          <w:rFonts w:ascii="Cambria" w:hAnsi="Cambria"/>
        </w:rPr>
        <w:t xml:space="preserve"> </w:t>
      </w:r>
      <w:r w:rsidR="00636FCA">
        <w:rPr>
          <w:rFonts w:ascii="Cambria" w:hAnsi="Cambria"/>
        </w:rPr>
        <w:t>l</w:t>
      </w:r>
      <w:r w:rsidR="00636FCA" w:rsidRPr="006772C9">
        <w:rPr>
          <w:rFonts w:ascii="Cambria" w:hAnsi="Cambria"/>
        </w:rPr>
        <w:t xml:space="preserve">abor </w:t>
      </w:r>
      <w:r w:rsidR="00636FCA">
        <w:rPr>
          <w:rFonts w:ascii="Cambria" w:hAnsi="Cambria"/>
        </w:rPr>
        <w:t>m</w:t>
      </w:r>
      <w:r w:rsidR="00636FCA" w:rsidRPr="006772C9">
        <w:rPr>
          <w:rFonts w:ascii="Cambria" w:hAnsi="Cambria"/>
        </w:rPr>
        <w:t xml:space="preserve">arket </w:t>
      </w:r>
      <w:r w:rsidR="00636FCA">
        <w:rPr>
          <w:rFonts w:ascii="Cambria" w:hAnsi="Cambria"/>
        </w:rPr>
        <w:t>p</w:t>
      </w:r>
      <w:r w:rsidR="00636FCA" w:rsidRPr="006772C9">
        <w:rPr>
          <w:rFonts w:ascii="Cambria" w:hAnsi="Cambria"/>
        </w:rPr>
        <w:t xml:space="preserve">rogram </w:t>
      </w:r>
      <w:r w:rsidR="00636FCA">
        <w:rPr>
          <w:rFonts w:ascii="Cambria" w:hAnsi="Cambria"/>
        </w:rPr>
        <w:t>e</w:t>
      </w:r>
      <w:r w:rsidR="00636FCA" w:rsidRPr="006772C9">
        <w:rPr>
          <w:rFonts w:ascii="Cambria" w:hAnsi="Cambria"/>
        </w:rPr>
        <w:t>valuations</w:t>
      </w:r>
      <w:r w:rsidRPr="006772C9">
        <w:rPr>
          <w:rFonts w:ascii="Cambria" w:hAnsi="Cambria"/>
        </w:rPr>
        <w:t>.</w:t>
      </w:r>
      <w:r w:rsidR="00636FCA">
        <w:rPr>
          <w:rFonts w:ascii="Cambria" w:hAnsi="Cambria"/>
        </w:rPr>
        <w:t>”</w:t>
      </w:r>
      <w:r w:rsidRPr="00636FCA">
        <w:rPr>
          <w:rFonts w:ascii="Cambria" w:hAnsi="Cambria"/>
        </w:rPr>
        <w:t xml:space="preserve"> </w:t>
      </w:r>
      <w:r w:rsidRPr="00E82E7F">
        <w:rPr>
          <w:rFonts w:ascii="Cambria" w:hAnsi="Cambria"/>
        </w:rPr>
        <w:t>Discussion Paper No. 9236. Bonn: IZA.</w:t>
      </w:r>
    </w:p>
    <w:p w14:paraId="266E5FF2" w14:textId="77777777" w:rsidR="00E82E7F" w:rsidRPr="008732A3" w:rsidRDefault="00E82E7F" w:rsidP="008732A3">
      <w:pPr>
        <w:spacing w:before="100" w:beforeAutospacing="1" w:after="120"/>
        <w:jc w:val="both"/>
        <w:rPr>
          <w:rFonts w:ascii="Cambria" w:hAnsi="Cambria"/>
        </w:rPr>
      </w:pPr>
      <w:r w:rsidRPr="008732A3">
        <w:rPr>
          <w:rFonts w:ascii="Cambria" w:hAnsi="Cambria"/>
        </w:rPr>
        <w:t>Dorsett</w:t>
      </w:r>
      <w:r w:rsidR="00B612EE">
        <w:rPr>
          <w:rFonts w:ascii="Cambria" w:hAnsi="Cambria"/>
        </w:rPr>
        <w:t>,</w:t>
      </w:r>
      <w:r w:rsidRPr="008732A3">
        <w:rPr>
          <w:rFonts w:ascii="Cambria" w:hAnsi="Cambria"/>
        </w:rPr>
        <w:t xml:space="preserve"> R. </w:t>
      </w:r>
      <w:r w:rsidR="00B612EE">
        <w:rPr>
          <w:rFonts w:ascii="Cambria" w:hAnsi="Cambria"/>
        </w:rPr>
        <w:t>(</w:t>
      </w:r>
      <w:r w:rsidRPr="008732A3">
        <w:rPr>
          <w:rFonts w:ascii="Cambria" w:hAnsi="Cambria"/>
        </w:rPr>
        <w:t>2006</w:t>
      </w:r>
      <w:r w:rsidR="00B612EE">
        <w:rPr>
          <w:rFonts w:ascii="Cambria" w:hAnsi="Cambria"/>
        </w:rPr>
        <w:t>)</w:t>
      </w:r>
      <w:r w:rsidRPr="008732A3">
        <w:rPr>
          <w:rFonts w:ascii="Cambria" w:hAnsi="Cambria"/>
        </w:rPr>
        <w:t xml:space="preserve">. </w:t>
      </w:r>
      <w:r w:rsidR="00B612EE">
        <w:rPr>
          <w:rFonts w:ascii="Cambria" w:hAnsi="Cambria"/>
        </w:rPr>
        <w:t>“</w:t>
      </w:r>
      <w:r w:rsidRPr="008732A3">
        <w:rPr>
          <w:rFonts w:ascii="Cambria" w:hAnsi="Cambria"/>
        </w:rPr>
        <w:t xml:space="preserve">The new deal for young people: </w:t>
      </w:r>
      <w:r w:rsidR="00B612EE">
        <w:rPr>
          <w:rFonts w:ascii="Cambria" w:hAnsi="Cambria"/>
        </w:rPr>
        <w:t>E</w:t>
      </w:r>
      <w:r w:rsidR="00B612EE" w:rsidRPr="008732A3">
        <w:rPr>
          <w:rFonts w:ascii="Cambria" w:hAnsi="Cambria"/>
        </w:rPr>
        <w:t xml:space="preserve">ffect </w:t>
      </w:r>
      <w:r w:rsidRPr="008732A3">
        <w:rPr>
          <w:rFonts w:ascii="Cambria" w:hAnsi="Cambria"/>
        </w:rPr>
        <w:t xml:space="preserve">on the </w:t>
      </w:r>
      <w:r w:rsidR="001B467A" w:rsidRPr="008732A3">
        <w:rPr>
          <w:rFonts w:ascii="Cambria" w:hAnsi="Cambria"/>
        </w:rPr>
        <w:t>labor</w:t>
      </w:r>
      <w:r w:rsidRPr="008732A3">
        <w:rPr>
          <w:rFonts w:ascii="Cambria" w:hAnsi="Cambria"/>
        </w:rPr>
        <w:t xml:space="preserve"> market status of young men.</w:t>
      </w:r>
      <w:r w:rsidR="00B612EE">
        <w:rPr>
          <w:rFonts w:ascii="Cambria" w:hAnsi="Cambria"/>
        </w:rPr>
        <w:t>”</w:t>
      </w:r>
      <w:r w:rsidR="00863276">
        <w:rPr>
          <w:rFonts w:ascii="Cambria" w:hAnsi="Cambria"/>
        </w:rPr>
        <w:t xml:space="preserve"> </w:t>
      </w:r>
      <w:r w:rsidRPr="006772C9">
        <w:rPr>
          <w:rFonts w:ascii="Cambria" w:hAnsi="Cambria"/>
          <w:i/>
        </w:rPr>
        <w:t>Labour Economics</w:t>
      </w:r>
      <w:r w:rsidRPr="008732A3">
        <w:rPr>
          <w:rFonts w:ascii="Cambria" w:hAnsi="Cambria"/>
        </w:rPr>
        <w:t xml:space="preserve"> 13: 405-422</w:t>
      </w:r>
    </w:p>
    <w:p w14:paraId="73639523" w14:textId="77777777" w:rsidR="00E82E7F" w:rsidRPr="008732A3" w:rsidRDefault="00E82E7F" w:rsidP="008732A3">
      <w:pPr>
        <w:spacing w:before="100" w:beforeAutospacing="1" w:after="120"/>
        <w:jc w:val="both"/>
        <w:rPr>
          <w:rFonts w:ascii="Cambria" w:hAnsi="Cambria"/>
        </w:rPr>
      </w:pPr>
      <w:r w:rsidRPr="008732A3">
        <w:rPr>
          <w:rFonts w:ascii="Cambria" w:hAnsi="Cambria"/>
        </w:rPr>
        <w:t xml:space="preserve">Ecorys/IZA. </w:t>
      </w:r>
      <w:r w:rsidR="00B612EE">
        <w:rPr>
          <w:rFonts w:ascii="Cambria" w:hAnsi="Cambria"/>
        </w:rPr>
        <w:t>(</w:t>
      </w:r>
      <w:r w:rsidRPr="008732A3">
        <w:rPr>
          <w:rFonts w:ascii="Cambria" w:hAnsi="Cambria"/>
        </w:rPr>
        <w:t>2012</w:t>
      </w:r>
      <w:r w:rsidR="00B612EE">
        <w:rPr>
          <w:rFonts w:ascii="Cambria" w:hAnsi="Cambria"/>
        </w:rPr>
        <w:t>)</w:t>
      </w:r>
      <w:r w:rsidRPr="008732A3">
        <w:rPr>
          <w:rFonts w:ascii="Cambria" w:hAnsi="Cambria"/>
        </w:rPr>
        <w:t xml:space="preserve">. </w:t>
      </w:r>
      <w:r w:rsidR="00D11CD3">
        <w:rPr>
          <w:rFonts w:ascii="Cambria" w:hAnsi="Cambria"/>
        </w:rPr>
        <w:t>“</w:t>
      </w:r>
      <w:r w:rsidRPr="008732A3">
        <w:rPr>
          <w:rFonts w:ascii="Cambria" w:hAnsi="Cambria"/>
        </w:rPr>
        <w:t>Analysis of costs and benefits of active compared to passive measures</w:t>
      </w:r>
      <w:r w:rsidR="00D11CD3">
        <w:rPr>
          <w:rFonts w:ascii="Cambria" w:hAnsi="Cambria"/>
        </w:rPr>
        <w:t>.”</w:t>
      </w:r>
      <w:r w:rsidRPr="008732A3">
        <w:rPr>
          <w:rFonts w:ascii="Cambria" w:hAnsi="Cambria"/>
        </w:rPr>
        <w:t xml:space="preserve"> </w:t>
      </w:r>
      <w:r w:rsidR="00D11CD3">
        <w:rPr>
          <w:rFonts w:ascii="Cambria" w:hAnsi="Cambria"/>
        </w:rPr>
        <w:t>F</w:t>
      </w:r>
      <w:r w:rsidR="00D11CD3" w:rsidRPr="008732A3">
        <w:rPr>
          <w:rFonts w:ascii="Cambria" w:hAnsi="Cambria"/>
        </w:rPr>
        <w:t xml:space="preserve">inal </w:t>
      </w:r>
      <w:r w:rsidRPr="008732A3">
        <w:rPr>
          <w:rFonts w:ascii="Cambria" w:hAnsi="Cambria"/>
        </w:rPr>
        <w:t>report</w:t>
      </w:r>
      <w:r w:rsidR="00D11CD3">
        <w:rPr>
          <w:rFonts w:ascii="Cambria" w:hAnsi="Cambria"/>
        </w:rPr>
        <w:t>.</w:t>
      </w:r>
      <w:r w:rsidRPr="008732A3">
        <w:rPr>
          <w:rFonts w:ascii="Cambria" w:hAnsi="Cambria"/>
        </w:rPr>
        <w:t xml:space="preserve"> European Commission, DG Employment, Social Affairs and Inclusion, Rotterdam.</w:t>
      </w:r>
    </w:p>
    <w:p w14:paraId="4E5D51D5" w14:textId="77777777" w:rsidR="00E82E7F" w:rsidRPr="008732A3" w:rsidRDefault="00E82E7F" w:rsidP="008732A3">
      <w:pPr>
        <w:spacing w:before="100" w:beforeAutospacing="1" w:after="120"/>
        <w:jc w:val="both"/>
        <w:rPr>
          <w:rFonts w:ascii="Cambria" w:hAnsi="Cambria"/>
        </w:rPr>
      </w:pPr>
      <w:r w:rsidRPr="008732A3">
        <w:rPr>
          <w:rFonts w:ascii="Cambria" w:hAnsi="Cambria"/>
          <w:lang w:val="es-CO"/>
        </w:rPr>
        <w:t>Escudero</w:t>
      </w:r>
      <w:r w:rsidR="00D11CD3">
        <w:rPr>
          <w:rFonts w:ascii="Cambria" w:hAnsi="Cambria"/>
          <w:lang w:val="es-CO"/>
        </w:rPr>
        <w:t>,</w:t>
      </w:r>
      <w:r w:rsidRPr="008732A3">
        <w:rPr>
          <w:rFonts w:ascii="Cambria" w:hAnsi="Cambria"/>
          <w:lang w:val="es-CO"/>
        </w:rPr>
        <w:t xml:space="preserve"> V</w:t>
      </w:r>
      <w:r w:rsidR="00D11CD3">
        <w:rPr>
          <w:rFonts w:ascii="Cambria" w:hAnsi="Cambria"/>
          <w:lang w:val="es-CO"/>
        </w:rPr>
        <w:t xml:space="preserve">. </w:t>
      </w:r>
      <w:r w:rsidRPr="008732A3">
        <w:rPr>
          <w:rFonts w:ascii="Cambria" w:hAnsi="Cambria"/>
          <w:lang w:val="es-CO"/>
        </w:rPr>
        <w:t>and López</w:t>
      </w:r>
      <w:r w:rsidR="00D11CD3">
        <w:rPr>
          <w:rFonts w:ascii="Cambria" w:hAnsi="Cambria"/>
          <w:lang w:val="es-CO"/>
        </w:rPr>
        <w:t>, M.E</w:t>
      </w:r>
      <w:r w:rsidRPr="008732A3">
        <w:rPr>
          <w:rFonts w:ascii="Cambria" w:hAnsi="Cambria"/>
          <w:lang w:val="es-CO"/>
        </w:rPr>
        <w:t xml:space="preserve">. </w:t>
      </w:r>
      <w:r w:rsidR="00D11CD3">
        <w:rPr>
          <w:rFonts w:ascii="Cambria" w:hAnsi="Cambria"/>
          <w:lang w:val="es-CO"/>
        </w:rPr>
        <w:t>(</w:t>
      </w:r>
      <w:r w:rsidRPr="006772C9">
        <w:rPr>
          <w:rFonts w:ascii="Cambria" w:hAnsi="Cambria"/>
          <w:lang w:val="es-CO"/>
        </w:rPr>
        <w:t>2015</w:t>
      </w:r>
      <w:r w:rsidR="00D11CD3" w:rsidRPr="006772C9">
        <w:rPr>
          <w:rFonts w:ascii="Cambria" w:hAnsi="Cambria"/>
          <w:lang w:val="es-CO"/>
        </w:rPr>
        <w:t>)</w:t>
      </w:r>
      <w:r w:rsidRPr="006772C9">
        <w:rPr>
          <w:rFonts w:ascii="Cambria" w:hAnsi="Cambria"/>
          <w:lang w:val="es-CO"/>
        </w:rPr>
        <w:t xml:space="preserve">. </w:t>
      </w:r>
      <w:r w:rsidR="00D11CD3">
        <w:rPr>
          <w:rFonts w:ascii="Cambria" w:hAnsi="Cambria"/>
        </w:rPr>
        <w:t>“</w:t>
      </w:r>
      <w:r w:rsidRPr="008732A3">
        <w:rPr>
          <w:rFonts w:ascii="Cambria" w:hAnsi="Cambria"/>
        </w:rPr>
        <w:t>The Youth Guarantee programme in Europe: Features, implementation</w:t>
      </w:r>
      <w:r w:rsidR="00062C1F">
        <w:rPr>
          <w:rFonts w:ascii="Cambria" w:hAnsi="Cambria"/>
        </w:rPr>
        <w:t>,</w:t>
      </w:r>
      <w:r w:rsidRPr="008732A3">
        <w:rPr>
          <w:rFonts w:ascii="Cambria" w:hAnsi="Cambria"/>
        </w:rPr>
        <w:t xml:space="preserve"> and challenges.</w:t>
      </w:r>
      <w:r w:rsidR="00D11CD3">
        <w:rPr>
          <w:rFonts w:ascii="Cambria" w:hAnsi="Cambria"/>
        </w:rPr>
        <w:t>”</w:t>
      </w:r>
      <w:r w:rsidRPr="008732A3">
        <w:rPr>
          <w:rFonts w:ascii="Cambria" w:hAnsi="Cambria"/>
        </w:rPr>
        <w:t xml:space="preserve"> International Labour Office. Research Department Working Paper 4.</w:t>
      </w:r>
      <w:r w:rsidR="00863276">
        <w:rPr>
          <w:rFonts w:ascii="Cambria" w:hAnsi="Cambria"/>
        </w:rPr>
        <w:t xml:space="preserve"> </w:t>
      </w:r>
    </w:p>
    <w:p w14:paraId="6D19246E" w14:textId="77777777" w:rsidR="00100879" w:rsidRPr="00100879" w:rsidRDefault="00964FA3" w:rsidP="00100879">
      <w:pPr>
        <w:rPr>
          <w:rFonts w:ascii="Cambria" w:hAnsi="Cambria"/>
          <w:color w:val="1F497D"/>
        </w:rPr>
      </w:pPr>
      <w:r w:rsidRPr="000036C1">
        <w:rPr>
          <w:rFonts w:ascii="Cambria" w:hAnsi="Cambria"/>
        </w:rPr>
        <w:t>Eu</w:t>
      </w:r>
      <w:r w:rsidRPr="001D5FC0">
        <w:rPr>
          <w:rFonts w:ascii="Cambria" w:hAnsi="Cambria"/>
        </w:rPr>
        <w:t>ro</w:t>
      </w:r>
      <w:r w:rsidRPr="00E82E7F">
        <w:rPr>
          <w:rFonts w:ascii="Cambria" w:hAnsi="Cambria"/>
        </w:rPr>
        <w:t xml:space="preserve">pean Commission. </w:t>
      </w:r>
      <w:r>
        <w:rPr>
          <w:rFonts w:ascii="Cambria" w:hAnsi="Cambria"/>
        </w:rPr>
        <w:t>(</w:t>
      </w:r>
      <w:r w:rsidRPr="00E82E7F">
        <w:rPr>
          <w:rFonts w:ascii="Cambria" w:hAnsi="Cambria"/>
        </w:rPr>
        <w:t>201</w:t>
      </w:r>
      <w:r>
        <w:rPr>
          <w:rFonts w:ascii="Cambria" w:hAnsi="Cambria"/>
        </w:rPr>
        <w:t>0)</w:t>
      </w:r>
      <w:r w:rsidRPr="00E82E7F">
        <w:rPr>
          <w:rFonts w:ascii="Cambria" w:hAnsi="Cambria"/>
        </w:rPr>
        <w:t>.</w:t>
      </w:r>
      <w:r w:rsidR="00100879">
        <w:rPr>
          <w:rFonts w:ascii="Cambria" w:hAnsi="Cambria"/>
        </w:rPr>
        <w:t xml:space="preserve"> “Europe 2020: A strategy for smart, sustainable and inclusive </w:t>
      </w:r>
      <w:r w:rsidR="00100879" w:rsidRPr="00100879">
        <w:rPr>
          <w:rFonts w:ascii="Cambria" w:hAnsi="Cambria"/>
        </w:rPr>
        <w:t>growth.”</w:t>
      </w:r>
      <w:r w:rsidR="00863276">
        <w:rPr>
          <w:rFonts w:ascii="Cambria" w:hAnsi="Cambria"/>
        </w:rPr>
        <w:t xml:space="preserve"> </w:t>
      </w:r>
      <w:r w:rsidR="00212FC4">
        <w:rPr>
          <w:rFonts w:ascii="Cambria" w:hAnsi="Cambria"/>
        </w:rPr>
        <w:t>Brussels: European Commission</w:t>
      </w:r>
      <w:r w:rsidR="00100879" w:rsidRPr="00100879">
        <w:rPr>
          <w:rFonts w:ascii="Cambria" w:hAnsi="Cambria"/>
          <w:color w:val="1F497D"/>
        </w:rPr>
        <w:t xml:space="preserve">: </w:t>
      </w:r>
      <w:hyperlink r:id="rId53" w:history="1">
        <w:r w:rsidR="00100879" w:rsidRPr="00100879">
          <w:rPr>
            <w:rStyle w:val="Hyperlink"/>
            <w:rFonts w:ascii="Cambria" w:hAnsi="Cambria"/>
          </w:rPr>
          <w:t>http://eur-lex.europa.eu/LexUriServ/LexUriServ.do?uri=COM:2010:2020:FIN:EN:PDF</w:t>
        </w:r>
      </w:hyperlink>
      <w:r w:rsidR="00100879" w:rsidRPr="00100879">
        <w:rPr>
          <w:rFonts w:ascii="Cambria" w:hAnsi="Cambria"/>
          <w:color w:val="1F497D"/>
        </w:rPr>
        <w:t xml:space="preserve"> </w:t>
      </w:r>
    </w:p>
    <w:p w14:paraId="789777CF" w14:textId="77777777" w:rsidR="00E82E7F" w:rsidRPr="008732A3" w:rsidRDefault="00E82E7F" w:rsidP="008732A3">
      <w:pPr>
        <w:pStyle w:val="Biblio-Entry"/>
        <w:spacing w:before="100" w:beforeAutospacing="1" w:after="120"/>
        <w:ind w:left="0" w:firstLine="0"/>
        <w:jc w:val="both"/>
        <w:rPr>
          <w:rFonts w:ascii="Cambria" w:hAnsi="Cambria"/>
          <w:bCs/>
        </w:rPr>
      </w:pPr>
      <w:r w:rsidRPr="00964FA3">
        <w:rPr>
          <w:rFonts w:ascii="Cambria" w:hAnsi="Cambria"/>
          <w:bCs/>
        </w:rPr>
        <w:t>Eu</w:t>
      </w:r>
      <w:r w:rsidRPr="008732A3">
        <w:rPr>
          <w:rFonts w:ascii="Cambria" w:hAnsi="Cambria"/>
          <w:bCs/>
        </w:rPr>
        <w:t>r</w:t>
      </w:r>
      <w:r w:rsidRPr="008732A3">
        <w:rPr>
          <w:rFonts w:ascii="Cambria" w:hAnsi="Cambria"/>
        </w:rPr>
        <w:t xml:space="preserve">opean Commission. </w:t>
      </w:r>
      <w:r w:rsidR="00D11CD3">
        <w:rPr>
          <w:rFonts w:ascii="Cambria" w:hAnsi="Cambria"/>
        </w:rPr>
        <w:t>(</w:t>
      </w:r>
      <w:r w:rsidRPr="008732A3">
        <w:rPr>
          <w:rFonts w:ascii="Cambria" w:hAnsi="Cambria"/>
        </w:rPr>
        <w:t>2012</w:t>
      </w:r>
      <w:r w:rsidR="00D11CD3">
        <w:rPr>
          <w:rFonts w:ascii="Cambria" w:hAnsi="Cambria"/>
        </w:rPr>
        <w:t>)</w:t>
      </w:r>
      <w:r w:rsidRPr="008732A3">
        <w:rPr>
          <w:rFonts w:ascii="Cambria" w:hAnsi="Cambria"/>
        </w:rPr>
        <w:t xml:space="preserve">. </w:t>
      </w:r>
      <w:r w:rsidR="00D11CD3">
        <w:rPr>
          <w:rFonts w:ascii="Cambria" w:hAnsi="Cambria"/>
        </w:rPr>
        <w:t>“</w:t>
      </w:r>
      <w:r w:rsidRPr="008732A3">
        <w:rPr>
          <w:rFonts w:ascii="Cambria" w:hAnsi="Cambria"/>
        </w:rPr>
        <w:t>Social trends and dynamics of poverty and exclusion.</w:t>
      </w:r>
      <w:r w:rsidR="00D11CD3">
        <w:rPr>
          <w:rFonts w:ascii="Cambria" w:hAnsi="Cambria"/>
        </w:rPr>
        <w:t>”</w:t>
      </w:r>
      <w:r w:rsidRPr="008732A3">
        <w:rPr>
          <w:rFonts w:ascii="Cambria" w:hAnsi="Cambria"/>
        </w:rPr>
        <w:t xml:space="preserve"> Chapter 2 in </w:t>
      </w:r>
      <w:r w:rsidRPr="006772C9">
        <w:rPr>
          <w:rFonts w:ascii="Cambria" w:hAnsi="Cambria"/>
          <w:i/>
        </w:rPr>
        <w:t>Employment and Social Developments in Europe</w:t>
      </w:r>
      <w:r w:rsidR="00E62E2B">
        <w:rPr>
          <w:rFonts w:ascii="Cambria" w:hAnsi="Cambria"/>
          <w:i/>
        </w:rPr>
        <w:t xml:space="preserve"> 2012</w:t>
      </w:r>
      <w:r w:rsidRPr="008732A3">
        <w:rPr>
          <w:rFonts w:ascii="Cambria" w:hAnsi="Cambria"/>
        </w:rPr>
        <w:t>.</w:t>
      </w:r>
      <w:r w:rsidR="00863276">
        <w:rPr>
          <w:rFonts w:ascii="Cambria" w:hAnsi="Cambria"/>
        </w:rPr>
        <w:t xml:space="preserve"> </w:t>
      </w:r>
    </w:p>
    <w:p w14:paraId="65DC371C" w14:textId="77777777" w:rsidR="00E82E7F" w:rsidRPr="006772C9" w:rsidRDefault="00E82E7F" w:rsidP="008732A3">
      <w:pPr>
        <w:spacing w:before="100" w:beforeAutospacing="1" w:after="120"/>
        <w:jc w:val="both"/>
        <w:rPr>
          <w:rFonts w:ascii="Cambria" w:hAnsi="Cambria"/>
          <w:i/>
        </w:rPr>
      </w:pPr>
      <w:r w:rsidRPr="00964FA3">
        <w:rPr>
          <w:rFonts w:ascii="Cambria" w:hAnsi="Cambria"/>
        </w:rPr>
        <w:t>Europe</w:t>
      </w:r>
      <w:r w:rsidRPr="008732A3">
        <w:rPr>
          <w:rFonts w:ascii="Cambria" w:hAnsi="Cambria"/>
        </w:rPr>
        <w:t>an Commission</w:t>
      </w:r>
      <w:r w:rsidR="00062B99">
        <w:rPr>
          <w:rFonts w:ascii="Cambria" w:hAnsi="Cambria"/>
        </w:rPr>
        <w:t>.</w:t>
      </w:r>
      <w:r w:rsidR="00A23A30">
        <w:rPr>
          <w:rFonts w:ascii="Cambria" w:hAnsi="Cambria"/>
        </w:rPr>
        <w:t xml:space="preserve"> (2014). </w:t>
      </w:r>
      <w:r w:rsidRPr="008732A3">
        <w:rPr>
          <w:rFonts w:ascii="Cambria" w:hAnsi="Cambria"/>
        </w:rPr>
        <w:t xml:space="preserve">Directorate-General for Employment, Social Affairs and Inclusion. </w:t>
      </w:r>
      <w:r w:rsidR="006D6D5E">
        <w:rPr>
          <w:rFonts w:ascii="Cambria" w:hAnsi="Cambria"/>
        </w:rPr>
        <w:t>(</w:t>
      </w:r>
      <w:r w:rsidRPr="008732A3">
        <w:rPr>
          <w:rFonts w:ascii="Cambria" w:hAnsi="Cambria"/>
        </w:rPr>
        <w:t>2014</w:t>
      </w:r>
      <w:r w:rsidR="006D6D5E">
        <w:rPr>
          <w:rFonts w:ascii="Cambria" w:hAnsi="Cambria"/>
        </w:rPr>
        <w:t>)</w:t>
      </w:r>
      <w:r w:rsidRPr="008732A3">
        <w:rPr>
          <w:rFonts w:ascii="Cambria" w:hAnsi="Cambria"/>
        </w:rPr>
        <w:t xml:space="preserve">. </w:t>
      </w:r>
      <w:r w:rsidR="00A23A30">
        <w:rPr>
          <w:rFonts w:ascii="Cambria" w:hAnsi="Cambria"/>
        </w:rPr>
        <w:t>“</w:t>
      </w:r>
      <w:r w:rsidRPr="006772C9">
        <w:rPr>
          <w:rFonts w:ascii="Cambria" w:hAnsi="Cambria"/>
        </w:rPr>
        <w:t xml:space="preserve">Stimulating job demand: </w:t>
      </w:r>
      <w:r w:rsidR="00A23A30">
        <w:rPr>
          <w:rFonts w:ascii="Cambria" w:hAnsi="Cambria"/>
        </w:rPr>
        <w:t>T</w:t>
      </w:r>
      <w:r w:rsidR="00A23A30" w:rsidRPr="006772C9">
        <w:rPr>
          <w:rFonts w:ascii="Cambria" w:hAnsi="Cambria"/>
        </w:rPr>
        <w:t xml:space="preserve">he </w:t>
      </w:r>
      <w:r w:rsidRPr="006772C9">
        <w:rPr>
          <w:rFonts w:ascii="Cambria" w:hAnsi="Cambria"/>
        </w:rPr>
        <w:t>design of effective hiring subsidies in Europe</w:t>
      </w:r>
      <w:r w:rsidRPr="008732A3">
        <w:rPr>
          <w:rFonts w:ascii="Cambria" w:hAnsi="Cambria"/>
        </w:rPr>
        <w:t>.</w:t>
      </w:r>
      <w:r w:rsidR="00A23A30">
        <w:rPr>
          <w:rFonts w:ascii="Cambria" w:hAnsi="Cambria"/>
        </w:rPr>
        <w:t>”</w:t>
      </w:r>
      <w:r w:rsidRPr="008732A3">
        <w:rPr>
          <w:rFonts w:ascii="Cambria" w:hAnsi="Cambria"/>
        </w:rPr>
        <w:t xml:space="preserve"> </w:t>
      </w:r>
      <w:r w:rsidRPr="006772C9">
        <w:rPr>
          <w:rFonts w:ascii="Cambria" w:hAnsi="Cambria"/>
          <w:i/>
        </w:rPr>
        <w:t xml:space="preserve">European Employment Policy Observatory Review. </w:t>
      </w:r>
    </w:p>
    <w:p w14:paraId="4C3B1133" w14:textId="77777777" w:rsidR="00E82E7F" w:rsidRDefault="00E82E7F" w:rsidP="00E62E2B">
      <w:pPr>
        <w:spacing w:after="120"/>
        <w:jc w:val="both"/>
        <w:rPr>
          <w:rFonts w:ascii="Cambria" w:hAnsi="Cambria"/>
        </w:rPr>
      </w:pPr>
      <w:r w:rsidRPr="008732A3">
        <w:rPr>
          <w:rFonts w:ascii="Cambria" w:hAnsi="Cambria"/>
        </w:rPr>
        <w:t>European Commission</w:t>
      </w:r>
      <w:r w:rsidR="00062B99">
        <w:rPr>
          <w:rFonts w:ascii="Cambria" w:hAnsi="Cambria"/>
        </w:rPr>
        <w:t>.</w:t>
      </w:r>
      <w:r w:rsidR="00636FCA">
        <w:rPr>
          <w:rFonts w:ascii="Cambria" w:hAnsi="Cambria"/>
        </w:rPr>
        <w:t xml:space="preserve"> (2015).</w:t>
      </w:r>
      <w:r w:rsidRPr="008732A3">
        <w:rPr>
          <w:rFonts w:ascii="Cambria" w:hAnsi="Cambria"/>
        </w:rPr>
        <w:t xml:space="preserve"> Directorate-General for Employment, Social Affairs and Inclusion (2015). </w:t>
      </w:r>
      <w:r w:rsidR="00636FCA">
        <w:rPr>
          <w:rFonts w:ascii="Cambria" w:hAnsi="Cambria"/>
        </w:rPr>
        <w:t>“</w:t>
      </w:r>
      <w:r w:rsidRPr="006772C9">
        <w:rPr>
          <w:rFonts w:ascii="Cambria" w:hAnsi="Cambria"/>
          <w:iCs/>
          <w:color w:val="000000"/>
        </w:rPr>
        <w:t>Cost–</w:t>
      </w:r>
      <w:r w:rsidR="00636FCA">
        <w:rPr>
          <w:rFonts w:ascii="Cambria" w:hAnsi="Cambria"/>
          <w:iCs/>
          <w:color w:val="000000"/>
        </w:rPr>
        <w:t>b</w:t>
      </w:r>
      <w:r w:rsidR="006D6D5E" w:rsidRPr="006772C9">
        <w:rPr>
          <w:rFonts w:ascii="Cambria" w:hAnsi="Cambria"/>
          <w:iCs/>
          <w:color w:val="000000"/>
        </w:rPr>
        <w:t xml:space="preserve">enefit </w:t>
      </w:r>
      <w:r w:rsidR="00636FCA">
        <w:rPr>
          <w:rFonts w:ascii="Cambria" w:hAnsi="Cambria"/>
          <w:iCs/>
          <w:color w:val="000000"/>
        </w:rPr>
        <w:t>a</w:t>
      </w:r>
      <w:r w:rsidR="006D6D5E" w:rsidRPr="006772C9">
        <w:rPr>
          <w:rFonts w:ascii="Cambria" w:hAnsi="Cambria"/>
          <w:iCs/>
          <w:color w:val="000000"/>
        </w:rPr>
        <w:t xml:space="preserve">nalysis </w:t>
      </w:r>
      <w:r w:rsidRPr="006772C9">
        <w:rPr>
          <w:rFonts w:ascii="Cambria" w:hAnsi="Cambria"/>
          <w:iCs/>
          <w:color w:val="000000"/>
        </w:rPr>
        <w:t xml:space="preserve">of </w:t>
      </w:r>
      <w:r w:rsidR="00636FCA">
        <w:rPr>
          <w:rFonts w:ascii="Cambria" w:hAnsi="Cambria"/>
          <w:iCs/>
          <w:color w:val="000000"/>
        </w:rPr>
        <w:t>r</w:t>
      </w:r>
      <w:r w:rsidR="006D6D5E" w:rsidRPr="006772C9">
        <w:rPr>
          <w:rFonts w:ascii="Cambria" w:hAnsi="Cambria"/>
          <w:iCs/>
          <w:color w:val="000000"/>
        </w:rPr>
        <w:t xml:space="preserve">emedial </w:t>
      </w:r>
      <w:r w:rsidR="00636FCA">
        <w:rPr>
          <w:rFonts w:ascii="Cambria" w:hAnsi="Cambria"/>
          <w:iCs/>
          <w:color w:val="000000"/>
        </w:rPr>
        <w:t>i</w:t>
      </w:r>
      <w:r w:rsidRPr="006772C9">
        <w:rPr>
          <w:rFonts w:ascii="Cambria" w:hAnsi="Cambria"/>
          <w:iCs/>
          <w:color w:val="000000"/>
        </w:rPr>
        <w:t xml:space="preserve">nterventions for the </w:t>
      </w:r>
      <w:r w:rsidR="00636FCA">
        <w:rPr>
          <w:rFonts w:ascii="Cambria" w:hAnsi="Cambria"/>
          <w:iCs/>
          <w:color w:val="000000"/>
        </w:rPr>
        <w:t>l</w:t>
      </w:r>
      <w:r w:rsidR="006D6D5E" w:rsidRPr="006772C9">
        <w:rPr>
          <w:rFonts w:ascii="Cambria" w:hAnsi="Cambria"/>
          <w:iCs/>
          <w:color w:val="000000"/>
        </w:rPr>
        <w:t>ong</w:t>
      </w:r>
      <w:r w:rsidRPr="006772C9">
        <w:rPr>
          <w:rFonts w:ascii="Cambria" w:hAnsi="Cambria"/>
          <w:iCs/>
          <w:color w:val="000000"/>
        </w:rPr>
        <w:t>-</w:t>
      </w:r>
      <w:r w:rsidR="00636FCA">
        <w:rPr>
          <w:rFonts w:ascii="Cambria" w:hAnsi="Cambria"/>
          <w:iCs/>
          <w:color w:val="000000"/>
        </w:rPr>
        <w:t>t</w:t>
      </w:r>
      <w:r w:rsidR="006D6D5E" w:rsidRPr="006772C9">
        <w:rPr>
          <w:rFonts w:ascii="Cambria" w:hAnsi="Cambria"/>
          <w:iCs/>
          <w:color w:val="000000"/>
        </w:rPr>
        <w:t xml:space="preserve">erm </w:t>
      </w:r>
      <w:r w:rsidR="00636FCA">
        <w:rPr>
          <w:rFonts w:ascii="Cambria" w:hAnsi="Cambria"/>
          <w:iCs/>
          <w:color w:val="000000"/>
        </w:rPr>
        <w:t>u</w:t>
      </w:r>
      <w:r w:rsidR="006D6D5E" w:rsidRPr="006772C9">
        <w:rPr>
          <w:rFonts w:ascii="Cambria" w:hAnsi="Cambria"/>
          <w:iCs/>
          <w:color w:val="000000"/>
        </w:rPr>
        <w:t>nemployed</w:t>
      </w:r>
      <w:r w:rsidR="00E62E2B">
        <w:rPr>
          <w:rFonts w:ascii="Cambria" w:hAnsi="Cambria"/>
          <w:iCs/>
          <w:color w:val="000000"/>
        </w:rPr>
        <w:t>.</w:t>
      </w:r>
      <w:r w:rsidR="00636FCA">
        <w:rPr>
          <w:rFonts w:ascii="Cambria" w:hAnsi="Cambria"/>
          <w:iCs/>
          <w:color w:val="000000"/>
        </w:rPr>
        <w:t>”</w:t>
      </w:r>
      <w:r w:rsidRPr="008732A3">
        <w:rPr>
          <w:rFonts w:ascii="Cambria" w:hAnsi="Cambria"/>
          <w:i/>
          <w:iCs/>
          <w:color w:val="000000"/>
        </w:rPr>
        <w:t xml:space="preserve"> </w:t>
      </w:r>
      <w:r w:rsidR="00E62E2B" w:rsidRPr="008C4B82">
        <w:rPr>
          <w:rFonts w:ascii="Cambria" w:hAnsi="Cambria"/>
        </w:rPr>
        <w:t>Luxembourg: Publications Office of the European Unio</w:t>
      </w:r>
      <w:r w:rsidR="00E62E2B">
        <w:rPr>
          <w:rFonts w:ascii="Cambria" w:hAnsi="Cambria"/>
        </w:rPr>
        <w:t xml:space="preserve">n. </w:t>
      </w:r>
    </w:p>
    <w:p w14:paraId="110FBE2D" w14:textId="77777777" w:rsidR="00026F0E" w:rsidRPr="00E82E7F" w:rsidRDefault="00026F0E" w:rsidP="00026F0E">
      <w:pPr>
        <w:spacing w:before="100" w:beforeAutospacing="1" w:after="120"/>
        <w:rPr>
          <w:rFonts w:ascii="Cambria" w:hAnsi="Cambria"/>
        </w:rPr>
      </w:pPr>
      <w:r w:rsidRPr="000036C1">
        <w:rPr>
          <w:rFonts w:ascii="Cambria" w:hAnsi="Cambria"/>
        </w:rPr>
        <w:t>Eu</w:t>
      </w:r>
      <w:r w:rsidRPr="001D5FC0">
        <w:rPr>
          <w:rFonts w:ascii="Cambria" w:hAnsi="Cambria"/>
        </w:rPr>
        <w:t>ro</w:t>
      </w:r>
      <w:r w:rsidRPr="00E82E7F">
        <w:rPr>
          <w:rFonts w:ascii="Cambria" w:hAnsi="Cambria"/>
        </w:rPr>
        <w:t xml:space="preserve">pean Commission. </w:t>
      </w:r>
      <w:r>
        <w:rPr>
          <w:rFonts w:ascii="Cambria" w:hAnsi="Cambria"/>
        </w:rPr>
        <w:t>(</w:t>
      </w:r>
      <w:r w:rsidRPr="00E82E7F">
        <w:rPr>
          <w:rFonts w:ascii="Cambria" w:hAnsi="Cambria"/>
        </w:rPr>
        <w:t>2016a</w:t>
      </w:r>
      <w:r>
        <w:rPr>
          <w:rFonts w:ascii="Cambria" w:hAnsi="Cambria"/>
        </w:rPr>
        <w:t>)</w:t>
      </w:r>
      <w:r w:rsidRPr="00E82E7F">
        <w:rPr>
          <w:rFonts w:ascii="Cambria" w:hAnsi="Cambria"/>
        </w:rPr>
        <w:t>. “</w:t>
      </w:r>
      <w:r w:rsidRPr="006772C9">
        <w:rPr>
          <w:rFonts w:ascii="Cambria" w:hAnsi="Cambria"/>
        </w:rPr>
        <w:t>Country Report Hungary</w:t>
      </w:r>
      <w:r>
        <w:rPr>
          <w:rFonts w:ascii="Cambria" w:hAnsi="Cambria"/>
        </w:rPr>
        <w:t>.</w:t>
      </w:r>
      <w:r w:rsidRPr="00E82E7F">
        <w:rPr>
          <w:rFonts w:ascii="Cambria" w:hAnsi="Cambria"/>
        </w:rPr>
        <w:t xml:space="preserve">” </w:t>
      </w:r>
      <w:r>
        <w:rPr>
          <w:rFonts w:ascii="Cambria" w:hAnsi="Cambria"/>
        </w:rPr>
        <w:t xml:space="preserve">see </w:t>
      </w:r>
      <w:hyperlink r:id="rId54" w:history="1">
        <w:r w:rsidRPr="00E82E7F">
          <w:rPr>
            <w:rStyle w:val="Hyperlink"/>
            <w:rFonts w:ascii="Cambria" w:hAnsi="Cambria"/>
          </w:rPr>
          <w:t>http://ec.europa.eu/europe2020/pdf/csr2016/cr2016_hungary_en.pdf</w:t>
        </w:r>
      </w:hyperlink>
      <w:r w:rsidRPr="00E82E7F">
        <w:rPr>
          <w:rFonts w:ascii="Cambria" w:hAnsi="Cambria"/>
        </w:rPr>
        <w:t xml:space="preserve"> </w:t>
      </w:r>
    </w:p>
    <w:p w14:paraId="23FF865D" w14:textId="77777777" w:rsidR="00026F0E" w:rsidRPr="00E82E7F" w:rsidRDefault="00026F0E" w:rsidP="00AF2AD0">
      <w:pPr>
        <w:spacing w:before="100" w:beforeAutospacing="1" w:after="120"/>
        <w:jc w:val="both"/>
        <w:rPr>
          <w:rFonts w:ascii="Cambria" w:hAnsi="Cambria"/>
        </w:rPr>
      </w:pPr>
      <w:r w:rsidRPr="00E82E7F">
        <w:rPr>
          <w:rFonts w:ascii="Cambria" w:hAnsi="Cambria"/>
        </w:rPr>
        <w:t xml:space="preserve">European Commission (EC). </w:t>
      </w:r>
      <w:r>
        <w:rPr>
          <w:rFonts w:ascii="Cambria" w:hAnsi="Cambria"/>
        </w:rPr>
        <w:t>(</w:t>
      </w:r>
      <w:r w:rsidRPr="00E82E7F">
        <w:rPr>
          <w:rFonts w:ascii="Cambria" w:hAnsi="Cambria"/>
        </w:rPr>
        <w:t>2016b</w:t>
      </w:r>
      <w:r>
        <w:rPr>
          <w:rFonts w:ascii="Cambria" w:hAnsi="Cambria"/>
        </w:rPr>
        <w:t>)</w:t>
      </w:r>
      <w:r w:rsidRPr="00E82E7F">
        <w:rPr>
          <w:rFonts w:ascii="Cambria" w:hAnsi="Cambria"/>
        </w:rPr>
        <w:t xml:space="preserve">. </w:t>
      </w:r>
      <w:r w:rsidRPr="00E82E7F">
        <w:rPr>
          <w:rFonts w:ascii="Cambria" w:hAnsi="Cambria"/>
          <w:i/>
        </w:rPr>
        <w:t>Employment and Social Developments in Europe 2015</w:t>
      </w:r>
      <w:r w:rsidRPr="00E82E7F">
        <w:rPr>
          <w:rFonts w:ascii="Cambria" w:hAnsi="Cambria"/>
        </w:rPr>
        <w:t xml:space="preserve">. Brussels. </w:t>
      </w:r>
    </w:p>
    <w:p w14:paraId="1CD2523D" w14:textId="77777777" w:rsidR="00E82E7F" w:rsidRPr="008732A3" w:rsidRDefault="00E82E7F" w:rsidP="008732A3">
      <w:pPr>
        <w:spacing w:before="100" w:beforeAutospacing="1" w:after="120"/>
        <w:jc w:val="both"/>
        <w:rPr>
          <w:rFonts w:ascii="Cambria" w:hAnsi="Cambria"/>
        </w:rPr>
      </w:pPr>
      <w:r w:rsidRPr="008732A3">
        <w:rPr>
          <w:rFonts w:ascii="Cambria" w:hAnsi="Cambria"/>
          <w:color w:val="000000"/>
        </w:rPr>
        <w:t xml:space="preserve">European Council. </w:t>
      </w:r>
      <w:r w:rsidR="00636FCA">
        <w:rPr>
          <w:rFonts w:ascii="Cambria" w:hAnsi="Cambria"/>
          <w:color w:val="000000"/>
        </w:rPr>
        <w:t>(</w:t>
      </w:r>
      <w:r w:rsidRPr="008732A3">
        <w:rPr>
          <w:rFonts w:ascii="Cambria" w:hAnsi="Cambria"/>
          <w:color w:val="000000"/>
        </w:rPr>
        <w:t>2013</w:t>
      </w:r>
      <w:r w:rsidR="00636FCA">
        <w:rPr>
          <w:rFonts w:ascii="Cambria" w:hAnsi="Cambria"/>
          <w:color w:val="000000"/>
        </w:rPr>
        <w:t>)</w:t>
      </w:r>
      <w:r w:rsidRPr="008732A3">
        <w:rPr>
          <w:rFonts w:ascii="Cambria" w:hAnsi="Cambria"/>
          <w:color w:val="000000"/>
        </w:rPr>
        <w:t xml:space="preserve">. </w:t>
      </w:r>
      <w:r w:rsidRPr="008732A3">
        <w:rPr>
          <w:rFonts w:ascii="Cambria" w:hAnsi="Cambria"/>
          <w:i/>
          <w:iCs/>
          <w:color w:val="000000"/>
        </w:rPr>
        <w:t>Conclusions of the European Council of 27/28 June</w:t>
      </w:r>
      <w:r w:rsidRPr="008732A3">
        <w:rPr>
          <w:rFonts w:ascii="Cambria" w:hAnsi="Cambria"/>
          <w:color w:val="000000"/>
        </w:rPr>
        <w:t>, EUCO 104/2/13, June</w:t>
      </w:r>
      <w:r w:rsidRPr="008732A3">
        <w:rPr>
          <w:rFonts w:ascii="Cambria" w:hAnsi="Cambria"/>
          <w:color w:val="000000"/>
        </w:rPr>
        <w:br/>
        <w:t>(Brussels).</w:t>
      </w:r>
    </w:p>
    <w:p w14:paraId="4BA9A754" w14:textId="77777777" w:rsidR="008C4B82" w:rsidRPr="008C4B82" w:rsidRDefault="008C4B82" w:rsidP="008C4B82">
      <w:pPr>
        <w:spacing w:after="120"/>
        <w:jc w:val="both"/>
        <w:rPr>
          <w:rFonts w:ascii="Cambria" w:hAnsi="Cambria"/>
        </w:rPr>
      </w:pPr>
      <w:r w:rsidRPr="008C4B82">
        <w:rPr>
          <w:rFonts w:ascii="Cambria" w:hAnsi="Cambria"/>
        </w:rPr>
        <w:t>Eurostat</w:t>
      </w:r>
      <w:r w:rsidR="00511016">
        <w:rPr>
          <w:rFonts w:ascii="Cambria" w:hAnsi="Cambria"/>
        </w:rPr>
        <w:t>.</w:t>
      </w:r>
      <w:r w:rsidRPr="008C4B82">
        <w:rPr>
          <w:rFonts w:ascii="Cambria" w:hAnsi="Cambria"/>
        </w:rPr>
        <w:t xml:space="preserve"> (2013)</w:t>
      </w:r>
      <w:r w:rsidR="00511016">
        <w:rPr>
          <w:rFonts w:ascii="Cambria" w:hAnsi="Cambria"/>
        </w:rPr>
        <w:t>.</w:t>
      </w:r>
      <w:r w:rsidRPr="008C4B82">
        <w:rPr>
          <w:rFonts w:ascii="Cambria" w:hAnsi="Cambria"/>
        </w:rPr>
        <w:t xml:space="preserve"> “Labour market policy statistics: Methodology 2013.” Luxembourg: Publications Office of the European Union. </w:t>
      </w:r>
    </w:p>
    <w:p w14:paraId="4685320F" w14:textId="77777777" w:rsidR="00964FA3" w:rsidRDefault="00964FA3" w:rsidP="00964FA3">
      <w:pPr>
        <w:pStyle w:val="Biblio-Entry"/>
        <w:spacing w:before="100" w:beforeAutospacing="1" w:after="120"/>
        <w:ind w:left="0" w:firstLine="0"/>
        <w:jc w:val="both"/>
        <w:rPr>
          <w:rFonts w:ascii="Cambria" w:hAnsi="Cambria"/>
        </w:rPr>
      </w:pPr>
      <w:r>
        <w:rPr>
          <w:rFonts w:ascii="Cambria" w:hAnsi="Cambria"/>
        </w:rPr>
        <w:t>Eurostat</w:t>
      </w:r>
      <w:r w:rsidR="00511016">
        <w:rPr>
          <w:rFonts w:ascii="Cambria" w:hAnsi="Cambria"/>
        </w:rPr>
        <w:t>.</w:t>
      </w:r>
      <w:r>
        <w:rPr>
          <w:rFonts w:ascii="Cambria" w:hAnsi="Cambria"/>
        </w:rPr>
        <w:t xml:space="preserve"> (2017)</w:t>
      </w:r>
      <w:r w:rsidR="00511016">
        <w:rPr>
          <w:rFonts w:ascii="Cambria" w:hAnsi="Cambria"/>
        </w:rPr>
        <w:t>.</w:t>
      </w:r>
      <w:r>
        <w:rPr>
          <w:rFonts w:ascii="Cambria" w:hAnsi="Cambria"/>
        </w:rPr>
        <w:t xml:space="preserve"> Labour Force Survey (LFS), </w:t>
      </w:r>
      <w:r w:rsidRPr="00964FA3">
        <w:rPr>
          <w:rFonts w:ascii="Cambria" w:hAnsi="Cambria"/>
        </w:rPr>
        <w:t>http://ec.europa.eu/eurostat/web/lfs/data/database</w:t>
      </w:r>
    </w:p>
    <w:p w14:paraId="7EDE3C8B" w14:textId="77777777" w:rsidR="00E82E7F" w:rsidRPr="008732A3" w:rsidRDefault="00E82E7F" w:rsidP="008732A3">
      <w:pPr>
        <w:pStyle w:val="Biblio-Entry"/>
        <w:spacing w:before="100" w:beforeAutospacing="1" w:after="120"/>
        <w:ind w:left="0" w:firstLine="0"/>
        <w:jc w:val="both"/>
        <w:rPr>
          <w:rFonts w:ascii="Cambria" w:hAnsi="Cambria"/>
        </w:rPr>
      </w:pPr>
      <w:r w:rsidRPr="000036C1">
        <w:rPr>
          <w:rFonts w:ascii="Cambria" w:hAnsi="Cambria"/>
        </w:rPr>
        <w:t>F</w:t>
      </w:r>
      <w:r w:rsidRPr="001D5FC0">
        <w:rPr>
          <w:rFonts w:ascii="Cambria" w:hAnsi="Cambria"/>
        </w:rPr>
        <w:t>erré</w:t>
      </w:r>
      <w:r w:rsidRPr="008732A3">
        <w:rPr>
          <w:rFonts w:ascii="Cambria" w:hAnsi="Cambria"/>
        </w:rPr>
        <w:t>, C., Immervoll</w:t>
      </w:r>
      <w:r w:rsidR="001A723C">
        <w:rPr>
          <w:rFonts w:ascii="Cambria" w:hAnsi="Cambria"/>
        </w:rPr>
        <w:t>, H.</w:t>
      </w:r>
      <w:r w:rsidR="00212FC4">
        <w:rPr>
          <w:rFonts w:ascii="Cambria" w:hAnsi="Cambria"/>
        </w:rPr>
        <w:t xml:space="preserve">, </w:t>
      </w:r>
      <w:r w:rsidR="00212FC4" w:rsidRPr="008732A3">
        <w:rPr>
          <w:rFonts w:ascii="Cambria" w:hAnsi="Cambria"/>
        </w:rPr>
        <w:t>and</w:t>
      </w:r>
      <w:r w:rsidRPr="008732A3">
        <w:rPr>
          <w:rFonts w:ascii="Cambria" w:hAnsi="Cambria"/>
        </w:rPr>
        <w:t xml:space="preserve"> Sinnott</w:t>
      </w:r>
      <w:r w:rsidR="001A723C">
        <w:rPr>
          <w:rFonts w:ascii="Cambria" w:hAnsi="Cambria"/>
        </w:rPr>
        <w:t>, E</w:t>
      </w:r>
      <w:r w:rsidRPr="008732A3">
        <w:rPr>
          <w:rFonts w:ascii="Cambria" w:hAnsi="Cambria"/>
        </w:rPr>
        <w:t xml:space="preserve">. </w:t>
      </w:r>
      <w:r w:rsidR="001A723C">
        <w:rPr>
          <w:rFonts w:ascii="Cambria" w:hAnsi="Cambria"/>
        </w:rPr>
        <w:t>(</w:t>
      </w:r>
      <w:r w:rsidRPr="008732A3">
        <w:rPr>
          <w:rFonts w:ascii="Cambria" w:hAnsi="Cambria"/>
        </w:rPr>
        <w:t>2013</w:t>
      </w:r>
      <w:r w:rsidR="001A723C">
        <w:rPr>
          <w:rFonts w:ascii="Cambria" w:hAnsi="Cambria"/>
        </w:rPr>
        <w:t>)</w:t>
      </w:r>
      <w:r w:rsidRPr="008732A3">
        <w:rPr>
          <w:rFonts w:ascii="Cambria" w:hAnsi="Cambria"/>
        </w:rPr>
        <w:t xml:space="preserve">. “Profiling of </w:t>
      </w:r>
      <w:r w:rsidR="001A723C">
        <w:rPr>
          <w:rFonts w:ascii="Cambria" w:hAnsi="Cambria"/>
        </w:rPr>
        <w:t>p</w:t>
      </w:r>
      <w:r w:rsidR="001A723C" w:rsidRPr="008732A3">
        <w:rPr>
          <w:rFonts w:ascii="Cambria" w:hAnsi="Cambria"/>
        </w:rPr>
        <w:t xml:space="preserve">eople </w:t>
      </w:r>
      <w:r w:rsidRPr="008732A3">
        <w:rPr>
          <w:rFonts w:ascii="Cambria" w:hAnsi="Cambria"/>
        </w:rPr>
        <w:t xml:space="preserve">with </w:t>
      </w:r>
      <w:r w:rsidR="001A723C">
        <w:rPr>
          <w:rFonts w:ascii="Cambria" w:hAnsi="Cambria"/>
        </w:rPr>
        <w:t>n</w:t>
      </w:r>
      <w:r w:rsidR="001A723C" w:rsidRPr="008732A3">
        <w:rPr>
          <w:rFonts w:ascii="Cambria" w:hAnsi="Cambria"/>
        </w:rPr>
        <w:t xml:space="preserve">o </w:t>
      </w:r>
      <w:r w:rsidRPr="008732A3">
        <w:rPr>
          <w:rFonts w:ascii="Cambria" w:hAnsi="Cambria"/>
        </w:rPr>
        <w:t xml:space="preserve">or </w:t>
      </w:r>
      <w:r w:rsidR="001A723C">
        <w:rPr>
          <w:rFonts w:ascii="Cambria" w:hAnsi="Cambria"/>
        </w:rPr>
        <w:t>l</w:t>
      </w:r>
      <w:r w:rsidR="001A723C" w:rsidRPr="008732A3">
        <w:rPr>
          <w:rFonts w:ascii="Cambria" w:hAnsi="Cambria"/>
        </w:rPr>
        <w:t xml:space="preserve">imited </w:t>
      </w:r>
      <w:r w:rsidR="001A723C">
        <w:rPr>
          <w:rFonts w:ascii="Cambria" w:hAnsi="Cambria"/>
        </w:rPr>
        <w:t>l</w:t>
      </w:r>
      <w:r w:rsidR="001A723C" w:rsidRPr="008732A3">
        <w:rPr>
          <w:rFonts w:ascii="Cambria" w:hAnsi="Cambria"/>
        </w:rPr>
        <w:t>abor</w:t>
      </w:r>
      <w:r w:rsidRPr="008732A3">
        <w:rPr>
          <w:rFonts w:ascii="Cambria" w:hAnsi="Cambria"/>
        </w:rPr>
        <w:noBreakHyphen/>
        <w:t xml:space="preserve">market </w:t>
      </w:r>
      <w:r w:rsidR="001A723C">
        <w:rPr>
          <w:rFonts w:ascii="Cambria" w:hAnsi="Cambria"/>
        </w:rPr>
        <w:t>a</w:t>
      </w:r>
      <w:r w:rsidR="001A723C" w:rsidRPr="008732A3">
        <w:rPr>
          <w:rFonts w:ascii="Cambria" w:hAnsi="Cambria"/>
        </w:rPr>
        <w:t>ttachment</w:t>
      </w:r>
      <w:r w:rsidR="001A723C">
        <w:rPr>
          <w:rFonts w:ascii="Cambria" w:hAnsi="Cambria"/>
        </w:rPr>
        <w:t>,</w:t>
      </w:r>
      <w:r w:rsidRPr="008732A3">
        <w:rPr>
          <w:rFonts w:ascii="Cambria" w:hAnsi="Cambria"/>
        </w:rPr>
        <w:t>”</w:t>
      </w:r>
      <w:r w:rsidR="001A723C">
        <w:rPr>
          <w:rFonts w:ascii="Cambria" w:hAnsi="Cambria"/>
        </w:rPr>
        <w:t xml:space="preserve"> in</w:t>
      </w:r>
      <w:r w:rsidRPr="008732A3">
        <w:rPr>
          <w:rFonts w:ascii="Cambria" w:hAnsi="Cambria"/>
        </w:rPr>
        <w:t xml:space="preserve"> </w:t>
      </w:r>
      <w:r w:rsidRPr="008732A3">
        <w:rPr>
          <w:rFonts w:ascii="Cambria" w:hAnsi="Cambria"/>
          <w:i/>
        </w:rPr>
        <w:t>Latvia: Who is Unemployed, Inactive of Needy? Assessing Post-</w:t>
      </w:r>
      <w:r w:rsidR="001A723C">
        <w:rPr>
          <w:rFonts w:ascii="Cambria" w:hAnsi="Cambria"/>
          <w:i/>
        </w:rPr>
        <w:t>C</w:t>
      </w:r>
      <w:r w:rsidR="001A723C" w:rsidRPr="008732A3">
        <w:rPr>
          <w:rFonts w:ascii="Cambria" w:hAnsi="Cambria"/>
          <w:i/>
        </w:rPr>
        <w:t xml:space="preserve">risis </w:t>
      </w:r>
      <w:r w:rsidRPr="008732A3">
        <w:rPr>
          <w:rFonts w:ascii="Cambria" w:hAnsi="Cambria"/>
          <w:i/>
        </w:rPr>
        <w:t>Policy Options</w:t>
      </w:r>
      <w:r w:rsidR="00791A2A">
        <w:rPr>
          <w:rFonts w:ascii="Cambria" w:hAnsi="Cambria"/>
        </w:rPr>
        <w:t>.</w:t>
      </w:r>
      <w:r w:rsidRPr="008732A3">
        <w:rPr>
          <w:rFonts w:ascii="Cambria" w:hAnsi="Cambria"/>
        </w:rPr>
        <w:t xml:space="preserve"> Washington, DC</w:t>
      </w:r>
      <w:r w:rsidR="00791A2A">
        <w:rPr>
          <w:rFonts w:ascii="Cambria" w:hAnsi="Cambria"/>
        </w:rPr>
        <w:t>: World Bank</w:t>
      </w:r>
      <w:r w:rsidRPr="008732A3">
        <w:rPr>
          <w:rFonts w:ascii="Cambria" w:hAnsi="Cambria"/>
        </w:rPr>
        <w:t>.</w:t>
      </w:r>
    </w:p>
    <w:p w14:paraId="2EC58B32" w14:textId="77777777" w:rsidR="00E82E7F" w:rsidRPr="008732A3" w:rsidRDefault="00E82E7F" w:rsidP="008732A3">
      <w:pPr>
        <w:spacing w:before="100" w:beforeAutospacing="1" w:after="120"/>
        <w:jc w:val="both"/>
        <w:rPr>
          <w:rFonts w:ascii="Cambria" w:hAnsi="Cambria"/>
        </w:rPr>
      </w:pPr>
      <w:r w:rsidRPr="006772C9">
        <w:rPr>
          <w:rFonts w:ascii="Cambria" w:hAnsi="Cambria"/>
        </w:rPr>
        <w:t>Galasso</w:t>
      </w:r>
      <w:r w:rsidR="00D11CD3" w:rsidRPr="006772C9">
        <w:rPr>
          <w:rFonts w:ascii="Cambria" w:hAnsi="Cambria"/>
        </w:rPr>
        <w:t>,</w:t>
      </w:r>
      <w:r w:rsidRPr="006772C9">
        <w:rPr>
          <w:rFonts w:ascii="Cambria" w:hAnsi="Cambria"/>
        </w:rPr>
        <w:t xml:space="preserve"> E</w:t>
      </w:r>
      <w:r w:rsidR="00D11CD3" w:rsidRPr="006772C9">
        <w:rPr>
          <w:rFonts w:ascii="Cambria" w:hAnsi="Cambria"/>
        </w:rPr>
        <w:t>,</w:t>
      </w:r>
      <w:r w:rsidRPr="006772C9">
        <w:rPr>
          <w:rFonts w:ascii="Cambria" w:hAnsi="Cambria"/>
        </w:rPr>
        <w:t>, Ravallion</w:t>
      </w:r>
      <w:r w:rsidR="00D11CD3" w:rsidRPr="006772C9">
        <w:rPr>
          <w:rFonts w:ascii="Cambria" w:hAnsi="Cambria"/>
        </w:rPr>
        <w:t>,</w:t>
      </w:r>
      <w:r w:rsidRPr="006772C9">
        <w:rPr>
          <w:rFonts w:ascii="Cambria" w:hAnsi="Cambria"/>
        </w:rPr>
        <w:t xml:space="preserve"> M</w:t>
      </w:r>
      <w:r w:rsidR="00D11CD3" w:rsidRPr="006772C9">
        <w:rPr>
          <w:rFonts w:ascii="Cambria" w:hAnsi="Cambria"/>
        </w:rPr>
        <w:t>.</w:t>
      </w:r>
      <w:r w:rsidRPr="006772C9">
        <w:rPr>
          <w:rFonts w:ascii="Cambria" w:hAnsi="Cambria"/>
        </w:rPr>
        <w:t xml:space="preserve">, </w:t>
      </w:r>
      <w:r w:rsidR="00D11CD3" w:rsidRPr="006772C9">
        <w:rPr>
          <w:rFonts w:ascii="Cambria" w:hAnsi="Cambria"/>
        </w:rPr>
        <w:t xml:space="preserve">and </w:t>
      </w:r>
      <w:r w:rsidRPr="006772C9">
        <w:rPr>
          <w:rFonts w:ascii="Cambria" w:hAnsi="Cambria"/>
        </w:rPr>
        <w:t xml:space="preserve">Salvia A. </w:t>
      </w:r>
      <w:r w:rsidR="00D11CD3" w:rsidRPr="006772C9">
        <w:rPr>
          <w:rFonts w:ascii="Cambria" w:hAnsi="Cambria"/>
        </w:rPr>
        <w:t>(</w:t>
      </w:r>
      <w:r w:rsidRPr="006772C9">
        <w:rPr>
          <w:rFonts w:ascii="Cambria" w:hAnsi="Cambria"/>
        </w:rPr>
        <w:t>2004</w:t>
      </w:r>
      <w:r w:rsidR="00D11CD3" w:rsidRPr="006772C9">
        <w:rPr>
          <w:rFonts w:ascii="Cambria" w:hAnsi="Cambria"/>
        </w:rPr>
        <w:t>)</w:t>
      </w:r>
      <w:r w:rsidRPr="006772C9">
        <w:rPr>
          <w:rFonts w:ascii="Cambria" w:hAnsi="Cambria"/>
        </w:rPr>
        <w:t xml:space="preserve">. </w:t>
      </w:r>
      <w:r w:rsidR="00D11CD3" w:rsidRPr="006772C9">
        <w:rPr>
          <w:rFonts w:ascii="Cambria" w:hAnsi="Cambria"/>
        </w:rPr>
        <w:t>“</w:t>
      </w:r>
      <w:r w:rsidRPr="008732A3">
        <w:rPr>
          <w:rFonts w:ascii="Cambria" w:hAnsi="Cambria"/>
        </w:rPr>
        <w:t xml:space="preserve">Assisting the transition from workfare to work: </w:t>
      </w:r>
      <w:r w:rsidR="00D11CD3">
        <w:rPr>
          <w:rFonts w:ascii="Cambria" w:hAnsi="Cambria"/>
        </w:rPr>
        <w:t xml:space="preserve">A </w:t>
      </w:r>
      <w:r w:rsidRPr="008732A3">
        <w:rPr>
          <w:rFonts w:ascii="Cambria" w:hAnsi="Cambria"/>
        </w:rPr>
        <w:t>randomized experiment.</w:t>
      </w:r>
      <w:r w:rsidR="00D11CD3">
        <w:rPr>
          <w:rFonts w:ascii="Cambria" w:hAnsi="Cambria"/>
        </w:rPr>
        <w:t>”</w:t>
      </w:r>
      <w:r w:rsidRPr="008732A3">
        <w:rPr>
          <w:rFonts w:ascii="Cambria" w:hAnsi="Cambria"/>
        </w:rPr>
        <w:t xml:space="preserve"> </w:t>
      </w:r>
      <w:r w:rsidRPr="006772C9">
        <w:rPr>
          <w:rFonts w:ascii="Cambria" w:hAnsi="Cambria"/>
          <w:i/>
        </w:rPr>
        <w:t xml:space="preserve">Ind Labor Relat Review </w:t>
      </w:r>
      <w:r w:rsidRPr="008732A3">
        <w:rPr>
          <w:rFonts w:ascii="Cambria" w:hAnsi="Cambria"/>
        </w:rPr>
        <w:t>57(5): 128-142</w:t>
      </w:r>
    </w:p>
    <w:p w14:paraId="6B79C9D0" w14:textId="77777777" w:rsidR="00E82E7F" w:rsidRPr="008732A3" w:rsidRDefault="00E82E7F" w:rsidP="008732A3">
      <w:pPr>
        <w:spacing w:before="100" w:beforeAutospacing="1" w:after="120"/>
        <w:jc w:val="both"/>
        <w:rPr>
          <w:rFonts w:ascii="Cambria" w:hAnsi="Cambria"/>
        </w:rPr>
      </w:pPr>
      <w:r w:rsidRPr="008732A3">
        <w:rPr>
          <w:rFonts w:ascii="Cambria" w:hAnsi="Cambria"/>
          <w:lang w:val="fr-BE"/>
        </w:rPr>
        <w:t xml:space="preserve">Gerfin, M., Lechner, </w:t>
      </w:r>
      <w:r w:rsidR="00D11CD3">
        <w:rPr>
          <w:rFonts w:ascii="Cambria" w:hAnsi="Cambria"/>
          <w:lang w:val="fr-BE"/>
        </w:rPr>
        <w:t>M.</w:t>
      </w:r>
      <w:r w:rsidR="00062B99">
        <w:rPr>
          <w:rFonts w:ascii="Cambria" w:hAnsi="Cambria"/>
          <w:lang w:val="fr-BE"/>
        </w:rPr>
        <w:t xml:space="preserve"> and</w:t>
      </w:r>
      <w:r w:rsidR="00D11CD3">
        <w:rPr>
          <w:rFonts w:ascii="Cambria" w:hAnsi="Cambria"/>
          <w:lang w:val="fr-BE"/>
        </w:rPr>
        <w:t xml:space="preserve"> </w:t>
      </w:r>
      <w:r w:rsidRPr="008732A3">
        <w:rPr>
          <w:rFonts w:ascii="Cambria" w:hAnsi="Cambria"/>
          <w:lang w:val="fr-BE"/>
        </w:rPr>
        <w:t>Steiger</w:t>
      </w:r>
      <w:r w:rsidR="00D11CD3">
        <w:rPr>
          <w:rFonts w:ascii="Cambria" w:hAnsi="Cambria"/>
          <w:lang w:val="fr-BE"/>
        </w:rPr>
        <w:t>, H</w:t>
      </w:r>
      <w:r w:rsidRPr="008732A3">
        <w:rPr>
          <w:rFonts w:ascii="Cambria" w:hAnsi="Cambria"/>
          <w:lang w:val="fr-BE"/>
        </w:rPr>
        <w:t xml:space="preserve">. </w:t>
      </w:r>
      <w:r w:rsidR="00D11CD3">
        <w:rPr>
          <w:rFonts w:ascii="Cambria" w:hAnsi="Cambria"/>
          <w:lang w:val="fr-BE"/>
        </w:rPr>
        <w:t>(</w:t>
      </w:r>
      <w:r w:rsidRPr="008732A3">
        <w:rPr>
          <w:rFonts w:ascii="Cambria" w:hAnsi="Cambria"/>
        </w:rPr>
        <w:t>2002</w:t>
      </w:r>
      <w:r w:rsidR="00D11CD3">
        <w:rPr>
          <w:rFonts w:ascii="Cambria" w:hAnsi="Cambria"/>
        </w:rPr>
        <w:t>)</w:t>
      </w:r>
      <w:r w:rsidRPr="008732A3">
        <w:rPr>
          <w:rFonts w:ascii="Cambria" w:hAnsi="Cambria"/>
        </w:rPr>
        <w:t xml:space="preserve">. </w:t>
      </w:r>
      <w:r w:rsidR="00D11CD3">
        <w:rPr>
          <w:rFonts w:ascii="Cambria" w:hAnsi="Cambria"/>
        </w:rPr>
        <w:t>“</w:t>
      </w:r>
      <w:r w:rsidRPr="008732A3">
        <w:rPr>
          <w:rFonts w:ascii="Cambria" w:hAnsi="Cambria"/>
        </w:rPr>
        <w:t xml:space="preserve">Does </w:t>
      </w:r>
      <w:r w:rsidR="00D11CD3">
        <w:rPr>
          <w:rFonts w:ascii="Cambria" w:hAnsi="Cambria"/>
        </w:rPr>
        <w:t>s</w:t>
      </w:r>
      <w:r w:rsidRPr="008732A3">
        <w:rPr>
          <w:rFonts w:ascii="Cambria" w:hAnsi="Cambria"/>
        </w:rPr>
        <w:t xml:space="preserve">ubsidized </w:t>
      </w:r>
      <w:r w:rsidR="00D11CD3">
        <w:rPr>
          <w:rFonts w:ascii="Cambria" w:hAnsi="Cambria"/>
        </w:rPr>
        <w:t>t</w:t>
      </w:r>
      <w:r w:rsidR="00D11CD3" w:rsidRPr="008732A3">
        <w:rPr>
          <w:rFonts w:ascii="Cambria" w:hAnsi="Cambria"/>
        </w:rPr>
        <w:t xml:space="preserve">emporary </w:t>
      </w:r>
      <w:r w:rsidR="00D11CD3">
        <w:rPr>
          <w:rFonts w:ascii="Cambria" w:hAnsi="Cambria"/>
        </w:rPr>
        <w:t>e</w:t>
      </w:r>
      <w:r w:rsidR="00D11CD3" w:rsidRPr="008732A3">
        <w:rPr>
          <w:rFonts w:ascii="Cambria" w:hAnsi="Cambria"/>
        </w:rPr>
        <w:t xml:space="preserve">mployment </w:t>
      </w:r>
      <w:r w:rsidR="00D11CD3">
        <w:rPr>
          <w:rFonts w:ascii="Cambria" w:hAnsi="Cambria"/>
        </w:rPr>
        <w:t>g</w:t>
      </w:r>
      <w:r w:rsidR="00D11CD3" w:rsidRPr="008732A3">
        <w:rPr>
          <w:rFonts w:ascii="Cambria" w:hAnsi="Cambria"/>
        </w:rPr>
        <w:t xml:space="preserve">et </w:t>
      </w:r>
      <w:r w:rsidRPr="008732A3">
        <w:rPr>
          <w:rFonts w:ascii="Cambria" w:hAnsi="Cambria"/>
        </w:rPr>
        <w:t xml:space="preserve">the </w:t>
      </w:r>
      <w:r w:rsidR="00D11CD3">
        <w:rPr>
          <w:rFonts w:ascii="Cambria" w:hAnsi="Cambria"/>
        </w:rPr>
        <w:t>u</w:t>
      </w:r>
      <w:r w:rsidR="00D11CD3" w:rsidRPr="008732A3">
        <w:rPr>
          <w:rFonts w:ascii="Cambria" w:hAnsi="Cambria"/>
        </w:rPr>
        <w:t xml:space="preserve">nemployed </w:t>
      </w:r>
      <w:r w:rsidR="00D11CD3">
        <w:rPr>
          <w:rFonts w:ascii="Cambria" w:hAnsi="Cambria"/>
        </w:rPr>
        <w:t>b</w:t>
      </w:r>
      <w:r w:rsidR="00D11CD3" w:rsidRPr="008732A3">
        <w:rPr>
          <w:rFonts w:ascii="Cambria" w:hAnsi="Cambria"/>
        </w:rPr>
        <w:t xml:space="preserve">ack </w:t>
      </w:r>
      <w:r w:rsidRPr="008732A3">
        <w:rPr>
          <w:rFonts w:ascii="Cambria" w:hAnsi="Cambria"/>
        </w:rPr>
        <w:t xml:space="preserve">to </w:t>
      </w:r>
      <w:r w:rsidR="00D11CD3">
        <w:rPr>
          <w:rFonts w:ascii="Cambria" w:hAnsi="Cambria"/>
        </w:rPr>
        <w:t>w</w:t>
      </w:r>
      <w:r w:rsidR="00D11CD3" w:rsidRPr="008732A3">
        <w:rPr>
          <w:rFonts w:ascii="Cambria" w:hAnsi="Cambria"/>
        </w:rPr>
        <w:t>ork</w:t>
      </w:r>
      <w:r w:rsidRPr="008732A3">
        <w:rPr>
          <w:rFonts w:ascii="Cambria" w:hAnsi="Cambria"/>
        </w:rPr>
        <w:t>?</w:t>
      </w:r>
      <w:r w:rsidR="00D11CD3">
        <w:rPr>
          <w:rFonts w:ascii="Cambria" w:hAnsi="Cambria"/>
        </w:rPr>
        <w:t>”</w:t>
      </w:r>
      <w:r w:rsidR="00863276">
        <w:rPr>
          <w:rFonts w:ascii="Cambria" w:hAnsi="Cambria"/>
        </w:rPr>
        <w:t xml:space="preserve"> </w:t>
      </w:r>
      <w:r w:rsidRPr="006772C9">
        <w:rPr>
          <w:rFonts w:ascii="Cambria" w:hAnsi="Cambria"/>
          <w:i/>
        </w:rPr>
        <w:t>IZA Discussion Paper</w:t>
      </w:r>
      <w:r w:rsidRPr="008732A3">
        <w:rPr>
          <w:rFonts w:ascii="Cambria" w:hAnsi="Cambria"/>
        </w:rPr>
        <w:t xml:space="preserve"> 606.</w:t>
      </w:r>
    </w:p>
    <w:p w14:paraId="3A4029CC" w14:textId="77777777" w:rsidR="008C4B82" w:rsidRPr="00964FA3" w:rsidRDefault="008C4B82" w:rsidP="008C4B82">
      <w:pPr>
        <w:rPr>
          <w:rFonts w:ascii="Cambria" w:hAnsi="Cambria"/>
        </w:rPr>
      </w:pPr>
      <w:r w:rsidRPr="00964FA3">
        <w:rPr>
          <w:rFonts w:ascii="Cambria" w:hAnsi="Cambria"/>
        </w:rPr>
        <w:t xml:space="preserve">Hendra, Richard, David Greenberg, Gayle Hamilton, Ari Oppenheim, Alexandra Pennington, Kelsey Schaberg, and Betsy Tessler (2016) “Encouraging Evidence on a Sector-Focused Advancement Strategy: Two-Year Impacts from the WorkAdvance Demonstration.” Washington, DC: MDRC. </w:t>
      </w:r>
    </w:p>
    <w:p w14:paraId="4A904D0D" w14:textId="77777777" w:rsidR="00564240" w:rsidRDefault="00564240" w:rsidP="008732A3">
      <w:pPr>
        <w:spacing w:before="100" w:beforeAutospacing="1" w:after="120"/>
        <w:jc w:val="both"/>
        <w:rPr>
          <w:rFonts w:ascii="Cambria" w:hAnsi="Cambria"/>
        </w:rPr>
      </w:pPr>
      <w:r>
        <w:rPr>
          <w:rFonts w:ascii="Cambria" w:hAnsi="Cambria"/>
        </w:rPr>
        <w:t>Im</w:t>
      </w:r>
      <w:r w:rsidRPr="008732A3">
        <w:rPr>
          <w:rFonts w:ascii="Cambria" w:hAnsi="Cambria"/>
        </w:rPr>
        <w:t xml:space="preserve">mervoll, H. </w:t>
      </w:r>
      <w:r>
        <w:rPr>
          <w:rFonts w:ascii="Cambria" w:hAnsi="Cambria"/>
        </w:rPr>
        <w:t>(</w:t>
      </w:r>
      <w:r w:rsidRPr="008732A3">
        <w:rPr>
          <w:rFonts w:ascii="Cambria" w:hAnsi="Cambria"/>
        </w:rPr>
        <w:t>2013</w:t>
      </w:r>
      <w:r>
        <w:rPr>
          <w:rFonts w:ascii="Cambria" w:hAnsi="Cambria"/>
        </w:rPr>
        <w:t>)</w:t>
      </w:r>
      <w:r w:rsidRPr="008732A3">
        <w:rPr>
          <w:rFonts w:ascii="Cambria" w:hAnsi="Cambria"/>
        </w:rPr>
        <w:t>. “Profiles of vulnerable people in Turkey</w:t>
      </w:r>
      <w:r>
        <w:rPr>
          <w:rFonts w:ascii="Cambria" w:hAnsi="Cambria"/>
        </w:rPr>
        <w:t>,</w:t>
      </w:r>
      <w:r w:rsidRPr="008732A3">
        <w:rPr>
          <w:rFonts w:ascii="Cambria" w:hAnsi="Cambria"/>
        </w:rPr>
        <w:t xml:space="preserve">” in: Finn, D., Grun, R., Herrera-Sosa, K., Immervoll, H., Ridao-Cano, C., Uysal, G., </w:t>
      </w:r>
      <w:r>
        <w:rPr>
          <w:rFonts w:ascii="Cambria" w:hAnsi="Cambria"/>
        </w:rPr>
        <w:t>and</w:t>
      </w:r>
      <w:r w:rsidRPr="008732A3">
        <w:rPr>
          <w:rFonts w:ascii="Cambria" w:hAnsi="Cambria"/>
        </w:rPr>
        <w:t xml:space="preserve"> Yener, A. L., </w:t>
      </w:r>
      <w:r w:rsidRPr="008732A3">
        <w:rPr>
          <w:rFonts w:ascii="Cambria" w:hAnsi="Cambria"/>
          <w:i/>
        </w:rPr>
        <w:t>Activating Vulnerable People into Good Jobs in Turkey</w:t>
      </w:r>
      <w:r w:rsidRPr="008732A3">
        <w:rPr>
          <w:rFonts w:ascii="Cambria" w:hAnsi="Cambria"/>
        </w:rPr>
        <w:t>, Washington, DC</w:t>
      </w:r>
      <w:r>
        <w:rPr>
          <w:rFonts w:ascii="Cambria" w:hAnsi="Cambria"/>
        </w:rPr>
        <w:t>: World Bank</w:t>
      </w:r>
    </w:p>
    <w:p w14:paraId="1CE8D2AD" w14:textId="77777777" w:rsidR="00C4740E" w:rsidRDefault="00812D08" w:rsidP="008732A3">
      <w:pPr>
        <w:spacing w:before="100" w:beforeAutospacing="1" w:after="120"/>
        <w:jc w:val="both"/>
        <w:rPr>
          <w:rFonts w:ascii="Cambria" w:hAnsi="Cambria"/>
        </w:rPr>
      </w:pPr>
      <w:r w:rsidRPr="00812D08">
        <w:rPr>
          <w:rFonts w:ascii="Cambria" w:hAnsi="Cambria"/>
        </w:rPr>
        <w:t xml:space="preserve">Károly, F. and Varga, J. </w:t>
      </w:r>
      <w:r w:rsidR="00C4740E" w:rsidRPr="00812D08">
        <w:rPr>
          <w:rFonts w:ascii="Cambria" w:hAnsi="Cambria"/>
        </w:rPr>
        <w:t xml:space="preserve">(editors). </w:t>
      </w:r>
      <w:r w:rsidR="00C4740E">
        <w:rPr>
          <w:rFonts w:ascii="Cambria" w:hAnsi="Cambria"/>
        </w:rPr>
        <w:t>(2015).</w:t>
      </w:r>
      <w:r w:rsidR="00863276">
        <w:rPr>
          <w:rFonts w:ascii="Cambria" w:hAnsi="Cambria"/>
        </w:rPr>
        <w:t xml:space="preserve"> </w:t>
      </w:r>
      <w:r w:rsidR="00C4740E" w:rsidRPr="00812D08">
        <w:rPr>
          <w:rFonts w:ascii="Cambria" w:hAnsi="Cambria"/>
          <w:i/>
        </w:rPr>
        <w:t>The Hungarian Labour Market 2015</w:t>
      </w:r>
      <w:r w:rsidR="00C4740E" w:rsidRPr="00812D08">
        <w:rPr>
          <w:i/>
        </w:rPr>
        <w:t xml:space="preserve"> </w:t>
      </w:r>
      <w:r w:rsidR="00C4740E" w:rsidRPr="00812D08">
        <w:rPr>
          <w:rFonts w:ascii="Cambria" w:hAnsi="Cambria"/>
          <w:i/>
        </w:rPr>
        <w:t xml:space="preserve">– </w:t>
      </w:r>
      <w:r>
        <w:rPr>
          <w:rFonts w:ascii="Cambria" w:hAnsi="Cambria"/>
          <w:i/>
        </w:rPr>
        <w:t>In Focus: Public Works.</w:t>
      </w:r>
      <w:r>
        <w:rPr>
          <w:rFonts w:ascii="Cambria" w:hAnsi="Cambria"/>
        </w:rPr>
        <w:t xml:space="preserve"> Budapest: </w:t>
      </w:r>
      <w:r w:rsidRPr="00C4740E">
        <w:rPr>
          <w:rFonts w:ascii="Cambria" w:hAnsi="Cambria"/>
        </w:rPr>
        <w:t>Institute Of Economics, Centre For Economic and Regional Studies,</w:t>
      </w:r>
      <w:r w:rsidR="00863276">
        <w:rPr>
          <w:rFonts w:ascii="Cambria" w:hAnsi="Cambria"/>
        </w:rPr>
        <w:t xml:space="preserve"> </w:t>
      </w:r>
      <w:r w:rsidRPr="00C4740E">
        <w:rPr>
          <w:rFonts w:ascii="Cambria" w:hAnsi="Cambria"/>
        </w:rPr>
        <w:t xml:space="preserve">Hungarian Academy </w:t>
      </w:r>
      <w:r>
        <w:rPr>
          <w:rFonts w:ascii="Cambria" w:hAnsi="Cambria"/>
        </w:rPr>
        <w:t>o</w:t>
      </w:r>
      <w:r w:rsidRPr="00C4740E">
        <w:rPr>
          <w:rFonts w:ascii="Cambria" w:hAnsi="Cambria"/>
        </w:rPr>
        <w:t>f Sciences</w:t>
      </w:r>
      <w:r>
        <w:rPr>
          <w:rFonts w:ascii="Cambria" w:hAnsi="Cambria"/>
        </w:rPr>
        <w:t>.</w:t>
      </w:r>
    </w:p>
    <w:p w14:paraId="2AE7005B" w14:textId="77777777" w:rsidR="00E82E7F" w:rsidRPr="00E82E7F" w:rsidRDefault="00E82E7F" w:rsidP="008732A3">
      <w:pPr>
        <w:spacing w:before="100" w:beforeAutospacing="1" w:after="120"/>
        <w:jc w:val="both"/>
        <w:rPr>
          <w:rFonts w:ascii="Cambria" w:hAnsi="Cambria"/>
        </w:rPr>
      </w:pPr>
      <w:r w:rsidRPr="00E82E7F">
        <w:rPr>
          <w:rFonts w:ascii="Cambria" w:hAnsi="Cambria"/>
        </w:rPr>
        <w:t xml:space="preserve">Kiss, A., </w:t>
      </w:r>
      <w:r w:rsidR="00751334">
        <w:rPr>
          <w:rFonts w:ascii="Cambria" w:hAnsi="Cambria"/>
        </w:rPr>
        <w:t xml:space="preserve">and </w:t>
      </w:r>
      <w:r w:rsidRPr="00E82E7F">
        <w:rPr>
          <w:rFonts w:ascii="Cambria" w:hAnsi="Cambria"/>
        </w:rPr>
        <w:t>Vandeplas</w:t>
      </w:r>
      <w:r w:rsidR="00751334">
        <w:rPr>
          <w:rFonts w:ascii="Cambria" w:hAnsi="Cambria"/>
        </w:rPr>
        <w:t>, A</w:t>
      </w:r>
      <w:r w:rsidRPr="00E82E7F">
        <w:rPr>
          <w:rFonts w:ascii="Cambria" w:hAnsi="Cambria"/>
        </w:rPr>
        <w:t xml:space="preserve">. </w:t>
      </w:r>
      <w:r w:rsidR="00751334">
        <w:rPr>
          <w:rFonts w:ascii="Cambria" w:hAnsi="Cambria"/>
        </w:rPr>
        <w:t>(</w:t>
      </w:r>
      <w:r w:rsidRPr="00E82E7F">
        <w:rPr>
          <w:rFonts w:ascii="Cambria" w:hAnsi="Cambria"/>
        </w:rPr>
        <w:t>2015</w:t>
      </w:r>
      <w:r w:rsidR="00751334">
        <w:rPr>
          <w:rFonts w:ascii="Cambria" w:hAnsi="Cambria"/>
        </w:rPr>
        <w:t>)</w:t>
      </w:r>
      <w:r w:rsidRPr="00E82E7F">
        <w:rPr>
          <w:rFonts w:ascii="Cambria" w:hAnsi="Cambria"/>
        </w:rPr>
        <w:t xml:space="preserve">. </w:t>
      </w:r>
      <w:r w:rsidR="00751334" w:rsidRPr="00751334">
        <w:rPr>
          <w:rFonts w:ascii="Cambria" w:hAnsi="Cambria"/>
        </w:rPr>
        <w:t>“</w:t>
      </w:r>
      <w:r w:rsidRPr="006772C9">
        <w:rPr>
          <w:rFonts w:ascii="Cambria" w:hAnsi="Cambria"/>
        </w:rPr>
        <w:t>Measuring skills mismatch</w:t>
      </w:r>
      <w:r w:rsidR="00751334" w:rsidRPr="006772C9">
        <w:rPr>
          <w:rFonts w:ascii="Cambria" w:hAnsi="Cambria"/>
        </w:rPr>
        <w:t>.”</w:t>
      </w:r>
      <w:r w:rsidRPr="00E82E7F">
        <w:rPr>
          <w:rFonts w:ascii="Cambria" w:hAnsi="Cambria"/>
          <w:i/>
        </w:rPr>
        <w:t xml:space="preserve"> </w:t>
      </w:r>
      <w:r w:rsidRPr="00E82E7F">
        <w:rPr>
          <w:rFonts w:ascii="Cambria" w:hAnsi="Cambria"/>
        </w:rPr>
        <w:t xml:space="preserve">Analytical Web Note 7/2015. </w:t>
      </w:r>
      <w:r w:rsidR="008C4B82">
        <w:rPr>
          <w:rFonts w:ascii="Cambria" w:hAnsi="Cambria"/>
        </w:rPr>
        <w:t xml:space="preserve">Brussels: </w:t>
      </w:r>
      <w:r w:rsidRPr="00E82E7F">
        <w:rPr>
          <w:rFonts w:ascii="Cambria" w:hAnsi="Cambria"/>
        </w:rPr>
        <w:t>European Commission.</w:t>
      </w:r>
    </w:p>
    <w:p w14:paraId="7B055DCD" w14:textId="77777777" w:rsidR="00E82E7F" w:rsidRPr="008732A3" w:rsidRDefault="00E82E7F" w:rsidP="008732A3">
      <w:pPr>
        <w:spacing w:before="100" w:beforeAutospacing="1" w:after="120"/>
        <w:jc w:val="both"/>
        <w:rPr>
          <w:rFonts w:ascii="Cambria" w:hAnsi="Cambria"/>
        </w:rPr>
      </w:pPr>
      <w:r w:rsidRPr="008732A3">
        <w:rPr>
          <w:rFonts w:ascii="Cambria" w:hAnsi="Cambria"/>
        </w:rPr>
        <w:t xml:space="preserve">Kluve, J. </w:t>
      </w:r>
      <w:r w:rsidR="00751334">
        <w:rPr>
          <w:rFonts w:ascii="Cambria" w:hAnsi="Cambria"/>
        </w:rPr>
        <w:t>(</w:t>
      </w:r>
      <w:r w:rsidRPr="008732A3">
        <w:rPr>
          <w:rFonts w:ascii="Cambria" w:hAnsi="Cambria"/>
        </w:rPr>
        <w:t>2010</w:t>
      </w:r>
      <w:r w:rsidR="00751334">
        <w:rPr>
          <w:rFonts w:ascii="Cambria" w:hAnsi="Cambria"/>
        </w:rPr>
        <w:t>)</w:t>
      </w:r>
      <w:r w:rsidRPr="008732A3">
        <w:rPr>
          <w:rFonts w:ascii="Cambria" w:hAnsi="Cambria"/>
        </w:rPr>
        <w:t xml:space="preserve">. </w:t>
      </w:r>
      <w:r w:rsidR="00751334">
        <w:rPr>
          <w:rFonts w:ascii="Cambria" w:hAnsi="Cambria"/>
        </w:rPr>
        <w:t>“</w:t>
      </w:r>
      <w:r w:rsidRPr="006772C9">
        <w:rPr>
          <w:rFonts w:ascii="Cambria" w:hAnsi="Cambria"/>
        </w:rPr>
        <w:t>The effectiveness of European active labor market programs</w:t>
      </w:r>
      <w:r w:rsidRPr="008732A3">
        <w:rPr>
          <w:rFonts w:ascii="Cambria" w:hAnsi="Cambria"/>
        </w:rPr>
        <w:t>.</w:t>
      </w:r>
      <w:r w:rsidR="00751334">
        <w:rPr>
          <w:rFonts w:ascii="Cambria" w:hAnsi="Cambria"/>
        </w:rPr>
        <w:t>”</w:t>
      </w:r>
      <w:r w:rsidRPr="008732A3">
        <w:rPr>
          <w:rFonts w:ascii="Cambria" w:hAnsi="Cambria"/>
        </w:rPr>
        <w:t xml:space="preserve"> </w:t>
      </w:r>
      <w:r w:rsidRPr="006772C9">
        <w:rPr>
          <w:rFonts w:ascii="Cambria" w:hAnsi="Cambria"/>
          <w:i/>
        </w:rPr>
        <w:t>Labour Economics.</w:t>
      </w:r>
      <w:r w:rsidRPr="008732A3">
        <w:rPr>
          <w:rFonts w:ascii="Cambria" w:hAnsi="Cambria"/>
        </w:rPr>
        <w:t xml:space="preserve"> Vol. 17 Issue 6. </w:t>
      </w:r>
      <w:r w:rsidR="00751334">
        <w:rPr>
          <w:rFonts w:ascii="Cambria" w:hAnsi="Cambria"/>
        </w:rPr>
        <w:t>p</w:t>
      </w:r>
      <w:r w:rsidRPr="008732A3">
        <w:rPr>
          <w:rFonts w:ascii="Cambria" w:hAnsi="Cambria"/>
        </w:rPr>
        <w:t>p. 904</w:t>
      </w:r>
      <w:r w:rsidR="00D11CD3">
        <w:rPr>
          <w:rFonts w:ascii="Cambria" w:hAnsi="Cambria"/>
        </w:rPr>
        <w:t>―</w:t>
      </w:r>
      <w:r w:rsidRPr="008732A3">
        <w:rPr>
          <w:rFonts w:ascii="Cambria" w:hAnsi="Cambria"/>
        </w:rPr>
        <w:t>918</w:t>
      </w:r>
      <w:r w:rsidR="00751334">
        <w:rPr>
          <w:rFonts w:ascii="Cambria" w:hAnsi="Cambria"/>
        </w:rPr>
        <w:t>.</w:t>
      </w:r>
    </w:p>
    <w:p w14:paraId="17EC6AE6" w14:textId="77777777" w:rsidR="00E82E7F" w:rsidRPr="008732A3" w:rsidRDefault="00E82E7F" w:rsidP="008732A3">
      <w:pPr>
        <w:spacing w:before="100" w:beforeAutospacing="1" w:after="120"/>
        <w:jc w:val="both"/>
        <w:rPr>
          <w:rFonts w:ascii="Cambria" w:hAnsi="Cambria"/>
        </w:rPr>
      </w:pPr>
      <w:r w:rsidRPr="008732A3">
        <w:rPr>
          <w:rFonts w:ascii="Cambria" w:hAnsi="Cambria"/>
        </w:rPr>
        <w:t>Kluve</w:t>
      </w:r>
      <w:r w:rsidR="00751334">
        <w:rPr>
          <w:rFonts w:ascii="Cambria" w:hAnsi="Cambria"/>
        </w:rPr>
        <w:t>,</w:t>
      </w:r>
      <w:r w:rsidRPr="008732A3">
        <w:rPr>
          <w:rFonts w:ascii="Cambria" w:hAnsi="Cambria"/>
        </w:rPr>
        <w:t xml:space="preserve"> J</w:t>
      </w:r>
      <w:r w:rsidR="00907A16">
        <w:rPr>
          <w:rFonts w:ascii="Cambria" w:hAnsi="Cambria"/>
        </w:rPr>
        <w:t>.</w:t>
      </w:r>
      <w:r w:rsidRPr="008732A3">
        <w:rPr>
          <w:rFonts w:ascii="Cambria" w:hAnsi="Cambria"/>
        </w:rPr>
        <w:t>, Lehmann</w:t>
      </w:r>
      <w:r w:rsidR="00751334">
        <w:rPr>
          <w:rFonts w:ascii="Cambria" w:hAnsi="Cambria"/>
        </w:rPr>
        <w:t>,</w:t>
      </w:r>
      <w:r w:rsidRPr="008732A3">
        <w:rPr>
          <w:rFonts w:ascii="Cambria" w:hAnsi="Cambria"/>
        </w:rPr>
        <w:t xml:space="preserve"> H</w:t>
      </w:r>
      <w:r w:rsidR="00907A16">
        <w:rPr>
          <w:rFonts w:ascii="Cambria" w:hAnsi="Cambria"/>
        </w:rPr>
        <w:t>.</w:t>
      </w:r>
      <w:r w:rsidR="00751334">
        <w:rPr>
          <w:rFonts w:ascii="Cambria" w:hAnsi="Cambria"/>
        </w:rPr>
        <w:t>,</w:t>
      </w:r>
      <w:r w:rsidRPr="008732A3">
        <w:rPr>
          <w:rFonts w:ascii="Cambria" w:hAnsi="Cambria"/>
        </w:rPr>
        <w:t xml:space="preserve"> and Schmidt</w:t>
      </w:r>
      <w:r w:rsidR="00751334">
        <w:rPr>
          <w:rFonts w:ascii="Cambria" w:hAnsi="Cambria"/>
        </w:rPr>
        <w:t>,</w:t>
      </w:r>
      <w:r w:rsidRPr="008732A3">
        <w:rPr>
          <w:rFonts w:ascii="Cambria" w:hAnsi="Cambria"/>
        </w:rPr>
        <w:t xml:space="preserve"> C</w:t>
      </w:r>
      <w:r w:rsidR="00751334">
        <w:rPr>
          <w:rFonts w:ascii="Cambria" w:hAnsi="Cambria"/>
        </w:rPr>
        <w:t>.</w:t>
      </w:r>
      <w:r w:rsidRPr="008732A3">
        <w:rPr>
          <w:rFonts w:ascii="Cambria" w:hAnsi="Cambria"/>
        </w:rPr>
        <w:t xml:space="preserve"> </w:t>
      </w:r>
      <w:r w:rsidR="00751334">
        <w:rPr>
          <w:rFonts w:ascii="Cambria" w:hAnsi="Cambria"/>
        </w:rPr>
        <w:t>(</w:t>
      </w:r>
      <w:r w:rsidRPr="008732A3">
        <w:rPr>
          <w:rFonts w:ascii="Cambria" w:hAnsi="Cambria"/>
        </w:rPr>
        <w:t>1999</w:t>
      </w:r>
      <w:r w:rsidR="00751334">
        <w:rPr>
          <w:rFonts w:ascii="Cambria" w:hAnsi="Cambria"/>
        </w:rPr>
        <w:t>)</w:t>
      </w:r>
      <w:r w:rsidRPr="008732A3">
        <w:rPr>
          <w:rFonts w:ascii="Cambria" w:hAnsi="Cambria"/>
        </w:rPr>
        <w:t xml:space="preserve">. </w:t>
      </w:r>
      <w:r w:rsidR="00751334">
        <w:rPr>
          <w:rFonts w:ascii="Cambria" w:hAnsi="Cambria"/>
        </w:rPr>
        <w:t>“</w:t>
      </w:r>
      <w:r w:rsidRPr="008732A3">
        <w:rPr>
          <w:rFonts w:ascii="Cambria" w:hAnsi="Cambria"/>
        </w:rPr>
        <w:t xml:space="preserve">Active labor market policies in Poland: </w:t>
      </w:r>
      <w:r w:rsidR="00751334">
        <w:rPr>
          <w:rFonts w:ascii="Cambria" w:hAnsi="Cambria"/>
        </w:rPr>
        <w:t>H</w:t>
      </w:r>
      <w:r w:rsidR="00751334" w:rsidRPr="008732A3">
        <w:rPr>
          <w:rFonts w:ascii="Cambria" w:hAnsi="Cambria"/>
        </w:rPr>
        <w:t xml:space="preserve">uman </w:t>
      </w:r>
      <w:r w:rsidRPr="008732A3">
        <w:rPr>
          <w:rFonts w:ascii="Cambria" w:hAnsi="Cambria"/>
        </w:rPr>
        <w:t xml:space="preserve">capital enhancement, stigmatization, or benefit churning? </w:t>
      </w:r>
      <w:r w:rsidRPr="006772C9">
        <w:rPr>
          <w:rFonts w:ascii="Cambria" w:hAnsi="Cambria"/>
          <w:i/>
        </w:rPr>
        <w:t>Journal of Comparative Economics</w:t>
      </w:r>
      <w:r w:rsidRPr="008732A3">
        <w:rPr>
          <w:rFonts w:ascii="Cambria" w:hAnsi="Cambria"/>
        </w:rPr>
        <w:t xml:space="preserve"> 27(1): 61</w:t>
      </w:r>
      <w:r w:rsidR="00D11CD3">
        <w:rPr>
          <w:rFonts w:ascii="Cambria" w:hAnsi="Cambria"/>
        </w:rPr>
        <w:t>―</w:t>
      </w:r>
      <w:r w:rsidRPr="008732A3">
        <w:rPr>
          <w:rFonts w:ascii="Cambria" w:hAnsi="Cambria"/>
        </w:rPr>
        <w:t>89. http://dx.doi.org/10.1006/jcec.1998.1573</w:t>
      </w:r>
    </w:p>
    <w:p w14:paraId="63CDC2E8" w14:textId="77777777" w:rsidR="00E82E7F" w:rsidRPr="008732A3" w:rsidRDefault="00E82E7F" w:rsidP="008732A3">
      <w:pPr>
        <w:spacing w:before="100" w:beforeAutospacing="1" w:after="120"/>
        <w:jc w:val="both"/>
        <w:rPr>
          <w:rFonts w:ascii="Cambria" w:hAnsi="Cambria"/>
        </w:rPr>
      </w:pPr>
      <w:r w:rsidRPr="000036C1">
        <w:rPr>
          <w:rFonts w:ascii="Cambria" w:hAnsi="Cambria"/>
        </w:rPr>
        <w:t>K</w:t>
      </w:r>
      <w:r w:rsidRPr="001D5FC0">
        <w:rPr>
          <w:rFonts w:ascii="Cambria" w:hAnsi="Cambria"/>
        </w:rPr>
        <w:t xml:space="preserve">luve, </w:t>
      </w:r>
      <w:r w:rsidR="00751334" w:rsidRPr="001D5FC0">
        <w:rPr>
          <w:rFonts w:ascii="Cambria" w:hAnsi="Cambria"/>
        </w:rPr>
        <w:t>J.</w:t>
      </w:r>
      <w:r w:rsidR="00062B99" w:rsidRPr="001D5FC0">
        <w:rPr>
          <w:rFonts w:ascii="Cambria" w:hAnsi="Cambria"/>
        </w:rPr>
        <w:t>,</w:t>
      </w:r>
      <w:r w:rsidR="00751334" w:rsidRPr="001D5FC0">
        <w:rPr>
          <w:rFonts w:ascii="Cambria" w:hAnsi="Cambria"/>
        </w:rPr>
        <w:t xml:space="preserve"> </w:t>
      </w:r>
      <w:r w:rsidRPr="001D5FC0">
        <w:rPr>
          <w:rFonts w:ascii="Cambria" w:hAnsi="Cambria"/>
        </w:rPr>
        <w:t>Puerto</w:t>
      </w:r>
      <w:r w:rsidRPr="008732A3">
        <w:rPr>
          <w:rFonts w:ascii="Cambria" w:hAnsi="Cambria"/>
        </w:rPr>
        <w:t>,</w:t>
      </w:r>
      <w:r w:rsidR="00062B99">
        <w:rPr>
          <w:rFonts w:ascii="Cambria" w:hAnsi="Cambria"/>
        </w:rPr>
        <w:t xml:space="preserve"> S.,</w:t>
      </w:r>
      <w:r w:rsidRPr="008732A3">
        <w:rPr>
          <w:rFonts w:ascii="Cambria" w:hAnsi="Cambria"/>
        </w:rPr>
        <w:t xml:space="preserve"> Robalino,</w:t>
      </w:r>
      <w:r w:rsidR="00062B99">
        <w:rPr>
          <w:rFonts w:ascii="Cambria" w:hAnsi="Cambria"/>
        </w:rPr>
        <w:t xml:space="preserve"> D.,</w:t>
      </w:r>
      <w:r w:rsidRPr="008732A3">
        <w:rPr>
          <w:rFonts w:ascii="Cambria" w:hAnsi="Cambria"/>
        </w:rPr>
        <w:t xml:space="preserve"> Romero,</w:t>
      </w:r>
      <w:r w:rsidR="00062B99">
        <w:rPr>
          <w:rFonts w:ascii="Cambria" w:hAnsi="Cambria"/>
        </w:rPr>
        <w:t xml:space="preserve"> J.M.,</w:t>
      </w:r>
      <w:r w:rsidRPr="008732A3">
        <w:rPr>
          <w:rFonts w:ascii="Cambria" w:hAnsi="Cambria"/>
        </w:rPr>
        <w:t xml:space="preserve"> Rother,</w:t>
      </w:r>
      <w:r w:rsidR="00062B99">
        <w:rPr>
          <w:rFonts w:ascii="Cambria" w:hAnsi="Cambria"/>
        </w:rPr>
        <w:t xml:space="preserve"> F.,</w:t>
      </w:r>
      <w:r w:rsidRPr="008732A3">
        <w:rPr>
          <w:rFonts w:ascii="Cambria" w:hAnsi="Cambria"/>
        </w:rPr>
        <w:t xml:space="preserve"> Stöterau, </w:t>
      </w:r>
      <w:r w:rsidR="00062B99">
        <w:rPr>
          <w:rFonts w:ascii="Cambria" w:hAnsi="Cambria"/>
        </w:rPr>
        <w:t xml:space="preserve">J., </w:t>
      </w:r>
      <w:r w:rsidRPr="008732A3">
        <w:rPr>
          <w:rFonts w:ascii="Cambria" w:hAnsi="Cambria"/>
        </w:rPr>
        <w:t>Weidenkaff,</w:t>
      </w:r>
      <w:r w:rsidR="00062B99">
        <w:rPr>
          <w:rFonts w:ascii="Cambria" w:hAnsi="Cambria"/>
        </w:rPr>
        <w:t xml:space="preserve"> F.,</w:t>
      </w:r>
      <w:r w:rsidRPr="008732A3">
        <w:rPr>
          <w:rFonts w:ascii="Cambria" w:hAnsi="Cambria"/>
        </w:rPr>
        <w:t xml:space="preserve"> and Witte</w:t>
      </w:r>
      <w:r w:rsidR="00062B99">
        <w:rPr>
          <w:rFonts w:ascii="Cambria" w:hAnsi="Cambria"/>
        </w:rPr>
        <w:t>, M</w:t>
      </w:r>
      <w:r w:rsidRPr="008732A3">
        <w:rPr>
          <w:rFonts w:ascii="Cambria" w:hAnsi="Cambria"/>
        </w:rPr>
        <w:t xml:space="preserve">. </w:t>
      </w:r>
      <w:r w:rsidR="00751334">
        <w:rPr>
          <w:rFonts w:ascii="Cambria" w:hAnsi="Cambria"/>
        </w:rPr>
        <w:t>(</w:t>
      </w:r>
      <w:r w:rsidRPr="008732A3">
        <w:rPr>
          <w:rFonts w:ascii="Cambria" w:hAnsi="Cambria"/>
        </w:rPr>
        <w:t>2016</w:t>
      </w:r>
      <w:r w:rsidR="00751334">
        <w:rPr>
          <w:rFonts w:ascii="Cambria" w:hAnsi="Cambria"/>
        </w:rPr>
        <w:t>)</w:t>
      </w:r>
      <w:r w:rsidRPr="008732A3">
        <w:rPr>
          <w:rFonts w:ascii="Cambria" w:hAnsi="Cambria"/>
        </w:rPr>
        <w:t xml:space="preserve">. </w:t>
      </w:r>
      <w:r w:rsidRPr="003159C5">
        <w:rPr>
          <w:rFonts w:ascii="Cambria" w:hAnsi="Cambria"/>
          <w:i/>
        </w:rPr>
        <w:t>Interventions to Improve Labor Market Outcomes of Youth: A Systematic Review of Training, Entrepreneurship Promotion, Employment Services, and Subsidized Employment Interventions.</w:t>
      </w:r>
      <w:r w:rsidR="00863276">
        <w:rPr>
          <w:rFonts w:ascii="Cambria" w:hAnsi="Cambria"/>
        </w:rPr>
        <w:t xml:space="preserve"> </w:t>
      </w:r>
      <w:r w:rsidRPr="008732A3">
        <w:rPr>
          <w:rFonts w:ascii="Cambria" w:hAnsi="Cambria"/>
        </w:rPr>
        <w:t>Washington, DC: World Bank.</w:t>
      </w:r>
    </w:p>
    <w:p w14:paraId="67BB37D0" w14:textId="77777777" w:rsidR="00E82E7F" w:rsidRPr="00E82E7F" w:rsidRDefault="00E82E7F" w:rsidP="008732A3">
      <w:pPr>
        <w:spacing w:before="100" w:beforeAutospacing="1" w:after="120"/>
        <w:jc w:val="both"/>
        <w:rPr>
          <w:rFonts w:ascii="Cambria" w:hAnsi="Cambria" w:cs="Arial"/>
          <w:color w:val="222222"/>
          <w:shd w:val="clear" w:color="auto" w:fill="FFFFFF"/>
        </w:rPr>
      </w:pPr>
      <w:r w:rsidRPr="00E82E7F">
        <w:rPr>
          <w:rFonts w:ascii="Cambria" w:hAnsi="Cambria" w:cs="Arial"/>
          <w:color w:val="222222"/>
          <w:shd w:val="clear" w:color="auto" w:fill="FFFFFF"/>
        </w:rPr>
        <w:t xml:space="preserve">Lalive, </w:t>
      </w:r>
      <w:r w:rsidR="00751334" w:rsidRPr="00E82E7F">
        <w:rPr>
          <w:rFonts w:ascii="Cambria" w:hAnsi="Cambria" w:cs="Arial"/>
          <w:color w:val="222222"/>
          <w:shd w:val="clear" w:color="auto" w:fill="FFFFFF"/>
        </w:rPr>
        <w:t>R</w:t>
      </w:r>
      <w:r w:rsidR="00751334">
        <w:rPr>
          <w:rFonts w:ascii="Cambria" w:hAnsi="Cambria" w:cs="Arial"/>
          <w:color w:val="222222"/>
          <w:shd w:val="clear" w:color="auto" w:fill="FFFFFF"/>
        </w:rPr>
        <w:t>.</w:t>
      </w:r>
      <w:r w:rsidR="00751334" w:rsidRPr="00E82E7F">
        <w:rPr>
          <w:rFonts w:ascii="Cambria" w:hAnsi="Cambria" w:cs="Arial"/>
          <w:color w:val="222222"/>
          <w:shd w:val="clear" w:color="auto" w:fill="FFFFFF"/>
        </w:rPr>
        <w:t xml:space="preserve"> </w:t>
      </w:r>
      <w:r w:rsidRPr="00E82E7F">
        <w:rPr>
          <w:rFonts w:ascii="Cambria" w:hAnsi="Cambria" w:cs="Arial"/>
          <w:color w:val="222222"/>
          <w:shd w:val="clear" w:color="auto" w:fill="FFFFFF"/>
        </w:rPr>
        <w:t xml:space="preserve">and Zweimüller, </w:t>
      </w:r>
      <w:r w:rsidR="00751334">
        <w:rPr>
          <w:rFonts w:ascii="Cambria" w:hAnsi="Cambria" w:cs="Arial"/>
          <w:color w:val="222222"/>
          <w:shd w:val="clear" w:color="auto" w:fill="FFFFFF"/>
        </w:rPr>
        <w:t>J. (</w:t>
      </w:r>
      <w:r w:rsidRPr="00E82E7F">
        <w:rPr>
          <w:rFonts w:ascii="Cambria" w:hAnsi="Cambria" w:cs="Arial"/>
          <w:color w:val="222222"/>
          <w:shd w:val="clear" w:color="auto" w:fill="FFFFFF"/>
        </w:rPr>
        <w:t>2009</w:t>
      </w:r>
      <w:r w:rsidR="00751334">
        <w:rPr>
          <w:rFonts w:ascii="Cambria" w:hAnsi="Cambria" w:cs="Arial"/>
          <w:color w:val="222222"/>
          <w:shd w:val="clear" w:color="auto" w:fill="FFFFFF"/>
        </w:rPr>
        <w:t>)</w:t>
      </w:r>
      <w:r w:rsidRPr="00E82E7F">
        <w:rPr>
          <w:rFonts w:ascii="Cambria" w:hAnsi="Cambria" w:cs="Arial"/>
          <w:color w:val="222222"/>
          <w:shd w:val="clear" w:color="auto" w:fill="FFFFFF"/>
        </w:rPr>
        <w:t xml:space="preserve">. </w:t>
      </w:r>
      <w:r w:rsidR="00751334">
        <w:rPr>
          <w:rFonts w:ascii="Cambria" w:hAnsi="Cambria" w:cs="Arial"/>
          <w:color w:val="222222"/>
          <w:shd w:val="clear" w:color="auto" w:fill="FFFFFF"/>
        </w:rPr>
        <w:t>“</w:t>
      </w:r>
      <w:r w:rsidRPr="00E82E7F">
        <w:rPr>
          <w:rFonts w:ascii="Cambria" w:hAnsi="Cambria" w:cs="Arial"/>
          <w:color w:val="222222"/>
          <w:shd w:val="clear" w:color="auto" w:fill="FFFFFF"/>
        </w:rPr>
        <w:t xml:space="preserve">Does </w:t>
      </w:r>
      <w:r w:rsidR="00751334">
        <w:rPr>
          <w:rFonts w:ascii="Cambria" w:hAnsi="Cambria" w:cs="Arial"/>
          <w:color w:val="222222"/>
          <w:shd w:val="clear" w:color="auto" w:fill="FFFFFF"/>
        </w:rPr>
        <w:t>p</w:t>
      </w:r>
      <w:r w:rsidRPr="00E82E7F">
        <w:rPr>
          <w:rFonts w:ascii="Cambria" w:hAnsi="Cambria" w:cs="Arial"/>
          <w:color w:val="222222"/>
          <w:shd w:val="clear" w:color="auto" w:fill="FFFFFF"/>
        </w:rPr>
        <w:t xml:space="preserve">arental </w:t>
      </w:r>
      <w:r w:rsidR="00751334">
        <w:rPr>
          <w:rFonts w:ascii="Cambria" w:hAnsi="Cambria" w:cs="Arial"/>
          <w:color w:val="222222"/>
          <w:shd w:val="clear" w:color="auto" w:fill="FFFFFF"/>
        </w:rPr>
        <w:t>l</w:t>
      </w:r>
      <w:r w:rsidRPr="00E82E7F">
        <w:rPr>
          <w:rFonts w:ascii="Cambria" w:hAnsi="Cambria" w:cs="Arial"/>
          <w:color w:val="222222"/>
          <w:shd w:val="clear" w:color="auto" w:fill="FFFFFF"/>
        </w:rPr>
        <w:t xml:space="preserve">eave </w:t>
      </w:r>
      <w:r w:rsidR="00751334">
        <w:rPr>
          <w:rFonts w:ascii="Cambria" w:hAnsi="Cambria" w:cs="Arial"/>
          <w:color w:val="222222"/>
          <w:shd w:val="clear" w:color="auto" w:fill="FFFFFF"/>
        </w:rPr>
        <w:t>a</w:t>
      </w:r>
      <w:r w:rsidRPr="00E82E7F">
        <w:rPr>
          <w:rFonts w:ascii="Cambria" w:hAnsi="Cambria" w:cs="Arial"/>
          <w:color w:val="222222"/>
          <w:shd w:val="clear" w:color="auto" w:fill="FFFFFF"/>
        </w:rPr>
        <w:t xml:space="preserve">ffect </w:t>
      </w:r>
      <w:r w:rsidR="00751334">
        <w:rPr>
          <w:rFonts w:ascii="Cambria" w:hAnsi="Cambria" w:cs="Arial"/>
          <w:color w:val="222222"/>
          <w:shd w:val="clear" w:color="auto" w:fill="FFFFFF"/>
        </w:rPr>
        <w:t>f</w:t>
      </w:r>
      <w:r w:rsidRPr="00E82E7F">
        <w:rPr>
          <w:rFonts w:ascii="Cambria" w:hAnsi="Cambria" w:cs="Arial"/>
          <w:color w:val="222222"/>
          <w:shd w:val="clear" w:color="auto" w:fill="FFFFFF"/>
        </w:rPr>
        <w:t xml:space="preserve">ertility and </w:t>
      </w:r>
      <w:r w:rsidR="00751334">
        <w:rPr>
          <w:rFonts w:ascii="Cambria" w:hAnsi="Cambria" w:cs="Arial"/>
          <w:color w:val="222222"/>
          <w:shd w:val="clear" w:color="auto" w:fill="FFFFFF"/>
        </w:rPr>
        <w:t>r</w:t>
      </w:r>
      <w:r w:rsidRPr="00E82E7F">
        <w:rPr>
          <w:rFonts w:ascii="Cambria" w:hAnsi="Cambria" w:cs="Arial"/>
          <w:color w:val="222222"/>
          <w:shd w:val="clear" w:color="auto" w:fill="FFFFFF"/>
        </w:rPr>
        <w:t>eturn-to-</w:t>
      </w:r>
      <w:r w:rsidR="00751334">
        <w:rPr>
          <w:rFonts w:ascii="Cambria" w:hAnsi="Cambria" w:cs="Arial"/>
          <w:color w:val="222222"/>
          <w:shd w:val="clear" w:color="auto" w:fill="FFFFFF"/>
        </w:rPr>
        <w:t>w</w:t>
      </w:r>
      <w:r w:rsidRPr="00E82E7F">
        <w:rPr>
          <w:rFonts w:ascii="Cambria" w:hAnsi="Cambria" w:cs="Arial"/>
          <w:color w:val="222222"/>
          <w:shd w:val="clear" w:color="auto" w:fill="FFFFFF"/>
        </w:rPr>
        <w:t xml:space="preserve">ork? Evidence from </w:t>
      </w:r>
      <w:r w:rsidR="00751334">
        <w:rPr>
          <w:rFonts w:ascii="Cambria" w:hAnsi="Cambria" w:cs="Arial"/>
          <w:color w:val="222222"/>
          <w:shd w:val="clear" w:color="auto" w:fill="FFFFFF"/>
        </w:rPr>
        <w:t>t</w:t>
      </w:r>
      <w:r w:rsidRPr="00E82E7F">
        <w:rPr>
          <w:rFonts w:ascii="Cambria" w:hAnsi="Cambria" w:cs="Arial"/>
          <w:color w:val="222222"/>
          <w:shd w:val="clear" w:color="auto" w:fill="FFFFFF"/>
        </w:rPr>
        <w:t xml:space="preserve">wo </w:t>
      </w:r>
      <w:r w:rsidR="00751334">
        <w:rPr>
          <w:rFonts w:ascii="Cambria" w:hAnsi="Cambria" w:cs="Arial"/>
          <w:color w:val="222222"/>
          <w:shd w:val="clear" w:color="auto" w:fill="FFFFFF"/>
        </w:rPr>
        <w:t>n</w:t>
      </w:r>
      <w:r w:rsidRPr="00E82E7F">
        <w:rPr>
          <w:rFonts w:ascii="Cambria" w:hAnsi="Cambria" w:cs="Arial"/>
          <w:color w:val="222222"/>
          <w:shd w:val="clear" w:color="auto" w:fill="FFFFFF"/>
        </w:rPr>
        <w:t xml:space="preserve">atural </w:t>
      </w:r>
      <w:r w:rsidR="00751334">
        <w:rPr>
          <w:rFonts w:ascii="Cambria" w:hAnsi="Cambria" w:cs="Arial"/>
          <w:color w:val="222222"/>
          <w:shd w:val="clear" w:color="auto" w:fill="FFFFFF"/>
        </w:rPr>
        <w:t>e</w:t>
      </w:r>
      <w:r w:rsidRPr="00E82E7F">
        <w:rPr>
          <w:rFonts w:ascii="Cambria" w:hAnsi="Cambria" w:cs="Arial"/>
          <w:color w:val="222222"/>
          <w:shd w:val="clear" w:color="auto" w:fill="FFFFFF"/>
        </w:rPr>
        <w:t>xperiments</w:t>
      </w:r>
      <w:r w:rsidR="00751334">
        <w:rPr>
          <w:rFonts w:ascii="Cambria" w:hAnsi="Cambria" w:cs="Arial"/>
          <w:color w:val="222222"/>
          <w:shd w:val="clear" w:color="auto" w:fill="FFFFFF"/>
        </w:rPr>
        <w:t>.”</w:t>
      </w:r>
      <w:r w:rsidRPr="00E82E7F">
        <w:rPr>
          <w:rFonts w:ascii="Cambria" w:hAnsi="Cambria" w:cs="Arial"/>
          <w:color w:val="222222"/>
          <w:shd w:val="clear" w:color="auto" w:fill="FFFFFF"/>
        </w:rPr>
        <w:t xml:space="preserve"> </w:t>
      </w:r>
      <w:r w:rsidRPr="006772C9">
        <w:rPr>
          <w:rFonts w:ascii="Cambria" w:hAnsi="Cambria" w:cs="Arial"/>
          <w:i/>
          <w:color w:val="222222"/>
          <w:shd w:val="clear" w:color="auto" w:fill="FFFFFF"/>
        </w:rPr>
        <w:t>Quarterly Journal of Economics</w:t>
      </w:r>
      <w:r w:rsidRPr="00E82E7F">
        <w:rPr>
          <w:rFonts w:ascii="Cambria" w:hAnsi="Cambria" w:cs="Arial"/>
          <w:color w:val="222222"/>
          <w:shd w:val="clear" w:color="auto" w:fill="FFFFFF"/>
        </w:rPr>
        <w:t>, 24(3), 1363</w:t>
      </w:r>
      <w:r w:rsidR="00D11CD3">
        <w:rPr>
          <w:rFonts w:ascii="Cambria" w:hAnsi="Cambria" w:cs="Arial"/>
          <w:color w:val="222222"/>
          <w:shd w:val="clear" w:color="auto" w:fill="FFFFFF"/>
        </w:rPr>
        <w:t>―</w:t>
      </w:r>
      <w:r w:rsidRPr="00E82E7F">
        <w:rPr>
          <w:rFonts w:ascii="Cambria" w:hAnsi="Cambria" w:cs="Arial"/>
          <w:color w:val="222222"/>
          <w:shd w:val="clear" w:color="auto" w:fill="FFFFFF"/>
        </w:rPr>
        <w:t>1402.</w:t>
      </w:r>
    </w:p>
    <w:p w14:paraId="1459183B" w14:textId="77777777" w:rsidR="00E82E7F" w:rsidRPr="008732A3" w:rsidRDefault="00E82E7F" w:rsidP="008732A3">
      <w:pPr>
        <w:spacing w:before="100" w:beforeAutospacing="1" w:after="120"/>
        <w:jc w:val="both"/>
        <w:rPr>
          <w:rFonts w:ascii="Cambria" w:hAnsi="Cambria"/>
        </w:rPr>
      </w:pPr>
      <w:r w:rsidRPr="008732A3">
        <w:rPr>
          <w:rFonts w:ascii="Cambria" w:hAnsi="Cambria"/>
        </w:rPr>
        <w:t xml:space="preserve">Levinsohn, J., Rankin, N., Roberts, G., </w:t>
      </w:r>
      <w:r w:rsidR="00751334">
        <w:rPr>
          <w:rFonts w:ascii="Cambria" w:hAnsi="Cambria"/>
        </w:rPr>
        <w:t>and</w:t>
      </w:r>
      <w:r w:rsidR="00751334" w:rsidRPr="008732A3">
        <w:rPr>
          <w:rFonts w:ascii="Cambria" w:hAnsi="Cambria"/>
        </w:rPr>
        <w:t xml:space="preserve"> </w:t>
      </w:r>
      <w:r w:rsidRPr="008732A3">
        <w:rPr>
          <w:rFonts w:ascii="Cambria" w:hAnsi="Cambria"/>
        </w:rPr>
        <w:t xml:space="preserve">Schöer, V. </w:t>
      </w:r>
      <w:r w:rsidR="00671276">
        <w:rPr>
          <w:rFonts w:ascii="Cambria" w:hAnsi="Cambria"/>
        </w:rPr>
        <w:t>(</w:t>
      </w:r>
      <w:r w:rsidRPr="008732A3">
        <w:rPr>
          <w:rFonts w:ascii="Cambria" w:hAnsi="Cambria"/>
        </w:rPr>
        <w:t>2014</w:t>
      </w:r>
      <w:r w:rsidR="00671276">
        <w:rPr>
          <w:rFonts w:ascii="Cambria" w:hAnsi="Cambria"/>
        </w:rPr>
        <w:t>)</w:t>
      </w:r>
      <w:r w:rsidRPr="008732A3">
        <w:rPr>
          <w:rFonts w:ascii="Cambria" w:hAnsi="Cambria"/>
        </w:rPr>
        <w:t xml:space="preserve">. </w:t>
      </w:r>
      <w:r w:rsidR="00671276">
        <w:rPr>
          <w:rFonts w:ascii="Cambria" w:hAnsi="Cambria"/>
        </w:rPr>
        <w:t>“</w:t>
      </w:r>
      <w:r w:rsidRPr="008732A3">
        <w:rPr>
          <w:rFonts w:ascii="Cambria" w:hAnsi="Cambria"/>
        </w:rPr>
        <w:t>Wage subsidies and youth employment in South Africa: Evidence from a randomised control trial.</w:t>
      </w:r>
      <w:r w:rsidR="00671276">
        <w:rPr>
          <w:rFonts w:ascii="Cambria" w:hAnsi="Cambria"/>
        </w:rPr>
        <w:t>”</w:t>
      </w:r>
      <w:r w:rsidRPr="008732A3">
        <w:rPr>
          <w:rFonts w:ascii="Cambria" w:hAnsi="Cambria"/>
        </w:rPr>
        <w:t xml:space="preserve"> Stellenbosch </w:t>
      </w:r>
      <w:r w:rsidR="00671276">
        <w:rPr>
          <w:rFonts w:ascii="Cambria" w:hAnsi="Cambria"/>
        </w:rPr>
        <w:t>E</w:t>
      </w:r>
      <w:r w:rsidRPr="008732A3">
        <w:rPr>
          <w:rFonts w:ascii="Cambria" w:hAnsi="Cambria"/>
        </w:rPr>
        <w:t xml:space="preserve">conomic </w:t>
      </w:r>
      <w:r w:rsidR="00671276">
        <w:rPr>
          <w:rFonts w:ascii="Cambria" w:hAnsi="Cambria"/>
        </w:rPr>
        <w:t>W</w:t>
      </w:r>
      <w:r w:rsidRPr="008732A3">
        <w:rPr>
          <w:rFonts w:ascii="Cambria" w:hAnsi="Cambria"/>
        </w:rPr>
        <w:t xml:space="preserve">orking </w:t>
      </w:r>
      <w:r w:rsidR="00671276">
        <w:rPr>
          <w:rFonts w:ascii="Cambria" w:hAnsi="Cambria"/>
        </w:rPr>
        <w:t>P</w:t>
      </w:r>
      <w:r w:rsidRPr="008732A3">
        <w:rPr>
          <w:rFonts w:ascii="Cambria" w:hAnsi="Cambria"/>
        </w:rPr>
        <w:t>apers</w:t>
      </w:r>
      <w:r w:rsidR="00863276">
        <w:rPr>
          <w:rFonts w:ascii="Cambria" w:hAnsi="Cambria"/>
        </w:rPr>
        <w:t xml:space="preserve"> </w:t>
      </w:r>
    </w:p>
    <w:p w14:paraId="390357F7" w14:textId="77777777" w:rsidR="00B06C5A" w:rsidRPr="00483DEE" w:rsidRDefault="00B06C5A" w:rsidP="008732A3">
      <w:pPr>
        <w:spacing w:before="100" w:beforeAutospacing="1" w:after="120"/>
        <w:jc w:val="both"/>
        <w:rPr>
          <w:rFonts w:ascii="Cambria" w:hAnsi="Cambria"/>
        </w:rPr>
      </w:pPr>
      <w:r w:rsidRPr="00483DEE">
        <w:rPr>
          <w:rFonts w:ascii="Cambria" w:hAnsi="Cambria"/>
          <w:bCs/>
        </w:rPr>
        <w:t>Lockshin</w:t>
      </w:r>
      <w:r w:rsidRPr="00483DEE">
        <w:rPr>
          <w:rFonts w:ascii="Cambria" w:hAnsi="Cambria"/>
        </w:rPr>
        <w:t xml:space="preserve">, M., Sc </w:t>
      </w:r>
      <w:r w:rsidRPr="00483DEE">
        <w:rPr>
          <w:rFonts w:ascii="Cambria" w:hAnsi="Cambria"/>
          <w:bCs/>
        </w:rPr>
        <w:t>Fong</w:t>
      </w:r>
      <w:r w:rsidRPr="00483DEE">
        <w:rPr>
          <w:rFonts w:ascii="Cambria" w:hAnsi="Cambria"/>
        </w:rPr>
        <w:t>, M. (</w:t>
      </w:r>
      <w:r w:rsidRPr="00483DEE">
        <w:rPr>
          <w:rFonts w:ascii="Cambria" w:hAnsi="Cambria"/>
          <w:bCs/>
        </w:rPr>
        <w:t>2000</w:t>
      </w:r>
      <w:r w:rsidRPr="00483DEE">
        <w:rPr>
          <w:rFonts w:ascii="Cambria" w:hAnsi="Cambria"/>
        </w:rPr>
        <w:t xml:space="preserve">). </w:t>
      </w:r>
      <w:r w:rsidR="00483DEE" w:rsidRPr="00483DEE">
        <w:rPr>
          <w:rFonts w:ascii="Cambria" w:hAnsi="Cambria"/>
        </w:rPr>
        <w:t>“</w:t>
      </w:r>
      <w:r w:rsidRPr="00483DEE">
        <w:rPr>
          <w:rFonts w:ascii="Cambria" w:hAnsi="Cambria"/>
          <w:bCs/>
        </w:rPr>
        <w:t>Childcare</w:t>
      </w:r>
      <w:r w:rsidRPr="00483DEE">
        <w:rPr>
          <w:rFonts w:ascii="Cambria" w:hAnsi="Cambria"/>
        </w:rPr>
        <w:t xml:space="preserve"> and </w:t>
      </w:r>
      <w:r w:rsidR="00483DEE" w:rsidRPr="00483DEE">
        <w:rPr>
          <w:rFonts w:ascii="Cambria" w:hAnsi="Cambria"/>
        </w:rPr>
        <w:t>women’s</w:t>
      </w:r>
      <w:r w:rsidRPr="00483DEE">
        <w:rPr>
          <w:rFonts w:ascii="Cambria" w:hAnsi="Cambria"/>
        </w:rPr>
        <w:t xml:space="preserve"> participation in </w:t>
      </w:r>
      <w:r w:rsidR="00483DEE" w:rsidRPr="00483DEE">
        <w:rPr>
          <w:rFonts w:ascii="Cambria" w:hAnsi="Cambria"/>
        </w:rPr>
        <w:t>labor</w:t>
      </w:r>
      <w:r w:rsidRPr="00483DEE">
        <w:rPr>
          <w:rFonts w:ascii="Cambria" w:hAnsi="Cambria"/>
        </w:rPr>
        <w:t xml:space="preserve"> force in </w:t>
      </w:r>
      <w:r w:rsidRPr="00483DEE">
        <w:rPr>
          <w:rFonts w:ascii="Cambria" w:hAnsi="Cambria"/>
          <w:bCs/>
        </w:rPr>
        <w:t>Romania</w:t>
      </w:r>
      <w:r w:rsidR="00483DEE" w:rsidRPr="00483DEE">
        <w:rPr>
          <w:rFonts w:ascii="Cambria" w:hAnsi="Cambria"/>
        </w:rPr>
        <w:t>.” Washington, DC</w:t>
      </w:r>
      <w:r w:rsidRPr="00483DEE">
        <w:rPr>
          <w:rFonts w:ascii="Cambria" w:hAnsi="Cambria"/>
        </w:rPr>
        <w:t xml:space="preserve">: World Bank. </w:t>
      </w:r>
    </w:p>
    <w:p w14:paraId="505271FA" w14:textId="77777777" w:rsidR="00E82E7F" w:rsidRPr="008732A3" w:rsidRDefault="00E82E7F" w:rsidP="008732A3">
      <w:pPr>
        <w:spacing w:before="100" w:beforeAutospacing="1" w:after="120"/>
        <w:jc w:val="both"/>
        <w:rPr>
          <w:rFonts w:ascii="Cambria" w:hAnsi="Cambria"/>
        </w:rPr>
      </w:pPr>
      <w:r w:rsidRPr="008732A3">
        <w:rPr>
          <w:rFonts w:ascii="Cambria" w:hAnsi="Cambria"/>
        </w:rPr>
        <w:t>Lubyova M</w:t>
      </w:r>
      <w:r w:rsidR="00671276">
        <w:rPr>
          <w:rFonts w:ascii="Cambria" w:hAnsi="Cambria"/>
        </w:rPr>
        <w:t xml:space="preserve">. </w:t>
      </w:r>
      <w:r w:rsidR="006C35E1">
        <w:rPr>
          <w:rFonts w:ascii="Cambria" w:hAnsi="Cambria"/>
        </w:rPr>
        <w:t xml:space="preserve">and </w:t>
      </w:r>
      <w:r w:rsidR="006C35E1" w:rsidRPr="008732A3">
        <w:rPr>
          <w:rFonts w:ascii="Cambria" w:hAnsi="Cambria"/>
        </w:rPr>
        <w:t>van</w:t>
      </w:r>
      <w:r w:rsidRPr="008732A3">
        <w:rPr>
          <w:rFonts w:ascii="Cambria" w:hAnsi="Cambria"/>
        </w:rPr>
        <w:t xml:space="preserve"> Ours</w:t>
      </w:r>
      <w:r w:rsidR="00671276">
        <w:rPr>
          <w:rFonts w:ascii="Cambria" w:hAnsi="Cambria"/>
        </w:rPr>
        <w:t>,</w:t>
      </w:r>
      <w:r w:rsidRPr="008732A3">
        <w:rPr>
          <w:rFonts w:ascii="Cambria" w:hAnsi="Cambria"/>
        </w:rPr>
        <w:t xml:space="preserve"> J</w:t>
      </w:r>
      <w:r w:rsidR="00671276">
        <w:rPr>
          <w:rFonts w:ascii="Cambria" w:hAnsi="Cambria"/>
        </w:rPr>
        <w:t>.</w:t>
      </w:r>
      <w:r w:rsidRPr="008732A3">
        <w:rPr>
          <w:rFonts w:ascii="Cambria" w:hAnsi="Cambria"/>
        </w:rPr>
        <w:t xml:space="preserve">C. </w:t>
      </w:r>
      <w:r w:rsidR="00671276">
        <w:rPr>
          <w:rFonts w:ascii="Cambria" w:hAnsi="Cambria"/>
        </w:rPr>
        <w:t>(</w:t>
      </w:r>
      <w:r w:rsidRPr="008732A3">
        <w:rPr>
          <w:rFonts w:ascii="Cambria" w:hAnsi="Cambria"/>
        </w:rPr>
        <w:t>1999</w:t>
      </w:r>
      <w:r w:rsidR="00671276">
        <w:rPr>
          <w:rFonts w:ascii="Cambria" w:hAnsi="Cambria"/>
        </w:rPr>
        <w:t>)</w:t>
      </w:r>
      <w:r w:rsidRPr="008732A3">
        <w:rPr>
          <w:rFonts w:ascii="Cambria" w:hAnsi="Cambria"/>
        </w:rPr>
        <w:t xml:space="preserve">. </w:t>
      </w:r>
      <w:r w:rsidR="00671276">
        <w:rPr>
          <w:rFonts w:ascii="Cambria" w:hAnsi="Cambria"/>
        </w:rPr>
        <w:t>“</w:t>
      </w:r>
      <w:r w:rsidRPr="008732A3">
        <w:rPr>
          <w:rFonts w:ascii="Cambria" w:hAnsi="Cambria"/>
        </w:rPr>
        <w:t>Unemployment durations of job losers in labour markets in transitions.</w:t>
      </w:r>
      <w:r w:rsidR="00671276">
        <w:rPr>
          <w:rFonts w:ascii="Cambria" w:hAnsi="Cambria"/>
        </w:rPr>
        <w:t>”</w:t>
      </w:r>
      <w:r w:rsidRPr="008732A3">
        <w:rPr>
          <w:rFonts w:ascii="Cambria" w:hAnsi="Cambria"/>
        </w:rPr>
        <w:t xml:space="preserve"> </w:t>
      </w:r>
      <w:r w:rsidRPr="006772C9">
        <w:rPr>
          <w:rFonts w:ascii="Cambria" w:hAnsi="Cambria"/>
          <w:i/>
        </w:rPr>
        <w:t>Economics of Transition</w:t>
      </w:r>
      <w:r w:rsidRPr="008732A3">
        <w:rPr>
          <w:rFonts w:ascii="Cambria" w:hAnsi="Cambria"/>
        </w:rPr>
        <w:t>: 665</w:t>
      </w:r>
      <w:r w:rsidR="00D11CD3">
        <w:rPr>
          <w:rFonts w:ascii="Cambria" w:hAnsi="Cambria"/>
        </w:rPr>
        <w:t>―</w:t>
      </w:r>
      <w:r w:rsidRPr="008732A3">
        <w:rPr>
          <w:rFonts w:ascii="Cambria" w:hAnsi="Cambria"/>
        </w:rPr>
        <w:t>686</w:t>
      </w:r>
    </w:p>
    <w:p w14:paraId="05EB5618" w14:textId="77777777" w:rsidR="00E82E7F" w:rsidRPr="008732A3" w:rsidRDefault="00E82E7F" w:rsidP="008732A3">
      <w:pPr>
        <w:spacing w:before="100" w:beforeAutospacing="1" w:after="120"/>
        <w:jc w:val="both"/>
        <w:rPr>
          <w:rFonts w:ascii="Cambria" w:hAnsi="Cambria"/>
        </w:rPr>
      </w:pPr>
      <w:r w:rsidRPr="00BE7310">
        <w:rPr>
          <w:rFonts w:ascii="Cambria" w:hAnsi="Cambria"/>
        </w:rPr>
        <w:t>Neumark</w:t>
      </w:r>
      <w:r w:rsidR="00671276" w:rsidRPr="006E3277">
        <w:rPr>
          <w:rFonts w:ascii="Cambria" w:hAnsi="Cambria"/>
        </w:rPr>
        <w:t xml:space="preserve">, </w:t>
      </w:r>
      <w:r w:rsidR="00BE7310" w:rsidRPr="00E00AB5">
        <w:rPr>
          <w:rFonts w:ascii="Cambria" w:hAnsi="Cambria"/>
        </w:rPr>
        <w:t>D</w:t>
      </w:r>
      <w:r w:rsidRPr="00E00AB5">
        <w:rPr>
          <w:rFonts w:ascii="Cambria" w:hAnsi="Cambria"/>
        </w:rPr>
        <w:t>.</w:t>
      </w:r>
      <w:r w:rsidRPr="00BE7310">
        <w:rPr>
          <w:rFonts w:ascii="Cambria" w:hAnsi="Cambria"/>
        </w:rPr>
        <w:t xml:space="preserve"> </w:t>
      </w:r>
      <w:r w:rsidR="00671276" w:rsidRPr="006E3277">
        <w:rPr>
          <w:rFonts w:ascii="Cambria" w:hAnsi="Cambria"/>
        </w:rPr>
        <w:t>(</w:t>
      </w:r>
      <w:r w:rsidRPr="006E3277">
        <w:rPr>
          <w:rFonts w:ascii="Cambria" w:hAnsi="Cambria"/>
        </w:rPr>
        <w:t>2013</w:t>
      </w:r>
      <w:r w:rsidR="00671276" w:rsidRPr="006E3277">
        <w:rPr>
          <w:rFonts w:ascii="Cambria" w:hAnsi="Cambria"/>
        </w:rPr>
        <w:t>)</w:t>
      </w:r>
      <w:r w:rsidRPr="006E3277">
        <w:rPr>
          <w:rFonts w:ascii="Cambria" w:hAnsi="Cambria"/>
        </w:rPr>
        <w:t xml:space="preserve">. “Spurring </w:t>
      </w:r>
      <w:r w:rsidR="00671276" w:rsidRPr="006E3277">
        <w:rPr>
          <w:rFonts w:ascii="Cambria" w:hAnsi="Cambria"/>
        </w:rPr>
        <w:t>job c</w:t>
      </w:r>
      <w:r w:rsidRPr="006E3277">
        <w:rPr>
          <w:rFonts w:ascii="Cambria" w:hAnsi="Cambria"/>
        </w:rPr>
        <w:t xml:space="preserve">reation in </w:t>
      </w:r>
      <w:r w:rsidR="00671276" w:rsidRPr="006E3277">
        <w:rPr>
          <w:rFonts w:ascii="Cambria" w:hAnsi="Cambria"/>
        </w:rPr>
        <w:t>r</w:t>
      </w:r>
      <w:r w:rsidRPr="006E3277">
        <w:rPr>
          <w:rFonts w:ascii="Cambria" w:hAnsi="Cambria"/>
        </w:rPr>
        <w:t xml:space="preserve">esponse to </w:t>
      </w:r>
      <w:r w:rsidR="00671276" w:rsidRPr="004C3E37">
        <w:rPr>
          <w:rFonts w:ascii="Cambria" w:hAnsi="Cambria"/>
        </w:rPr>
        <w:t>s</w:t>
      </w:r>
      <w:r w:rsidRPr="004C3E37">
        <w:rPr>
          <w:rFonts w:ascii="Cambria" w:hAnsi="Cambria"/>
        </w:rPr>
        <w:t xml:space="preserve">evere </w:t>
      </w:r>
      <w:r w:rsidR="00671276" w:rsidRPr="004C3E37">
        <w:rPr>
          <w:rFonts w:ascii="Cambria" w:hAnsi="Cambria"/>
        </w:rPr>
        <w:t>r</w:t>
      </w:r>
      <w:r w:rsidRPr="004C3E37">
        <w:rPr>
          <w:rFonts w:ascii="Cambria" w:hAnsi="Cambria"/>
        </w:rPr>
        <w:t xml:space="preserve">ecessions: Reconsidering </w:t>
      </w:r>
      <w:r w:rsidR="00671276" w:rsidRPr="00600E99">
        <w:rPr>
          <w:rFonts w:ascii="Cambria" w:hAnsi="Cambria"/>
        </w:rPr>
        <w:t>hiring c</w:t>
      </w:r>
      <w:r w:rsidRPr="00600E99">
        <w:rPr>
          <w:rFonts w:ascii="Cambria" w:hAnsi="Cambria"/>
        </w:rPr>
        <w:t>redits</w:t>
      </w:r>
      <w:r w:rsidRPr="008732A3">
        <w:rPr>
          <w:rFonts w:ascii="Cambria" w:hAnsi="Cambria"/>
        </w:rPr>
        <w:t xml:space="preserve">.” </w:t>
      </w:r>
      <w:r w:rsidRPr="008732A3">
        <w:rPr>
          <w:rFonts w:ascii="Cambria" w:hAnsi="Cambria"/>
          <w:i/>
        </w:rPr>
        <w:t>Journal of Policy Analysis Management</w:t>
      </w:r>
      <w:r w:rsidR="00671276">
        <w:rPr>
          <w:rFonts w:ascii="Cambria" w:hAnsi="Cambria"/>
          <w:i/>
        </w:rPr>
        <w:t>.</w:t>
      </w:r>
      <w:r w:rsidRPr="008732A3">
        <w:rPr>
          <w:rFonts w:ascii="Cambria" w:hAnsi="Cambria"/>
        </w:rPr>
        <w:t xml:space="preserve"> 32(1)</w:t>
      </w:r>
    </w:p>
    <w:p w14:paraId="30529B21" w14:textId="77777777" w:rsidR="00E82E7F" w:rsidRPr="00E82E7F" w:rsidRDefault="00E82E7F" w:rsidP="008732A3">
      <w:pPr>
        <w:spacing w:before="100" w:beforeAutospacing="1" w:after="120"/>
        <w:jc w:val="both"/>
        <w:rPr>
          <w:rFonts w:ascii="Cambria" w:hAnsi="Cambria" w:cs="Arial"/>
          <w:color w:val="222222"/>
          <w:shd w:val="clear" w:color="auto" w:fill="FFFFFF"/>
        </w:rPr>
      </w:pPr>
      <w:r w:rsidRPr="00E82E7F">
        <w:rPr>
          <w:rFonts w:ascii="Cambria" w:hAnsi="Cambria" w:cs="Arial"/>
          <w:color w:val="222222"/>
          <w:shd w:val="clear" w:color="auto" w:fill="FFFFFF"/>
        </w:rPr>
        <w:t xml:space="preserve">OECD. </w:t>
      </w:r>
      <w:r w:rsidR="00671276">
        <w:rPr>
          <w:rFonts w:ascii="Cambria" w:hAnsi="Cambria" w:cs="Arial"/>
          <w:color w:val="222222"/>
          <w:shd w:val="clear" w:color="auto" w:fill="FFFFFF"/>
        </w:rPr>
        <w:t>(</w:t>
      </w:r>
      <w:r w:rsidRPr="00E82E7F">
        <w:rPr>
          <w:rFonts w:ascii="Cambria" w:hAnsi="Cambria" w:cs="Arial"/>
          <w:color w:val="222222"/>
          <w:shd w:val="clear" w:color="auto" w:fill="FFFFFF"/>
        </w:rPr>
        <w:t>2005</w:t>
      </w:r>
      <w:r w:rsidR="00671276">
        <w:rPr>
          <w:rFonts w:ascii="Cambria" w:hAnsi="Cambria" w:cs="Arial"/>
          <w:color w:val="222222"/>
          <w:shd w:val="clear" w:color="auto" w:fill="FFFFFF"/>
        </w:rPr>
        <w:t>)</w:t>
      </w:r>
      <w:r w:rsidRPr="00E82E7F">
        <w:rPr>
          <w:rFonts w:ascii="Cambria" w:hAnsi="Cambria" w:cs="Arial"/>
          <w:color w:val="222222"/>
          <w:shd w:val="clear" w:color="auto" w:fill="FFFFFF"/>
        </w:rPr>
        <w:t xml:space="preserve">. </w:t>
      </w:r>
      <w:r w:rsidRPr="00E82E7F">
        <w:rPr>
          <w:rFonts w:ascii="Cambria" w:hAnsi="Cambria" w:cs="Arial"/>
          <w:i/>
          <w:color w:val="222222"/>
          <w:shd w:val="clear" w:color="auto" w:fill="FFFFFF"/>
        </w:rPr>
        <w:t>Employment Outlook</w:t>
      </w:r>
      <w:r w:rsidRPr="00E82E7F">
        <w:rPr>
          <w:rFonts w:ascii="Cambria" w:hAnsi="Cambria" w:cs="Arial"/>
          <w:color w:val="222222"/>
          <w:shd w:val="clear" w:color="auto" w:fill="FFFFFF"/>
        </w:rPr>
        <w:t xml:space="preserve">. </w:t>
      </w:r>
      <w:r w:rsidR="0050336D">
        <w:rPr>
          <w:rFonts w:ascii="Cambria" w:hAnsi="Cambria" w:cs="Arial"/>
          <w:color w:val="222222"/>
          <w:shd w:val="clear" w:color="auto" w:fill="FFFFFF"/>
        </w:rPr>
        <w:t xml:space="preserve">Paris: </w:t>
      </w:r>
      <w:r w:rsidRPr="00E82E7F">
        <w:rPr>
          <w:rFonts w:ascii="Cambria" w:hAnsi="Cambria" w:cs="Arial"/>
          <w:color w:val="222222"/>
          <w:shd w:val="clear" w:color="auto" w:fill="FFFFFF"/>
        </w:rPr>
        <w:t>OECD Publishing</w:t>
      </w:r>
      <w:r w:rsidR="0050336D">
        <w:rPr>
          <w:rFonts w:ascii="Cambria" w:hAnsi="Cambria" w:cs="Arial"/>
          <w:color w:val="222222"/>
          <w:shd w:val="clear" w:color="auto" w:fill="FFFFFF"/>
        </w:rPr>
        <w:t>.</w:t>
      </w:r>
    </w:p>
    <w:p w14:paraId="6C16149B" w14:textId="77777777" w:rsidR="00E82E7F" w:rsidRPr="00E82E7F" w:rsidRDefault="00E82E7F" w:rsidP="008732A3">
      <w:pPr>
        <w:spacing w:before="100" w:beforeAutospacing="1" w:after="120"/>
        <w:jc w:val="both"/>
        <w:rPr>
          <w:rFonts w:ascii="Cambria" w:hAnsi="Cambria" w:cs="Arial"/>
          <w:color w:val="222222"/>
          <w:shd w:val="clear" w:color="auto" w:fill="FFFFFF"/>
        </w:rPr>
      </w:pPr>
      <w:r w:rsidRPr="001D5FC0">
        <w:rPr>
          <w:rFonts w:ascii="Cambria" w:hAnsi="Cambria" w:cs="Arial"/>
          <w:color w:val="222222"/>
          <w:shd w:val="clear" w:color="auto" w:fill="FFFFFF"/>
        </w:rPr>
        <w:t>O</w:t>
      </w:r>
      <w:r w:rsidRPr="00E82E7F">
        <w:rPr>
          <w:rFonts w:ascii="Cambria" w:hAnsi="Cambria" w:cs="Arial"/>
          <w:color w:val="222222"/>
          <w:shd w:val="clear" w:color="auto" w:fill="FFFFFF"/>
        </w:rPr>
        <w:t xml:space="preserve">ECD. </w:t>
      </w:r>
      <w:r w:rsidR="00671276">
        <w:rPr>
          <w:rFonts w:ascii="Cambria" w:hAnsi="Cambria" w:cs="Arial"/>
          <w:color w:val="222222"/>
          <w:shd w:val="clear" w:color="auto" w:fill="FFFFFF"/>
        </w:rPr>
        <w:t>(</w:t>
      </w:r>
      <w:r w:rsidRPr="00E82E7F">
        <w:rPr>
          <w:rFonts w:ascii="Cambria" w:hAnsi="Cambria" w:cs="Arial"/>
          <w:color w:val="222222"/>
          <w:shd w:val="clear" w:color="auto" w:fill="FFFFFF"/>
        </w:rPr>
        <w:t>2011</w:t>
      </w:r>
      <w:r w:rsidR="00671276">
        <w:rPr>
          <w:rFonts w:ascii="Cambria" w:hAnsi="Cambria" w:cs="Arial"/>
          <w:color w:val="222222"/>
          <w:shd w:val="clear" w:color="auto" w:fill="FFFFFF"/>
        </w:rPr>
        <w:t>)</w:t>
      </w:r>
      <w:r w:rsidRPr="00E82E7F">
        <w:rPr>
          <w:rFonts w:ascii="Cambria" w:hAnsi="Cambria" w:cs="Arial"/>
          <w:color w:val="222222"/>
          <w:shd w:val="clear" w:color="auto" w:fill="FFFFFF"/>
        </w:rPr>
        <w:t xml:space="preserve">. </w:t>
      </w:r>
      <w:r w:rsidRPr="006772C9">
        <w:rPr>
          <w:rFonts w:ascii="Cambria" w:hAnsi="Cambria" w:cs="Arial"/>
          <w:i/>
          <w:color w:val="222222"/>
          <w:shd w:val="clear" w:color="auto" w:fill="FFFFFF"/>
        </w:rPr>
        <w:t>Doing Better for Families</w:t>
      </w:r>
      <w:r w:rsidR="00671276">
        <w:rPr>
          <w:rFonts w:ascii="Cambria" w:hAnsi="Cambria" w:cs="Arial"/>
          <w:i/>
          <w:color w:val="222222"/>
          <w:shd w:val="clear" w:color="auto" w:fill="FFFFFF"/>
        </w:rPr>
        <w:t>.</w:t>
      </w:r>
      <w:r w:rsidRPr="00E82E7F">
        <w:rPr>
          <w:rFonts w:ascii="Cambria" w:hAnsi="Cambria" w:cs="Arial"/>
          <w:color w:val="222222"/>
          <w:shd w:val="clear" w:color="auto" w:fill="FFFFFF"/>
        </w:rPr>
        <w:t xml:space="preserve"> </w:t>
      </w:r>
      <w:r w:rsidR="0050336D">
        <w:rPr>
          <w:rFonts w:ascii="Cambria" w:hAnsi="Cambria" w:cs="Arial"/>
          <w:color w:val="222222"/>
          <w:shd w:val="clear" w:color="auto" w:fill="FFFFFF"/>
        </w:rPr>
        <w:t xml:space="preserve">Paris: </w:t>
      </w:r>
      <w:r w:rsidRPr="00E82E7F">
        <w:rPr>
          <w:rFonts w:ascii="Cambria" w:hAnsi="Cambria" w:cs="Arial"/>
          <w:color w:val="222222"/>
          <w:shd w:val="clear" w:color="auto" w:fill="FFFFFF"/>
        </w:rPr>
        <w:t>OECD Publishing</w:t>
      </w:r>
      <w:r w:rsidR="0050336D">
        <w:rPr>
          <w:rFonts w:ascii="Cambria" w:hAnsi="Cambria" w:cs="Arial"/>
          <w:color w:val="222222"/>
          <w:shd w:val="clear" w:color="auto" w:fill="FFFFFF"/>
        </w:rPr>
        <w:t>.</w:t>
      </w:r>
    </w:p>
    <w:p w14:paraId="2621736C" w14:textId="77777777" w:rsidR="00E82E7F" w:rsidRPr="00D97BC6" w:rsidRDefault="00E82E7F" w:rsidP="008732A3">
      <w:pPr>
        <w:spacing w:before="100" w:beforeAutospacing="1" w:after="120"/>
        <w:jc w:val="both"/>
        <w:rPr>
          <w:rFonts w:ascii="Cambria" w:hAnsi="Cambria"/>
        </w:rPr>
      </w:pPr>
      <w:r w:rsidRPr="00E55713">
        <w:rPr>
          <w:rFonts w:ascii="Cambria" w:hAnsi="Cambria"/>
        </w:rPr>
        <w:t xml:space="preserve">OECD. </w:t>
      </w:r>
      <w:r w:rsidR="00671276" w:rsidRPr="00E55713">
        <w:rPr>
          <w:rFonts w:ascii="Cambria" w:hAnsi="Cambria"/>
        </w:rPr>
        <w:t>(</w:t>
      </w:r>
      <w:r w:rsidRPr="00E55713">
        <w:rPr>
          <w:rFonts w:ascii="Cambria" w:hAnsi="Cambria"/>
        </w:rPr>
        <w:t>2014</w:t>
      </w:r>
      <w:r w:rsidR="00671276" w:rsidRPr="00B45709">
        <w:rPr>
          <w:rFonts w:ascii="Cambria" w:hAnsi="Cambria"/>
        </w:rPr>
        <w:t>)</w:t>
      </w:r>
      <w:r w:rsidRPr="00B45709">
        <w:rPr>
          <w:rFonts w:ascii="Cambria" w:hAnsi="Cambria"/>
        </w:rPr>
        <w:t xml:space="preserve">. </w:t>
      </w:r>
      <w:r w:rsidR="00671276" w:rsidRPr="00B45709">
        <w:rPr>
          <w:rFonts w:ascii="Cambria" w:hAnsi="Cambria"/>
        </w:rPr>
        <w:t>“</w:t>
      </w:r>
      <w:r w:rsidRPr="00B45709">
        <w:rPr>
          <w:rFonts w:ascii="Cambria" w:hAnsi="Cambria"/>
        </w:rPr>
        <w:t xml:space="preserve">Local implementation of youth guarantees: Emerging </w:t>
      </w:r>
      <w:r w:rsidR="00671276" w:rsidRPr="00B45709">
        <w:rPr>
          <w:rFonts w:ascii="Cambria" w:hAnsi="Cambria"/>
        </w:rPr>
        <w:t xml:space="preserve">lessons </w:t>
      </w:r>
      <w:r w:rsidRPr="00B45709">
        <w:rPr>
          <w:rFonts w:ascii="Cambria" w:hAnsi="Cambria"/>
        </w:rPr>
        <w:t xml:space="preserve">from European </w:t>
      </w:r>
      <w:r w:rsidR="00522833" w:rsidRPr="00B45709">
        <w:rPr>
          <w:rFonts w:ascii="Cambria" w:hAnsi="Cambria"/>
        </w:rPr>
        <w:t>e</w:t>
      </w:r>
      <w:r w:rsidRPr="00B45709">
        <w:rPr>
          <w:rFonts w:ascii="Cambria" w:hAnsi="Cambria"/>
        </w:rPr>
        <w:t>xperiences.</w:t>
      </w:r>
      <w:r w:rsidR="00671276" w:rsidRPr="00B45709">
        <w:rPr>
          <w:rFonts w:ascii="Cambria" w:hAnsi="Cambria"/>
        </w:rPr>
        <w:t>”</w:t>
      </w:r>
      <w:r w:rsidRPr="00B45709">
        <w:rPr>
          <w:rFonts w:ascii="Cambria" w:hAnsi="Cambria"/>
        </w:rPr>
        <w:t xml:space="preserve"> </w:t>
      </w:r>
      <w:r w:rsidRPr="00D97BC6">
        <w:rPr>
          <w:rFonts w:ascii="Cambria" w:hAnsi="Cambria"/>
          <w:color w:val="000000"/>
        </w:rPr>
        <w:t>Local Economic and Employment Development Report</w:t>
      </w:r>
      <w:r w:rsidR="00671276" w:rsidRPr="00D97BC6">
        <w:rPr>
          <w:rFonts w:ascii="Cambria" w:hAnsi="Cambria"/>
          <w:color w:val="000000"/>
        </w:rPr>
        <w:t>.</w:t>
      </w:r>
    </w:p>
    <w:p w14:paraId="6C55CC79" w14:textId="77777777" w:rsidR="00E82E7F" w:rsidRPr="00B45709" w:rsidRDefault="00E82E7F" w:rsidP="008732A3">
      <w:pPr>
        <w:spacing w:before="100" w:beforeAutospacing="1" w:after="120"/>
        <w:jc w:val="both"/>
        <w:rPr>
          <w:rFonts w:ascii="Cambria" w:hAnsi="Cambria"/>
        </w:rPr>
      </w:pPr>
      <w:r w:rsidRPr="003159C5">
        <w:rPr>
          <w:rFonts w:ascii="Cambria" w:hAnsi="Cambria"/>
        </w:rPr>
        <w:t>O</w:t>
      </w:r>
      <w:r w:rsidRPr="00E55713">
        <w:rPr>
          <w:rFonts w:ascii="Cambria" w:hAnsi="Cambria"/>
        </w:rPr>
        <w:t xml:space="preserve">ECD and The World Bank. </w:t>
      </w:r>
      <w:r w:rsidR="00671276" w:rsidRPr="00E55713">
        <w:rPr>
          <w:rFonts w:ascii="Cambria" w:hAnsi="Cambria"/>
        </w:rPr>
        <w:t>(</w:t>
      </w:r>
      <w:r w:rsidRPr="00B45709">
        <w:rPr>
          <w:rFonts w:ascii="Cambria" w:hAnsi="Cambria"/>
        </w:rPr>
        <w:t>2016</w:t>
      </w:r>
      <w:r w:rsidR="00671276" w:rsidRPr="00B45709">
        <w:rPr>
          <w:rFonts w:ascii="Cambria" w:hAnsi="Cambria"/>
        </w:rPr>
        <w:t>)</w:t>
      </w:r>
      <w:r w:rsidRPr="00B45709">
        <w:rPr>
          <w:rFonts w:ascii="Cambria" w:hAnsi="Cambria"/>
        </w:rPr>
        <w:t>.</w:t>
      </w:r>
      <w:r w:rsidRPr="00B45709">
        <w:rPr>
          <w:rFonts w:ascii="Cambria" w:hAnsi="Cambria"/>
          <w:i/>
        </w:rPr>
        <w:t xml:space="preserve"> </w:t>
      </w:r>
      <w:r w:rsidR="00671276" w:rsidRPr="00B45709">
        <w:rPr>
          <w:rFonts w:ascii="Cambria" w:hAnsi="Cambria"/>
          <w:i/>
        </w:rPr>
        <w:t>“</w:t>
      </w:r>
      <w:r w:rsidRPr="00B45709">
        <w:rPr>
          <w:rFonts w:ascii="Cambria" w:hAnsi="Cambria"/>
        </w:rPr>
        <w:t>Understanding Employment Barriers: OECD-World Bank Joint Methodolog</w:t>
      </w:r>
      <w:r w:rsidRPr="003159C5">
        <w:rPr>
          <w:rFonts w:ascii="Cambria" w:hAnsi="Cambria"/>
        </w:rPr>
        <w:t>ical</w:t>
      </w:r>
      <w:r w:rsidRPr="00E55713">
        <w:rPr>
          <w:rFonts w:ascii="Cambria" w:hAnsi="Cambria"/>
        </w:rPr>
        <w:t xml:space="preserve"> Paper.</w:t>
      </w:r>
      <w:r w:rsidR="00671276" w:rsidRPr="00E55713">
        <w:rPr>
          <w:rFonts w:ascii="Cambria" w:hAnsi="Cambria"/>
        </w:rPr>
        <w:t>”</w:t>
      </w:r>
      <w:r w:rsidR="00863276">
        <w:rPr>
          <w:rFonts w:ascii="Cambria" w:hAnsi="Cambria"/>
          <w:i/>
        </w:rPr>
        <w:t xml:space="preserve"> </w:t>
      </w:r>
      <w:r w:rsidRPr="00B45709">
        <w:rPr>
          <w:rFonts w:ascii="Cambria" w:hAnsi="Cambria"/>
        </w:rPr>
        <w:t>Washington</w:t>
      </w:r>
      <w:r w:rsidR="00671276" w:rsidRPr="00B45709">
        <w:rPr>
          <w:rFonts w:ascii="Cambria" w:hAnsi="Cambria"/>
        </w:rPr>
        <w:t>,</w:t>
      </w:r>
      <w:r w:rsidRPr="00B45709">
        <w:rPr>
          <w:rFonts w:ascii="Cambria" w:hAnsi="Cambria"/>
        </w:rPr>
        <w:t xml:space="preserve"> DC: The World Bank.</w:t>
      </w:r>
    </w:p>
    <w:p w14:paraId="329240C8" w14:textId="77777777" w:rsidR="00E82E7F" w:rsidRPr="00E55713" w:rsidRDefault="00E82E7F" w:rsidP="008732A3">
      <w:pPr>
        <w:spacing w:before="100" w:beforeAutospacing="1" w:after="120"/>
        <w:jc w:val="both"/>
        <w:rPr>
          <w:rFonts w:ascii="Cambria" w:hAnsi="Cambria"/>
        </w:rPr>
      </w:pPr>
      <w:r w:rsidRPr="003159C5">
        <w:rPr>
          <w:rFonts w:ascii="Cambria" w:hAnsi="Cambria"/>
        </w:rPr>
        <w:t xml:space="preserve">Orr, </w:t>
      </w:r>
      <w:r w:rsidR="0050336D" w:rsidRPr="003159C5">
        <w:rPr>
          <w:rFonts w:ascii="Cambria" w:hAnsi="Cambria"/>
        </w:rPr>
        <w:t xml:space="preserve">L., </w:t>
      </w:r>
      <w:r w:rsidRPr="003159C5">
        <w:rPr>
          <w:rFonts w:ascii="Cambria" w:hAnsi="Cambria"/>
        </w:rPr>
        <w:t xml:space="preserve">Bloom, </w:t>
      </w:r>
      <w:r w:rsidR="0050336D" w:rsidRPr="003159C5">
        <w:rPr>
          <w:rFonts w:ascii="Cambria" w:hAnsi="Cambria"/>
        </w:rPr>
        <w:t xml:space="preserve">H., </w:t>
      </w:r>
      <w:r w:rsidRPr="003159C5">
        <w:rPr>
          <w:rFonts w:ascii="Cambria" w:hAnsi="Cambria"/>
        </w:rPr>
        <w:t>Bell,</w:t>
      </w:r>
      <w:r w:rsidR="0050336D" w:rsidRPr="003159C5">
        <w:rPr>
          <w:rFonts w:ascii="Cambria" w:hAnsi="Cambria"/>
        </w:rPr>
        <w:t xml:space="preserve"> S.,</w:t>
      </w:r>
      <w:r w:rsidRPr="003159C5">
        <w:rPr>
          <w:rFonts w:ascii="Cambria" w:hAnsi="Cambria"/>
        </w:rPr>
        <w:t xml:space="preserve"> Doolittle,</w:t>
      </w:r>
      <w:r w:rsidR="0050336D" w:rsidRPr="003159C5">
        <w:rPr>
          <w:rFonts w:ascii="Cambria" w:hAnsi="Cambria"/>
        </w:rPr>
        <w:t xml:space="preserve"> F.</w:t>
      </w:r>
      <w:r w:rsidR="006C35E1" w:rsidRPr="003159C5">
        <w:rPr>
          <w:rFonts w:ascii="Cambria" w:hAnsi="Cambria"/>
        </w:rPr>
        <w:t>, Lin</w:t>
      </w:r>
      <w:r w:rsidRPr="003159C5">
        <w:rPr>
          <w:rFonts w:ascii="Cambria" w:hAnsi="Cambria"/>
        </w:rPr>
        <w:t xml:space="preserve">, </w:t>
      </w:r>
      <w:r w:rsidR="0050336D" w:rsidRPr="003159C5">
        <w:rPr>
          <w:rFonts w:ascii="Cambria" w:hAnsi="Cambria"/>
        </w:rPr>
        <w:t xml:space="preserve">W., </w:t>
      </w:r>
      <w:r w:rsidRPr="003159C5">
        <w:rPr>
          <w:rFonts w:ascii="Cambria" w:hAnsi="Cambria"/>
        </w:rPr>
        <w:t>and Cave</w:t>
      </w:r>
      <w:r w:rsidR="0050336D" w:rsidRPr="003159C5">
        <w:rPr>
          <w:rFonts w:ascii="Cambria" w:hAnsi="Cambria"/>
        </w:rPr>
        <w:t>, G.</w:t>
      </w:r>
      <w:r w:rsidRPr="003159C5">
        <w:rPr>
          <w:rFonts w:ascii="Cambria" w:hAnsi="Cambria"/>
        </w:rPr>
        <w:t>.</w:t>
      </w:r>
      <w:r w:rsidR="00671276" w:rsidRPr="00E55713">
        <w:rPr>
          <w:rFonts w:ascii="Cambria" w:hAnsi="Cambria"/>
        </w:rPr>
        <w:t xml:space="preserve"> (</w:t>
      </w:r>
      <w:r w:rsidRPr="00E55713">
        <w:rPr>
          <w:rFonts w:ascii="Cambria" w:hAnsi="Cambria"/>
        </w:rPr>
        <w:t>1996</w:t>
      </w:r>
      <w:r w:rsidR="00671276" w:rsidRPr="00B45709">
        <w:rPr>
          <w:rFonts w:ascii="Cambria" w:hAnsi="Cambria"/>
        </w:rPr>
        <w:t>)</w:t>
      </w:r>
      <w:r w:rsidRPr="00B45709">
        <w:rPr>
          <w:rFonts w:ascii="Cambria" w:hAnsi="Cambria"/>
        </w:rPr>
        <w:t xml:space="preserve">. </w:t>
      </w:r>
      <w:r w:rsidRPr="00B45709">
        <w:rPr>
          <w:rFonts w:ascii="Cambria" w:hAnsi="Cambria"/>
          <w:i/>
        </w:rPr>
        <w:t>Does Training for the Disadvantaged Work?</w:t>
      </w:r>
      <w:r w:rsidR="0050336D" w:rsidRPr="00B45709">
        <w:rPr>
          <w:rFonts w:ascii="Cambria" w:hAnsi="Cambria"/>
          <w:i/>
        </w:rPr>
        <w:t>: Evidence from the National JTPA Study.</w:t>
      </w:r>
      <w:r w:rsidRPr="00B45709">
        <w:rPr>
          <w:rFonts w:ascii="Cambria" w:hAnsi="Cambria"/>
        </w:rPr>
        <w:t xml:space="preserve"> </w:t>
      </w:r>
      <w:r w:rsidR="0050336D" w:rsidRPr="00B45709">
        <w:rPr>
          <w:rFonts w:ascii="Cambria" w:hAnsi="Cambria"/>
        </w:rPr>
        <w:t xml:space="preserve">Washington, DC: </w:t>
      </w:r>
      <w:r w:rsidRPr="00B45709">
        <w:rPr>
          <w:rFonts w:ascii="Cambria" w:hAnsi="Cambria"/>
        </w:rPr>
        <w:t>Urban Institute Press.</w:t>
      </w:r>
      <w:r w:rsidR="00671276" w:rsidRPr="00B45709">
        <w:rPr>
          <w:rFonts w:ascii="Cambria" w:hAnsi="Cambria"/>
        </w:rPr>
        <w:t xml:space="preserve"> </w:t>
      </w:r>
    </w:p>
    <w:p w14:paraId="2FCC1831" w14:textId="77777777" w:rsidR="00E82E7F" w:rsidRPr="00200890" w:rsidRDefault="00E82E7F" w:rsidP="006772C9">
      <w:pPr>
        <w:spacing w:before="100" w:beforeAutospacing="1" w:after="120"/>
        <w:rPr>
          <w:rFonts w:ascii="Cambria" w:hAnsi="Cambria" w:cs="Arial"/>
          <w:color w:val="222222"/>
          <w:shd w:val="clear" w:color="auto" w:fill="FFFFFF"/>
        </w:rPr>
      </w:pPr>
      <w:r w:rsidRPr="00B45709">
        <w:rPr>
          <w:rFonts w:ascii="Cambria" w:hAnsi="Cambria" w:cs="Arial"/>
          <w:color w:val="222222"/>
          <w:shd w:val="clear" w:color="auto" w:fill="FFFFFF"/>
        </w:rPr>
        <w:t>Posadas, J</w:t>
      </w:r>
      <w:r w:rsidR="004E1A76" w:rsidRPr="00B45709">
        <w:rPr>
          <w:rFonts w:ascii="Cambria" w:hAnsi="Cambria" w:cs="Arial"/>
          <w:color w:val="222222"/>
          <w:shd w:val="clear" w:color="auto" w:fill="FFFFFF"/>
        </w:rPr>
        <w:t>.</w:t>
      </w:r>
      <w:r w:rsidR="001D5FC0" w:rsidRPr="00B45709">
        <w:rPr>
          <w:rFonts w:ascii="Cambria" w:hAnsi="Cambria" w:cs="Arial"/>
          <w:color w:val="222222"/>
          <w:shd w:val="clear" w:color="auto" w:fill="FFFFFF"/>
        </w:rPr>
        <w:t>, Levin</w:t>
      </w:r>
      <w:r w:rsidRPr="00B45709">
        <w:rPr>
          <w:rFonts w:ascii="Cambria" w:hAnsi="Cambria" w:cs="Arial"/>
          <w:color w:val="222222"/>
          <w:shd w:val="clear" w:color="auto" w:fill="FFFFFF"/>
        </w:rPr>
        <w:t>,</w:t>
      </w:r>
      <w:r w:rsidR="004E1A76" w:rsidRPr="00B45709">
        <w:rPr>
          <w:rFonts w:ascii="Cambria" w:hAnsi="Cambria" w:cs="Arial"/>
          <w:color w:val="222222"/>
          <w:shd w:val="clear" w:color="auto" w:fill="FFFFFF"/>
        </w:rPr>
        <w:t xml:space="preserve"> V.,</w:t>
      </w:r>
      <w:r w:rsidRPr="00B45709">
        <w:rPr>
          <w:rFonts w:ascii="Cambria" w:hAnsi="Cambria" w:cs="Arial"/>
          <w:color w:val="222222"/>
          <w:shd w:val="clear" w:color="auto" w:fill="FFFFFF"/>
        </w:rPr>
        <w:t xml:space="preserve"> Sinnott</w:t>
      </w:r>
      <w:r w:rsidR="004E1A76" w:rsidRPr="00D97BC6">
        <w:rPr>
          <w:rFonts w:ascii="Cambria" w:hAnsi="Cambria" w:cs="Arial"/>
          <w:color w:val="222222"/>
          <w:shd w:val="clear" w:color="auto" w:fill="FFFFFF"/>
        </w:rPr>
        <w:t>, E.</w:t>
      </w:r>
      <w:r w:rsidR="001D5FC0" w:rsidRPr="00D97BC6">
        <w:rPr>
          <w:rFonts w:ascii="Cambria" w:hAnsi="Cambria" w:cs="Arial"/>
          <w:color w:val="222222"/>
          <w:shd w:val="clear" w:color="auto" w:fill="FFFFFF"/>
        </w:rPr>
        <w:t>, and</w:t>
      </w:r>
      <w:r w:rsidRPr="00D97BC6">
        <w:rPr>
          <w:rFonts w:ascii="Cambria" w:hAnsi="Cambria" w:cs="Arial"/>
          <w:color w:val="222222"/>
          <w:shd w:val="clear" w:color="auto" w:fill="FFFFFF"/>
        </w:rPr>
        <w:t xml:space="preserve"> Morgandi</w:t>
      </w:r>
      <w:r w:rsidR="004E1A76" w:rsidRPr="00D97BC6">
        <w:rPr>
          <w:rFonts w:ascii="Cambria" w:hAnsi="Cambria" w:cs="Arial"/>
          <w:color w:val="222222"/>
          <w:shd w:val="clear" w:color="auto" w:fill="FFFFFF"/>
        </w:rPr>
        <w:t>, M</w:t>
      </w:r>
      <w:r w:rsidRPr="00D97BC6">
        <w:rPr>
          <w:rFonts w:ascii="Cambria" w:hAnsi="Cambria" w:cs="Arial"/>
          <w:color w:val="222222"/>
          <w:shd w:val="clear" w:color="auto" w:fill="FFFFFF"/>
        </w:rPr>
        <w:t xml:space="preserve">. </w:t>
      </w:r>
      <w:r w:rsidR="004E1A76" w:rsidRPr="00286F27">
        <w:rPr>
          <w:rFonts w:ascii="Cambria" w:hAnsi="Cambria" w:cs="Arial"/>
          <w:color w:val="222222"/>
          <w:shd w:val="clear" w:color="auto" w:fill="FFFFFF"/>
        </w:rPr>
        <w:t>(</w:t>
      </w:r>
      <w:r w:rsidRPr="00286F27">
        <w:rPr>
          <w:rFonts w:ascii="Cambria" w:hAnsi="Cambria" w:cs="Arial"/>
          <w:color w:val="222222"/>
          <w:shd w:val="clear" w:color="auto" w:fill="FFFFFF"/>
        </w:rPr>
        <w:t>2016</w:t>
      </w:r>
      <w:r w:rsidR="004E1A76" w:rsidRPr="008348FB">
        <w:rPr>
          <w:rFonts w:ascii="Cambria" w:hAnsi="Cambria" w:cs="Arial"/>
          <w:color w:val="222222"/>
          <w:shd w:val="clear" w:color="auto" w:fill="FFFFFF"/>
        </w:rPr>
        <w:t>)</w:t>
      </w:r>
      <w:r w:rsidRPr="008348FB">
        <w:rPr>
          <w:rFonts w:ascii="Cambria" w:hAnsi="Cambria" w:cs="Arial"/>
          <w:color w:val="222222"/>
          <w:shd w:val="clear" w:color="auto" w:fill="FFFFFF"/>
        </w:rPr>
        <w:t xml:space="preserve">. </w:t>
      </w:r>
      <w:r w:rsidR="006277F6" w:rsidRPr="003133CA">
        <w:rPr>
          <w:rFonts w:ascii="Cambria" w:hAnsi="Cambria" w:cs="Arial"/>
          <w:color w:val="222222"/>
          <w:shd w:val="clear" w:color="auto" w:fill="FFFFFF"/>
        </w:rPr>
        <w:t>“</w:t>
      </w:r>
      <w:r w:rsidRPr="003133CA">
        <w:rPr>
          <w:rFonts w:ascii="Cambria" w:hAnsi="Cambria" w:cs="Arial"/>
          <w:color w:val="222222"/>
          <w:shd w:val="clear" w:color="auto" w:fill="FFFFFF"/>
        </w:rPr>
        <w:t xml:space="preserve">Briefing </w:t>
      </w:r>
      <w:r w:rsidR="006277F6" w:rsidRPr="00846E1B">
        <w:rPr>
          <w:rFonts w:ascii="Cambria" w:hAnsi="Cambria" w:cs="Arial"/>
          <w:color w:val="222222"/>
          <w:shd w:val="clear" w:color="auto" w:fill="FFFFFF"/>
        </w:rPr>
        <w:t xml:space="preserve">note </w:t>
      </w:r>
      <w:r w:rsidRPr="005174BD">
        <w:rPr>
          <w:rFonts w:ascii="Cambria" w:hAnsi="Cambria" w:cs="Arial"/>
          <w:color w:val="222222"/>
          <w:shd w:val="clear" w:color="auto" w:fill="FFFFFF"/>
        </w:rPr>
        <w:t xml:space="preserve">on the </w:t>
      </w:r>
      <w:r w:rsidR="006277F6" w:rsidRPr="005174BD">
        <w:rPr>
          <w:rFonts w:ascii="Cambria" w:hAnsi="Cambria" w:cs="Arial"/>
          <w:color w:val="222222"/>
          <w:shd w:val="clear" w:color="auto" w:fill="FFFFFF"/>
        </w:rPr>
        <w:t xml:space="preserve">challenge </w:t>
      </w:r>
      <w:r w:rsidRPr="005174BD">
        <w:rPr>
          <w:rFonts w:ascii="Cambria" w:hAnsi="Cambria" w:cs="Arial"/>
          <w:color w:val="222222"/>
          <w:shd w:val="clear" w:color="auto" w:fill="FFFFFF"/>
        </w:rPr>
        <w:t xml:space="preserve">of </w:t>
      </w:r>
      <w:r w:rsidR="006277F6" w:rsidRPr="00D27403">
        <w:rPr>
          <w:rFonts w:ascii="Cambria" w:hAnsi="Cambria" w:cs="Arial"/>
          <w:color w:val="222222"/>
          <w:shd w:val="clear" w:color="auto" w:fill="FFFFFF"/>
        </w:rPr>
        <w:t xml:space="preserve">supporting fertility </w:t>
      </w:r>
      <w:r w:rsidRPr="00A86009">
        <w:rPr>
          <w:rFonts w:ascii="Cambria" w:hAnsi="Cambria" w:cs="Arial"/>
          <w:color w:val="222222"/>
          <w:shd w:val="clear" w:color="auto" w:fill="FFFFFF"/>
        </w:rPr>
        <w:t>in Armenia</w:t>
      </w:r>
      <w:r w:rsidR="004E1A76" w:rsidRPr="00A86009">
        <w:rPr>
          <w:rFonts w:ascii="Cambria" w:hAnsi="Cambria" w:cs="Arial"/>
          <w:color w:val="222222"/>
          <w:shd w:val="clear" w:color="auto" w:fill="FFFFFF"/>
        </w:rPr>
        <w:t>.</w:t>
      </w:r>
      <w:r w:rsidR="006277F6" w:rsidRPr="00CF4712">
        <w:rPr>
          <w:rFonts w:ascii="Cambria" w:hAnsi="Cambria" w:cs="Arial"/>
          <w:color w:val="222222"/>
          <w:shd w:val="clear" w:color="auto" w:fill="FFFFFF"/>
        </w:rPr>
        <w:t>”</w:t>
      </w:r>
      <w:r w:rsidR="004E1A76" w:rsidRPr="00CF4712">
        <w:rPr>
          <w:rFonts w:ascii="Cambria" w:hAnsi="Cambria" w:cs="Arial"/>
          <w:color w:val="222222"/>
          <w:shd w:val="clear" w:color="auto" w:fill="FFFFFF"/>
        </w:rPr>
        <w:t xml:space="preserve"> </w:t>
      </w:r>
      <w:r w:rsidRPr="00CF4712">
        <w:rPr>
          <w:rFonts w:ascii="Cambria" w:hAnsi="Cambria" w:cs="Arial"/>
          <w:color w:val="222222"/>
          <w:shd w:val="clear" w:color="auto" w:fill="FFFFFF"/>
        </w:rPr>
        <w:t>World Bank</w:t>
      </w:r>
      <w:r w:rsidR="004E1A76" w:rsidRPr="00A54C14">
        <w:rPr>
          <w:rFonts w:ascii="Cambria" w:hAnsi="Cambria" w:cs="Arial"/>
          <w:color w:val="222222"/>
          <w:shd w:val="clear" w:color="auto" w:fill="FFFFFF"/>
        </w:rPr>
        <w:t xml:space="preserve"> (mimeo).</w:t>
      </w:r>
    </w:p>
    <w:p w14:paraId="43C8D9FB" w14:textId="77777777" w:rsidR="00773972" w:rsidRPr="00773972" w:rsidRDefault="00773972" w:rsidP="00773972">
      <w:pPr>
        <w:spacing w:before="100" w:beforeAutospacing="1" w:after="120"/>
        <w:rPr>
          <w:rFonts w:ascii="Cambria" w:hAnsi="Cambria" w:cs="Arial"/>
          <w:color w:val="222222"/>
          <w:shd w:val="clear" w:color="auto" w:fill="FFFFFF"/>
        </w:rPr>
      </w:pPr>
      <w:r w:rsidRPr="00773972">
        <w:rPr>
          <w:rFonts w:ascii="Cambria" w:hAnsi="Cambria" w:cs="Arial"/>
          <w:color w:val="222222"/>
          <w:shd w:val="clear" w:color="auto" w:fill="FFFFFF"/>
        </w:rPr>
        <w:t>Schwarz G. </w:t>
      </w:r>
      <w:r>
        <w:rPr>
          <w:rFonts w:ascii="Cambria" w:hAnsi="Cambria" w:cs="Arial"/>
          <w:color w:val="222222"/>
          <w:shd w:val="clear" w:color="auto" w:fill="FFFFFF"/>
        </w:rPr>
        <w:t>(1978). “</w:t>
      </w:r>
      <w:r w:rsidRPr="00773972">
        <w:rPr>
          <w:rFonts w:ascii="Cambria" w:hAnsi="Cambria" w:cs="Arial"/>
          <w:color w:val="222222"/>
          <w:shd w:val="clear" w:color="auto" w:fill="FFFFFF"/>
        </w:rPr>
        <w:t>Estimating the dimension of a model</w:t>
      </w:r>
      <w:r>
        <w:rPr>
          <w:rFonts w:ascii="Cambria" w:hAnsi="Cambria" w:cs="Arial"/>
          <w:color w:val="222222"/>
          <w:shd w:val="clear" w:color="auto" w:fill="FFFFFF"/>
        </w:rPr>
        <w:t xml:space="preserve">.” </w:t>
      </w:r>
      <w:r w:rsidR="00770DFE" w:rsidRPr="00770DFE">
        <w:rPr>
          <w:rFonts w:ascii="Cambria" w:hAnsi="Cambria" w:cs="Arial"/>
          <w:i/>
          <w:color w:val="222222"/>
          <w:shd w:val="clear" w:color="auto" w:fill="FFFFFF"/>
        </w:rPr>
        <w:t>The Annals of Statistic</w:t>
      </w:r>
      <w:r w:rsidR="00770DFE">
        <w:rPr>
          <w:rFonts w:ascii="Cambria" w:hAnsi="Cambria" w:cs="Arial"/>
          <w:i/>
          <w:color w:val="222222"/>
          <w:shd w:val="clear" w:color="auto" w:fill="FFFFFF"/>
        </w:rPr>
        <w:t>s</w:t>
      </w:r>
      <w:r w:rsidR="00770DFE">
        <w:rPr>
          <w:rFonts w:ascii="Cambria" w:hAnsi="Cambria" w:cs="Arial"/>
          <w:color w:val="222222"/>
          <w:shd w:val="clear" w:color="auto" w:fill="FFFFFF"/>
        </w:rPr>
        <w:t xml:space="preserve">. </w:t>
      </w:r>
      <w:r w:rsidRPr="00773972">
        <w:rPr>
          <w:rFonts w:ascii="Cambria" w:hAnsi="Cambria" w:cs="Arial"/>
          <w:color w:val="222222"/>
          <w:shd w:val="clear" w:color="auto" w:fill="FFFFFF"/>
        </w:rPr>
        <w:t>1978</w:t>
      </w:r>
      <w:r w:rsidR="00770DFE">
        <w:rPr>
          <w:rFonts w:ascii="Cambria" w:hAnsi="Cambria" w:cs="Arial"/>
          <w:color w:val="222222"/>
          <w:shd w:val="clear" w:color="auto" w:fill="FFFFFF"/>
        </w:rPr>
        <w:t xml:space="preserve">, </w:t>
      </w:r>
      <w:r w:rsidRPr="00773972">
        <w:rPr>
          <w:rFonts w:ascii="Cambria" w:hAnsi="Cambria" w:cs="Arial"/>
          <w:color w:val="222222"/>
          <w:shd w:val="clear" w:color="auto" w:fill="FFFFFF"/>
        </w:rPr>
        <w:t>vol</w:t>
      </w:r>
      <w:r w:rsidR="00770DFE">
        <w:rPr>
          <w:rFonts w:ascii="Cambria" w:hAnsi="Cambria" w:cs="Arial"/>
          <w:color w:val="222222"/>
          <w:shd w:val="clear" w:color="auto" w:fill="FFFFFF"/>
        </w:rPr>
        <w:t xml:space="preserve">. 6 (pg. </w:t>
      </w:r>
      <w:r w:rsidRPr="00773972">
        <w:rPr>
          <w:rFonts w:ascii="Cambria" w:hAnsi="Cambria" w:cs="Arial"/>
          <w:color w:val="222222"/>
          <w:shd w:val="clear" w:color="auto" w:fill="FFFFFF"/>
        </w:rPr>
        <w:t>61-464)</w:t>
      </w:r>
    </w:p>
    <w:p w14:paraId="0B5F4548" w14:textId="77777777" w:rsidR="00E82E7F" w:rsidRPr="003133CA" w:rsidRDefault="00E82E7F" w:rsidP="00773972">
      <w:pPr>
        <w:pStyle w:val="Biblio-Entry"/>
        <w:spacing w:after="120"/>
        <w:ind w:left="0" w:firstLine="0"/>
        <w:jc w:val="both"/>
        <w:rPr>
          <w:rFonts w:ascii="Cambria" w:eastAsiaTheme="minorEastAsia" w:hAnsi="Cambria"/>
          <w:lang w:val="en-US"/>
        </w:rPr>
      </w:pPr>
      <w:r w:rsidRPr="003159C5">
        <w:rPr>
          <w:rFonts w:ascii="Cambria" w:eastAsiaTheme="minorEastAsia" w:hAnsi="Cambria"/>
          <w:lang w:val="en-US"/>
        </w:rPr>
        <w:t>S</w:t>
      </w:r>
      <w:r w:rsidRPr="00E55713">
        <w:rPr>
          <w:rFonts w:ascii="Cambria" w:eastAsiaTheme="minorEastAsia" w:hAnsi="Cambria"/>
          <w:lang w:val="en-US"/>
        </w:rPr>
        <w:t>chwarz, A.M., Arias,</w:t>
      </w:r>
      <w:r w:rsidR="004E1A76" w:rsidRPr="00E55713">
        <w:rPr>
          <w:rFonts w:ascii="Cambria" w:eastAsiaTheme="minorEastAsia" w:hAnsi="Cambria"/>
          <w:lang w:val="en-US"/>
        </w:rPr>
        <w:t xml:space="preserve"> O.S.,</w:t>
      </w:r>
      <w:r w:rsidR="00863276">
        <w:rPr>
          <w:rFonts w:ascii="Cambria" w:eastAsiaTheme="minorEastAsia" w:hAnsi="Cambria"/>
          <w:lang w:val="en-US"/>
        </w:rPr>
        <w:t xml:space="preserve"> </w:t>
      </w:r>
      <w:r w:rsidRPr="00E55713">
        <w:rPr>
          <w:rFonts w:ascii="Cambria" w:eastAsiaTheme="minorEastAsia" w:hAnsi="Cambria"/>
          <w:lang w:val="en-US"/>
        </w:rPr>
        <w:t xml:space="preserve">Zviniene, </w:t>
      </w:r>
      <w:r w:rsidR="004E1A76" w:rsidRPr="00B45709">
        <w:rPr>
          <w:rFonts w:ascii="Cambria" w:eastAsiaTheme="minorEastAsia" w:hAnsi="Cambria"/>
          <w:lang w:val="en-US"/>
        </w:rPr>
        <w:t xml:space="preserve">A., </w:t>
      </w:r>
      <w:r w:rsidRPr="00B45709">
        <w:rPr>
          <w:rFonts w:ascii="Cambria" w:eastAsiaTheme="minorEastAsia" w:hAnsi="Cambria"/>
          <w:lang w:val="en-US"/>
        </w:rPr>
        <w:t xml:space="preserve">Rudolph, </w:t>
      </w:r>
      <w:r w:rsidR="004E1A76" w:rsidRPr="00B45709">
        <w:rPr>
          <w:rFonts w:ascii="Cambria" w:eastAsiaTheme="minorEastAsia" w:hAnsi="Cambria"/>
          <w:lang w:val="en-US"/>
        </w:rPr>
        <w:t xml:space="preserve">H.P., </w:t>
      </w:r>
      <w:r w:rsidRPr="00B45709">
        <w:rPr>
          <w:rFonts w:ascii="Cambria" w:eastAsiaTheme="minorEastAsia" w:hAnsi="Cambria"/>
          <w:lang w:val="en-US"/>
        </w:rPr>
        <w:t>Eckardt,</w:t>
      </w:r>
      <w:r w:rsidR="004E1A76" w:rsidRPr="00B45709">
        <w:rPr>
          <w:rFonts w:ascii="Cambria" w:eastAsiaTheme="minorEastAsia" w:hAnsi="Cambria"/>
          <w:lang w:val="en-US"/>
        </w:rPr>
        <w:t xml:space="preserve"> S.,</w:t>
      </w:r>
      <w:r w:rsidR="00863276">
        <w:rPr>
          <w:rFonts w:ascii="Cambria" w:eastAsiaTheme="minorEastAsia" w:hAnsi="Cambria"/>
          <w:lang w:val="en-US"/>
        </w:rPr>
        <w:t xml:space="preserve"> </w:t>
      </w:r>
      <w:r w:rsidRPr="00B45709">
        <w:rPr>
          <w:rFonts w:ascii="Cambria" w:eastAsiaTheme="minorEastAsia" w:hAnsi="Cambria"/>
          <w:lang w:val="en-US"/>
        </w:rPr>
        <w:t xml:space="preserve">Koettl, </w:t>
      </w:r>
      <w:r w:rsidR="004E1A76" w:rsidRPr="00B45709">
        <w:rPr>
          <w:rFonts w:ascii="Cambria" w:eastAsiaTheme="minorEastAsia" w:hAnsi="Cambria"/>
          <w:lang w:val="en-US"/>
        </w:rPr>
        <w:t xml:space="preserve">J, </w:t>
      </w:r>
      <w:r w:rsidRPr="00B45709">
        <w:rPr>
          <w:rFonts w:ascii="Cambria" w:eastAsiaTheme="minorEastAsia" w:hAnsi="Cambria"/>
          <w:lang w:val="en-US"/>
        </w:rPr>
        <w:t>Immervoll</w:t>
      </w:r>
      <w:r w:rsidR="004E1A76" w:rsidRPr="00B45709">
        <w:rPr>
          <w:rFonts w:ascii="Cambria" w:eastAsiaTheme="minorEastAsia" w:hAnsi="Cambria"/>
          <w:lang w:val="en-US"/>
        </w:rPr>
        <w:t>, H.</w:t>
      </w:r>
      <w:r w:rsidRPr="00B45709">
        <w:rPr>
          <w:rFonts w:ascii="Cambria" w:eastAsiaTheme="minorEastAsia" w:hAnsi="Cambria"/>
          <w:lang w:val="en-US"/>
        </w:rPr>
        <w:t xml:space="preserve"> and Abels</w:t>
      </w:r>
      <w:r w:rsidR="004E1A76" w:rsidRPr="00B45709">
        <w:rPr>
          <w:rFonts w:ascii="Cambria" w:eastAsiaTheme="minorEastAsia" w:hAnsi="Cambria"/>
          <w:lang w:val="en-US"/>
        </w:rPr>
        <w:t>, M</w:t>
      </w:r>
      <w:r w:rsidRPr="00B45709">
        <w:rPr>
          <w:rFonts w:ascii="Cambria" w:eastAsiaTheme="minorEastAsia" w:hAnsi="Cambria"/>
          <w:lang w:val="en-US"/>
        </w:rPr>
        <w:t xml:space="preserve">. </w:t>
      </w:r>
      <w:r w:rsidR="004E1A76" w:rsidRPr="00D97BC6">
        <w:rPr>
          <w:rFonts w:ascii="Cambria" w:eastAsiaTheme="minorEastAsia" w:hAnsi="Cambria"/>
          <w:lang w:val="en-US"/>
        </w:rPr>
        <w:t>(</w:t>
      </w:r>
      <w:r w:rsidRPr="00D97BC6">
        <w:rPr>
          <w:rFonts w:ascii="Cambria" w:eastAsiaTheme="minorEastAsia" w:hAnsi="Cambria"/>
          <w:lang w:val="en-US"/>
        </w:rPr>
        <w:t>2014</w:t>
      </w:r>
      <w:r w:rsidR="004E1A76" w:rsidRPr="00D97BC6">
        <w:rPr>
          <w:rFonts w:ascii="Cambria" w:eastAsiaTheme="minorEastAsia" w:hAnsi="Cambria"/>
          <w:lang w:val="en-US"/>
        </w:rPr>
        <w:t>)</w:t>
      </w:r>
      <w:r w:rsidRPr="00D97BC6">
        <w:rPr>
          <w:rFonts w:ascii="Cambria" w:eastAsiaTheme="minorEastAsia" w:hAnsi="Cambria"/>
          <w:lang w:val="en-US"/>
        </w:rPr>
        <w:t>.</w:t>
      </w:r>
      <w:r w:rsidRPr="00286F27">
        <w:rPr>
          <w:rFonts w:ascii="Cambria" w:hAnsi="Cambria"/>
          <w:lang w:val="en-US"/>
        </w:rPr>
        <w:t xml:space="preserve"> </w:t>
      </w:r>
      <w:r w:rsidRPr="00286F27">
        <w:rPr>
          <w:rFonts w:ascii="Cambria" w:eastAsiaTheme="minorEastAsia" w:hAnsi="Cambria"/>
          <w:i/>
          <w:lang w:val="en-US"/>
        </w:rPr>
        <w:t>The Inverting Pyramid: Pension Systems Facing Demographic Challenges in Euro</w:t>
      </w:r>
      <w:r w:rsidRPr="008348FB">
        <w:rPr>
          <w:rFonts w:ascii="Cambria" w:eastAsiaTheme="minorEastAsia" w:hAnsi="Cambria"/>
          <w:i/>
          <w:lang w:val="en-US"/>
        </w:rPr>
        <w:t>pe and Central Asia</w:t>
      </w:r>
      <w:r w:rsidRPr="008348FB">
        <w:rPr>
          <w:rFonts w:ascii="Cambria" w:eastAsiaTheme="minorEastAsia" w:hAnsi="Cambria"/>
          <w:lang w:val="en-US"/>
        </w:rPr>
        <w:t>. Washington, DC</w:t>
      </w:r>
      <w:r w:rsidR="00411C2B" w:rsidRPr="003133CA">
        <w:rPr>
          <w:rFonts w:ascii="Cambria" w:eastAsiaTheme="minorEastAsia" w:hAnsi="Cambria"/>
          <w:lang w:val="en-US"/>
        </w:rPr>
        <w:t>: World Bank.</w:t>
      </w:r>
    </w:p>
    <w:p w14:paraId="60F19F7D" w14:textId="77777777" w:rsidR="00E82E7F" w:rsidRPr="00A54C14" w:rsidRDefault="00E82E7F" w:rsidP="008732A3">
      <w:pPr>
        <w:spacing w:before="100" w:beforeAutospacing="1" w:after="120"/>
        <w:jc w:val="both"/>
        <w:rPr>
          <w:rFonts w:ascii="Cambria" w:hAnsi="Cambria"/>
        </w:rPr>
      </w:pPr>
      <w:r w:rsidRPr="00846E1B">
        <w:rPr>
          <w:rFonts w:ascii="Cambria" w:hAnsi="Cambria"/>
        </w:rPr>
        <w:t xml:space="preserve">Sianesi B. </w:t>
      </w:r>
      <w:r w:rsidR="004E1A76" w:rsidRPr="005174BD">
        <w:rPr>
          <w:rFonts w:ascii="Cambria" w:hAnsi="Cambria"/>
        </w:rPr>
        <w:t>(</w:t>
      </w:r>
      <w:r w:rsidRPr="005174BD">
        <w:rPr>
          <w:rFonts w:ascii="Cambria" w:hAnsi="Cambria"/>
        </w:rPr>
        <w:t>2004</w:t>
      </w:r>
      <w:r w:rsidR="004E1A76" w:rsidRPr="005174BD">
        <w:rPr>
          <w:rFonts w:ascii="Cambria" w:hAnsi="Cambria"/>
        </w:rPr>
        <w:t>)</w:t>
      </w:r>
      <w:r w:rsidRPr="005174BD">
        <w:rPr>
          <w:rFonts w:ascii="Cambria" w:hAnsi="Cambria"/>
        </w:rPr>
        <w:t xml:space="preserve">. </w:t>
      </w:r>
      <w:r w:rsidR="004E1A76" w:rsidRPr="00D27403">
        <w:rPr>
          <w:rFonts w:ascii="Cambria" w:hAnsi="Cambria"/>
        </w:rPr>
        <w:t>“</w:t>
      </w:r>
      <w:r w:rsidRPr="00A86009">
        <w:rPr>
          <w:rFonts w:ascii="Cambria" w:hAnsi="Cambria"/>
        </w:rPr>
        <w:t>An evaluation of the Swedish system of active labor market programs in the 1990s.</w:t>
      </w:r>
      <w:r w:rsidR="004E1A76" w:rsidRPr="00A86009">
        <w:rPr>
          <w:rFonts w:ascii="Cambria" w:hAnsi="Cambria"/>
        </w:rPr>
        <w:t>”</w:t>
      </w:r>
      <w:r w:rsidRPr="00CF4712">
        <w:rPr>
          <w:rFonts w:ascii="Cambria" w:hAnsi="Cambria"/>
        </w:rPr>
        <w:t xml:space="preserve"> </w:t>
      </w:r>
      <w:r w:rsidRPr="00CF4712">
        <w:rPr>
          <w:rFonts w:ascii="Cambria" w:hAnsi="Cambria"/>
          <w:i/>
        </w:rPr>
        <w:t>Review of Economics and Statistics</w:t>
      </w:r>
      <w:r w:rsidRPr="00CF4712">
        <w:rPr>
          <w:rFonts w:ascii="Cambria" w:hAnsi="Cambria"/>
        </w:rPr>
        <w:t xml:space="preserve"> 86(1): 133</w:t>
      </w:r>
      <w:r w:rsidR="00D11CD3" w:rsidRPr="00A54C14">
        <w:rPr>
          <w:rFonts w:ascii="Cambria" w:hAnsi="Cambria"/>
        </w:rPr>
        <w:t>―</w:t>
      </w:r>
      <w:r w:rsidRPr="00A54C14">
        <w:rPr>
          <w:rFonts w:ascii="Cambria" w:hAnsi="Cambria"/>
        </w:rPr>
        <w:t xml:space="preserve">155 </w:t>
      </w:r>
    </w:p>
    <w:p w14:paraId="3080716D" w14:textId="77777777" w:rsidR="00E82E7F" w:rsidRPr="003159C5" w:rsidRDefault="00E82E7F" w:rsidP="008732A3">
      <w:pPr>
        <w:spacing w:before="100" w:beforeAutospacing="1" w:after="120"/>
        <w:jc w:val="both"/>
        <w:rPr>
          <w:rFonts w:ascii="Cambria" w:hAnsi="Cambria"/>
        </w:rPr>
      </w:pPr>
      <w:r w:rsidRPr="00200890">
        <w:rPr>
          <w:rFonts w:ascii="Cambria" w:hAnsi="Cambria"/>
        </w:rPr>
        <w:t>Sianesi,</w:t>
      </w:r>
      <w:r w:rsidR="001A723C" w:rsidRPr="00200890">
        <w:rPr>
          <w:rFonts w:ascii="Cambria" w:hAnsi="Cambria"/>
        </w:rPr>
        <w:t xml:space="preserve"> </w:t>
      </w:r>
      <w:r w:rsidRPr="007A5B50">
        <w:rPr>
          <w:rFonts w:ascii="Cambria" w:hAnsi="Cambria"/>
        </w:rPr>
        <w:t xml:space="preserve">B. </w:t>
      </w:r>
      <w:r w:rsidR="004E1A76" w:rsidRPr="007A5B50">
        <w:rPr>
          <w:rFonts w:ascii="Cambria" w:hAnsi="Cambria"/>
        </w:rPr>
        <w:t>(</w:t>
      </w:r>
      <w:r w:rsidRPr="003159C5">
        <w:rPr>
          <w:rFonts w:ascii="Cambria" w:hAnsi="Cambria"/>
        </w:rPr>
        <w:t>2008</w:t>
      </w:r>
      <w:r w:rsidR="004E1A76" w:rsidRPr="003159C5">
        <w:rPr>
          <w:rFonts w:ascii="Cambria" w:hAnsi="Cambria"/>
        </w:rPr>
        <w:t>)</w:t>
      </w:r>
      <w:r w:rsidRPr="003159C5">
        <w:rPr>
          <w:rFonts w:ascii="Cambria" w:hAnsi="Cambria"/>
        </w:rPr>
        <w:t>.</w:t>
      </w:r>
      <w:r w:rsidR="001A723C" w:rsidRPr="003159C5">
        <w:rPr>
          <w:rFonts w:ascii="Cambria" w:hAnsi="Cambria"/>
        </w:rPr>
        <w:t xml:space="preserve"> </w:t>
      </w:r>
      <w:r w:rsidR="004E1A76" w:rsidRPr="003159C5">
        <w:rPr>
          <w:rFonts w:ascii="Cambria" w:hAnsi="Cambria"/>
        </w:rPr>
        <w:t>“</w:t>
      </w:r>
      <w:r w:rsidRPr="003159C5">
        <w:rPr>
          <w:rFonts w:ascii="Cambria" w:hAnsi="Cambria"/>
        </w:rPr>
        <w:t xml:space="preserve">Differential </w:t>
      </w:r>
      <w:r w:rsidR="004E1A76" w:rsidRPr="003159C5">
        <w:rPr>
          <w:rFonts w:ascii="Cambria" w:hAnsi="Cambria"/>
        </w:rPr>
        <w:t>e</w:t>
      </w:r>
      <w:r w:rsidRPr="003159C5">
        <w:rPr>
          <w:rFonts w:ascii="Cambria" w:hAnsi="Cambria"/>
        </w:rPr>
        <w:t xml:space="preserve">ffects of Swedish </w:t>
      </w:r>
      <w:r w:rsidR="004E1A76" w:rsidRPr="003159C5">
        <w:rPr>
          <w:rFonts w:ascii="Cambria" w:hAnsi="Cambria"/>
        </w:rPr>
        <w:t>a</w:t>
      </w:r>
      <w:r w:rsidRPr="003159C5">
        <w:rPr>
          <w:rFonts w:ascii="Cambria" w:hAnsi="Cambria"/>
        </w:rPr>
        <w:t xml:space="preserve">ctive </w:t>
      </w:r>
      <w:r w:rsidR="004E1A76" w:rsidRPr="003159C5">
        <w:rPr>
          <w:rFonts w:ascii="Cambria" w:hAnsi="Cambria"/>
        </w:rPr>
        <w:t>l</w:t>
      </w:r>
      <w:r w:rsidRPr="003159C5">
        <w:rPr>
          <w:rFonts w:ascii="Cambria" w:hAnsi="Cambria"/>
        </w:rPr>
        <w:t xml:space="preserve">abour </w:t>
      </w:r>
      <w:r w:rsidR="004E1A76" w:rsidRPr="003159C5">
        <w:rPr>
          <w:rFonts w:ascii="Cambria" w:hAnsi="Cambria"/>
        </w:rPr>
        <w:t>m</w:t>
      </w:r>
      <w:r w:rsidRPr="003159C5">
        <w:rPr>
          <w:rFonts w:ascii="Cambria" w:hAnsi="Cambria"/>
        </w:rPr>
        <w:t xml:space="preserve">arket </w:t>
      </w:r>
      <w:r w:rsidR="004E1A76" w:rsidRPr="003159C5">
        <w:rPr>
          <w:rFonts w:ascii="Cambria" w:hAnsi="Cambria"/>
        </w:rPr>
        <w:t>p</w:t>
      </w:r>
      <w:r w:rsidRPr="003159C5">
        <w:rPr>
          <w:rFonts w:ascii="Cambria" w:hAnsi="Cambria"/>
        </w:rPr>
        <w:t xml:space="preserve">rogrammes for </w:t>
      </w:r>
      <w:r w:rsidR="004E1A76" w:rsidRPr="003159C5">
        <w:rPr>
          <w:rFonts w:ascii="Cambria" w:hAnsi="Cambria"/>
        </w:rPr>
        <w:t>u</w:t>
      </w:r>
      <w:r w:rsidRPr="003159C5">
        <w:rPr>
          <w:rFonts w:ascii="Cambria" w:hAnsi="Cambria"/>
        </w:rPr>
        <w:t xml:space="preserve">nemployed </w:t>
      </w:r>
      <w:r w:rsidR="004E1A76" w:rsidRPr="003159C5">
        <w:rPr>
          <w:rFonts w:ascii="Cambria" w:hAnsi="Cambria"/>
        </w:rPr>
        <w:t>a</w:t>
      </w:r>
      <w:r w:rsidRPr="003159C5">
        <w:rPr>
          <w:rFonts w:ascii="Cambria" w:hAnsi="Cambria"/>
        </w:rPr>
        <w:t>dults during the 1990s.</w:t>
      </w:r>
      <w:r w:rsidR="004E1A76" w:rsidRPr="003159C5">
        <w:rPr>
          <w:rFonts w:ascii="Cambria" w:hAnsi="Cambria"/>
        </w:rPr>
        <w:t>”</w:t>
      </w:r>
      <w:r w:rsidRPr="003159C5">
        <w:rPr>
          <w:rFonts w:ascii="Cambria" w:hAnsi="Cambria"/>
        </w:rPr>
        <w:t xml:space="preserve"> </w:t>
      </w:r>
      <w:r w:rsidRPr="003159C5">
        <w:rPr>
          <w:rFonts w:ascii="Cambria" w:hAnsi="Cambria"/>
          <w:i/>
        </w:rPr>
        <w:t>Labour Economics</w:t>
      </w:r>
      <w:r w:rsidRPr="003159C5">
        <w:rPr>
          <w:rFonts w:ascii="Cambria" w:hAnsi="Cambria"/>
        </w:rPr>
        <w:t>: 15, 392</w:t>
      </w:r>
      <w:r w:rsidR="00D11CD3" w:rsidRPr="003159C5">
        <w:rPr>
          <w:rFonts w:ascii="Cambria" w:hAnsi="Cambria"/>
        </w:rPr>
        <w:t>―</w:t>
      </w:r>
      <w:r w:rsidRPr="003159C5">
        <w:rPr>
          <w:rFonts w:ascii="Cambria" w:hAnsi="Cambria"/>
        </w:rPr>
        <w:t xml:space="preserve">421. </w:t>
      </w:r>
    </w:p>
    <w:p w14:paraId="4A8C3578" w14:textId="77777777" w:rsidR="00E82E7F" w:rsidRPr="003133CA" w:rsidRDefault="00E82E7F" w:rsidP="008732A3">
      <w:pPr>
        <w:pStyle w:val="Biblio-Entry"/>
        <w:spacing w:before="100" w:beforeAutospacing="1" w:after="120"/>
        <w:ind w:left="0" w:firstLine="0"/>
        <w:jc w:val="both"/>
        <w:rPr>
          <w:rFonts w:ascii="Cambria" w:eastAsiaTheme="minorEastAsia" w:hAnsi="Cambria"/>
        </w:rPr>
      </w:pPr>
      <w:r w:rsidRPr="003159C5">
        <w:rPr>
          <w:rFonts w:ascii="Cambria" w:eastAsiaTheme="minorEastAsia" w:hAnsi="Cambria"/>
        </w:rPr>
        <w:t>S</w:t>
      </w:r>
      <w:r w:rsidRPr="00E55713">
        <w:rPr>
          <w:rFonts w:ascii="Cambria" w:eastAsiaTheme="minorEastAsia" w:hAnsi="Cambria"/>
        </w:rPr>
        <w:t xml:space="preserve">undaram, R., Hoerning, </w:t>
      </w:r>
      <w:r w:rsidR="00BC48FF" w:rsidRPr="00E55713">
        <w:rPr>
          <w:rFonts w:ascii="Cambria" w:eastAsiaTheme="minorEastAsia" w:hAnsi="Cambria"/>
        </w:rPr>
        <w:t xml:space="preserve">U., </w:t>
      </w:r>
      <w:r w:rsidRPr="00E55713">
        <w:rPr>
          <w:rFonts w:ascii="Cambria" w:eastAsiaTheme="minorEastAsia" w:hAnsi="Cambria"/>
        </w:rPr>
        <w:t>De Andrade</w:t>
      </w:r>
      <w:r w:rsidR="00BC48FF" w:rsidRPr="00E55713">
        <w:rPr>
          <w:rFonts w:ascii="Cambria" w:eastAsiaTheme="minorEastAsia" w:hAnsi="Cambria"/>
        </w:rPr>
        <w:t>, N.,</w:t>
      </w:r>
      <w:r w:rsidRPr="00E55713">
        <w:rPr>
          <w:rFonts w:ascii="Cambria" w:eastAsiaTheme="minorEastAsia" w:hAnsi="Cambria"/>
        </w:rPr>
        <w:t xml:space="preserve"> Falcao, </w:t>
      </w:r>
      <w:r w:rsidR="00EA775A" w:rsidRPr="00B45709">
        <w:rPr>
          <w:rFonts w:ascii="Cambria" w:eastAsiaTheme="minorEastAsia" w:hAnsi="Cambria"/>
        </w:rPr>
        <w:t>N</w:t>
      </w:r>
      <w:r w:rsidR="00395A54" w:rsidRPr="00B45709">
        <w:rPr>
          <w:rFonts w:ascii="Cambria" w:eastAsiaTheme="minorEastAsia" w:hAnsi="Cambria"/>
        </w:rPr>
        <w:t>.</w:t>
      </w:r>
      <w:r w:rsidR="00EA775A" w:rsidRPr="00B45709">
        <w:rPr>
          <w:rFonts w:ascii="Cambria" w:eastAsiaTheme="minorEastAsia" w:hAnsi="Cambria"/>
        </w:rPr>
        <w:t>,</w:t>
      </w:r>
      <w:r w:rsidR="00395A54" w:rsidRPr="00B45709">
        <w:rPr>
          <w:rFonts w:ascii="Cambria" w:eastAsiaTheme="minorEastAsia" w:hAnsi="Cambria"/>
        </w:rPr>
        <w:t xml:space="preserve"> </w:t>
      </w:r>
      <w:r w:rsidRPr="00B45709">
        <w:rPr>
          <w:rFonts w:ascii="Cambria" w:eastAsiaTheme="minorEastAsia" w:hAnsi="Cambria"/>
        </w:rPr>
        <w:t xml:space="preserve">Millan, </w:t>
      </w:r>
      <w:r w:rsidR="008434E1" w:rsidRPr="00B45709">
        <w:rPr>
          <w:rFonts w:ascii="Cambria" w:eastAsiaTheme="minorEastAsia" w:hAnsi="Cambria"/>
        </w:rPr>
        <w:t xml:space="preserve">N., </w:t>
      </w:r>
      <w:r w:rsidRPr="00B45709">
        <w:rPr>
          <w:rFonts w:ascii="Cambria" w:eastAsiaTheme="minorEastAsia" w:hAnsi="Cambria"/>
        </w:rPr>
        <w:t>Tokman</w:t>
      </w:r>
      <w:r w:rsidR="00EA775A" w:rsidRPr="00B45709">
        <w:rPr>
          <w:rFonts w:ascii="Cambria" w:eastAsiaTheme="minorEastAsia" w:hAnsi="Cambria"/>
        </w:rPr>
        <w:t>, C.,</w:t>
      </w:r>
      <w:r w:rsidRPr="00B45709">
        <w:rPr>
          <w:rFonts w:ascii="Cambria" w:eastAsiaTheme="minorEastAsia" w:hAnsi="Cambria"/>
        </w:rPr>
        <w:t xml:space="preserve"> and Zini</w:t>
      </w:r>
      <w:r w:rsidR="00EA775A" w:rsidRPr="00B45709">
        <w:rPr>
          <w:rFonts w:ascii="Cambria" w:eastAsiaTheme="minorEastAsia" w:hAnsi="Cambria"/>
        </w:rPr>
        <w:t>, M</w:t>
      </w:r>
      <w:r w:rsidRPr="00B45709">
        <w:rPr>
          <w:rFonts w:ascii="Cambria" w:eastAsiaTheme="minorEastAsia" w:hAnsi="Cambria"/>
        </w:rPr>
        <w:t xml:space="preserve">. </w:t>
      </w:r>
      <w:r w:rsidR="00EA775A" w:rsidRPr="00B45709">
        <w:rPr>
          <w:rFonts w:ascii="Cambria" w:eastAsiaTheme="minorEastAsia" w:hAnsi="Cambria"/>
        </w:rPr>
        <w:t>(</w:t>
      </w:r>
      <w:r w:rsidRPr="00D97BC6">
        <w:rPr>
          <w:rFonts w:ascii="Cambria" w:eastAsiaTheme="minorEastAsia" w:hAnsi="Cambria"/>
        </w:rPr>
        <w:t>2014</w:t>
      </w:r>
      <w:r w:rsidR="00EA775A" w:rsidRPr="00D97BC6">
        <w:rPr>
          <w:rFonts w:ascii="Cambria" w:eastAsiaTheme="minorEastAsia" w:hAnsi="Cambria"/>
        </w:rPr>
        <w:t>)</w:t>
      </w:r>
      <w:r w:rsidRPr="00D97BC6">
        <w:rPr>
          <w:rFonts w:ascii="Cambria" w:eastAsiaTheme="minorEastAsia" w:hAnsi="Cambria"/>
        </w:rPr>
        <w:t xml:space="preserve">. </w:t>
      </w:r>
      <w:r w:rsidRPr="00286F27">
        <w:rPr>
          <w:rFonts w:ascii="Cambria" w:eastAsiaTheme="minorEastAsia" w:hAnsi="Cambria"/>
          <w:i/>
        </w:rPr>
        <w:t>Portraits of Labour Market Exclusion</w:t>
      </w:r>
      <w:r w:rsidR="00EA775A" w:rsidRPr="00286F27">
        <w:rPr>
          <w:rFonts w:ascii="Cambria" w:eastAsiaTheme="minorEastAsia" w:hAnsi="Cambria"/>
          <w:i/>
        </w:rPr>
        <w:t>.</w:t>
      </w:r>
      <w:r w:rsidRPr="008348FB">
        <w:rPr>
          <w:rFonts w:ascii="Cambria" w:eastAsiaTheme="minorEastAsia" w:hAnsi="Cambria"/>
        </w:rPr>
        <w:t xml:space="preserve"> Washington, DC</w:t>
      </w:r>
      <w:r w:rsidR="00395A54" w:rsidRPr="003133CA">
        <w:rPr>
          <w:rFonts w:ascii="Cambria" w:eastAsiaTheme="minorEastAsia" w:hAnsi="Cambria"/>
        </w:rPr>
        <w:t>: World Bank.</w:t>
      </w:r>
    </w:p>
    <w:p w14:paraId="7FEC1262" w14:textId="77777777" w:rsidR="00E82E7F" w:rsidRPr="003133CA" w:rsidRDefault="00E82E7F" w:rsidP="008732A3">
      <w:pPr>
        <w:spacing w:before="100" w:beforeAutospacing="1" w:after="120"/>
        <w:jc w:val="both"/>
        <w:rPr>
          <w:rFonts w:ascii="Cambria" w:hAnsi="Cambria" w:cs="Arial"/>
          <w:color w:val="222222"/>
          <w:shd w:val="clear" w:color="auto" w:fill="FFFFFF"/>
        </w:rPr>
      </w:pPr>
      <w:r w:rsidRPr="003159C5">
        <w:rPr>
          <w:rFonts w:ascii="Cambria" w:hAnsi="Cambria" w:cs="Arial"/>
          <w:color w:val="222222"/>
          <w:shd w:val="clear" w:color="auto" w:fill="FFFFFF"/>
        </w:rPr>
        <w:t>T</w:t>
      </w:r>
      <w:r w:rsidRPr="00E55713">
        <w:rPr>
          <w:rFonts w:ascii="Cambria" w:hAnsi="Cambria" w:cs="Arial"/>
          <w:color w:val="222222"/>
          <w:shd w:val="clear" w:color="auto" w:fill="FFFFFF"/>
        </w:rPr>
        <w:t xml:space="preserve">odd, P. </w:t>
      </w:r>
      <w:r w:rsidR="00EA775A" w:rsidRPr="00E55713">
        <w:rPr>
          <w:rFonts w:ascii="Cambria" w:hAnsi="Cambria" w:cs="Arial"/>
          <w:color w:val="222222"/>
          <w:shd w:val="clear" w:color="auto" w:fill="FFFFFF"/>
        </w:rPr>
        <w:t>(</w:t>
      </w:r>
      <w:r w:rsidRPr="00E55713">
        <w:rPr>
          <w:rFonts w:ascii="Cambria" w:hAnsi="Cambria" w:cs="Arial"/>
          <w:color w:val="222222"/>
          <w:shd w:val="clear" w:color="auto" w:fill="FFFFFF"/>
        </w:rPr>
        <w:t>2013</w:t>
      </w:r>
      <w:r w:rsidR="00EA775A" w:rsidRPr="00E55713">
        <w:rPr>
          <w:rFonts w:ascii="Cambria" w:hAnsi="Cambria" w:cs="Arial"/>
          <w:color w:val="222222"/>
          <w:shd w:val="clear" w:color="auto" w:fill="FFFFFF"/>
        </w:rPr>
        <w:t>)</w:t>
      </w:r>
      <w:r w:rsidRPr="00E55713">
        <w:rPr>
          <w:rFonts w:ascii="Cambria" w:hAnsi="Cambria" w:cs="Arial"/>
          <w:color w:val="222222"/>
          <w:shd w:val="clear" w:color="auto" w:fill="FFFFFF"/>
        </w:rPr>
        <w:t xml:space="preserve">. </w:t>
      </w:r>
      <w:r w:rsidR="00EA775A" w:rsidRPr="00B45709">
        <w:rPr>
          <w:rFonts w:ascii="Cambria" w:hAnsi="Cambria" w:cs="Arial"/>
          <w:color w:val="222222"/>
          <w:shd w:val="clear" w:color="auto" w:fill="FFFFFF"/>
        </w:rPr>
        <w:t>“</w:t>
      </w:r>
      <w:r w:rsidRPr="00B45709">
        <w:rPr>
          <w:rFonts w:ascii="Cambria" w:hAnsi="Cambria" w:cs="Arial"/>
          <w:color w:val="222222"/>
          <w:shd w:val="clear" w:color="auto" w:fill="FFFFFF"/>
        </w:rPr>
        <w:t xml:space="preserve">How to </w:t>
      </w:r>
      <w:r w:rsidR="00EA775A" w:rsidRPr="00B45709">
        <w:rPr>
          <w:rFonts w:ascii="Cambria" w:hAnsi="Cambria" w:cs="Arial"/>
          <w:color w:val="222222"/>
          <w:shd w:val="clear" w:color="auto" w:fill="FFFFFF"/>
        </w:rPr>
        <w:t>improve w</w:t>
      </w:r>
      <w:r w:rsidRPr="00B45709">
        <w:rPr>
          <w:rFonts w:ascii="Cambria" w:hAnsi="Cambria" w:cs="Arial"/>
          <w:color w:val="222222"/>
          <w:shd w:val="clear" w:color="auto" w:fill="FFFFFF"/>
        </w:rPr>
        <w:t xml:space="preserve">omen's </w:t>
      </w:r>
      <w:r w:rsidR="00EA775A" w:rsidRPr="00B45709">
        <w:rPr>
          <w:rFonts w:ascii="Cambria" w:hAnsi="Cambria" w:cs="Arial"/>
          <w:color w:val="222222"/>
          <w:shd w:val="clear" w:color="auto" w:fill="FFFFFF"/>
        </w:rPr>
        <w:t>e</w:t>
      </w:r>
      <w:r w:rsidRPr="00B45709">
        <w:rPr>
          <w:rFonts w:ascii="Cambria" w:hAnsi="Cambria" w:cs="Arial"/>
          <w:color w:val="222222"/>
          <w:shd w:val="clear" w:color="auto" w:fill="FFFFFF"/>
        </w:rPr>
        <w:t xml:space="preserve">mployability and </w:t>
      </w:r>
      <w:r w:rsidR="00EA775A" w:rsidRPr="00B45709">
        <w:rPr>
          <w:rFonts w:ascii="Cambria" w:hAnsi="Cambria" w:cs="Arial"/>
          <w:color w:val="222222"/>
          <w:shd w:val="clear" w:color="auto" w:fill="FFFFFF"/>
        </w:rPr>
        <w:t>q</w:t>
      </w:r>
      <w:r w:rsidRPr="00B45709">
        <w:rPr>
          <w:rFonts w:ascii="Cambria" w:hAnsi="Cambria" w:cs="Arial"/>
          <w:color w:val="222222"/>
          <w:shd w:val="clear" w:color="auto" w:fill="FFFFFF"/>
        </w:rPr>
        <w:t xml:space="preserve">uality of </w:t>
      </w:r>
      <w:r w:rsidR="00EA775A" w:rsidRPr="00B45709">
        <w:rPr>
          <w:rFonts w:ascii="Cambria" w:hAnsi="Cambria" w:cs="Arial"/>
          <w:color w:val="222222"/>
          <w:shd w:val="clear" w:color="auto" w:fill="FFFFFF"/>
        </w:rPr>
        <w:t>w</w:t>
      </w:r>
      <w:r w:rsidRPr="00B45709">
        <w:rPr>
          <w:rFonts w:ascii="Cambria" w:hAnsi="Cambria" w:cs="Arial"/>
          <w:color w:val="222222"/>
          <w:shd w:val="clear" w:color="auto" w:fill="FFFFFF"/>
        </w:rPr>
        <w:t xml:space="preserve">ork in </w:t>
      </w:r>
      <w:r w:rsidR="00EA775A" w:rsidRPr="00B45709">
        <w:rPr>
          <w:rFonts w:ascii="Cambria" w:hAnsi="Cambria" w:cs="Arial"/>
          <w:color w:val="222222"/>
          <w:shd w:val="clear" w:color="auto" w:fill="FFFFFF"/>
        </w:rPr>
        <w:t>d</w:t>
      </w:r>
      <w:r w:rsidRPr="00D97BC6">
        <w:rPr>
          <w:rFonts w:ascii="Cambria" w:hAnsi="Cambria" w:cs="Arial"/>
          <w:color w:val="222222"/>
          <w:shd w:val="clear" w:color="auto" w:fill="FFFFFF"/>
        </w:rPr>
        <w:t xml:space="preserve">eveloping and </w:t>
      </w:r>
      <w:r w:rsidR="006974AA" w:rsidRPr="00D97BC6">
        <w:rPr>
          <w:rFonts w:ascii="Cambria" w:hAnsi="Cambria" w:cs="Arial"/>
          <w:color w:val="222222"/>
          <w:shd w:val="clear" w:color="auto" w:fill="FFFFFF"/>
        </w:rPr>
        <w:t>transition economies</w:t>
      </w:r>
      <w:r w:rsidRPr="00D97BC6">
        <w:rPr>
          <w:rFonts w:ascii="Cambria" w:hAnsi="Cambria" w:cs="Arial"/>
          <w:color w:val="222222"/>
          <w:shd w:val="clear" w:color="auto" w:fill="FFFFFF"/>
        </w:rPr>
        <w:t>.</w:t>
      </w:r>
      <w:r w:rsidR="006974AA" w:rsidRPr="00286F27">
        <w:rPr>
          <w:rFonts w:ascii="Cambria" w:hAnsi="Cambria" w:cs="Arial"/>
          <w:color w:val="222222"/>
          <w:shd w:val="clear" w:color="auto" w:fill="FFFFFF"/>
        </w:rPr>
        <w:t>”</w:t>
      </w:r>
      <w:r w:rsidRPr="00286F27">
        <w:rPr>
          <w:rFonts w:ascii="Cambria" w:hAnsi="Cambria" w:cs="Arial"/>
          <w:color w:val="222222"/>
          <w:shd w:val="clear" w:color="auto" w:fill="FFFFFF"/>
        </w:rPr>
        <w:t xml:space="preserve"> </w:t>
      </w:r>
      <w:r w:rsidR="006974AA" w:rsidRPr="008348FB">
        <w:rPr>
          <w:rFonts w:ascii="Cambria" w:hAnsi="Cambria" w:cs="Arial"/>
          <w:color w:val="222222"/>
          <w:shd w:val="clear" w:color="auto" w:fill="FFFFFF"/>
        </w:rPr>
        <w:t>(m</w:t>
      </w:r>
      <w:r w:rsidRPr="008348FB">
        <w:rPr>
          <w:rFonts w:ascii="Cambria" w:hAnsi="Cambria" w:cs="Arial"/>
          <w:color w:val="222222"/>
          <w:shd w:val="clear" w:color="auto" w:fill="FFFFFF"/>
        </w:rPr>
        <w:t>imeo</w:t>
      </w:r>
      <w:r w:rsidR="006974AA" w:rsidRPr="003133CA">
        <w:rPr>
          <w:rFonts w:ascii="Cambria" w:hAnsi="Cambria" w:cs="Arial"/>
          <w:color w:val="222222"/>
          <w:shd w:val="clear" w:color="auto" w:fill="FFFFFF"/>
        </w:rPr>
        <w:t>)</w:t>
      </w:r>
      <w:r w:rsidRPr="003133CA">
        <w:rPr>
          <w:rFonts w:ascii="Cambria" w:hAnsi="Cambria" w:cs="Arial"/>
          <w:color w:val="222222"/>
          <w:shd w:val="clear" w:color="auto" w:fill="FFFFFF"/>
        </w:rPr>
        <w:t xml:space="preserve">. January 2013. </w:t>
      </w:r>
    </w:p>
    <w:p w14:paraId="1E8A38FB" w14:textId="77777777" w:rsidR="00483DEE" w:rsidRDefault="00483DEE" w:rsidP="008732A3">
      <w:pPr>
        <w:spacing w:before="100" w:beforeAutospacing="1" w:after="120"/>
        <w:jc w:val="both"/>
        <w:rPr>
          <w:rFonts w:ascii="Cambria" w:hAnsi="Cambria" w:cs="Arial"/>
          <w:color w:val="222222"/>
          <w:shd w:val="clear" w:color="auto" w:fill="FFFFFF"/>
        </w:rPr>
      </w:pPr>
      <w:r>
        <w:rPr>
          <w:rFonts w:ascii="Cambria" w:hAnsi="Cambria" w:cs="Arial"/>
          <w:color w:val="222222"/>
          <w:shd w:val="clear" w:color="auto" w:fill="FFFFFF"/>
        </w:rPr>
        <w:t>Vermunt, J.K. and Magidson, J. (2016). Technical Guide for Latent GOLD</w:t>
      </w:r>
      <w:r w:rsidR="00E62E2B">
        <w:rPr>
          <w:rFonts w:ascii="Cambria" w:hAnsi="Cambria" w:cs="Arial"/>
          <w:color w:val="222222"/>
          <w:shd w:val="clear" w:color="auto" w:fill="FFFFFF"/>
        </w:rPr>
        <w:t xml:space="preserve"> 5.1: Basic, Advanced, and Syntax. Belmont, MA: Statistical Innovations, Inc.</w:t>
      </w:r>
    </w:p>
    <w:p w14:paraId="37B8C6EE" w14:textId="77777777" w:rsidR="00E82E7F" w:rsidRPr="00E82E7F" w:rsidRDefault="00E82E7F" w:rsidP="008732A3">
      <w:pPr>
        <w:spacing w:before="100" w:beforeAutospacing="1" w:after="120"/>
        <w:jc w:val="both"/>
        <w:rPr>
          <w:rFonts w:ascii="Cambria" w:hAnsi="Cambria" w:cs="Arial"/>
          <w:color w:val="222222"/>
          <w:shd w:val="clear" w:color="auto" w:fill="FFFFFF"/>
        </w:rPr>
      </w:pPr>
      <w:r w:rsidRPr="003159C5">
        <w:rPr>
          <w:rFonts w:ascii="Cambria" w:hAnsi="Cambria" w:cs="Arial"/>
          <w:color w:val="222222"/>
          <w:shd w:val="clear" w:color="auto" w:fill="FFFFFF"/>
        </w:rPr>
        <w:t>V</w:t>
      </w:r>
      <w:r w:rsidRPr="00E55713">
        <w:rPr>
          <w:rFonts w:ascii="Cambria" w:hAnsi="Cambria" w:cs="Arial"/>
          <w:color w:val="222222"/>
          <w:shd w:val="clear" w:color="auto" w:fill="FFFFFF"/>
        </w:rPr>
        <w:t xml:space="preserve">uri, D. </w:t>
      </w:r>
      <w:r w:rsidR="006974AA" w:rsidRPr="00E55713">
        <w:rPr>
          <w:rFonts w:ascii="Cambria" w:hAnsi="Cambria" w:cs="Arial"/>
          <w:color w:val="222222"/>
          <w:shd w:val="clear" w:color="auto" w:fill="FFFFFF"/>
        </w:rPr>
        <w:t>(</w:t>
      </w:r>
      <w:r w:rsidRPr="00E55713">
        <w:rPr>
          <w:rFonts w:ascii="Cambria" w:hAnsi="Cambria" w:cs="Arial"/>
          <w:color w:val="222222"/>
          <w:shd w:val="clear" w:color="auto" w:fill="FFFFFF"/>
        </w:rPr>
        <w:t>2016</w:t>
      </w:r>
      <w:r w:rsidR="006974AA" w:rsidRPr="00E55713">
        <w:rPr>
          <w:rFonts w:ascii="Cambria" w:hAnsi="Cambria" w:cs="Arial"/>
          <w:color w:val="222222"/>
          <w:shd w:val="clear" w:color="auto" w:fill="FFFFFF"/>
        </w:rPr>
        <w:t>)</w:t>
      </w:r>
      <w:r w:rsidRPr="00E55713">
        <w:rPr>
          <w:rFonts w:ascii="Cambria" w:hAnsi="Cambria" w:cs="Arial"/>
          <w:color w:val="222222"/>
          <w:shd w:val="clear" w:color="auto" w:fill="FFFFFF"/>
        </w:rPr>
        <w:t xml:space="preserve">. </w:t>
      </w:r>
      <w:r w:rsidR="006974AA" w:rsidRPr="00B45709">
        <w:rPr>
          <w:rFonts w:ascii="Cambria" w:hAnsi="Cambria" w:cs="Arial"/>
          <w:color w:val="222222"/>
          <w:shd w:val="clear" w:color="auto" w:fill="FFFFFF"/>
        </w:rPr>
        <w:t>“</w:t>
      </w:r>
      <w:r w:rsidRPr="00B45709">
        <w:rPr>
          <w:rFonts w:ascii="Cambria" w:hAnsi="Cambria" w:cs="Arial"/>
          <w:color w:val="222222"/>
          <w:shd w:val="clear" w:color="auto" w:fill="FFFFFF"/>
        </w:rPr>
        <w:t>Do childcare policies increase maternal employment? Subsidized childcare fosters maternal employment, but employment status, childcare quality, and availability matter.</w:t>
      </w:r>
      <w:r w:rsidR="006974AA" w:rsidRPr="00B45709">
        <w:rPr>
          <w:rFonts w:ascii="Cambria" w:hAnsi="Cambria" w:cs="Arial"/>
          <w:color w:val="222222"/>
          <w:shd w:val="clear" w:color="auto" w:fill="FFFFFF"/>
        </w:rPr>
        <w:t>”</w:t>
      </w:r>
      <w:r w:rsidRPr="00B45709">
        <w:rPr>
          <w:rFonts w:ascii="Cambria" w:hAnsi="Cambria" w:cs="Arial"/>
          <w:color w:val="222222"/>
          <w:shd w:val="clear" w:color="auto" w:fill="FFFFFF"/>
        </w:rPr>
        <w:t xml:space="preserve"> </w:t>
      </w:r>
      <w:r w:rsidRPr="00B45709">
        <w:rPr>
          <w:rFonts w:ascii="Cambria" w:hAnsi="Cambria" w:cs="Arial"/>
          <w:i/>
          <w:color w:val="222222"/>
          <w:shd w:val="clear" w:color="auto" w:fill="FFFFFF"/>
        </w:rPr>
        <w:t>IZA World of Labor</w:t>
      </w:r>
      <w:r w:rsidR="006974AA" w:rsidRPr="00D97BC6">
        <w:rPr>
          <w:rFonts w:ascii="Cambria" w:hAnsi="Cambria" w:cs="Arial"/>
          <w:i/>
          <w:color w:val="222222"/>
          <w:shd w:val="clear" w:color="auto" w:fill="FFFFFF"/>
        </w:rPr>
        <w:t>.</w:t>
      </w:r>
      <w:r w:rsidRPr="00D97BC6">
        <w:rPr>
          <w:rFonts w:ascii="Cambria" w:hAnsi="Cambria" w:cs="Arial"/>
          <w:color w:val="222222"/>
          <w:shd w:val="clear" w:color="auto" w:fill="FFFFFF"/>
        </w:rPr>
        <w:t xml:space="preserve"> 241</w:t>
      </w:r>
      <w:r w:rsidR="008F6862" w:rsidRPr="00D97BC6">
        <w:rPr>
          <w:rFonts w:ascii="Cambria" w:hAnsi="Cambria" w:cs="Arial"/>
          <w:color w:val="222222"/>
          <w:shd w:val="clear" w:color="auto" w:fill="FFFFFF"/>
        </w:rPr>
        <w:t>.</w:t>
      </w:r>
    </w:p>
    <w:p w14:paraId="46B478D2" w14:textId="77777777" w:rsidR="00E82E7F" w:rsidRDefault="00E82E7F" w:rsidP="006772C9">
      <w:pPr>
        <w:spacing w:before="100" w:beforeAutospacing="1"/>
        <w:rPr>
          <w:rFonts w:ascii="Cambria" w:hAnsi="Cambria"/>
        </w:rPr>
      </w:pPr>
      <w:r w:rsidRPr="008732A3">
        <w:rPr>
          <w:rFonts w:ascii="Cambria" w:hAnsi="Cambria"/>
        </w:rPr>
        <w:t xml:space="preserve">World Bank. </w:t>
      </w:r>
      <w:r w:rsidR="006974AA">
        <w:rPr>
          <w:rFonts w:ascii="Cambria" w:hAnsi="Cambria"/>
        </w:rPr>
        <w:t>(</w:t>
      </w:r>
      <w:r w:rsidRPr="008732A3">
        <w:rPr>
          <w:rFonts w:ascii="Cambria" w:hAnsi="Cambria"/>
        </w:rPr>
        <w:t>2012</w:t>
      </w:r>
      <w:r w:rsidR="006974AA">
        <w:rPr>
          <w:rFonts w:ascii="Cambria" w:hAnsi="Cambria"/>
        </w:rPr>
        <w:t>)</w:t>
      </w:r>
      <w:r w:rsidRPr="008732A3">
        <w:rPr>
          <w:rFonts w:ascii="Cambria" w:hAnsi="Cambria"/>
        </w:rPr>
        <w:t>. Morocco - First Skills and Employment Development Policy Loan Program. Washington,</w:t>
      </w:r>
      <w:r w:rsidR="00C606E3">
        <w:rPr>
          <w:rFonts w:ascii="Cambria" w:hAnsi="Cambria"/>
        </w:rPr>
        <w:t xml:space="preserve"> </w:t>
      </w:r>
      <w:r w:rsidRPr="008732A3">
        <w:rPr>
          <w:rFonts w:ascii="Cambria" w:hAnsi="Cambria"/>
        </w:rPr>
        <w:t xml:space="preserve">DC: WorldBank. </w:t>
      </w:r>
      <w:r w:rsidR="00C606E3">
        <w:rPr>
          <w:rFonts w:ascii="Cambria" w:hAnsi="Cambria"/>
        </w:rPr>
        <w:t>h</w:t>
      </w:r>
      <w:r w:rsidRPr="008732A3">
        <w:rPr>
          <w:rFonts w:ascii="Cambria" w:hAnsi="Cambria"/>
        </w:rPr>
        <w:t>ttp://documents.worldbank.org/curated/en/2012/05/16276888/morocco-first-skills- employmentdevelopment- policy- loan- program</w:t>
      </w:r>
    </w:p>
    <w:p w14:paraId="148BDA65" w14:textId="77777777" w:rsidR="00E82E7F" w:rsidRPr="00E82E7F" w:rsidRDefault="00E82E7F" w:rsidP="008732A3">
      <w:pPr>
        <w:spacing w:before="100" w:beforeAutospacing="1" w:after="120"/>
        <w:jc w:val="both"/>
        <w:rPr>
          <w:rFonts w:ascii="Cambria" w:hAnsi="Cambria" w:cs="Arial"/>
          <w:color w:val="222222"/>
          <w:shd w:val="clear" w:color="auto" w:fill="FFFFFF"/>
        </w:rPr>
      </w:pPr>
      <w:r w:rsidRPr="00E82E7F">
        <w:rPr>
          <w:rFonts w:ascii="Cambria" w:hAnsi="Cambria" w:cs="Arial"/>
          <w:color w:val="222222"/>
          <w:shd w:val="clear" w:color="auto" w:fill="FFFFFF"/>
        </w:rPr>
        <w:t xml:space="preserve">World Bank. </w:t>
      </w:r>
      <w:r w:rsidR="006974AA">
        <w:rPr>
          <w:rFonts w:ascii="Cambria" w:hAnsi="Cambria" w:cs="Arial"/>
          <w:color w:val="222222"/>
          <w:shd w:val="clear" w:color="auto" w:fill="FFFFFF"/>
        </w:rPr>
        <w:t>(</w:t>
      </w:r>
      <w:r w:rsidRPr="00E82E7F">
        <w:rPr>
          <w:rFonts w:ascii="Cambria" w:hAnsi="Cambria" w:cs="Arial"/>
          <w:color w:val="222222"/>
          <w:shd w:val="clear" w:color="auto" w:fill="FFFFFF"/>
        </w:rPr>
        <w:t>2012</w:t>
      </w:r>
      <w:r w:rsidR="006974AA">
        <w:rPr>
          <w:rFonts w:ascii="Cambria" w:hAnsi="Cambria" w:cs="Arial"/>
          <w:color w:val="222222"/>
          <w:shd w:val="clear" w:color="auto" w:fill="FFFFFF"/>
        </w:rPr>
        <w:t>)</w:t>
      </w:r>
      <w:r w:rsidRPr="00E82E7F">
        <w:rPr>
          <w:rFonts w:ascii="Cambria" w:hAnsi="Cambria" w:cs="Arial"/>
          <w:color w:val="222222"/>
          <w:shd w:val="clear" w:color="auto" w:fill="FFFFFF"/>
        </w:rPr>
        <w:t xml:space="preserve">. </w:t>
      </w:r>
      <w:r w:rsidR="006974AA">
        <w:rPr>
          <w:rFonts w:ascii="Cambria" w:hAnsi="Cambria" w:cs="Arial"/>
          <w:color w:val="222222"/>
          <w:shd w:val="clear" w:color="auto" w:fill="FFFFFF"/>
        </w:rPr>
        <w:t>“</w:t>
      </w:r>
      <w:r w:rsidRPr="00E82E7F">
        <w:rPr>
          <w:rFonts w:ascii="Cambria" w:hAnsi="Cambria" w:cs="Arial"/>
          <w:color w:val="222222"/>
          <w:shd w:val="clear" w:color="auto" w:fill="FFFFFF"/>
        </w:rPr>
        <w:t xml:space="preserve">Supporting </w:t>
      </w:r>
      <w:r w:rsidR="006974AA">
        <w:rPr>
          <w:rFonts w:ascii="Cambria" w:hAnsi="Cambria" w:cs="Arial"/>
          <w:color w:val="222222"/>
          <w:shd w:val="clear" w:color="auto" w:fill="FFFFFF"/>
        </w:rPr>
        <w:t>w</w:t>
      </w:r>
      <w:r w:rsidR="006974AA" w:rsidRPr="00E82E7F">
        <w:rPr>
          <w:rFonts w:ascii="Cambria" w:hAnsi="Cambria" w:cs="Arial"/>
          <w:color w:val="222222"/>
          <w:shd w:val="clear" w:color="auto" w:fill="FFFFFF"/>
        </w:rPr>
        <w:t xml:space="preserve">ork </w:t>
      </w:r>
      <w:r w:rsidRPr="00E82E7F">
        <w:rPr>
          <w:rFonts w:ascii="Cambria" w:hAnsi="Cambria" w:cs="Arial"/>
          <w:color w:val="222222"/>
          <w:shd w:val="clear" w:color="auto" w:fill="FFFFFF"/>
        </w:rPr>
        <w:t>through in-</w:t>
      </w:r>
      <w:r w:rsidR="006974AA">
        <w:rPr>
          <w:rFonts w:ascii="Cambria" w:hAnsi="Cambria" w:cs="Arial"/>
          <w:color w:val="222222"/>
          <w:shd w:val="clear" w:color="auto" w:fill="FFFFFF"/>
        </w:rPr>
        <w:t>w</w:t>
      </w:r>
      <w:r w:rsidR="006974AA" w:rsidRPr="00E82E7F">
        <w:rPr>
          <w:rFonts w:ascii="Cambria" w:hAnsi="Cambria" w:cs="Arial"/>
          <w:color w:val="222222"/>
          <w:shd w:val="clear" w:color="auto" w:fill="FFFFFF"/>
        </w:rPr>
        <w:t xml:space="preserve">ork </w:t>
      </w:r>
      <w:r w:rsidR="006974AA">
        <w:rPr>
          <w:rFonts w:ascii="Cambria" w:hAnsi="Cambria" w:cs="Arial"/>
          <w:color w:val="222222"/>
          <w:shd w:val="clear" w:color="auto" w:fill="FFFFFF"/>
        </w:rPr>
        <w:t>b</w:t>
      </w:r>
      <w:r w:rsidR="006974AA" w:rsidRPr="00E82E7F">
        <w:rPr>
          <w:rFonts w:ascii="Cambria" w:hAnsi="Cambria" w:cs="Arial"/>
          <w:color w:val="222222"/>
          <w:shd w:val="clear" w:color="auto" w:fill="FFFFFF"/>
        </w:rPr>
        <w:t>enefits</w:t>
      </w:r>
      <w:r w:rsidRPr="00E82E7F">
        <w:rPr>
          <w:rFonts w:ascii="Cambria" w:hAnsi="Cambria" w:cs="Arial"/>
          <w:color w:val="222222"/>
          <w:shd w:val="clear" w:color="auto" w:fill="FFFFFF"/>
        </w:rPr>
        <w:t xml:space="preserve">: Brief </w:t>
      </w:r>
      <w:r w:rsidR="00BC7189">
        <w:rPr>
          <w:rFonts w:ascii="Cambria" w:hAnsi="Cambria" w:cs="Arial"/>
          <w:color w:val="222222"/>
          <w:shd w:val="clear" w:color="auto" w:fill="FFFFFF"/>
        </w:rPr>
        <w:t>o</w:t>
      </w:r>
      <w:r w:rsidR="00BC7189" w:rsidRPr="00E82E7F">
        <w:rPr>
          <w:rFonts w:ascii="Cambria" w:hAnsi="Cambria" w:cs="Arial"/>
          <w:color w:val="222222"/>
          <w:shd w:val="clear" w:color="auto" w:fill="FFFFFF"/>
        </w:rPr>
        <w:t>verview</w:t>
      </w:r>
      <w:r w:rsidRPr="00E82E7F">
        <w:rPr>
          <w:rFonts w:ascii="Cambria" w:hAnsi="Cambria" w:cs="Arial"/>
          <w:color w:val="222222"/>
          <w:shd w:val="clear" w:color="auto" w:fill="FFFFFF"/>
        </w:rPr>
        <w:t>.</w:t>
      </w:r>
      <w:r w:rsidR="00BC7189">
        <w:rPr>
          <w:rFonts w:ascii="Cambria" w:hAnsi="Cambria" w:cs="Arial"/>
          <w:color w:val="222222"/>
          <w:shd w:val="clear" w:color="auto" w:fill="FFFFFF"/>
        </w:rPr>
        <w:t>”</w:t>
      </w:r>
      <w:r w:rsidRPr="00E82E7F">
        <w:rPr>
          <w:rFonts w:ascii="Cambria" w:hAnsi="Cambria" w:cs="Arial"/>
          <w:color w:val="222222"/>
          <w:shd w:val="clear" w:color="auto" w:fill="FFFFFF"/>
        </w:rPr>
        <w:t xml:space="preserve"> PowerPoint presentation. </w:t>
      </w:r>
    </w:p>
    <w:p w14:paraId="544620D1" w14:textId="77777777" w:rsidR="005E0CC6" w:rsidRPr="005E0CC6" w:rsidRDefault="005E0CC6" w:rsidP="005E0CC6">
      <w:pPr>
        <w:spacing w:before="100" w:beforeAutospacing="1" w:after="120" w:line="259" w:lineRule="auto"/>
        <w:jc w:val="both"/>
        <w:rPr>
          <w:rFonts w:ascii="Cambria" w:hAnsi="Cambria" w:cs="Arial"/>
          <w:color w:val="222222"/>
          <w:shd w:val="clear" w:color="auto" w:fill="FFFFFF"/>
        </w:rPr>
      </w:pPr>
      <w:r w:rsidRPr="005E0CC6">
        <w:rPr>
          <w:rFonts w:ascii="Cambria" w:hAnsi="Cambria" w:cs="Arial"/>
          <w:color w:val="222222"/>
          <w:shd w:val="clear" w:color="auto" w:fill="FFFFFF"/>
        </w:rPr>
        <w:t>World Bank</w:t>
      </w:r>
      <w:r w:rsidR="00511016">
        <w:rPr>
          <w:rFonts w:ascii="Cambria" w:hAnsi="Cambria" w:cs="Arial"/>
          <w:color w:val="222222"/>
          <w:shd w:val="clear" w:color="auto" w:fill="FFFFFF"/>
        </w:rPr>
        <w:t>.</w:t>
      </w:r>
      <w:r w:rsidRPr="005E0CC6">
        <w:rPr>
          <w:rFonts w:ascii="Cambria" w:hAnsi="Cambria" w:cs="Arial"/>
          <w:color w:val="222222"/>
          <w:shd w:val="clear" w:color="auto" w:fill="FFFFFF"/>
        </w:rPr>
        <w:t xml:space="preserve"> (2015</w:t>
      </w:r>
      <w:r>
        <w:rPr>
          <w:rFonts w:ascii="Cambria" w:hAnsi="Cambria" w:cs="Arial"/>
          <w:color w:val="222222"/>
          <w:shd w:val="clear" w:color="auto" w:fill="FFFFFF"/>
        </w:rPr>
        <w:t>a</w:t>
      </w:r>
      <w:r w:rsidRPr="005E0CC6">
        <w:rPr>
          <w:rFonts w:ascii="Cambria" w:hAnsi="Cambria" w:cs="Arial"/>
          <w:color w:val="222222"/>
          <w:shd w:val="clear" w:color="auto" w:fill="FFFFFF"/>
        </w:rPr>
        <w:t>).</w:t>
      </w:r>
      <w:r w:rsidRPr="005E0CC6">
        <w:rPr>
          <w:color w:val="222222"/>
        </w:rPr>
        <w:t> </w:t>
      </w:r>
      <w:r w:rsidRPr="005E0CC6">
        <w:rPr>
          <w:rFonts w:ascii="Cambria" w:hAnsi="Cambria" w:cs="Arial"/>
          <w:color w:val="222222"/>
          <w:shd w:val="clear" w:color="auto" w:fill="FFFFFF"/>
        </w:rPr>
        <w:t>Enabl</w:t>
      </w:r>
      <w:r>
        <w:rPr>
          <w:rFonts w:ascii="Cambria" w:hAnsi="Cambria" w:cs="Arial"/>
          <w:color w:val="222222"/>
          <w:shd w:val="clear" w:color="auto" w:fill="FFFFFF"/>
        </w:rPr>
        <w:t>ing Inclusive Growth in Hungary</w:t>
      </w:r>
      <w:r w:rsidRPr="005E0CC6">
        <w:rPr>
          <w:rFonts w:ascii="Cambria" w:hAnsi="Cambria" w:cs="Arial"/>
          <w:color w:val="222222"/>
          <w:shd w:val="clear" w:color="auto" w:fill="FFFFFF"/>
        </w:rPr>
        <w:t>: Directions for Improving the Planning and Implementation Framework of Social Inclusion Interventions at the Local Level</w:t>
      </w:r>
      <w:r>
        <w:rPr>
          <w:rFonts w:ascii="Cambria" w:hAnsi="Cambria" w:cs="Arial"/>
          <w:color w:val="222222"/>
          <w:shd w:val="clear" w:color="auto" w:fill="FFFFFF"/>
        </w:rPr>
        <w:t xml:space="preserve">. </w:t>
      </w:r>
      <w:r w:rsidRPr="005E0CC6">
        <w:rPr>
          <w:rFonts w:ascii="Cambria" w:hAnsi="Cambria" w:cs="Arial"/>
          <w:color w:val="222222"/>
          <w:shd w:val="clear" w:color="auto" w:fill="FFFFFF"/>
        </w:rPr>
        <w:t>Washington, DC: World Bank. https://openknowledge.worldbank.org/handle/10986/24422 License: CC BY 3.0 IGO.”</w:t>
      </w:r>
    </w:p>
    <w:p w14:paraId="2165E0BF" w14:textId="77777777" w:rsidR="00E82E7F" w:rsidRDefault="00AC139E" w:rsidP="00AF2AD0">
      <w:pPr>
        <w:spacing w:after="120" w:line="240" w:lineRule="atLeast"/>
        <w:jc w:val="both"/>
        <w:rPr>
          <w:rFonts w:ascii="Cambria" w:eastAsiaTheme="majorEastAsia" w:hAnsi="Cambria" w:cstheme="majorBidi"/>
          <w:b/>
          <w:color w:val="2E74B5" w:themeColor="accent1" w:themeShade="BF"/>
          <w:sz w:val="32"/>
          <w:szCs w:val="32"/>
        </w:rPr>
      </w:pPr>
      <w:r w:rsidRPr="00C91379">
        <w:rPr>
          <w:rFonts w:ascii="Cambria" w:hAnsi="Cambria" w:cs="Arial"/>
          <w:color w:val="000000"/>
          <w:shd w:val="clear" w:color="auto" w:fill="FFFFFF"/>
        </w:rPr>
        <w:t>W</w:t>
      </w:r>
      <w:r>
        <w:rPr>
          <w:rFonts w:ascii="Cambria" w:hAnsi="Cambria" w:cs="Arial"/>
          <w:color w:val="000000"/>
          <w:shd w:val="clear" w:color="auto" w:fill="FFFFFF"/>
        </w:rPr>
        <w:t>orld Bank</w:t>
      </w:r>
      <w:r w:rsidR="00511016">
        <w:rPr>
          <w:rFonts w:ascii="Cambria" w:hAnsi="Cambria" w:cs="Arial"/>
          <w:color w:val="000000"/>
          <w:shd w:val="clear" w:color="auto" w:fill="FFFFFF"/>
        </w:rPr>
        <w:t>.</w:t>
      </w:r>
      <w:r>
        <w:rPr>
          <w:rFonts w:ascii="Cambria" w:hAnsi="Cambria" w:cs="Arial"/>
          <w:color w:val="000000"/>
          <w:shd w:val="clear" w:color="auto" w:fill="FFFFFF"/>
        </w:rPr>
        <w:t xml:space="preserve"> (</w:t>
      </w:r>
      <w:r w:rsidR="005E0CC6" w:rsidRPr="006772C9">
        <w:rPr>
          <w:rFonts w:ascii="Cambria" w:hAnsi="Cambria" w:cs="Arial"/>
          <w:color w:val="000000"/>
          <w:shd w:val="clear" w:color="auto" w:fill="FFFFFF"/>
        </w:rPr>
        <w:t>2015</w:t>
      </w:r>
      <w:r w:rsidR="005E0CC6">
        <w:rPr>
          <w:rFonts w:ascii="Cambria" w:hAnsi="Cambria" w:cs="Arial"/>
          <w:color w:val="000000"/>
          <w:shd w:val="clear" w:color="auto" w:fill="FFFFFF"/>
        </w:rPr>
        <w:t>b</w:t>
      </w:r>
      <w:r>
        <w:rPr>
          <w:rFonts w:ascii="Cambria" w:hAnsi="Cambria" w:cs="Arial"/>
          <w:color w:val="000000"/>
          <w:shd w:val="clear" w:color="auto" w:fill="FFFFFF"/>
        </w:rPr>
        <w:t>)</w:t>
      </w:r>
      <w:r w:rsidRPr="006772C9">
        <w:rPr>
          <w:rFonts w:ascii="Cambria" w:hAnsi="Cambria" w:cs="Arial"/>
          <w:color w:val="000000"/>
          <w:shd w:val="clear" w:color="auto" w:fill="FFFFFF"/>
        </w:rPr>
        <w:t>.</w:t>
      </w:r>
      <w:r w:rsidRPr="006772C9">
        <w:rPr>
          <w:rStyle w:val="apple-converted-space"/>
          <w:rFonts w:ascii="Cambria" w:hAnsi="Cambria" w:cs="Arial"/>
          <w:color w:val="000000"/>
          <w:shd w:val="clear" w:color="auto" w:fill="FFFFFF"/>
        </w:rPr>
        <w:t> </w:t>
      </w:r>
      <w:r w:rsidR="005E0CC6">
        <w:rPr>
          <w:rStyle w:val="apple-converted-space"/>
          <w:rFonts w:ascii="Cambria" w:hAnsi="Cambria" w:cs="Arial"/>
          <w:color w:val="000000"/>
          <w:shd w:val="clear" w:color="auto" w:fill="FFFFFF"/>
        </w:rPr>
        <w:t>“</w:t>
      </w:r>
      <w:r w:rsidRPr="005E0CC6">
        <w:rPr>
          <w:rFonts w:ascii="Cambria" w:hAnsi="Cambria" w:cs="Arial"/>
          <w:iCs/>
          <w:color w:val="000000"/>
          <w:bdr w:val="none" w:sz="0" w:space="0" w:color="auto" w:frame="1"/>
          <w:shd w:val="clear" w:color="auto" w:fill="FFFFFF"/>
        </w:rPr>
        <w:t>Hungary: Skilling up the Next Generation: An Analysis of Hungary’s Performance in the Program for International Student Assessment</w:t>
      </w:r>
      <w:r w:rsidRPr="00AC139E">
        <w:rPr>
          <w:rFonts w:ascii="Cambria" w:hAnsi="Cambria" w:cs="Arial"/>
          <w:color w:val="000000"/>
          <w:shd w:val="clear" w:color="auto" w:fill="FFFFFF"/>
        </w:rPr>
        <w:t>.</w:t>
      </w:r>
      <w:r w:rsidR="005E0CC6">
        <w:rPr>
          <w:rFonts w:ascii="Cambria" w:hAnsi="Cambria" w:cs="Arial"/>
          <w:color w:val="000000"/>
          <w:shd w:val="clear" w:color="auto" w:fill="FFFFFF"/>
        </w:rPr>
        <w:t>”</w:t>
      </w:r>
      <w:r w:rsidRPr="00AC139E">
        <w:rPr>
          <w:rFonts w:ascii="Cambria" w:hAnsi="Cambria" w:cs="Arial"/>
          <w:color w:val="000000"/>
          <w:shd w:val="clear" w:color="auto" w:fill="FFFFFF"/>
        </w:rPr>
        <w:t xml:space="preserve"> Washington, DC</w:t>
      </w:r>
      <w:r w:rsidRPr="006772C9">
        <w:rPr>
          <w:rFonts w:ascii="Cambria" w:hAnsi="Cambria" w:cs="Arial"/>
          <w:color w:val="000000"/>
          <w:shd w:val="clear" w:color="auto" w:fill="FFFFFF"/>
        </w:rPr>
        <w:t xml:space="preserve">: World Bank Group. </w:t>
      </w:r>
      <w:hyperlink r:id="rId55" w:history="1">
        <w:r w:rsidR="00C606E3" w:rsidRPr="006772C9">
          <w:rPr>
            <w:rStyle w:val="Hyperlink"/>
            <w:rFonts w:ascii="Cambria" w:hAnsi="Cambria"/>
          </w:rPr>
          <w:t>http://documents.worldbank.org/curated/en/340561468196449667/Hungary-Skilling-up-the-next-generation-an-analysis-of-Hungary-s-performance-in-the-program-for-international-student-assessment</w:t>
        </w:r>
      </w:hyperlink>
      <w:r w:rsidR="00E82E7F">
        <w:rPr>
          <w:rFonts w:ascii="Cambria" w:hAnsi="Cambria"/>
          <w:b/>
        </w:rPr>
        <w:br w:type="page"/>
      </w:r>
    </w:p>
    <w:p w14:paraId="5C6BCBAA" w14:textId="77777777" w:rsidR="007E069C" w:rsidRPr="00E00AB5" w:rsidRDefault="00A4699F" w:rsidP="00E00AB5">
      <w:pPr>
        <w:pStyle w:val="Heading1"/>
        <w:spacing w:before="0" w:after="120" w:line="240" w:lineRule="atLeast"/>
        <w:rPr>
          <w:rFonts w:ascii="Cambria" w:hAnsi="Cambria"/>
          <w:b/>
        </w:rPr>
      </w:pPr>
      <w:bookmarkStart w:id="113" w:name="_Toc501550153"/>
      <w:r w:rsidRPr="00C928A8">
        <w:rPr>
          <w:rFonts w:ascii="Cambria" w:hAnsi="Cambria"/>
          <w:b/>
        </w:rPr>
        <w:t>Annex</w:t>
      </w:r>
      <w:r w:rsidR="00EE2B0A" w:rsidRPr="00C928A8">
        <w:rPr>
          <w:rFonts w:ascii="Cambria" w:hAnsi="Cambria"/>
          <w:b/>
        </w:rPr>
        <w:t xml:space="preserve"> 1</w:t>
      </w:r>
      <w:r w:rsidR="00CC3A53">
        <w:rPr>
          <w:rFonts w:ascii="Cambria" w:hAnsi="Cambria"/>
          <w:b/>
        </w:rPr>
        <w:t>.</w:t>
      </w:r>
      <w:r w:rsidR="00CC3A53" w:rsidRPr="00C928A8">
        <w:rPr>
          <w:rFonts w:ascii="Cambria" w:hAnsi="Cambria"/>
          <w:b/>
        </w:rPr>
        <w:t xml:space="preserve"> </w:t>
      </w:r>
      <w:r w:rsidR="00E3620F" w:rsidRPr="00E00AB5">
        <w:rPr>
          <w:rFonts w:ascii="Cambria" w:hAnsi="Cambria"/>
          <w:b/>
        </w:rPr>
        <w:t>Advantages and disadvantages of the EU-SILC Data</w:t>
      </w:r>
      <w:bookmarkEnd w:id="113"/>
    </w:p>
    <w:p w14:paraId="2E710F27" w14:textId="77777777" w:rsidR="007E069C" w:rsidRPr="001D5FC0" w:rsidRDefault="007E069C" w:rsidP="00CA653A">
      <w:pPr>
        <w:spacing w:after="120" w:line="259" w:lineRule="auto"/>
        <w:jc w:val="both"/>
        <w:rPr>
          <w:rFonts w:ascii="Cambria" w:hAnsi="Cambria"/>
          <w:szCs w:val="24"/>
        </w:rPr>
      </w:pPr>
      <w:r w:rsidRPr="001D5FC0">
        <w:rPr>
          <w:rFonts w:ascii="Cambria" w:hAnsi="Cambria"/>
          <w:szCs w:val="24"/>
        </w:rPr>
        <w:t>The data source for the analysis is the harmonized version of the European Union Statistics of Income and Living Conditions (EU-SILC) survey.</w:t>
      </w:r>
      <w:r w:rsidR="00863276">
        <w:rPr>
          <w:rFonts w:ascii="Cambria" w:hAnsi="Cambria"/>
          <w:szCs w:val="24"/>
        </w:rPr>
        <w:t xml:space="preserve"> </w:t>
      </w:r>
      <w:r w:rsidRPr="001D5FC0">
        <w:rPr>
          <w:rFonts w:ascii="Cambria" w:hAnsi="Cambria"/>
          <w:szCs w:val="24"/>
        </w:rPr>
        <w:t>There are several reasons why the SILC survey was selected instead of the European Union Labor Force Surveys (EU-LFS), which are made available to researchers on a timelier basis. The SILC survey, as its full name implies, is a comprehensive survey of income and living conditions that goes beyond standard labor market surveys. In addition to several socioeconomic characteristics, the survey captures the incomes (from labor, social transfers, and other sources) as well as the (self-reported) labor market status of individuals and households throughout each month of the calendar year (reference period) prior to the interview. This level of comprehensive data is necessary for this analysis.</w:t>
      </w:r>
      <w:r w:rsidR="00863276">
        <w:rPr>
          <w:rFonts w:ascii="Cambria" w:hAnsi="Cambria"/>
          <w:szCs w:val="24"/>
        </w:rPr>
        <w:t xml:space="preserve"> </w:t>
      </w:r>
      <w:r w:rsidRPr="001D5FC0">
        <w:rPr>
          <w:rFonts w:ascii="Cambria" w:hAnsi="Cambria"/>
          <w:szCs w:val="24"/>
        </w:rPr>
        <w:t xml:space="preserve">Had we used the LFS survey, we would only be able to identify the target population of this study — </w:t>
      </w:r>
      <w:r w:rsidR="00E46B99">
        <w:rPr>
          <w:rFonts w:ascii="Cambria" w:hAnsi="Cambria"/>
          <w:szCs w:val="24"/>
        </w:rPr>
        <w:t>out of work or marginally employed</w:t>
      </w:r>
      <w:r w:rsidRPr="001D5FC0">
        <w:rPr>
          <w:rFonts w:ascii="Cambria" w:hAnsi="Cambria"/>
          <w:szCs w:val="24"/>
        </w:rPr>
        <w:t xml:space="preserve"> — according to their labor market status at the time of the interview. Had we used the LFS survey, we therefore would not have been able to identify the population that, although working at the time of the interview, may </w:t>
      </w:r>
      <w:r w:rsidR="00E46B99">
        <w:rPr>
          <w:rFonts w:ascii="Cambria" w:hAnsi="Cambria"/>
          <w:szCs w:val="24"/>
        </w:rPr>
        <w:t>only be marginally employed</w:t>
      </w:r>
      <w:r w:rsidRPr="001D5FC0">
        <w:rPr>
          <w:rFonts w:ascii="Cambria" w:hAnsi="Cambria"/>
          <w:szCs w:val="24"/>
        </w:rPr>
        <w:t xml:space="preserve"> due to working in unstable jobs. Furthermore, because we were able to capture the full income of individuals and their households (the LFS survey would only have allowed us to capture earnings from labor and unemployment benefits), we are able to get a more comprehensive view of the socioeconomic status of the target population of this study, which includes income from social transfers other than unemployment benefits that may be denied or reduced when accepting a job. Moreover, the SILC survey also includes information about access to childcare that is necessary to identify caregiving responsibilities that present a barrier to work.</w:t>
      </w:r>
      <w:r w:rsidR="00863276">
        <w:rPr>
          <w:rFonts w:ascii="Cambria" w:hAnsi="Cambria"/>
          <w:szCs w:val="24"/>
        </w:rPr>
        <w:t xml:space="preserve"> </w:t>
      </w:r>
    </w:p>
    <w:p w14:paraId="425F0F34" w14:textId="77777777" w:rsidR="007E069C" w:rsidRPr="001D5FC0" w:rsidRDefault="007E069C" w:rsidP="00CA653A">
      <w:pPr>
        <w:spacing w:after="120" w:line="259" w:lineRule="auto"/>
        <w:jc w:val="both"/>
        <w:rPr>
          <w:rFonts w:ascii="Cambria" w:hAnsi="Cambria"/>
          <w:szCs w:val="24"/>
        </w:rPr>
      </w:pPr>
      <w:r w:rsidRPr="001D5FC0">
        <w:rPr>
          <w:rFonts w:ascii="Cambria" w:hAnsi="Cambria"/>
          <w:szCs w:val="24"/>
        </w:rPr>
        <w:t xml:space="preserve">Although using SILC data provides many clear benefits for the present analysis, a few shortcomings of this data collection method are worth mentioning. </w:t>
      </w:r>
    </w:p>
    <w:p w14:paraId="53D71508" w14:textId="77777777" w:rsidR="007E069C" w:rsidRPr="001D5FC0" w:rsidRDefault="007E069C" w:rsidP="00CA653A">
      <w:pPr>
        <w:spacing w:after="120" w:line="259" w:lineRule="auto"/>
        <w:jc w:val="both"/>
        <w:rPr>
          <w:rFonts w:ascii="Cambria" w:hAnsi="Cambria"/>
          <w:szCs w:val="24"/>
        </w:rPr>
      </w:pPr>
      <w:r w:rsidRPr="001D5FC0">
        <w:rPr>
          <w:rFonts w:ascii="Cambria" w:hAnsi="Cambria"/>
          <w:szCs w:val="24"/>
        </w:rPr>
        <w:t xml:space="preserve">First, the survey relies on self-reported labor market status, rather than a series of questions that lead to standardized classification of employment status. Thus, it is possible that some individuals who work do not self-identify as employed because they work very few hours. Thus, some of the population identified as out of work may have been mischaracterized. </w:t>
      </w:r>
    </w:p>
    <w:p w14:paraId="7D4EB742" w14:textId="77777777" w:rsidR="007E069C" w:rsidRPr="001D5FC0" w:rsidRDefault="007E069C" w:rsidP="00CA653A">
      <w:pPr>
        <w:spacing w:after="120" w:line="259" w:lineRule="auto"/>
        <w:jc w:val="both"/>
        <w:rPr>
          <w:rFonts w:ascii="Cambria" w:hAnsi="Cambria"/>
          <w:szCs w:val="24"/>
        </w:rPr>
      </w:pPr>
      <w:r w:rsidRPr="001D5FC0">
        <w:rPr>
          <w:rFonts w:ascii="Cambria" w:hAnsi="Cambria"/>
          <w:szCs w:val="24"/>
        </w:rPr>
        <w:t xml:space="preserve">Second, among old-age and family/child social transfers, the survey does not distinguish between those receiving social insurance and social assistance benefits. Being able to yield this type of information would enrich the analysis of how social inclusion policies are targeted to specific groups, as well as how social benefits may affect incentives to participate in the labor market. </w:t>
      </w:r>
    </w:p>
    <w:p w14:paraId="4FD959A2" w14:textId="77777777" w:rsidR="007E069C" w:rsidRPr="001D5FC0" w:rsidRDefault="007E069C" w:rsidP="00CA653A">
      <w:pPr>
        <w:spacing w:after="120" w:line="259" w:lineRule="auto"/>
        <w:jc w:val="both"/>
        <w:rPr>
          <w:rFonts w:ascii="Cambria" w:hAnsi="Cambria"/>
          <w:szCs w:val="24"/>
        </w:rPr>
      </w:pPr>
      <w:r w:rsidRPr="001D5FC0">
        <w:rPr>
          <w:rFonts w:ascii="Cambria" w:hAnsi="Cambria"/>
          <w:szCs w:val="24"/>
        </w:rPr>
        <w:t xml:space="preserve">Another drawback of the SILC survey vis-à-vis the LFS survey is that it does not yield detailed information pertaining to an individual’s educational status. EU-SILC only includes information regarding the highest International Standard Classification of Education (ISCED) level achieved. In contrast, the LFS survey includes information on vocational versus general education, field of study, and additional training or certifications. This information could be used to inform policies aimed at addressing barriers to employment due to skills. </w:t>
      </w:r>
    </w:p>
    <w:p w14:paraId="60508307" w14:textId="77777777" w:rsidR="007E069C" w:rsidRPr="001D5FC0" w:rsidRDefault="007E069C" w:rsidP="00CA653A">
      <w:pPr>
        <w:spacing w:after="120" w:line="259" w:lineRule="auto"/>
        <w:jc w:val="both"/>
        <w:rPr>
          <w:rFonts w:ascii="Cambria" w:hAnsi="Cambria"/>
          <w:szCs w:val="24"/>
        </w:rPr>
      </w:pPr>
      <w:r w:rsidRPr="001D5FC0">
        <w:rPr>
          <w:rFonts w:ascii="Cambria" w:hAnsi="Cambria"/>
          <w:szCs w:val="24"/>
        </w:rPr>
        <w:t>Another important dimension that is not captured by the SILC survey (or by the LFS survey) is ethnicity. Ethnicity can play an important role in the labor market. For example, certain groups, such as Roma, may have more difficulty finding jobs due to discriminatory practices by employers. Information from other surveys shows that Roma are likely to be overrepresented among the population that is out of work or marginally employed, at risk of poverty, and who have low levels of education. As such, it is likely that some of the groups identified in this analysis comprise a large proportion of the Roma. Being able to identify the Roma population would make the labor market barriers they face more visible, allowing for the design of evidence-based policies, and perhaps breaking down stereotypes of Roma as being out of work or marginally employed by choice. Designing and prioritizing policies aimed at including the Roma population in the labor market — a group that has historically suffered from social exclusion — is also increasingly important in the context of aging and shrinking populations.</w:t>
      </w:r>
      <w:r w:rsidR="00863276">
        <w:rPr>
          <w:rFonts w:ascii="Cambria" w:hAnsi="Cambria"/>
          <w:szCs w:val="24"/>
        </w:rPr>
        <w:t xml:space="preserve"> </w:t>
      </w:r>
    </w:p>
    <w:p w14:paraId="0BBF81F5" w14:textId="77777777" w:rsidR="007E069C" w:rsidRPr="001D5FC0" w:rsidRDefault="007E069C" w:rsidP="00CA653A">
      <w:pPr>
        <w:spacing w:after="120" w:line="259" w:lineRule="auto"/>
        <w:jc w:val="both"/>
        <w:rPr>
          <w:rFonts w:ascii="Cambria" w:hAnsi="Cambria"/>
          <w:szCs w:val="24"/>
        </w:rPr>
      </w:pPr>
      <w:r w:rsidRPr="001D5FC0">
        <w:rPr>
          <w:rFonts w:ascii="Cambria" w:hAnsi="Cambria"/>
          <w:szCs w:val="24"/>
        </w:rPr>
        <w:t>Finally, compared to the LFS survey, the SILC survey has a small sample size, totaling 5,952 observations for the target population of this study for the Hungary 2013 survey. The statistical methodology used in this study benefits significantly when there is a large sample size. Large sample sizes can allow us to identify a greater number of groups of individuals that are more homogenous within themselves and more heterogeneous among each other in terms of labor market barriers and socioeconomic characteristics. In doing so, we could design more specific tailored policies.</w:t>
      </w:r>
    </w:p>
    <w:p w14:paraId="4CE94262" w14:textId="77777777" w:rsidR="007E069C" w:rsidRPr="00E00AB5" w:rsidRDefault="007E069C" w:rsidP="00E00AB5">
      <w:pPr>
        <w:rPr>
          <w:rFonts w:ascii="Cambria" w:hAnsi="Cambria"/>
        </w:rPr>
      </w:pPr>
      <w:r w:rsidRPr="00E00AB5">
        <w:rPr>
          <w:rFonts w:ascii="Cambria" w:hAnsi="Cambria"/>
          <w:i/>
        </w:rPr>
        <w:t>Source</w:t>
      </w:r>
      <w:r w:rsidRPr="00E00AB5">
        <w:rPr>
          <w:rFonts w:ascii="Cambria" w:hAnsi="Cambria"/>
        </w:rPr>
        <w:t>: Based on Sundaram et al. (2014).</w:t>
      </w:r>
    </w:p>
    <w:p w14:paraId="2BA49427" w14:textId="77777777" w:rsidR="00EF19BD" w:rsidRDefault="00EF19BD">
      <w:pPr>
        <w:rPr>
          <w:rFonts w:ascii="Cambria" w:eastAsiaTheme="majorEastAsia" w:hAnsi="Cambria" w:cstheme="majorBidi"/>
          <w:b/>
          <w:color w:val="2E74B5" w:themeColor="accent1" w:themeShade="BF"/>
          <w:sz w:val="32"/>
          <w:szCs w:val="32"/>
        </w:rPr>
      </w:pPr>
      <w:r>
        <w:rPr>
          <w:rFonts w:ascii="Cambria" w:hAnsi="Cambria"/>
          <w:b/>
        </w:rPr>
        <w:br w:type="page"/>
      </w:r>
    </w:p>
    <w:p w14:paraId="63D45AE2" w14:textId="77777777" w:rsidR="007125B1" w:rsidRPr="00BF66E1" w:rsidRDefault="007125B1" w:rsidP="007125B1">
      <w:pPr>
        <w:pStyle w:val="Heading1"/>
        <w:spacing w:before="0" w:after="120" w:line="240" w:lineRule="atLeast"/>
        <w:rPr>
          <w:rFonts w:ascii="Cambria" w:hAnsi="Cambria"/>
          <w:b/>
        </w:rPr>
      </w:pPr>
      <w:bookmarkStart w:id="114" w:name="_Toc501550154"/>
      <w:r w:rsidRPr="00C928A8">
        <w:rPr>
          <w:rFonts w:ascii="Cambria" w:hAnsi="Cambria"/>
          <w:b/>
        </w:rPr>
        <w:t xml:space="preserve">Annex </w:t>
      </w:r>
      <w:r>
        <w:rPr>
          <w:rFonts w:ascii="Cambria" w:hAnsi="Cambria"/>
          <w:b/>
        </w:rPr>
        <w:t>2.</w:t>
      </w:r>
      <w:r w:rsidRPr="00C928A8">
        <w:rPr>
          <w:rFonts w:ascii="Cambria" w:hAnsi="Cambria"/>
          <w:b/>
        </w:rPr>
        <w:t xml:space="preserve"> </w:t>
      </w:r>
      <w:r w:rsidR="008D0953">
        <w:rPr>
          <w:rFonts w:ascii="Cambria" w:hAnsi="Cambria"/>
          <w:b/>
        </w:rPr>
        <w:t>Description of employment barrier indicators</w:t>
      </w:r>
      <w:bookmarkEnd w:id="114"/>
    </w:p>
    <w:p w14:paraId="64AF6B36" w14:textId="77777777" w:rsidR="007E069C" w:rsidRPr="00600E99" w:rsidRDefault="00EF19BD" w:rsidP="00AF2AD0">
      <w:pPr>
        <w:autoSpaceDE w:val="0"/>
        <w:autoSpaceDN w:val="0"/>
        <w:adjustRightInd w:val="0"/>
        <w:jc w:val="both"/>
        <w:rPr>
          <w:rFonts w:ascii="Cambria" w:hAnsi="Cambria"/>
        </w:rPr>
      </w:pPr>
      <w:r>
        <w:rPr>
          <w:rFonts w:ascii="Cambria" w:hAnsi="Cambria"/>
        </w:rPr>
        <w:t>Across the six countries that are analyzed by the World Bank, eight</w:t>
      </w:r>
      <w:r w:rsidRPr="00537826">
        <w:rPr>
          <w:rFonts w:ascii="Cambria" w:hAnsi="Cambria"/>
        </w:rPr>
        <w:t xml:space="preserve"> indicators</w:t>
      </w:r>
      <w:r>
        <w:rPr>
          <w:rStyle w:val="FootnoteReference"/>
          <w:rFonts w:ascii="Cambria" w:hAnsi="Cambria"/>
        </w:rPr>
        <w:footnoteReference w:id="40"/>
      </w:r>
      <w:r>
        <w:rPr>
          <w:rFonts w:ascii="Cambria" w:hAnsi="Cambria"/>
        </w:rPr>
        <w:t xml:space="preserve"> are used</w:t>
      </w:r>
      <w:r w:rsidRPr="00537826">
        <w:rPr>
          <w:rFonts w:ascii="Cambria" w:hAnsi="Cambria"/>
        </w:rPr>
        <w:t xml:space="preserve"> in order to proxy for broad measures of each of the three types of employment barriers: insufficient work-related capabilities, weak economic incentives to look for a job, and scarce employment opportunities. </w:t>
      </w:r>
      <w:r w:rsidR="00EF08CE" w:rsidRPr="00AF2AD0">
        <w:rPr>
          <w:rFonts w:ascii="Cambria" w:hAnsi="Cambria"/>
        </w:rPr>
        <w:t>All variables are in reference to individuals. In some cases, we</w:t>
      </w:r>
      <w:r w:rsidR="00EF08CE">
        <w:rPr>
          <w:rFonts w:ascii="Cambria" w:hAnsi="Cambria"/>
        </w:rPr>
        <w:t xml:space="preserve"> </w:t>
      </w:r>
      <w:r w:rsidR="00EF08CE" w:rsidRPr="00AF2AD0">
        <w:rPr>
          <w:rFonts w:ascii="Cambria" w:hAnsi="Cambria"/>
        </w:rPr>
        <w:t>describe the individual’s household.</w:t>
      </w:r>
      <w:r w:rsidR="00EF08CE">
        <w:rPr>
          <w:rFonts w:ascii="Cambria" w:hAnsi="Cambria"/>
        </w:rPr>
        <w:t xml:space="preserve"> </w:t>
      </w:r>
      <w:r w:rsidRPr="00537826">
        <w:rPr>
          <w:rFonts w:ascii="Cambria" w:hAnsi="Cambria"/>
        </w:rPr>
        <w:t xml:space="preserve">The definitions of the indicators are outlined below, with further details available in </w:t>
      </w:r>
      <w:r w:rsidRPr="00600E99">
        <w:rPr>
          <w:rFonts w:ascii="Cambria" w:hAnsi="Cambria"/>
        </w:rPr>
        <w:t xml:space="preserve">the joint </w:t>
      </w:r>
      <w:r w:rsidR="006A3893" w:rsidRPr="00600E99">
        <w:rPr>
          <w:rFonts w:ascii="Cambria" w:hAnsi="Cambria"/>
        </w:rPr>
        <w:t>methodolog</w:t>
      </w:r>
      <w:r w:rsidR="006A3893">
        <w:rPr>
          <w:rFonts w:ascii="Cambria" w:hAnsi="Cambria"/>
        </w:rPr>
        <w:t>ical</w:t>
      </w:r>
      <w:r w:rsidR="006A3893" w:rsidRPr="00600E99">
        <w:rPr>
          <w:rFonts w:ascii="Cambria" w:hAnsi="Cambria"/>
        </w:rPr>
        <w:t xml:space="preserve"> </w:t>
      </w:r>
      <w:r w:rsidRPr="00600E99">
        <w:rPr>
          <w:rFonts w:ascii="Cambria" w:hAnsi="Cambria"/>
        </w:rPr>
        <w:t>paper (OECD and World Bank, 2016).</w:t>
      </w:r>
      <w:r w:rsidR="00863276">
        <w:rPr>
          <w:rFonts w:ascii="Cambria" w:hAnsi="Cambria"/>
        </w:rPr>
        <w:t xml:space="preserve"> </w:t>
      </w:r>
    </w:p>
    <w:p w14:paraId="7741B03C" w14:textId="77777777" w:rsidR="007125B1" w:rsidRPr="00C928A8" w:rsidRDefault="007125B1" w:rsidP="007125B1">
      <w:pPr>
        <w:spacing w:after="120" w:line="240" w:lineRule="atLeast"/>
        <w:jc w:val="both"/>
        <w:rPr>
          <w:rFonts w:ascii="Cambria" w:hAnsi="Cambria"/>
          <w:color w:val="000000"/>
        </w:rPr>
      </w:pPr>
      <w:r w:rsidRPr="009D216B">
        <w:rPr>
          <w:rFonts w:ascii="Cambria" w:hAnsi="Cambria"/>
          <w:b/>
          <w:color w:val="000000"/>
        </w:rPr>
        <w:t xml:space="preserve">The following five indicators are used to capture different aspects of the </w:t>
      </w:r>
      <w:r w:rsidRPr="009D216B">
        <w:rPr>
          <w:rFonts w:ascii="Cambria" w:hAnsi="Cambria"/>
          <w:b/>
          <w:i/>
          <w:color w:val="000000"/>
        </w:rPr>
        <w:t>insufficient work-related capabilities</w:t>
      </w:r>
      <w:r w:rsidRPr="009D216B">
        <w:rPr>
          <w:rFonts w:ascii="Cambria" w:hAnsi="Cambria"/>
          <w:b/>
          <w:color w:val="000000"/>
        </w:rPr>
        <w:t xml:space="preserve"> barrier</w:t>
      </w:r>
      <w:r w:rsidRPr="00C928A8">
        <w:rPr>
          <w:rFonts w:ascii="Cambria" w:hAnsi="Cambria"/>
          <w:color w:val="000000"/>
        </w:rPr>
        <w:t>:</w:t>
      </w:r>
    </w:p>
    <w:p w14:paraId="2E12E8C1" w14:textId="77777777" w:rsidR="007125B1" w:rsidRPr="00C928A8" w:rsidRDefault="007125B1" w:rsidP="00600E99">
      <w:pPr>
        <w:pStyle w:val="ListParagraph"/>
        <w:numPr>
          <w:ilvl w:val="0"/>
          <w:numId w:val="21"/>
        </w:numPr>
        <w:spacing w:after="120" w:line="240" w:lineRule="atLeast"/>
        <w:ind w:left="990"/>
        <w:contextualSpacing w:val="0"/>
        <w:jc w:val="both"/>
        <w:rPr>
          <w:rFonts w:ascii="Cambria" w:hAnsi="Cambria"/>
        </w:rPr>
      </w:pPr>
      <w:r w:rsidRPr="00C928A8">
        <w:rPr>
          <w:rFonts w:ascii="Cambria" w:hAnsi="Cambria"/>
          <w:b/>
        </w:rPr>
        <w:t xml:space="preserve">Low education: </w:t>
      </w:r>
      <w:r w:rsidRPr="00C928A8">
        <w:rPr>
          <w:rFonts w:ascii="Cambria" w:hAnsi="Cambria"/>
        </w:rPr>
        <w:t>In the absence of data on the cognitive, socio-emotional, or technical skills of the population, we use education as a proxy for skills. Even though education may not be a comprehensive measure of the skills that individuals bring into the labor market, a high correlation between education level and skill level</w:t>
      </w:r>
      <w:r>
        <w:rPr>
          <w:rFonts w:ascii="Cambria" w:hAnsi="Cambria"/>
        </w:rPr>
        <w:t xml:space="preserve"> is reasonable to assume</w:t>
      </w:r>
      <w:r w:rsidRPr="00C928A8">
        <w:rPr>
          <w:rFonts w:ascii="Cambria" w:hAnsi="Cambria"/>
        </w:rPr>
        <w:t xml:space="preserve">. </w:t>
      </w:r>
      <w:r>
        <w:rPr>
          <w:rFonts w:ascii="Cambria" w:hAnsi="Cambria"/>
        </w:rPr>
        <w:t xml:space="preserve">Similarly, </w:t>
      </w:r>
      <w:r w:rsidRPr="00C928A8">
        <w:rPr>
          <w:rFonts w:ascii="Cambria" w:hAnsi="Cambria"/>
        </w:rPr>
        <w:t xml:space="preserve">the labor market itself uses education to screen for skills. We consider an individual to have low education if </w:t>
      </w:r>
      <w:r>
        <w:rPr>
          <w:rFonts w:ascii="Cambria" w:hAnsi="Cambria"/>
        </w:rPr>
        <w:t>his or her</w:t>
      </w:r>
      <w:r w:rsidRPr="00C928A8">
        <w:rPr>
          <w:rFonts w:ascii="Cambria" w:hAnsi="Cambria"/>
        </w:rPr>
        <w:t xml:space="preserve"> education level is lower than upper-secondary (based on the </w:t>
      </w:r>
      <w:r w:rsidRPr="00A349B9">
        <w:rPr>
          <w:rFonts w:ascii="Cambria" w:hAnsi="Cambria"/>
        </w:rPr>
        <w:t>International Standard Classification of Education</w:t>
      </w:r>
      <w:r w:rsidRPr="00C928A8">
        <w:rPr>
          <w:rFonts w:ascii="Cambria" w:hAnsi="Cambria"/>
          <w:sz w:val="20"/>
        </w:rPr>
        <w:t xml:space="preserve"> </w:t>
      </w:r>
      <w:r>
        <w:rPr>
          <w:rFonts w:ascii="Cambria" w:hAnsi="Cambria"/>
          <w:sz w:val="20"/>
        </w:rPr>
        <w:t>(</w:t>
      </w:r>
      <w:r w:rsidRPr="00C928A8">
        <w:rPr>
          <w:rFonts w:ascii="Cambria" w:hAnsi="Cambria"/>
        </w:rPr>
        <w:t>ISCED</w:t>
      </w:r>
      <w:r>
        <w:rPr>
          <w:rFonts w:ascii="Cambria" w:hAnsi="Cambria"/>
        </w:rPr>
        <w:t>)</w:t>
      </w:r>
      <w:r w:rsidRPr="00C928A8">
        <w:rPr>
          <w:rFonts w:ascii="Cambria" w:hAnsi="Cambria"/>
        </w:rPr>
        <w:t>-11 classification)</w:t>
      </w:r>
      <w:r>
        <w:rPr>
          <w:rFonts w:ascii="Cambria" w:hAnsi="Cambria"/>
        </w:rPr>
        <w:t xml:space="preserve">. In other words, </w:t>
      </w:r>
      <w:r w:rsidRPr="00C928A8">
        <w:rPr>
          <w:rFonts w:ascii="Cambria" w:hAnsi="Cambria"/>
        </w:rPr>
        <w:t>the population with this barrier has only completed pre-primary, primary</w:t>
      </w:r>
      <w:r>
        <w:rPr>
          <w:rFonts w:ascii="Cambria" w:hAnsi="Cambria"/>
        </w:rPr>
        <w:t>,</w:t>
      </w:r>
      <w:r w:rsidRPr="00C928A8">
        <w:rPr>
          <w:rFonts w:ascii="Cambria" w:hAnsi="Cambria"/>
        </w:rPr>
        <w:t xml:space="preserve"> or lower secondary schooling. </w:t>
      </w:r>
      <w:r w:rsidR="008D0953" w:rsidRPr="008D0953">
        <w:rPr>
          <w:rFonts w:ascii="Cambria" w:hAnsi="Cambria"/>
        </w:rPr>
        <w:t>In Greece, the cut-off for low education has been set at the post-secondary level rather than the lower secondary level. The reason for the change in the cut-off is that a look at unemployment (employment) rates by education level shows that unemployment (employment) only falls (rises) significantly among individuals who have completed tertiary education.</w:t>
      </w:r>
    </w:p>
    <w:p w14:paraId="267810CD" w14:textId="77777777" w:rsidR="007125B1" w:rsidRPr="00600E99" w:rsidRDefault="007125B1" w:rsidP="00600E99">
      <w:pPr>
        <w:pStyle w:val="ListParagraph"/>
        <w:numPr>
          <w:ilvl w:val="0"/>
          <w:numId w:val="21"/>
        </w:numPr>
        <w:spacing w:after="120" w:line="240" w:lineRule="atLeast"/>
        <w:ind w:left="907"/>
        <w:contextualSpacing w:val="0"/>
        <w:jc w:val="both"/>
        <w:rPr>
          <w:rFonts w:ascii="Cambria" w:hAnsi="Cambria"/>
        </w:rPr>
      </w:pPr>
      <w:r w:rsidRPr="00C928A8">
        <w:rPr>
          <w:rFonts w:ascii="Cambria" w:hAnsi="Cambria"/>
          <w:b/>
        </w:rPr>
        <w:t>Care responsibilities:</w:t>
      </w:r>
      <w:r w:rsidRPr="00C928A8">
        <w:rPr>
          <w:rFonts w:ascii="Cambria" w:hAnsi="Cambria"/>
        </w:rPr>
        <w:t xml:space="preserve"> Car</w:t>
      </w:r>
      <w:r>
        <w:rPr>
          <w:rFonts w:ascii="Cambria" w:hAnsi="Cambria"/>
        </w:rPr>
        <w:t xml:space="preserve">ing </w:t>
      </w:r>
      <w:r w:rsidRPr="00C928A8">
        <w:rPr>
          <w:rFonts w:ascii="Cambria" w:hAnsi="Cambria"/>
        </w:rPr>
        <w:t>for children or</w:t>
      </w:r>
      <w:r>
        <w:rPr>
          <w:rFonts w:ascii="Cambria" w:hAnsi="Cambria"/>
        </w:rPr>
        <w:t xml:space="preserve"> caring </w:t>
      </w:r>
      <w:r w:rsidRPr="00C928A8">
        <w:rPr>
          <w:rFonts w:ascii="Cambria" w:hAnsi="Cambria"/>
        </w:rPr>
        <w:t>for incapacitated family members</w:t>
      </w:r>
      <w:r>
        <w:rPr>
          <w:rFonts w:ascii="Cambria" w:hAnsi="Cambria"/>
        </w:rPr>
        <w:t xml:space="preserve"> are legitimate barriers </w:t>
      </w:r>
      <w:r w:rsidRPr="00C928A8">
        <w:rPr>
          <w:rFonts w:ascii="Cambria" w:hAnsi="Cambria"/>
        </w:rPr>
        <w:t xml:space="preserve">to employment, </w:t>
      </w:r>
      <w:r>
        <w:rPr>
          <w:rFonts w:ascii="Cambria" w:hAnsi="Cambria"/>
        </w:rPr>
        <w:t xml:space="preserve">because </w:t>
      </w:r>
      <w:r w:rsidRPr="00C928A8">
        <w:rPr>
          <w:rFonts w:ascii="Cambria" w:hAnsi="Cambria"/>
        </w:rPr>
        <w:t xml:space="preserve">they reduce the time that </w:t>
      </w:r>
      <w:r>
        <w:rPr>
          <w:rFonts w:ascii="Cambria" w:hAnsi="Cambria"/>
        </w:rPr>
        <w:t xml:space="preserve">an individual </w:t>
      </w:r>
      <w:r w:rsidRPr="00C928A8">
        <w:rPr>
          <w:rFonts w:ascii="Cambria" w:hAnsi="Cambria"/>
        </w:rPr>
        <w:t>can spen</w:t>
      </w:r>
      <w:r>
        <w:rPr>
          <w:rFonts w:ascii="Cambria" w:hAnsi="Cambria"/>
        </w:rPr>
        <w:t>d</w:t>
      </w:r>
      <w:r w:rsidRPr="00C928A8">
        <w:rPr>
          <w:rFonts w:ascii="Cambria" w:hAnsi="Cambria"/>
        </w:rPr>
        <w:t xml:space="preserve"> </w:t>
      </w:r>
      <w:r>
        <w:rPr>
          <w:rFonts w:ascii="Cambria" w:hAnsi="Cambria"/>
        </w:rPr>
        <w:t xml:space="preserve">on paid </w:t>
      </w:r>
      <w:r w:rsidRPr="00C928A8">
        <w:rPr>
          <w:rFonts w:ascii="Cambria" w:hAnsi="Cambria"/>
        </w:rPr>
        <w:t xml:space="preserve">work. </w:t>
      </w:r>
      <w:r>
        <w:rPr>
          <w:rFonts w:ascii="Cambria" w:hAnsi="Cambria"/>
        </w:rPr>
        <w:t>T</w:t>
      </w:r>
      <w:r w:rsidRPr="00C928A8">
        <w:rPr>
          <w:rFonts w:ascii="Cambria" w:hAnsi="Cambria"/>
        </w:rPr>
        <w:t xml:space="preserve">o determine </w:t>
      </w:r>
      <w:r>
        <w:rPr>
          <w:rFonts w:ascii="Cambria" w:hAnsi="Cambria"/>
        </w:rPr>
        <w:t xml:space="preserve">whether </w:t>
      </w:r>
      <w:r w:rsidRPr="00C928A8">
        <w:rPr>
          <w:rFonts w:ascii="Cambria" w:hAnsi="Cambria"/>
        </w:rPr>
        <w:t>an individual faces a care-related employment barrier using EU-SILC data, we rely on information regarding (i) household members who face some unmet care need, such as young children, incapacitated family members</w:t>
      </w:r>
      <w:r>
        <w:rPr>
          <w:rFonts w:ascii="Cambria" w:hAnsi="Cambria"/>
        </w:rPr>
        <w:t>,</w:t>
      </w:r>
      <w:r w:rsidRPr="00C928A8">
        <w:rPr>
          <w:rFonts w:ascii="Cambria" w:hAnsi="Cambria"/>
        </w:rPr>
        <w:t xml:space="preserve"> or elderly relatives and (ii) the availability of alternative care arrangements, namely the use of formal childcare services</w:t>
      </w:r>
      <w:r w:rsidRPr="00C928A8">
        <w:rPr>
          <w:rStyle w:val="FootnoteReference"/>
          <w:rFonts w:ascii="Cambria" w:hAnsi="Cambria"/>
        </w:rPr>
        <w:footnoteReference w:id="41"/>
      </w:r>
      <w:r w:rsidRPr="00C928A8">
        <w:rPr>
          <w:rFonts w:ascii="Cambria" w:hAnsi="Cambria"/>
        </w:rPr>
        <w:t xml:space="preserve"> and the availability of other potential caregivers in the household</w:t>
      </w:r>
      <w:r w:rsidRPr="001F30B8">
        <w:rPr>
          <w:rFonts w:ascii="Cambria" w:hAnsi="Cambria"/>
        </w:rPr>
        <w:t>. We consider an individual as having care responsibilities if he or she lives</w:t>
      </w:r>
      <w:r w:rsidRPr="00D07CD4">
        <w:rPr>
          <w:rFonts w:ascii="Cambria" w:hAnsi="Cambria"/>
        </w:rPr>
        <w:t xml:space="preserve"> with someone who requi</w:t>
      </w:r>
      <w:r w:rsidRPr="00C928A8">
        <w:rPr>
          <w:rFonts w:ascii="Cambria" w:hAnsi="Cambria"/>
        </w:rPr>
        <w:t xml:space="preserve">res care and is either the only potential caregiver in the household or </w:t>
      </w:r>
      <w:r>
        <w:rPr>
          <w:rFonts w:ascii="Cambria" w:hAnsi="Cambria"/>
        </w:rPr>
        <w:t xml:space="preserve">if he or she </w:t>
      </w:r>
      <w:r w:rsidRPr="00C928A8">
        <w:rPr>
          <w:rFonts w:ascii="Cambria" w:hAnsi="Cambria"/>
        </w:rPr>
        <w:t xml:space="preserve">reports being inactive or working part time because of care responsibilities. </w:t>
      </w:r>
    </w:p>
    <w:p w14:paraId="37E45D4C" w14:textId="77777777" w:rsidR="007125B1" w:rsidRPr="00600E99" w:rsidRDefault="007125B1" w:rsidP="00600E99">
      <w:pPr>
        <w:pStyle w:val="ListParagraph"/>
        <w:spacing w:after="120" w:line="240" w:lineRule="atLeast"/>
        <w:ind w:left="907"/>
        <w:contextualSpacing w:val="0"/>
        <w:jc w:val="both"/>
        <w:rPr>
          <w:rFonts w:ascii="Cambria" w:hAnsi="Cambria"/>
        </w:rPr>
      </w:pPr>
      <w:r w:rsidRPr="00C928A8">
        <w:rPr>
          <w:rFonts w:ascii="Cambria" w:hAnsi="Cambria"/>
        </w:rPr>
        <w:t xml:space="preserve">The individuals who require care are children 12 </w:t>
      </w:r>
      <w:r>
        <w:rPr>
          <w:rFonts w:ascii="Cambria" w:hAnsi="Cambria"/>
        </w:rPr>
        <w:t xml:space="preserve">years </w:t>
      </w:r>
      <w:r w:rsidRPr="00C928A8">
        <w:rPr>
          <w:rFonts w:ascii="Cambria" w:hAnsi="Cambria"/>
        </w:rPr>
        <w:t xml:space="preserve">or </w:t>
      </w:r>
      <w:r>
        <w:rPr>
          <w:rFonts w:ascii="Cambria" w:hAnsi="Cambria"/>
        </w:rPr>
        <w:t>younger</w:t>
      </w:r>
      <w:r w:rsidRPr="00C928A8">
        <w:rPr>
          <w:rFonts w:ascii="Cambria" w:hAnsi="Cambria"/>
        </w:rPr>
        <w:t xml:space="preserve"> who receive 30 or</w:t>
      </w:r>
      <w:r>
        <w:rPr>
          <w:rFonts w:ascii="Cambria" w:hAnsi="Cambria"/>
        </w:rPr>
        <w:t xml:space="preserve"> fewer</w:t>
      </w:r>
      <w:r w:rsidRPr="00C928A8">
        <w:rPr>
          <w:rFonts w:ascii="Cambria" w:hAnsi="Cambria"/>
        </w:rPr>
        <w:t xml:space="preserve"> hours of non-parental childcare a week. We also consider</w:t>
      </w:r>
      <w:r>
        <w:rPr>
          <w:rFonts w:ascii="Cambria" w:hAnsi="Cambria"/>
        </w:rPr>
        <w:t>ed</w:t>
      </w:r>
      <w:r w:rsidRPr="00C928A8">
        <w:rPr>
          <w:rFonts w:ascii="Cambria" w:hAnsi="Cambria"/>
        </w:rPr>
        <w:t xml:space="preserve"> individuals of working age who (1) report</w:t>
      </w:r>
      <w:r>
        <w:rPr>
          <w:rFonts w:ascii="Cambria" w:hAnsi="Cambria"/>
        </w:rPr>
        <w:t>ed</w:t>
      </w:r>
      <w:r w:rsidRPr="00C928A8">
        <w:rPr>
          <w:rFonts w:ascii="Cambria" w:hAnsi="Cambria"/>
        </w:rPr>
        <w:t xml:space="preserve"> severe long-lasting limitations in activities due to health problems and (2) report</w:t>
      </w:r>
      <w:r>
        <w:rPr>
          <w:rFonts w:ascii="Cambria" w:hAnsi="Cambria"/>
        </w:rPr>
        <w:t>ed</w:t>
      </w:r>
      <w:r w:rsidRPr="00C928A8">
        <w:rPr>
          <w:rFonts w:ascii="Cambria" w:hAnsi="Cambria"/>
        </w:rPr>
        <w:t xml:space="preserve"> a permanent disability as the main reason of inactivity. Lastly, elderly household members are classified as requiring care if </w:t>
      </w:r>
      <w:r>
        <w:rPr>
          <w:rFonts w:ascii="Cambria" w:hAnsi="Cambria"/>
        </w:rPr>
        <w:t xml:space="preserve">they have long-lasting limitations in activities due to poor health </w:t>
      </w:r>
      <w:r w:rsidRPr="00C928A8">
        <w:rPr>
          <w:rFonts w:ascii="Cambria" w:hAnsi="Cambria"/>
        </w:rPr>
        <w:t xml:space="preserve">and if they report being inactive during each month of </w:t>
      </w:r>
      <w:r>
        <w:rPr>
          <w:rFonts w:ascii="Cambria" w:hAnsi="Cambria"/>
        </w:rPr>
        <w:t xml:space="preserve">the </w:t>
      </w:r>
      <w:r w:rsidRPr="00C928A8">
        <w:rPr>
          <w:rFonts w:ascii="Cambria" w:hAnsi="Cambria"/>
        </w:rPr>
        <w:t xml:space="preserve">SILC reference period. An individual is considered to be a potential caregiver if </w:t>
      </w:r>
      <w:r>
        <w:rPr>
          <w:rFonts w:ascii="Cambria" w:hAnsi="Cambria"/>
        </w:rPr>
        <w:t xml:space="preserve">he or she is an </w:t>
      </w:r>
      <w:r w:rsidRPr="00C928A8">
        <w:rPr>
          <w:rFonts w:ascii="Cambria" w:hAnsi="Cambria"/>
        </w:rPr>
        <w:t xml:space="preserve">adult 18-75 </w:t>
      </w:r>
      <w:r>
        <w:rPr>
          <w:rFonts w:ascii="Cambria" w:hAnsi="Cambria"/>
        </w:rPr>
        <w:t xml:space="preserve">years of age </w:t>
      </w:r>
      <w:r w:rsidRPr="00C928A8">
        <w:rPr>
          <w:rFonts w:ascii="Cambria" w:hAnsi="Cambria"/>
        </w:rPr>
        <w:t xml:space="preserve">with no severe health-related limitations and </w:t>
      </w:r>
      <w:r>
        <w:rPr>
          <w:rFonts w:ascii="Cambria" w:hAnsi="Cambria"/>
        </w:rPr>
        <w:t xml:space="preserve">if </w:t>
      </w:r>
      <w:r w:rsidRPr="00C928A8">
        <w:rPr>
          <w:rFonts w:ascii="Cambria" w:hAnsi="Cambria"/>
        </w:rPr>
        <w:t>during the SILC reference period</w:t>
      </w:r>
      <w:r>
        <w:rPr>
          <w:rFonts w:ascii="Cambria" w:hAnsi="Cambria"/>
        </w:rPr>
        <w:t xml:space="preserve"> he or she engaged in either </w:t>
      </w:r>
      <w:r w:rsidRPr="00C928A8">
        <w:rPr>
          <w:rFonts w:ascii="Cambria" w:hAnsi="Cambria"/>
        </w:rPr>
        <w:t>part-time work, unemployment, retirement, domestic responsibilities</w:t>
      </w:r>
      <w:r>
        <w:rPr>
          <w:rFonts w:ascii="Cambria" w:hAnsi="Cambria"/>
        </w:rPr>
        <w:t>,</w:t>
      </w:r>
      <w:r w:rsidRPr="00C928A8">
        <w:rPr>
          <w:rFonts w:ascii="Cambria" w:hAnsi="Cambria"/>
        </w:rPr>
        <w:t xml:space="preserve"> and other types of inactivity </w:t>
      </w:r>
      <w:r>
        <w:rPr>
          <w:rFonts w:ascii="Cambria" w:hAnsi="Cambria"/>
        </w:rPr>
        <w:t xml:space="preserve">and did not have </w:t>
      </w:r>
      <w:r w:rsidRPr="00C928A8">
        <w:rPr>
          <w:rFonts w:ascii="Cambria" w:hAnsi="Cambria"/>
        </w:rPr>
        <w:t xml:space="preserve">a permanent disability. Individuals </w:t>
      </w:r>
      <w:r>
        <w:rPr>
          <w:rFonts w:ascii="Cambria" w:hAnsi="Cambria"/>
        </w:rPr>
        <w:t xml:space="preserve">who </w:t>
      </w:r>
      <w:r w:rsidRPr="00C928A8">
        <w:rPr>
          <w:rFonts w:ascii="Cambria" w:hAnsi="Cambria"/>
        </w:rPr>
        <w:t>report</w:t>
      </w:r>
      <w:r>
        <w:rPr>
          <w:rFonts w:ascii="Cambria" w:hAnsi="Cambria"/>
        </w:rPr>
        <w:t>ed they were</w:t>
      </w:r>
      <w:r w:rsidRPr="00C928A8">
        <w:rPr>
          <w:rFonts w:ascii="Cambria" w:hAnsi="Cambria"/>
        </w:rPr>
        <w:t xml:space="preserve"> full-time workers, full-time students</w:t>
      </w:r>
      <w:r>
        <w:rPr>
          <w:rFonts w:ascii="Cambria" w:hAnsi="Cambria"/>
        </w:rPr>
        <w:t>,</w:t>
      </w:r>
      <w:r w:rsidRPr="00C928A8">
        <w:rPr>
          <w:rFonts w:ascii="Cambria" w:hAnsi="Cambria"/>
        </w:rPr>
        <w:t xml:space="preserve"> </w:t>
      </w:r>
      <w:r>
        <w:rPr>
          <w:rFonts w:ascii="Cambria" w:hAnsi="Cambria"/>
        </w:rPr>
        <w:t>or participated</w:t>
      </w:r>
      <w:r w:rsidRPr="00C928A8">
        <w:rPr>
          <w:rFonts w:ascii="Cambria" w:hAnsi="Cambria"/>
        </w:rPr>
        <w:t xml:space="preserve"> in compulsory military service</w:t>
      </w:r>
      <w:r>
        <w:rPr>
          <w:rFonts w:ascii="Cambria" w:hAnsi="Cambria"/>
        </w:rPr>
        <w:t xml:space="preserve"> could </w:t>
      </w:r>
      <w:r w:rsidRPr="00C928A8">
        <w:rPr>
          <w:rFonts w:ascii="Cambria" w:hAnsi="Cambria"/>
        </w:rPr>
        <w:t>not</w:t>
      </w:r>
      <w:r>
        <w:rPr>
          <w:rFonts w:ascii="Cambria" w:hAnsi="Cambria"/>
        </w:rPr>
        <w:t xml:space="preserve"> be c</w:t>
      </w:r>
      <w:r w:rsidRPr="00C928A8">
        <w:rPr>
          <w:rFonts w:ascii="Cambria" w:hAnsi="Cambria"/>
        </w:rPr>
        <w:t xml:space="preserve">onsidered potential caregivers. </w:t>
      </w:r>
    </w:p>
    <w:p w14:paraId="4EDC0912" w14:textId="77777777" w:rsidR="007125B1" w:rsidRPr="00600E99" w:rsidRDefault="007125B1" w:rsidP="00600E99">
      <w:pPr>
        <w:pStyle w:val="ListParagraph"/>
        <w:numPr>
          <w:ilvl w:val="0"/>
          <w:numId w:val="21"/>
        </w:numPr>
        <w:spacing w:after="120" w:line="240" w:lineRule="atLeast"/>
        <w:ind w:left="907"/>
        <w:contextualSpacing w:val="0"/>
        <w:jc w:val="both"/>
        <w:rPr>
          <w:rFonts w:ascii="Cambria" w:hAnsi="Cambria"/>
        </w:rPr>
      </w:pPr>
      <w:r w:rsidRPr="00C928A8">
        <w:rPr>
          <w:rFonts w:ascii="Cambria" w:hAnsi="Cambria"/>
          <w:b/>
        </w:rPr>
        <w:t>Health limitations</w:t>
      </w:r>
      <w:r w:rsidRPr="00C928A8">
        <w:rPr>
          <w:rFonts w:ascii="Cambria" w:hAnsi="Cambria"/>
        </w:rPr>
        <w:t xml:space="preserve">: An individual is considered to have health limitations if they report having </w:t>
      </w:r>
      <w:r>
        <w:rPr>
          <w:rFonts w:ascii="Cambria" w:hAnsi="Cambria"/>
        </w:rPr>
        <w:t>moderate</w:t>
      </w:r>
      <w:r w:rsidRPr="00C928A8">
        <w:rPr>
          <w:rFonts w:ascii="Cambria" w:hAnsi="Cambria"/>
        </w:rPr>
        <w:t xml:space="preserve"> or severe self-perceived limitations carrying out daily activities due </w:t>
      </w:r>
      <w:r>
        <w:rPr>
          <w:rFonts w:ascii="Cambria" w:hAnsi="Cambria"/>
        </w:rPr>
        <w:t xml:space="preserve">to </w:t>
      </w:r>
      <w:r w:rsidRPr="00C928A8">
        <w:rPr>
          <w:rFonts w:ascii="Cambria" w:hAnsi="Cambria"/>
        </w:rPr>
        <w:t>health conditions (physical or mental)</w:t>
      </w:r>
      <w:r>
        <w:rPr>
          <w:rFonts w:ascii="Cambria" w:hAnsi="Cambria"/>
        </w:rPr>
        <w:t>.</w:t>
      </w:r>
      <w:r w:rsidRPr="00C928A8">
        <w:rPr>
          <w:rFonts w:ascii="Cambria" w:hAnsi="Cambria"/>
        </w:rPr>
        <w:t xml:space="preserve"> </w:t>
      </w:r>
    </w:p>
    <w:p w14:paraId="6A54D6EC" w14:textId="77777777" w:rsidR="007125B1" w:rsidRPr="00600E99" w:rsidRDefault="007125B1" w:rsidP="00600E99">
      <w:pPr>
        <w:pStyle w:val="ListParagraph"/>
        <w:numPr>
          <w:ilvl w:val="0"/>
          <w:numId w:val="21"/>
        </w:numPr>
        <w:spacing w:after="120" w:line="240" w:lineRule="atLeast"/>
        <w:ind w:left="907"/>
        <w:contextualSpacing w:val="0"/>
        <w:jc w:val="both"/>
        <w:rPr>
          <w:rFonts w:ascii="Cambria" w:hAnsi="Cambria"/>
        </w:rPr>
      </w:pPr>
      <w:r w:rsidRPr="00C928A8">
        <w:rPr>
          <w:rFonts w:ascii="Cambria" w:hAnsi="Cambria"/>
          <w:b/>
        </w:rPr>
        <w:t xml:space="preserve">Low relative work experience: </w:t>
      </w:r>
      <w:r w:rsidRPr="00C928A8">
        <w:rPr>
          <w:rFonts w:ascii="Cambria" w:hAnsi="Cambria"/>
        </w:rPr>
        <w:t xml:space="preserve">An individual is considered to have low relative work experience if they have worked less than 60 percent of their total potential work life, measured </w:t>
      </w:r>
      <w:r>
        <w:rPr>
          <w:rFonts w:ascii="Cambria" w:hAnsi="Cambria"/>
        </w:rPr>
        <w:t>by</w:t>
      </w:r>
      <w:r w:rsidRPr="00C928A8">
        <w:rPr>
          <w:rFonts w:ascii="Cambria" w:hAnsi="Cambria"/>
        </w:rPr>
        <w:t xml:space="preserve"> the number of years since they left full</w:t>
      </w:r>
      <w:r>
        <w:rPr>
          <w:rFonts w:ascii="Cambria" w:hAnsi="Cambria"/>
        </w:rPr>
        <w:t>-</w:t>
      </w:r>
      <w:r w:rsidRPr="00C928A8">
        <w:rPr>
          <w:rFonts w:ascii="Cambria" w:hAnsi="Cambria"/>
        </w:rPr>
        <w:t>time education</w:t>
      </w:r>
      <w:r>
        <w:rPr>
          <w:rFonts w:ascii="Cambria" w:hAnsi="Cambria"/>
        </w:rPr>
        <w:t>.</w:t>
      </w:r>
      <w:r w:rsidRPr="00C928A8">
        <w:rPr>
          <w:rFonts w:ascii="Cambria" w:hAnsi="Cambria"/>
        </w:rPr>
        <w:t xml:space="preserve"> </w:t>
      </w:r>
      <w:r>
        <w:rPr>
          <w:rFonts w:ascii="Cambria" w:hAnsi="Cambria"/>
        </w:rPr>
        <w:t xml:space="preserve">Note that </w:t>
      </w:r>
      <w:r w:rsidRPr="00C928A8">
        <w:rPr>
          <w:rFonts w:ascii="Cambria" w:hAnsi="Cambria"/>
        </w:rPr>
        <w:t xml:space="preserve">this indicator </w:t>
      </w:r>
      <w:r w:rsidR="00EF19BD">
        <w:rPr>
          <w:rFonts w:ascii="Cambria" w:hAnsi="Cambria"/>
        </w:rPr>
        <w:t>is not used in the analysis for Hungary or Bulgaria</w:t>
      </w:r>
      <w:r w:rsidRPr="00C928A8">
        <w:rPr>
          <w:rFonts w:ascii="Cambria" w:hAnsi="Cambria"/>
        </w:rPr>
        <w:t xml:space="preserve"> due to missing data on work experience</w:t>
      </w:r>
      <w:r>
        <w:rPr>
          <w:rFonts w:ascii="Cambria" w:hAnsi="Cambria"/>
        </w:rPr>
        <w:t>.</w:t>
      </w:r>
    </w:p>
    <w:p w14:paraId="53C5FE57" w14:textId="77777777" w:rsidR="007125B1" w:rsidRPr="00C928A8" w:rsidRDefault="007125B1" w:rsidP="00600E99">
      <w:pPr>
        <w:pStyle w:val="ListParagraph"/>
        <w:numPr>
          <w:ilvl w:val="0"/>
          <w:numId w:val="21"/>
        </w:numPr>
        <w:spacing w:after="120" w:line="240" w:lineRule="atLeast"/>
        <w:ind w:left="907"/>
        <w:contextualSpacing w:val="0"/>
        <w:jc w:val="both"/>
        <w:rPr>
          <w:rFonts w:ascii="Cambria" w:hAnsi="Cambria"/>
        </w:rPr>
      </w:pPr>
      <w:r w:rsidRPr="00C928A8">
        <w:rPr>
          <w:rFonts w:ascii="Cambria" w:hAnsi="Cambria"/>
          <w:b/>
        </w:rPr>
        <w:t>No recent work experience</w:t>
      </w:r>
      <w:r w:rsidRPr="00C928A8">
        <w:rPr>
          <w:rFonts w:ascii="Cambria" w:hAnsi="Cambria"/>
        </w:rPr>
        <w:t xml:space="preserve">: This indicator may represent two situations: </w:t>
      </w:r>
      <w:r>
        <w:rPr>
          <w:rFonts w:ascii="Cambria" w:hAnsi="Cambria"/>
        </w:rPr>
        <w:t>(</w:t>
      </w:r>
      <w:r w:rsidRPr="00C928A8">
        <w:rPr>
          <w:rFonts w:ascii="Cambria" w:hAnsi="Cambria"/>
        </w:rPr>
        <w:t>i</w:t>
      </w:r>
      <w:r>
        <w:rPr>
          <w:rFonts w:ascii="Cambria" w:hAnsi="Cambria"/>
        </w:rPr>
        <w:t>)</w:t>
      </w:r>
      <w:r w:rsidRPr="00C928A8">
        <w:rPr>
          <w:rFonts w:ascii="Cambria" w:hAnsi="Cambria"/>
        </w:rPr>
        <w:t xml:space="preserve"> individuals who have worked in the past but have no recent work experience (i.e. have not worked for at least one month in the last semester of the reference year or </w:t>
      </w:r>
      <w:r>
        <w:rPr>
          <w:rFonts w:ascii="Cambria" w:hAnsi="Cambria"/>
        </w:rPr>
        <w:t>in</w:t>
      </w:r>
      <w:r w:rsidRPr="00C928A8">
        <w:rPr>
          <w:rFonts w:ascii="Cambria" w:hAnsi="Cambria"/>
        </w:rPr>
        <w:t xml:space="preserve"> the month of the interview); </w:t>
      </w:r>
      <w:r>
        <w:rPr>
          <w:rFonts w:ascii="Cambria" w:hAnsi="Cambria"/>
        </w:rPr>
        <w:t>(</w:t>
      </w:r>
      <w:r w:rsidRPr="00C928A8">
        <w:rPr>
          <w:rFonts w:ascii="Cambria" w:hAnsi="Cambria"/>
        </w:rPr>
        <w:t>ii</w:t>
      </w:r>
      <w:r>
        <w:rPr>
          <w:rFonts w:ascii="Cambria" w:hAnsi="Cambria"/>
        </w:rPr>
        <w:t>)</w:t>
      </w:r>
      <w:r w:rsidRPr="00C928A8">
        <w:rPr>
          <w:rFonts w:ascii="Cambria" w:hAnsi="Cambria"/>
        </w:rPr>
        <w:t xml:space="preserve"> those who are not working at the time of the interview and report having never worked in the past. </w:t>
      </w:r>
      <w:r>
        <w:rPr>
          <w:rFonts w:ascii="Cambria" w:hAnsi="Cambria"/>
        </w:rPr>
        <w:t>I</w:t>
      </w:r>
      <w:r w:rsidRPr="00C928A8">
        <w:rPr>
          <w:rFonts w:ascii="Cambria" w:hAnsi="Cambria"/>
        </w:rPr>
        <w:t>ndividuals working at the time of the interview do not face this employment barrier.</w:t>
      </w:r>
      <w:r w:rsidR="00863276">
        <w:rPr>
          <w:rFonts w:ascii="Cambria" w:hAnsi="Cambria"/>
        </w:rPr>
        <w:t xml:space="preserve"> </w:t>
      </w:r>
    </w:p>
    <w:p w14:paraId="6DBB2AF1" w14:textId="77777777" w:rsidR="007125B1" w:rsidRPr="00C928A8" w:rsidRDefault="007125B1" w:rsidP="007125B1">
      <w:pPr>
        <w:spacing w:after="120" w:line="240" w:lineRule="atLeast"/>
        <w:jc w:val="both"/>
        <w:rPr>
          <w:rFonts w:ascii="Cambria" w:hAnsi="Cambria"/>
          <w:color w:val="000000"/>
        </w:rPr>
      </w:pPr>
      <w:r w:rsidRPr="009D216B">
        <w:rPr>
          <w:rFonts w:ascii="Cambria" w:hAnsi="Cambria"/>
          <w:b/>
          <w:color w:val="000000"/>
        </w:rPr>
        <w:t xml:space="preserve">Two indicators are used to capture the </w:t>
      </w:r>
      <w:r w:rsidRPr="009D216B">
        <w:rPr>
          <w:rFonts w:ascii="Cambria" w:hAnsi="Cambria"/>
          <w:b/>
          <w:i/>
          <w:color w:val="000000"/>
        </w:rPr>
        <w:t>weak economic incentives</w:t>
      </w:r>
      <w:r w:rsidRPr="009D216B">
        <w:rPr>
          <w:rFonts w:ascii="Cambria" w:hAnsi="Cambria"/>
          <w:b/>
          <w:color w:val="000000"/>
        </w:rPr>
        <w:t xml:space="preserve"> to look for a job or accept a job barrier</w:t>
      </w:r>
      <w:r w:rsidRPr="00C928A8">
        <w:rPr>
          <w:rFonts w:ascii="Cambria" w:hAnsi="Cambria"/>
          <w:color w:val="000000"/>
        </w:rPr>
        <w:t xml:space="preserve"> by identifying individuals who could potential</w:t>
      </w:r>
      <w:r>
        <w:rPr>
          <w:rFonts w:ascii="Cambria" w:hAnsi="Cambria"/>
          <w:color w:val="000000"/>
        </w:rPr>
        <w:t>ly</w:t>
      </w:r>
      <w:r w:rsidRPr="00C928A8">
        <w:rPr>
          <w:rFonts w:ascii="Cambria" w:hAnsi="Cambria"/>
          <w:color w:val="000000"/>
        </w:rPr>
        <w:t xml:space="preserve"> draw on significant income independently of their own work effort:</w:t>
      </w:r>
    </w:p>
    <w:p w14:paraId="406B4980" w14:textId="77777777" w:rsidR="007125B1" w:rsidRDefault="007125B1" w:rsidP="007125B1">
      <w:pPr>
        <w:pStyle w:val="ListParagraph"/>
        <w:numPr>
          <w:ilvl w:val="0"/>
          <w:numId w:val="21"/>
        </w:numPr>
        <w:spacing w:after="120" w:line="240" w:lineRule="atLeast"/>
        <w:ind w:left="900"/>
        <w:jc w:val="both"/>
        <w:rPr>
          <w:rFonts w:ascii="Cambria" w:hAnsi="Cambria"/>
        </w:rPr>
      </w:pPr>
      <w:r w:rsidRPr="00C928A8">
        <w:rPr>
          <w:rFonts w:ascii="Cambria" w:hAnsi="Cambria"/>
          <w:b/>
        </w:rPr>
        <w:t>High non-labor income</w:t>
      </w:r>
      <w:r>
        <w:rPr>
          <w:rFonts w:ascii="Cambria" w:hAnsi="Cambria"/>
          <w:b/>
        </w:rPr>
        <w:t xml:space="preserve">. </w:t>
      </w:r>
      <w:r>
        <w:rPr>
          <w:rFonts w:ascii="Cambria" w:hAnsi="Cambria"/>
        </w:rPr>
        <w:t xml:space="preserve">In this scenario, an individual’s </w:t>
      </w:r>
      <w:r w:rsidRPr="00C928A8">
        <w:rPr>
          <w:rFonts w:ascii="Cambria" w:hAnsi="Cambria"/>
        </w:rPr>
        <w:t>total household income (excluding income from the individual’s work-related activities) is more than 1.6 times higher than the median value among the population of working age.</w:t>
      </w:r>
      <w:r w:rsidRPr="00C928A8">
        <w:rPr>
          <w:rFonts w:ascii="Cambria" w:hAnsi="Cambria"/>
          <w:vertAlign w:val="superscript"/>
        </w:rPr>
        <w:footnoteReference w:id="42"/>
      </w:r>
      <w:r w:rsidR="00863276">
        <w:rPr>
          <w:rFonts w:ascii="Cambria" w:hAnsi="Cambria"/>
        </w:rPr>
        <w:t xml:space="preserve"> </w:t>
      </w:r>
    </w:p>
    <w:p w14:paraId="76281E9F" w14:textId="77777777" w:rsidR="007125B1" w:rsidRPr="00C928A8" w:rsidRDefault="007125B1" w:rsidP="007125B1">
      <w:pPr>
        <w:pStyle w:val="ListParagraph"/>
        <w:spacing w:after="120" w:line="240" w:lineRule="atLeast"/>
        <w:ind w:left="900"/>
        <w:jc w:val="both"/>
        <w:rPr>
          <w:rFonts w:ascii="Cambria" w:hAnsi="Cambria"/>
        </w:rPr>
      </w:pPr>
    </w:p>
    <w:p w14:paraId="7C2BAA13" w14:textId="77777777" w:rsidR="007125B1" w:rsidRPr="00C928A8" w:rsidRDefault="007125B1" w:rsidP="007125B1">
      <w:pPr>
        <w:pStyle w:val="ListParagraph"/>
        <w:numPr>
          <w:ilvl w:val="0"/>
          <w:numId w:val="21"/>
        </w:numPr>
        <w:spacing w:after="120" w:line="240" w:lineRule="atLeast"/>
        <w:ind w:left="900"/>
        <w:jc w:val="both"/>
        <w:rPr>
          <w:rFonts w:ascii="Cambria" w:hAnsi="Cambria"/>
        </w:rPr>
      </w:pPr>
      <w:r w:rsidRPr="00C928A8">
        <w:rPr>
          <w:rFonts w:ascii="Cambria" w:hAnsi="Cambria"/>
          <w:b/>
        </w:rPr>
        <w:t>High earnings-replacement benefits</w:t>
      </w:r>
      <w:r w:rsidRPr="00C928A8">
        <w:rPr>
          <w:rFonts w:ascii="Cambria" w:hAnsi="Cambria"/>
        </w:rPr>
        <w:t xml:space="preserve">: This indicator captures possible financial disincentives to work </w:t>
      </w:r>
      <w:r>
        <w:rPr>
          <w:rFonts w:ascii="Cambria" w:hAnsi="Cambria"/>
        </w:rPr>
        <w:t xml:space="preserve">that are </w:t>
      </w:r>
      <w:r w:rsidRPr="00C928A8">
        <w:rPr>
          <w:rFonts w:ascii="Cambria" w:hAnsi="Cambria"/>
        </w:rPr>
        <w:t xml:space="preserve">based on the extent of </w:t>
      </w:r>
      <w:r>
        <w:rPr>
          <w:rFonts w:ascii="Cambria" w:hAnsi="Cambria"/>
        </w:rPr>
        <w:t xml:space="preserve">the </w:t>
      </w:r>
      <w:r w:rsidRPr="00C928A8">
        <w:rPr>
          <w:rFonts w:ascii="Cambria" w:hAnsi="Cambria"/>
        </w:rPr>
        <w:t xml:space="preserve">benefit reductions that an individual is likely to experience </w:t>
      </w:r>
      <w:r>
        <w:rPr>
          <w:rFonts w:ascii="Cambria" w:hAnsi="Cambria"/>
        </w:rPr>
        <w:t xml:space="preserve">if they were to engage in </w:t>
      </w:r>
      <w:r w:rsidRPr="00C928A8">
        <w:rPr>
          <w:rFonts w:ascii="Cambria" w:hAnsi="Cambria"/>
        </w:rPr>
        <w:t>full-time employment. The indicator is constructed using the ratio between the amount of earnings-replacement benefits received at the individual level and the own shadow income or reservation wage.</w:t>
      </w:r>
      <w:r w:rsidRPr="00C928A8">
        <w:rPr>
          <w:rStyle w:val="FootnoteReference"/>
          <w:rFonts w:ascii="Cambria" w:hAnsi="Cambria"/>
        </w:rPr>
        <w:footnoteReference w:id="43"/>
      </w:r>
      <w:r w:rsidRPr="00C928A8">
        <w:rPr>
          <w:rFonts w:ascii="Cambria" w:hAnsi="Cambria"/>
        </w:rPr>
        <w:t xml:space="preserve"> The following individual earnings-replacement benefits are considered, as grouped by the EU-SILC survey: unemployment benefits, old-age benefits received before the statutory retirement age, survivor benefits, sickness benefits, disability benefits</w:t>
      </w:r>
      <w:r>
        <w:rPr>
          <w:rFonts w:ascii="Cambria" w:hAnsi="Cambria"/>
        </w:rPr>
        <w:t>,</w:t>
      </w:r>
      <w:r w:rsidRPr="00C928A8">
        <w:rPr>
          <w:rFonts w:ascii="Cambria" w:hAnsi="Cambria"/>
        </w:rPr>
        <w:t xml:space="preserve"> and full-time education-related allowances. The adult-per-capita amounts of the following household-level allowances</w:t>
      </w:r>
      <w:r>
        <w:rPr>
          <w:rFonts w:ascii="Cambria" w:hAnsi="Cambria"/>
        </w:rPr>
        <w:t xml:space="preserve"> — </w:t>
      </w:r>
      <w:r w:rsidRPr="00C928A8">
        <w:rPr>
          <w:rFonts w:ascii="Cambria" w:hAnsi="Cambria"/>
        </w:rPr>
        <w:t>family/children related allowances</w:t>
      </w:r>
      <w:r>
        <w:rPr>
          <w:rFonts w:ascii="Cambria" w:hAnsi="Cambria"/>
        </w:rPr>
        <w:t>, housing,</w:t>
      </w:r>
      <w:r w:rsidRPr="00C928A8">
        <w:rPr>
          <w:rFonts w:ascii="Cambria" w:hAnsi="Cambria"/>
        </w:rPr>
        <w:t xml:space="preserve"> and social exclusion not elsewhere classified</w:t>
      </w:r>
      <w:r>
        <w:rPr>
          <w:rFonts w:ascii="Cambria" w:hAnsi="Cambria"/>
        </w:rPr>
        <w:t xml:space="preserve"> — </w:t>
      </w:r>
      <w:r w:rsidRPr="00C928A8">
        <w:rPr>
          <w:rFonts w:ascii="Cambria" w:hAnsi="Cambria"/>
        </w:rPr>
        <w:t xml:space="preserve">are also added to the individual benefits, assuming that at least part of these benefits would be withdrawn if the individuals increased their own labor supply. Based on this resulting variable, an individual is considered to have high replacement benefits if their earnings-replacement benefits are more than 60 percent of their estimated potential earnings in work or shadow wage. </w:t>
      </w:r>
    </w:p>
    <w:p w14:paraId="5C7119EE" w14:textId="77777777" w:rsidR="007125B1" w:rsidRPr="00C928A8" w:rsidRDefault="007125B1" w:rsidP="007125B1">
      <w:pPr>
        <w:spacing w:after="120" w:line="240" w:lineRule="atLeast"/>
        <w:rPr>
          <w:rFonts w:ascii="Cambria" w:hAnsi="Cambria"/>
          <w:color w:val="000000"/>
        </w:rPr>
      </w:pPr>
      <w:r w:rsidRPr="009D216B">
        <w:rPr>
          <w:rFonts w:ascii="Cambria" w:hAnsi="Cambria"/>
          <w:b/>
          <w:color w:val="000000"/>
        </w:rPr>
        <w:t>One indicator is used to capture the scarce employment opportunities barrier</w:t>
      </w:r>
      <w:r w:rsidRPr="00C928A8">
        <w:rPr>
          <w:rFonts w:ascii="Cambria" w:hAnsi="Cambria"/>
          <w:color w:val="000000"/>
        </w:rPr>
        <w:t>:</w:t>
      </w:r>
    </w:p>
    <w:p w14:paraId="79FCB432" w14:textId="77777777" w:rsidR="007125B1" w:rsidRPr="00C928A8" w:rsidRDefault="007125B1" w:rsidP="007125B1">
      <w:pPr>
        <w:pStyle w:val="ListParagraph"/>
        <w:numPr>
          <w:ilvl w:val="0"/>
          <w:numId w:val="21"/>
        </w:numPr>
        <w:tabs>
          <w:tab w:val="left" w:pos="990"/>
        </w:tabs>
        <w:autoSpaceDE w:val="0"/>
        <w:autoSpaceDN w:val="0"/>
        <w:adjustRightInd w:val="0"/>
        <w:spacing w:after="120" w:line="240" w:lineRule="atLeast"/>
        <w:ind w:left="907"/>
        <w:jc w:val="both"/>
        <w:rPr>
          <w:rFonts w:ascii="Cambria" w:hAnsi="Cambria" w:cs="Times New Roman"/>
          <w:color w:val="000000"/>
        </w:rPr>
      </w:pPr>
      <w:r w:rsidRPr="00C928A8">
        <w:rPr>
          <w:rFonts w:ascii="Cambria" w:hAnsi="Cambria"/>
          <w:b/>
        </w:rPr>
        <w:t xml:space="preserve">Scarce </w:t>
      </w:r>
      <w:r>
        <w:rPr>
          <w:rFonts w:ascii="Cambria" w:hAnsi="Cambria"/>
          <w:b/>
        </w:rPr>
        <w:t>job</w:t>
      </w:r>
      <w:r w:rsidRPr="00C928A8">
        <w:rPr>
          <w:rFonts w:ascii="Cambria" w:hAnsi="Cambria"/>
          <w:b/>
        </w:rPr>
        <w:t xml:space="preserve"> opportunities:</w:t>
      </w:r>
      <w:r w:rsidRPr="00C928A8">
        <w:rPr>
          <w:rFonts w:ascii="Cambria" w:hAnsi="Cambria"/>
        </w:rPr>
        <w:t xml:space="preserve"> </w:t>
      </w:r>
      <w:r>
        <w:rPr>
          <w:rFonts w:ascii="Cambria" w:hAnsi="Cambria"/>
        </w:rPr>
        <w:t xml:space="preserve">In general, this barrier </w:t>
      </w:r>
      <w:r w:rsidRPr="00C928A8">
        <w:rPr>
          <w:rFonts w:ascii="Cambria" w:hAnsi="Cambria" w:cs="Times New Roman"/>
          <w:color w:val="000000"/>
        </w:rPr>
        <w:t xml:space="preserve">relates to demand-related constraints in the respective labor market segment. </w:t>
      </w:r>
      <w:r>
        <w:rPr>
          <w:rFonts w:ascii="Cambria" w:hAnsi="Cambria" w:cs="Times New Roman"/>
          <w:color w:val="000000"/>
        </w:rPr>
        <w:t>Although</w:t>
      </w:r>
      <w:r w:rsidRPr="00C928A8">
        <w:rPr>
          <w:rFonts w:ascii="Cambria" w:hAnsi="Cambria" w:cs="Times New Roman"/>
          <w:color w:val="000000"/>
        </w:rPr>
        <w:t xml:space="preserve"> a number of indicators of labor demand exist at the aggregate or semi-aggregate level, capturing the scarcity of job opportunities at the micro-level would require the ability </w:t>
      </w:r>
      <w:r>
        <w:rPr>
          <w:rFonts w:ascii="Cambria" w:hAnsi="Cambria" w:cs="Times New Roman"/>
          <w:color w:val="000000"/>
        </w:rPr>
        <w:t xml:space="preserve">to </w:t>
      </w:r>
      <w:r w:rsidRPr="00C928A8">
        <w:rPr>
          <w:rFonts w:ascii="Cambria" w:hAnsi="Cambria" w:cs="Times New Roman"/>
          <w:color w:val="000000"/>
        </w:rPr>
        <w:t xml:space="preserve">describe the availability of vacancies in the labor-market segment that are relevant for each individual given their skills set and job market characteristics. </w:t>
      </w:r>
      <w:r>
        <w:rPr>
          <w:rFonts w:ascii="Cambria" w:hAnsi="Cambria" w:cs="Times New Roman"/>
          <w:color w:val="000000"/>
        </w:rPr>
        <w:t xml:space="preserve">This type of </w:t>
      </w:r>
      <w:r w:rsidRPr="00C928A8">
        <w:rPr>
          <w:rFonts w:ascii="Cambria" w:hAnsi="Cambria" w:cs="Times New Roman"/>
          <w:color w:val="000000"/>
        </w:rPr>
        <w:t xml:space="preserve">information is unavailable in EU-SILC data. In order to proxy individuals facing </w:t>
      </w:r>
      <w:r>
        <w:rPr>
          <w:rFonts w:ascii="Cambria" w:hAnsi="Cambria" w:cs="Times New Roman"/>
          <w:color w:val="000000"/>
        </w:rPr>
        <w:t>scarce employment opportunities</w:t>
      </w:r>
      <w:r w:rsidRPr="00C928A8">
        <w:rPr>
          <w:rFonts w:ascii="Cambria" w:hAnsi="Cambria" w:cs="Times New Roman"/>
          <w:color w:val="000000"/>
        </w:rPr>
        <w:t xml:space="preserve">, we estimate risk of demand-side constraints (specifically </w:t>
      </w:r>
      <w:r>
        <w:rPr>
          <w:rFonts w:ascii="Cambria" w:hAnsi="Cambria" w:cs="Times New Roman"/>
          <w:color w:val="000000"/>
        </w:rPr>
        <w:t xml:space="preserve">the </w:t>
      </w:r>
      <w:r w:rsidRPr="00C928A8">
        <w:rPr>
          <w:rFonts w:ascii="Cambria" w:hAnsi="Cambria" w:cs="Times New Roman"/>
          <w:color w:val="000000"/>
        </w:rPr>
        <w:t xml:space="preserve">risk of being long-term unemployed or working in a sub-optimal job) in standard labor-market segments in a regression including age, gender, education level, and region (at the NUTS </w:t>
      </w:r>
      <w:r w:rsidRPr="00C928A8">
        <w:rPr>
          <w:rFonts w:ascii="Cambria" w:hAnsi="Cambria"/>
        </w:rPr>
        <w:t xml:space="preserve">(Nomenclature of Territorial Units for Statistics) </w:t>
      </w:r>
      <w:r w:rsidRPr="00C928A8">
        <w:rPr>
          <w:rFonts w:ascii="Cambria" w:hAnsi="Cambria" w:cs="Times New Roman"/>
          <w:color w:val="000000"/>
        </w:rPr>
        <w:t xml:space="preserve">1 level) as independent variables and being long-term unemployed or involuntarily working part-time as the dependent variable. In this way, we are able to calculate different risks depending not only on the geographical location but also on the combination of other observable characteristics within the same geographical area. The estimated parameters are then used to predict at the local level the risk </w:t>
      </w:r>
      <w:r>
        <w:rPr>
          <w:rFonts w:ascii="Cambria" w:hAnsi="Cambria" w:cs="Times New Roman"/>
          <w:color w:val="000000"/>
        </w:rPr>
        <w:t>of</w:t>
      </w:r>
      <w:r w:rsidRPr="00C928A8">
        <w:rPr>
          <w:rFonts w:ascii="Cambria" w:hAnsi="Cambria" w:cs="Times New Roman"/>
          <w:color w:val="000000"/>
        </w:rPr>
        <w:t xml:space="preserve"> be</w:t>
      </w:r>
      <w:r>
        <w:rPr>
          <w:rFonts w:ascii="Cambria" w:hAnsi="Cambria" w:cs="Times New Roman"/>
          <w:color w:val="000000"/>
        </w:rPr>
        <w:t>coming</w:t>
      </w:r>
      <w:r w:rsidRPr="00C928A8">
        <w:rPr>
          <w:rFonts w:ascii="Cambria" w:hAnsi="Cambria" w:cs="Times New Roman"/>
          <w:color w:val="000000"/>
        </w:rPr>
        <w:t xml:space="preserve"> long-term unemployed or involuntarily working part time conditional on individual circumstances. Importantly, the estimated risk will depend on the empirically observed relation between covariates included in the regression model and the variable describing labor-market tightness. </w:t>
      </w:r>
      <w:r w:rsidRPr="00C928A8">
        <w:rPr>
          <w:rFonts w:ascii="Cambria" w:hAnsi="Cambria"/>
        </w:rPr>
        <w:t xml:space="preserve">We consider an individual to have scarce employment opportunities if their estimated risk of being long-term unemployed or involuntarily working part time is 1.6 times the median value. </w:t>
      </w:r>
      <w:r w:rsidRPr="00C928A8">
        <w:rPr>
          <w:rFonts w:ascii="Cambria" w:hAnsi="Cambria"/>
          <w:color w:val="000000"/>
        </w:rPr>
        <w:t xml:space="preserve">It </w:t>
      </w:r>
      <w:r>
        <w:rPr>
          <w:rFonts w:ascii="Cambria" w:hAnsi="Cambria"/>
          <w:color w:val="000000"/>
        </w:rPr>
        <w:t xml:space="preserve">is important to </w:t>
      </w:r>
      <w:r w:rsidRPr="00C928A8">
        <w:rPr>
          <w:rFonts w:ascii="Cambria" w:hAnsi="Cambria"/>
          <w:color w:val="000000"/>
        </w:rPr>
        <w:t>note, however, that the scarce employment opportunities indicator may underestimate the risk of be</w:t>
      </w:r>
      <w:r>
        <w:rPr>
          <w:rFonts w:ascii="Cambria" w:hAnsi="Cambria"/>
          <w:color w:val="000000"/>
        </w:rPr>
        <w:t>com</w:t>
      </w:r>
      <w:r w:rsidRPr="00C928A8">
        <w:rPr>
          <w:rFonts w:ascii="Cambria" w:hAnsi="Cambria"/>
          <w:color w:val="000000"/>
        </w:rPr>
        <w:t xml:space="preserve">ing long-term unemployed or involuntarily working part-time among individuals who are inactive if they were to undertake </w:t>
      </w:r>
      <w:r>
        <w:rPr>
          <w:rFonts w:ascii="Cambria" w:hAnsi="Cambria"/>
          <w:color w:val="000000"/>
        </w:rPr>
        <w:t xml:space="preserve">a </w:t>
      </w:r>
      <w:r w:rsidRPr="00C928A8">
        <w:rPr>
          <w:rFonts w:ascii="Cambria" w:hAnsi="Cambria"/>
          <w:color w:val="000000"/>
        </w:rPr>
        <w:t>job search. This is because many inactive individuals</w:t>
      </w:r>
      <w:r>
        <w:rPr>
          <w:rFonts w:ascii="Cambria" w:hAnsi="Cambria"/>
          <w:color w:val="000000"/>
        </w:rPr>
        <w:t xml:space="preserve"> may not </w:t>
      </w:r>
      <w:r w:rsidRPr="00C928A8">
        <w:rPr>
          <w:rFonts w:ascii="Cambria" w:hAnsi="Cambria"/>
          <w:color w:val="000000"/>
        </w:rPr>
        <w:t>resemble the long-term unemployed and involuntary part-time workers</w:t>
      </w:r>
      <w:r>
        <w:rPr>
          <w:rFonts w:ascii="Cambria" w:hAnsi="Cambria"/>
          <w:color w:val="000000"/>
        </w:rPr>
        <w:t xml:space="preserve"> but they may still have a high probability of unemployment. This does not imply, however, that they would be able to find a job without difficulty if they were to enter the labor market. </w:t>
      </w:r>
      <w:r w:rsidRPr="00C928A8">
        <w:rPr>
          <w:rFonts w:ascii="Cambria" w:hAnsi="Cambria"/>
          <w:color w:val="000000"/>
        </w:rPr>
        <w:t>This is an important weakness of this indicator that should be born</w:t>
      </w:r>
      <w:r w:rsidR="00D011B5">
        <w:rPr>
          <w:rFonts w:ascii="Cambria" w:hAnsi="Cambria"/>
          <w:color w:val="000000"/>
        </w:rPr>
        <w:t>e</w:t>
      </w:r>
      <w:r w:rsidRPr="00C928A8">
        <w:rPr>
          <w:rFonts w:ascii="Cambria" w:hAnsi="Cambria"/>
          <w:color w:val="000000"/>
        </w:rPr>
        <w:t xml:space="preserve"> in mind. </w:t>
      </w:r>
    </w:p>
    <w:p w14:paraId="6E99E237" w14:textId="77777777" w:rsidR="001D5FC0" w:rsidRPr="00C928A8" w:rsidRDefault="001D5FC0" w:rsidP="001D5FC0">
      <w:pPr>
        <w:pStyle w:val="ListParagraph"/>
        <w:numPr>
          <w:ilvl w:val="0"/>
          <w:numId w:val="21"/>
        </w:numPr>
        <w:spacing w:after="120" w:line="240" w:lineRule="atLeast"/>
        <w:sectPr w:rsidR="001D5FC0" w:rsidRPr="00C928A8" w:rsidSect="00390852">
          <w:pgSz w:w="12240" w:h="15840"/>
          <w:pgMar w:top="1440" w:right="1440" w:bottom="1440" w:left="1440" w:header="720" w:footer="720" w:gutter="0"/>
          <w:cols w:space="720"/>
          <w:docGrid w:linePitch="360"/>
        </w:sectPr>
      </w:pPr>
    </w:p>
    <w:p w14:paraId="20884228" w14:textId="77777777" w:rsidR="00D034FB" w:rsidRDefault="007E069C" w:rsidP="007D75C2">
      <w:pPr>
        <w:pStyle w:val="Heading1"/>
        <w:spacing w:before="0" w:after="120" w:line="240" w:lineRule="atLeast"/>
        <w:rPr>
          <w:rFonts w:ascii="Cambria" w:eastAsia="Times New Roman" w:hAnsi="Cambria" w:cs="Arial"/>
          <w:b/>
          <w:bCs/>
          <w:color w:val="000000"/>
          <w:sz w:val="16"/>
          <w:szCs w:val="16"/>
        </w:rPr>
      </w:pPr>
      <w:bookmarkStart w:id="115" w:name="_Toc501550155"/>
      <w:r w:rsidRPr="00C928A8">
        <w:rPr>
          <w:rFonts w:ascii="Cambria" w:hAnsi="Cambria"/>
          <w:b/>
        </w:rPr>
        <w:t xml:space="preserve">Annex </w:t>
      </w:r>
      <w:r w:rsidR="007125B1">
        <w:rPr>
          <w:rFonts w:ascii="Cambria" w:hAnsi="Cambria"/>
          <w:b/>
        </w:rPr>
        <w:t>3</w:t>
      </w:r>
      <w:r>
        <w:rPr>
          <w:rFonts w:ascii="Cambria" w:hAnsi="Cambria"/>
          <w:b/>
        </w:rPr>
        <w:t>.</w:t>
      </w:r>
      <w:r w:rsidRPr="00C928A8">
        <w:rPr>
          <w:rFonts w:ascii="Cambria" w:hAnsi="Cambria"/>
          <w:b/>
        </w:rPr>
        <w:t xml:space="preserve"> </w:t>
      </w:r>
      <w:r w:rsidR="00A4699F" w:rsidRPr="00C928A8">
        <w:rPr>
          <w:rFonts w:ascii="Cambria" w:hAnsi="Cambria"/>
          <w:b/>
        </w:rPr>
        <w:t>Latent Class Analysis results of EU</w:t>
      </w:r>
      <w:r w:rsidR="00050739">
        <w:rPr>
          <w:rFonts w:ascii="Cambria" w:hAnsi="Cambria"/>
          <w:b/>
        </w:rPr>
        <w:t>-</w:t>
      </w:r>
      <w:r w:rsidR="00A4699F" w:rsidRPr="00C928A8">
        <w:rPr>
          <w:rFonts w:ascii="Cambria" w:hAnsi="Cambria"/>
          <w:b/>
        </w:rPr>
        <w:t xml:space="preserve">SILC 2013 respondents who are out-of-work or </w:t>
      </w:r>
      <w:r w:rsidR="00D011B5">
        <w:rPr>
          <w:rFonts w:ascii="Cambria" w:hAnsi="Cambria"/>
          <w:b/>
        </w:rPr>
        <w:t>marginally employed</w:t>
      </w:r>
      <w:bookmarkEnd w:id="115"/>
      <w:r w:rsidR="00D034FB" w:rsidRPr="00D034FB">
        <w:rPr>
          <w:rFonts w:ascii="Cambria" w:eastAsia="Times New Roman" w:hAnsi="Cambria" w:cs="Arial"/>
          <w:b/>
          <w:bCs/>
          <w:color w:val="000000"/>
          <w:sz w:val="16"/>
          <w:szCs w:val="16"/>
        </w:rPr>
        <w:t xml:space="preserve"> </w:t>
      </w:r>
    </w:p>
    <w:p w14:paraId="265EBAD8" w14:textId="77777777" w:rsidR="004449ED" w:rsidRPr="00212FC4" w:rsidRDefault="00D034FB" w:rsidP="00212FC4">
      <w:pPr>
        <w:rPr>
          <w:rFonts w:ascii="Cambria" w:hAnsi="Cambria"/>
          <w:b/>
          <w:sz w:val="18"/>
        </w:rPr>
      </w:pPr>
      <w:r w:rsidRPr="00212FC4">
        <w:rPr>
          <w:rFonts w:ascii="Cambria" w:hAnsi="Cambria"/>
          <w:b/>
          <w:sz w:val="18"/>
        </w:rPr>
        <w:t>Panel A: Latent Class estimates</w:t>
      </w:r>
      <w:r w:rsidR="00212FC4">
        <w:rPr>
          <w:rFonts w:ascii="Cambria" w:hAnsi="Cambria"/>
          <w:b/>
          <w:sz w:val="18"/>
        </w:rPr>
        <w:t xml:space="preserve"> (percent)</w:t>
      </w:r>
    </w:p>
    <w:tbl>
      <w:tblPr>
        <w:tblW w:w="14745" w:type="dxa"/>
        <w:tblInd w:w="-720" w:type="dxa"/>
        <w:tblLayout w:type="fixed"/>
        <w:tblLook w:val="04A0" w:firstRow="1" w:lastRow="0" w:firstColumn="1" w:lastColumn="0" w:noHBand="0" w:noVBand="1"/>
      </w:tblPr>
      <w:tblGrid>
        <w:gridCol w:w="3505"/>
        <w:gridCol w:w="1491"/>
        <w:gridCol w:w="1493"/>
        <w:gridCol w:w="1492"/>
        <w:gridCol w:w="1493"/>
        <w:gridCol w:w="1492"/>
        <w:gridCol w:w="1493"/>
        <w:gridCol w:w="236"/>
        <w:gridCol w:w="1025"/>
        <w:gridCol w:w="1025"/>
      </w:tblGrid>
      <w:tr w:rsidR="000C7326" w:rsidRPr="00C928A8" w14:paraId="5E512AD1" w14:textId="77777777" w:rsidTr="000C7326">
        <w:trPr>
          <w:trHeight w:val="260"/>
        </w:trPr>
        <w:tc>
          <w:tcPr>
            <w:tcW w:w="3505" w:type="dxa"/>
            <w:tcBorders>
              <w:top w:val="single" w:sz="4" w:space="0" w:color="auto"/>
              <w:left w:val="nil"/>
              <w:bottom w:val="single" w:sz="4" w:space="0" w:color="auto"/>
              <w:right w:val="nil"/>
            </w:tcBorders>
            <w:shd w:val="clear" w:color="000000" w:fill="FFFFFF"/>
            <w:noWrap/>
            <w:vAlign w:val="bottom"/>
            <w:hideMark/>
          </w:tcPr>
          <w:p w14:paraId="1B32C0CB" w14:textId="77777777" w:rsidR="00D034FB" w:rsidRPr="00C928A8" w:rsidRDefault="00D034FB" w:rsidP="00D034FB">
            <w:pPr>
              <w:spacing w:line="240" w:lineRule="atLeast"/>
              <w:rPr>
                <w:rFonts w:ascii="Cambria" w:eastAsia="Times New Roman" w:hAnsi="Cambria" w:cs="Arial"/>
                <w:color w:val="000000"/>
                <w:sz w:val="16"/>
                <w:szCs w:val="16"/>
              </w:rPr>
            </w:pPr>
          </w:p>
        </w:tc>
        <w:tc>
          <w:tcPr>
            <w:tcW w:w="1491" w:type="dxa"/>
            <w:tcBorders>
              <w:top w:val="single" w:sz="4" w:space="0" w:color="auto"/>
              <w:left w:val="nil"/>
              <w:bottom w:val="single" w:sz="4" w:space="0" w:color="auto"/>
              <w:right w:val="nil"/>
            </w:tcBorders>
            <w:shd w:val="clear" w:color="000000" w:fill="FFFFFF"/>
            <w:noWrap/>
            <w:vAlign w:val="bottom"/>
            <w:hideMark/>
          </w:tcPr>
          <w:p w14:paraId="051AFACD" w14:textId="77777777" w:rsidR="00D034FB" w:rsidRPr="007C5073" w:rsidRDefault="00D034FB" w:rsidP="00D034FB">
            <w:pPr>
              <w:spacing w:line="240" w:lineRule="atLeast"/>
              <w:jc w:val="center"/>
              <w:rPr>
                <w:rFonts w:ascii="Cambria" w:eastAsia="Times New Roman" w:hAnsi="Cambria" w:cs="Arial"/>
                <w:b/>
                <w:color w:val="000000"/>
                <w:sz w:val="16"/>
                <w:szCs w:val="16"/>
              </w:rPr>
            </w:pPr>
            <w:r>
              <w:rPr>
                <w:rFonts w:ascii="Cambria" w:eastAsia="Times New Roman" w:hAnsi="Cambria" w:cs="Arial"/>
                <w:b/>
                <w:color w:val="000000"/>
                <w:sz w:val="16"/>
                <w:szCs w:val="16"/>
              </w:rPr>
              <w:t>Group 1.</w:t>
            </w:r>
            <w:r w:rsidRPr="00200890">
              <w:rPr>
                <w:rFonts w:ascii="Cambria" w:eastAsia="Times New Roman" w:hAnsi="Cambria" w:cs="Arial"/>
                <w:b/>
                <w:color w:val="000000"/>
                <w:sz w:val="16"/>
                <w:szCs w:val="16"/>
              </w:rPr>
              <w:t xml:space="preserve"> Retired or inactive, relatively educated older individuals, some with health limitations</w:t>
            </w:r>
          </w:p>
        </w:tc>
        <w:tc>
          <w:tcPr>
            <w:tcW w:w="1493" w:type="dxa"/>
            <w:tcBorders>
              <w:top w:val="single" w:sz="4" w:space="0" w:color="auto"/>
              <w:left w:val="nil"/>
              <w:bottom w:val="single" w:sz="4" w:space="0" w:color="auto"/>
              <w:right w:val="nil"/>
            </w:tcBorders>
            <w:shd w:val="clear" w:color="000000" w:fill="FFFFFF"/>
            <w:noWrap/>
            <w:vAlign w:val="bottom"/>
            <w:hideMark/>
          </w:tcPr>
          <w:p w14:paraId="77142FC9" w14:textId="77777777" w:rsidR="00D034FB" w:rsidRPr="007C5073" w:rsidRDefault="00D034FB" w:rsidP="00D034FB">
            <w:pPr>
              <w:spacing w:line="240" w:lineRule="atLeast"/>
              <w:jc w:val="center"/>
              <w:rPr>
                <w:rFonts w:ascii="Cambria" w:eastAsia="Times New Roman" w:hAnsi="Cambria" w:cs="Arial"/>
                <w:b/>
                <w:color w:val="000000"/>
                <w:sz w:val="16"/>
                <w:szCs w:val="16"/>
              </w:rPr>
            </w:pPr>
            <w:r w:rsidRPr="007A5B50">
              <w:rPr>
                <w:rFonts w:ascii="Cambria" w:eastAsia="Times New Roman" w:hAnsi="Cambria" w:cs="Arial"/>
                <w:b/>
                <w:color w:val="000000"/>
                <w:sz w:val="16"/>
                <w:szCs w:val="16"/>
              </w:rPr>
              <w:t>Group 2. Poor, low-educated, unemployed or inactive individuals, some with health limitations</w:t>
            </w:r>
          </w:p>
        </w:tc>
        <w:tc>
          <w:tcPr>
            <w:tcW w:w="1492" w:type="dxa"/>
            <w:tcBorders>
              <w:top w:val="single" w:sz="4" w:space="0" w:color="auto"/>
              <w:left w:val="nil"/>
              <w:bottom w:val="single" w:sz="4" w:space="0" w:color="auto"/>
              <w:right w:val="nil"/>
            </w:tcBorders>
            <w:shd w:val="clear" w:color="000000" w:fill="FFFFFF"/>
            <w:noWrap/>
            <w:vAlign w:val="bottom"/>
            <w:hideMark/>
          </w:tcPr>
          <w:p w14:paraId="5C7A1D64" w14:textId="77777777" w:rsidR="00D034FB" w:rsidRPr="007C5073" w:rsidRDefault="00D034FB" w:rsidP="00D034FB">
            <w:pPr>
              <w:spacing w:line="240" w:lineRule="atLeast"/>
              <w:jc w:val="center"/>
              <w:rPr>
                <w:rFonts w:ascii="Cambria" w:eastAsia="Times New Roman" w:hAnsi="Cambria" w:cs="Arial"/>
                <w:b/>
                <w:color w:val="000000"/>
                <w:sz w:val="16"/>
                <w:szCs w:val="16"/>
              </w:rPr>
            </w:pPr>
            <w:r w:rsidRPr="007A5B50">
              <w:rPr>
                <w:rFonts w:ascii="Cambria" w:eastAsia="Times New Roman" w:hAnsi="Cambria" w:cs="Arial"/>
                <w:b/>
                <w:color w:val="000000"/>
                <w:sz w:val="16"/>
                <w:szCs w:val="16"/>
              </w:rPr>
              <w:t>Group 3. Retired older women, some with health limitations</w:t>
            </w:r>
          </w:p>
        </w:tc>
        <w:tc>
          <w:tcPr>
            <w:tcW w:w="1493" w:type="dxa"/>
            <w:tcBorders>
              <w:top w:val="single" w:sz="4" w:space="0" w:color="auto"/>
              <w:left w:val="nil"/>
              <w:bottom w:val="single" w:sz="4" w:space="0" w:color="auto"/>
              <w:right w:val="nil"/>
            </w:tcBorders>
            <w:shd w:val="clear" w:color="000000" w:fill="FFFFFF"/>
            <w:noWrap/>
            <w:vAlign w:val="bottom"/>
            <w:hideMark/>
          </w:tcPr>
          <w:p w14:paraId="53C66A68" w14:textId="77777777" w:rsidR="00D034FB" w:rsidRPr="007C5073" w:rsidRDefault="00D034FB" w:rsidP="00D034FB">
            <w:pPr>
              <w:spacing w:line="240" w:lineRule="atLeast"/>
              <w:jc w:val="center"/>
              <w:rPr>
                <w:rFonts w:ascii="Cambria" w:eastAsia="Times New Roman" w:hAnsi="Cambria" w:cs="Arial"/>
                <w:b/>
                <w:color w:val="000000"/>
                <w:sz w:val="16"/>
                <w:szCs w:val="16"/>
              </w:rPr>
            </w:pPr>
            <w:r w:rsidRPr="007A5B50">
              <w:rPr>
                <w:rFonts w:ascii="Cambria" w:eastAsia="Times New Roman" w:hAnsi="Cambria" w:cs="Arial"/>
                <w:b/>
                <w:color w:val="000000"/>
                <w:sz w:val="16"/>
                <w:szCs w:val="16"/>
              </w:rPr>
              <w:t>Group 4. Relatively educated, middle-aged inactive mothers with past work experience facing care responsibilities</w:t>
            </w:r>
          </w:p>
        </w:tc>
        <w:tc>
          <w:tcPr>
            <w:tcW w:w="1492" w:type="dxa"/>
            <w:tcBorders>
              <w:top w:val="single" w:sz="4" w:space="0" w:color="auto"/>
              <w:left w:val="nil"/>
              <w:bottom w:val="single" w:sz="4" w:space="0" w:color="auto"/>
              <w:right w:val="nil"/>
            </w:tcBorders>
            <w:shd w:val="clear" w:color="000000" w:fill="FFFFFF"/>
            <w:noWrap/>
            <w:vAlign w:val="bottom"/>
            <w:hideMark/>
          </w:tcPr>
          <w:p w14:paraId="7DECF2E4" w14:textId="77777777" w:rsidR="00D034FB" w:rsidRPr="007C5073" w:rsidRDefault="00D034FB" w:rsidP="00D034FB">
            <w:pPr>
              <w:spacing w:line="240" w:lineRule="atLeast"/>
              <w:jc w:val="center"/>
              <w:rPr>
                <w:rFonts w:ascii="Cambria" w:eastAsia="Times New Roman" w:hAnsi="Cambria" w:cs="Arial"/>
                <w:b/>
                <w:color w:val="000000"/>
                <w:sz w:val="16"/>
                <w:szCs w:val="16"/>
              </w:rPr>
            </w:pPr>
            <w:r w:rsidRPr="007A5B50">
              <w:rPr>
                <w:rFonts w:ascii="Cambria" w:eastAsia="Times New Roman" w:hAnsi="Cambria" w:cs="Arial"/>
                <w:b/>
                <w:color w:val="000000"/>
                <w:sz w:val="16"/>
                <w:szCs w:val="16"/>
              </w:rPr>
              <w:t>Group 5. Poor, middle-aged, mostly male, long-term unemployed with past work experience</w:t>
            </w:r>
          </w:p>
        </w:tc>
        <w:tc>
          <w:tcPr>
            <w:tcW w:w="1493" w:type="dxa"/>
            <w:tcBorders>
              <w:top w:val="single" w:sz="4" w:space="0" w:color="auto"/>
              <w:left w:val="nil"/>
              <w:bottom w:val="single" w:sz="4" w:space="0" w:color="auto"/>
              <w:right w:val="nil"/>
            </w:tcBorders>
            <w:shd w:val="clear" w:color="000000" w:fill="FFFFFF"/>
            <w:noWrap/>
            <w:vAlign w:val="bottom"/>
            <w:hideMark/>
          </w:tcPr>
          <w:p w14:paraId="062F103D" w14:textId="77777777" w:rsidR="00D034FB" w:rsidRPr="007C5073" w:rsidRDefault="00D034FB" w:rsidP="00D034FB">
            <w:pPr>
              <w:spacing w:line="240" w:lineRule="atLeast"/>
              <w:jc w:val="center"/>
              <w:rPr>
                <w:rFonts w:ascii="Cambria" w:eastAsia="Times New Roman" w:hAnsi="Cambria" w:cs="Arial"/>
                <w:b/>
                <w:color w:val="000000"/>
                <w:sz w:val="16"/>
                <w:szCs w:val="16"/>
              </w:rPr>
            </w:pPr>
            <w:r w:rsidRPr="007A5B50">
              <w:rPr>
                <w:rFonts w:ascii="Cambria" w:eastAsia="Times New Roman" w:hAnsi="Cambria" w:cs="Arial"/>
                <w:b/>
                <w:color w:val="000000"/>
                <w:sz w:val="16"/>
                <w:szCs w:val="16"/>
              </w:rPr>
              <w:t>Group 6. Poor, low-educated, inactive young mothers with care responsibilities</w:t>
            </w:r>
          </w:p>
        </w:tc>
        <w:tc>
          <w:tcPr>
            <w:tcW w:w="236" w:type="dxa"/>
            <w:tcBorders>
              <w:top w:val="single" w:sz="4" w:space="0" w:color="auto"/>
              <w:left w:val="nil"/>
              <w:bottom w:val="single" w:sz="4" w:space="0" w:color="auto"/>
              <w:right w:val="nil"/>
            </w:tcBorders>
            <w:shd w:val="clear" w:color="000000" w:fill="FFFFFF"/>
          </w:tcPr>
          <w:p w14:paraId="568EADEE" w14:textId="77777777" w:rsidR="00D034FB" w:rsidRDefault="00D034FB" w:rsidP="00D034FB">
            <w:pPr>
              <w:spacing w:line="240" w:lineRule="atLeast"/>
              <w:jc w:val="center"/>
              <w:rPr>
                <w:rFonts w:ascii="Cambria" w:eastAsia="Times New Roman" w:hAnsi="Cambria" w:cs="Arial"/>
                <w:b/>
                <w:color w:val="000000"/>
                <w:sz w:val="16"/>
                <w:szCs w:val="16"/>
              </w:rPr>
            </w:pPr>
          </w:p>
        </w:tc>
        <w:tc>
          <w:tcPr>
            <w:tcW w:w="1025" w:type="dxa"/>
            <w:tcBorders>
              <w:top w:val="single" w:sz="4" w:space="0" w:color="auto"/>
              <w:left w:val="nil"/>
              <w:bottom w:val="single" w:sz="4" w:space="0" w:color="auto"/>
              <w:right w:val="nil"/>
            </w:tcBorders>
            <w:shd w:val="clear" w:color="000000" w:fill="FFFFFF"/>
            <w:vAlign w:val="bottom"/>
          </w:tcPr>
          <w:p w14:paraId="3AB35F06" w14:textId="77777777" w:rsidR="00D034FB" w:rsidRPr="007C5073" w:rsidRDefault="00D034FB" w:rsidP="000C7326">
            <w:pPr>
              <w:spacing w:line="240" w:lineRule="atLeast"/>
              <w:jc w:val="center"/>
              <w:rPr>
                <w:rFonts w:ascii="Cambria" w:eastAsia="Times New Roman" w:hAnsi="Cambria" w:cs="Arial"/>
                <w:b/>
                <w:color w:val="000000"/>
                <w:sz w:val="16"/>
                <w:szCs w:val="16"/>
              </w:rPr>
            </w:pPr>
            <w:r>
              <w:rPr>
                <w:rFonts w:ascii="Cambria" w:eastAsia="Times New Roman" w:hAnsi="Cambria" w:cs="Arial"/>
                <w:b/>
                <w:color w:val="000000"/>
                <w:sz w:val="16"/>
                <w:szCs w:val="16"/>
              </w:rPr>
              <w:t>Target pop</w:t>
            </w:r>
            <w:r w:rsidR="000C7326">
              <w:rPr>
                <w:rFonts w:ascii="Cambria" w:eastAsia="Times New Roman" w:hAnsi="Cambria" w:cs="Arial"/>
                <w:b/>
                <w:color w:val="000000"/>
                <w:sz w:val="16"/>
                <w:szCs w:val="16"/>
              </w:rPr>
              <w:t>.</w:t>
            </w:r>
          </w:p>
        </w:tc>
        <w:tc>
          <w:tcPr>
            <w:tcW w:w="1025" w:type="dxa"/>
            <w:tcBorders>
              <w:top w:val="single" w:sz="4" w:space="0" w:color="auto"/>
              <w:left w:val="nil"/>
              <w:bottom w:val="single" w:sz="4" w:space="0" w:color="auto"/>
              <w:right w:val="nil"/>
            </w:tcBorders>
            <w:shd w:val="clear" w:color="000000" w:fill="FFFFFF"/>
            <w:vAlign w:val="bottom"/>
          </w:tcPr>
          <w:p w14:paraId="0E5141AC" w14:textId="77777777" w:rsidR="00D034FB" w:rsidRDefault="00D034FB" w:rsidP="000C7326">
            <w:pPr>
              <w:spacing w:line="240" w:lineRule="atLeast"/>
              <w:jc w:val="center"/>
              <w:rPr>
                <w:rFonts w:ascii="Cambria" w:eastAsia="Times New Roman" w:hAnsi="Cambria" w:cs="Arial"/>
                <w:b/>
                <w:color w:val="000000"/>
                <w:sz w:val="16"/>
                <w:szCs w:val="16"/>
              </w:rPr>
            </w:pPr>
            <w:r w:rsidRPr="00C928A8">
              <w:rPr>
                <w:rFonts w:ascii="Cambria" w:eastAsia="Times New Roman" w:hAnsi="Cambria" w:cs="Times New Roman"/>
                <w:b/>
                <w:bCs/>
                <w:color w:val="000000"/>
                <w:sz w:val="16"/>
                <w:szCs w:val="16"/>
              </w:rPr>
              <w:t xml:space="preserve">Working-age </w:t>
            </w:r>
            <w:r>
              <w:rPr>
                <w:rFonts w:ascii="Cambria" w:eastAsia="Times New Roman" w:hAnsi="Cambria" w:cs="Times New Roman"/>
                <w:b/>
                <w:bCs/>
                <w:color w:val="000000"/>
                <w:sz w:val="16"/>
                <w:szCs w:val="16"/>
              </w:rPr>
              <w:t>pop</w:t>
            </w:r>
            <w:r w:rsidR="000C7326">
              <w:rPr>
                <w:rFonts w:ascii="Cambria" w:eastAsia="Times New Roman" w:hAnsi="Cambria" w:cs="Times New Roman"/>
                <w:b/>
                <w:bCs/>
                <w:color w:val="000000"/>
                <w:sz w:val="16"/>
                <w:szCs w:val="16"/>
              </w:rPr>
              <w:t>.</w:t>
            </w:r>
          </w:p>
        </w:tc>
      </w:tr>
      <w:tr w:rsidR="000C7326" w:rsidRPr="00C928A8" w14:paraId="61993F93" w14:textId="77777777" w:rsidTr="000C7326">
        <w:trPr>
          <w:trHeight w:val="322"/>
        </w:trPr>
        <w:tc>
          <w:tcPr>
            <w:tcW w:w="3505" w:type="dxa"/>
            <w:tcBorders>
              <w:top w:val="single" w:sz="4" w:space="0" w:color="auto"/>
              <w:left w:val="nil"/>
              <w:bottom w:val="double" w:sz="6" w:space="0" w:color="auto"/>
              <w:right w:val="nil"/>
            </w:tcBorders>
            <w:shd w:val="clear" w:color="000000" w:fill="FFFFFF"/>
            <w:noWrap/>
            <w:vAlign w:val="bottom"/>
            <w:hideMark/>
          </w:tcPr>
          <w:p w14:paraId="6AE46AC4" w14:textId="77777777" w:rsidR="00D034FB" w:rsidRPr="00C928A8" w:rsidRDefault="00D034FB" w:rsidP="008732A3">
            <w:pPr>
              <w:spacing w:line="240" w:lineRule="atLeast"/>
              <w:rPr>
                <w:rFonts w:ascii="Cambria" w:eastAsia="Times New Roman" w:hAnsi="Cambria" w:cs="Arial"/>
                <w:color w:val="000000"/>
                <w:sz w:val="16"/>
                <w:szCs w:val="16"/>
              </w:rPr>
            </w:pPr>
            <w:r w:rsidRPr="00C928A8">
              <w:rPr>
                <w:rFonts w:ascii="Cambria" w:eastAsia="Times New Roman" w:hAnsi="Cambria" w:cs="Arial"/>
                <w:color w:val="000000"/>
                <w:sz w:val="16"/>
                <w:szCs w:val="16"/>
              </w:rPr>
              <w:t>Class size (as a share of target population)</w:t>
            </w:r>
          </w:p>
        </w:tc>
        <w:tc>
          <w:tcPr>
            <w:tcW w:w="1491" w:type="dxa"/>
            <w:tcBorders>
              <w:top w:val="single" w:sz="4" w:space="0" w:color="auto"/>
              <w:left w:val="nil"/>
              <w:bottom w:val="nil"/>
              <w:right w:val="nil"/>
            </w:tcBorders>
            <w:shd w:val="clear" w:color="auto" w:fill="auto"/>
            <w:noWrap/>
            <w:vAlign w:val="bottom"/>
            <w:hideMark/>
          </w:tcPr>
          <w:p w14:paraId="57E0CF0C" w14:textId="77777777" w:rsidR="00D034FB" w:rsidRPr="00C928A8" w:rsidRDefault="00D034FB" w:rsidP="008732A3">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36</w:t>
            </w:r>
          </w:p>
        </w:tc>
        <w:tc>
          <w:tcPr>
            <w:tcW w:w="1493" w:type="dxa"/>
            <w:tcBorders>
              <w:top w:val="single" w:sz="4" w:space="0" w:color="auto"/>
              <w:left w:val="nil"/>
              <w:bottom w:val="nil"/>
              <w:right w:val="nil"/>
            </w:tcBorders>
            <w:shd w:val="clear" w:color="auto" w:fill="auto"/>
            <w:noWrap/>
            <w:vAlign w:val="bottom"/>
            <w:hideMark/>
          </w:tcPr>
          <w:p w14:paraId="6673E449" w14:textId="77777777" w:rsidR="00D034FB" w:rsidRPr="00C928A8" w:rsidRDefault="00D034FB" w:rsidP="008732A3">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24</w:t>
            </w:r>
          </w:p>
        </w:tc>
        <w:tc>
          <w:tcPr>
            <w:tcW w:w="1492" w:type="dxa"/>
            <w:tcBorders>
              <w:top w:val="single" w:sz="4" w:space="0" w:color="auto"/>
              <w:left w:val="nil"/>
              <w:bottom w:val="nil"/>
              <w:right w:val="nil"/>
            </w:tcBorders>
            <w:shd w:val="clear" w:color="auto" w:fill="auto"/>
            <w:noWrap/>
            <w:vAlign w:val="bottom"/>
            <w:hideMark/>
          </w:tcPr>
          <w:p w14:paraId="0709B810" w14:textId="77777777" w:rsidR="00D034FB" w:rsidRPr="00C928A8" w:rsidRDefault="00D034FB" w:rsidP="008732A3">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14</w:t>
            </w:r>
          </w:p>
        </w:tc>
        <w:tc>
          <w:tcPr>
            <w:tcW w:w="1493" w:type="dxa"/>
            <w:tcBorders>
              <w:top w:val="single" w:sz="4" w:space="0" w:color="auto"/>
              <w:left w:val="nil"/>
              <w:bottom w:val="nil"/>
              <w:right w:val="nil"/>
            </w:tcBorders>
            <w:shd w:val="clear" w:color="auto" w:fill="auto"/>
            <w:noWrap/>
            <w:vAlign w:val="bottom"/>
            <w:hideMark/>
          </w:tcPr>
          <w:p w14:paraId="1AE6F4BD" w14:textId="77777777" w:rsidR="00D034FB" w:rsidRPr="00C928A8" w:rsidRDefault="00D034FB" w:rsidP="008732A3">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10</w:t>
            </w:r>
          </w:p>
        </w:tc>
        <w:tc>
          <w:tcPr>
            <w:tcW w:w="1492" w:type="dxa"/>
            <w:tcBorders>
              <w:top w:val="single" w:sz="4" w:space="0" w:color="auto"/>
              <w:left w:val="nil"/>
              <w:bottom w:val="nil"/>
              <w:right w:val="nil"/>
            </w:tcBorders>
            <w:shd w:val="clear" w:color="auto" w:fill="auto"/>
            <w:noWrap/>
            <w:vAlign w:val="bottom"/>
            <w:hideMark/>
          </w:tcPr>
          <w:p w14:paraId="2947AF9B" w14:textId="77777777" w:rsidR="00D034FB" w:rsidRPr="00C928A8" w:rsidRDefault="00D034FB" w:rsidP="008732A3">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8</w:t>
            </w:r>
          </w:p>
        </w:tc>
        <w:tc>
          <w:tcPr>
            <w:tcW w:w="1493" w:type="dxa"/>
            <w:tcBorders>
              <w:top w:val="single" w:sz="4" w:space="0" w:color="auto"/>
              <w:left w:val="nil"/>
              <w:bottom w:val="nil"/>
              <w:right w:val="nil"/>
            </w:tcBorders>
            <w:shd w:val="clear" w:color="auto" w:fill="auto"/>
            <w:noWrap/>
            <w:vAlign w:val="bottom"/>
            <w:hideMark/>
          </w:tcPr>
          <w:p w14:paraId="3E28A8F2" w14:textId="77777777" w:rsidR="00D034FB" w:rsidRPr="00C928A8" w:rsidRDefault="00D034FB" w:rsidP="008732A3">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8</w:t>
            </w:r>
          </w:p>
        </w:tc>
        <w:tc>
          <w:tcPr>
            <w:tcW w:w="236" w:type="dxa"/>
            <w:tcBorders>
              <w:top w:val="single" w:sz="4" w:space="0" w:color="auto"/>
              <w:left w:val="nil"/>
              <w:bottom w:val="nil"/>
              <w:right w:val="nil"/>
            </w:tcBorders>
          </w:tcPr>
          <w:p w14:paraId="38E62B60" w14:textId="77777777" w:rsidR="00D034FB" w:rsidRDefault="00D034FB" w:rsidP="008732A3">
            <w:pPr>
              <w:spacing w:line="240" w:lineRule="atLeast"/>
              <w:jc w:val="center"/>
              <w:rPr>
                <w:rFonts w:ascii="Cambria" w:eastAsia="Times New Roman" w:hAnsi="Cambria" w:cs="Times New Roman"/>
                <w:color w:val="000000"/>
                <w:sz w:val="16"/>
                <w:szCs w:val="16"/>
              </w:rPr>
            </w:pPr>
          </w:p>
        </w:tc>
        <w:tc>
          <w:tcPr>
            <w:tcW w:w="1025" w:type="dxa"/>
            <w:tcBorders>
              <w:top w:val="single" w:sz="4" w:space="0" w:color="auto"/>
              <w:left w:val="nil"/>
              <w:bottom w:val="nil"/>
              <w:right w:val="nil"/>
            </w:tcBorders>
            <w:vAlign w:val="bottom"/>
          </w:tcPr>
          <w:p w14:paraId="711AC515" w14:textId="77777777" w:rsidR="00D034FB" w:rsidRPr="00C928A8" w:rsidRDefault="00D034FB" w:rsidP="008732A3">
            <w:pPr>
              <w:spacing w:line="240" w:lineRule="atLeast"/>
              <w:jc w:val="center"/>
              <w:rPr>
                <w:rFonts w:ascii="Cambria" w:eastAsia="Times New Roman" w:hAnsi="Cambria" w:cs="Times New Roman"/>
                <w:color w:val="000000"/>
                <w:sz w:val="16"/>
                <w:szCs w:val="16"/>
              </w:rPr>
            </w:pPr>
            <w:r>
              <w:rPr>
                <w:rFonts w:ascii="Cambria" w:eastAsia="Times New Roman" w:hAnsi="Cambria" w:cs="Times New Roman"/>
                <w:color w:val="000000"/>
                <w:sz w:val="16"/>
                <w:szCs w:val="16"/>
              </w:rPr>
              <w:t>100</w:t>
            </w:r>
          </w:p>
        </w:tc>
        <w:tc>
          <w:tcPr>
            <w:tcW w:w="1025" w:type="dxa"/>
            <w:tcBorders>
              <w:top w:val="single" w:sz="4" w:space="0" w:color="auto"/>
              <w:left w:val="nil"/>
              <w:bottom w:val="nil"/>
              <w:right w:val="nil"/>
            </w:tcBorders>
          </w:tcPr>
          <w:p w14:paraId="2B07B436" w14:textId="77777777" w:rsidR="00D034FB" w:rsidRDefault="00D034FB" w:rsidP="008732A3">
            <w:pPr>
              <w:spacing w:line="240" w:lineRule="atLeast"/>
              <w:jc w:val="center"/>
              <w:rPr>
                <w:rFonts w:ascii="Cambria" w:eastAsia="Times New Roman" w:hAnsi="Cambria" w:cs="Times New Roman"/>
                <w:color w:val="000000"/>
                <w:sz w:val="16"/>
                <w:szCs w:val="16"/>
              </w:rPr>
            </w:pPr>
          </w:p>
        </w:tc>
      </w:tr>
      <w:tr w:rsidR="000C7326" w:rsidRPr="00C928A8" w14:paraId="0344CB9F" w14:textId="77777777" w:rsidTr="000C7326">
        <w:trPr>
          <w:trHeight w:val="277"/>
        </w:trPr>
        <w:tc>
          <w:tcPr>
            <w:tcW w:w="3505" w:type="dxa"/>
            <w:tcBorders>
              <w:top w:val="nil"/>
              <w:left w:val="nil"/>
              <w:bottom w:val="single" w:sz="4" w:space="0" w:color="auto"/>
              <w:right w:val="nil"/>
            </w:tcBorders>
            <w:shd w:val="clear" w:color="000000" w:fill="FFFFFF"/>
            <w:noWrap/>
            <w:vAlign w:val="bottom"/>
            <w:hideMark/>
          </w:tcPr>
          <w:p w14:paraId="4F28E0F0" w14:textId="77777777" w:rsidR="00D034FB" w:rsidRPr="00C928A8" w:rsidRDefault="00D034FB" w:rsidP="008732A3">
            <w:pPr>
              <w:spacing w:line="240" w:lineRule="atLeast"/>
              <w:rPr>
                <w:rFonts w:ascii="Cambria" w:eastAsia="Times New Roman" w:hAnsi="Cambria" w:cs="Arial"/>
                <w:color w:val="000000"/>
                <w:sz w:val="16"/>
                <w:szCs w:val="16"/>
              </w:rPr>
            </w:pPr>
          </w:p>
        </w:tc>
        <w:tc>
          <w:tcPr>
            <w:tcW w:w="1491" w:type="dxa"/>
            <w:tcBorders>
              <w:top w:val="double" w:sz="6" w:space="0" w:color="auto"/>
              <w:left w:val="nil"/>
              <w:bottom w:val="single" w:sz="4" w:space="0" w:color="auto"/>
              <w:right w:val="nil"/>
            </w:tcBorders>
            <w:shd w:val="clear" w:color="000000" w:fill="FFFFFF"/>
            <w:noWrap/>
            <w:vAlign w:val="bottom"/>
            <w:hideMark/>
          </w:tcPr>
          <w:p w14:paraId="6E4A3EA9" w14:textId="77777777" w:rsidR="00D034FB" w:rsidRPr="00C928A8" w:rsidRDefault="00D034FB" w:rsidP="008732A3">
            <w:pPr>
              <w:spacing w:line="240" w:lineRule="atLeast"/>
              <w:jc w:val="center"/>
              <w:rPr>
                <w:rFonts w:ascii="Cambria" w:eastAsia="Times New Roman" w:hAnsi="Cambria" w:cs="Arial"/>
                <w:color w:val="000000"/>
                <w:sz w:val="16"/>
                <w:szCs w:val="16"/>
              </w:rPr>
            </w:pPr>
          </w:p>
        </w:tc>
        <w:tc>
          <w:tcPr>
            <w:tcW w:w="1493" w:type="dxa"/>
            <w:tcBorders>
              <w:top w:val="double" w:sz="6" w:space="0" w:color="auto"/>
              <w:left w:val="nil"/>
              <w:bottom w:val="single" w:sz="4" w:space="0" w:color="auto"/>
              <w:right w:val="nil"/>
            </w:tcBorders>
            <w:shd w:val="clear" w:color="000000" w:fill="FFFFFF"/>
            <w:noWrap/>
            <w:vAlign w:val="bottom"/>
            <w:hideMark/>
          </w:tcPr>
          <w:p w14:paraId="3152D3AE" w14:textId="77777777" w:rsidR="00D034FB" w:rsidRPr="00C928A8" w:rsidRDefault="00D034FB" w:rsidP="008732A3">
            <w:pPr>
              <w:spacing w:line="240" w:lineRule="atLeast"/>
              <w:jc w:val="center"/>
              <w:rPr>
                <w:rFonts w:ascii="Cambria" w:eastAsia="Times New Roman" w:hAnsi="Cambria" w:cs="Arial"/>
                <w:color w:val="000000"/>
                <w:sz w:val="16"/>
                <w:szCs w:val="16"/>
              </w:rPr>
            </w:pPr>
          </w:p>
        </w:tc>
        <w:tc>
          <w:tcPr>
            <w:tcW w:w="1492" w:type="dxa"/>
            <w:tcBorders>
              <w:top w:val="double" w:sz="6" w:space="0" w:color="auto"/>
              <w:left w:val="nil"/>
              <w:bottom w:val="single" w:sz="4" w:space="0" w:color="auto"/>
              <w:right w:val="nil"/>
            </w:tcBorders>
            <w:shd w:val="clear" w:color="000000" w:fill="FFFFFF"/>
            <w:noWrap/>
            <w:vAlign w:val="bottom"/>
            <w:hideMark/>
          </w:tcPr>
          <w:p w14:paraId="518F7E78" w14:textId="77777777" w:rsidR="00D034FB" w:rsidRPr="00C928A8" w:rsidRDefault="00D034FB" w:rsidP="008732A3">
            <w:pPr>
              <w:spacing w:line="240" w:lineRule="atLeast"/>
              <w:jc w:val="center"/>
              <w:rPr>
                <w:rFonts w:ascii="Cambria" w:eastAsia="Times New Roman" w:hAnsi="Cambria" w:cs="Arial"/>
                <w:color w:val="000000"/>
                <w:sz w:val="16"/>
                <w:szCs w:val="16"/>
              </w:rPr>
            </w:pPr>
          </w:p>
        </w:tc>
        <w:tc>
          <w:tcPr>
            <w:tcW w:w="1493" w:type="dxa"/>
            <w:tcBorders>
              <w:top w:val="double" w:sz="6" w:space="0" w:color="auto"/>
              <w:left w:val="nil"/>
              <w:bottom w:val="single" w:sz="4" w:space="0" w:color="auto"/>
              <w:right w:val="nil"/>
            </w:tcBorders>
            <w:shd w:val="clear" w:color="000000" w:fill="FFFFFF"/>
            <w:noWrap/>
            <w:vAlign w:val="bottom"/>
            <w:hideMark/>
          </w:tcPr>
          <w:p w14:paraId="08F3ADA5" w14:textId="77777777" w:rsidR="00D034FB" w:rsidRPr="00C928A8" w:rsidRDefault="00D034FB" w:rsidP="008732A3">
            <w:pPr>
              <w:spacing w:line="240" w:lineRule="atLeast"/>
              <w:jc w:val="center"/>
              <w:rPr>
                <w:rFonts w:ascii="Cambria" w:eastAsia="Times New Roman" w:hAnsi="Cambria" w:cs="Arial"/>
                <w:color w:val="000000"/>
                <w:sz w:val="16"/>
                <w:szCs w:val="16"/>
              </w:rPr>
            </w:pPr>
          </w:p>
        </w:tc>
        <w:tc>
          <w:tcPr>
            <w:tcW w:w="1492" w:type="dxa"/>
            <w:tcBorders>
              <w:top w:val="double" w:sz="6" w:space="0" w:color="auto"/>
              <w:left w:val="nil"/>
              <w:bottom w:val="single" w:sz="4" w:space="0" w:color="auto"/>
              <w:right w:val="nil"/>
            </w:tcBorders>
            <w:shd w:val="clear" w:color="000000" w:fill="FFFFFF"/>
            <w:noWrap/>
            <w:vAlign w:val="bottom"/>
            <w:hideMark/>
          </w:tcPr>
          <w:p w14:paraId="07594393" w14:textId="77777777" w:rsidR="00D034FB" w:rsidRPr="00C928A8" w:rsidRDefault="00D034FB" w:rsidP="008732A3">
            <w:pPr>
              <w:spacing w:line="240" w:lineRule="atLeast"/>
              <w:jc w:val="center"/>
              <w:rPr>
                <w:rFonts w:ascii="Cambria" w:eastAsia="Times New Roman" w:hAnsi="Cambria" w:cs="Arial"/>
                <w:color w:val="000000"/>
                <w:sz w:val="16"/>
                <w:szCs w:val="16"/>
              </w:rPr>
            </w:pPr>
          </w:p>
        </w:tc>
        <w:tc>
          <w:tcPr>
            <w:tcW w:w="1493" w:type="dxa"/>
            <w:tcBorders>
              <w:top w:val="double" w:sz="6" w:space="0" w:color="auto"/>
              <w:left w:val="nil"/>
              <w:bottom w:val="single" w:sz="4" w:space="0" w:color="auto"/>
              <w:right w:val="nil"/>
            </w:tcBorders>
            <w:shd w:val="clear" w:color="000000" w:fill="FFFFFF"/>
            <w:noWrap/>
            <w:vAlign w:val="bottom"/>
            <w:hideMark/>
          </w:tcPr>
          <w:p w14:paraId="06820D76" w14:textId="77777777" w:rsidR="00D034FB" w:rsidRPr="00C928A8" w:rsidRDefault="00D034FB" w:rsidP="008732A3">
            <w:pPr>
              <w:spacing w:line="240" w:lineRule="atLeast"/>
              <w:jc w:val="center"/>
              <w:rPr>
                <w:rFonts w:ascii="Cambria" w:eastAsia="Times New Roman" w:hAnsi="Cambria" w:cs="Arial"/>
                <w:color w:val="000000"/>
                <w:sz w:val="16"/>
                <w:szCs w:val="16"/>
              </w:rPr>
            </w:pPr>
          </w:p>
        </w:tc>
        <w:tc>
          <w:tcPr>
            <w:tcW w:w="236" w:type="dxa"/>
            <w:tcBorders>
              <w:top w:val="double" w:sz="6" w:space="0" w:color="auto"/>
              <w:left w:val="nil"/>
              <w:bottom w:val="single" w:sz="4" w:space="0" w:color="auto"/>
              <w:right w:val="nil"/>
            </w:tcBorders>
          </w:tcPr>
          <w:p w14:paraId="464B1E0A" w14:textId="77777777" w:rsidR="00D034FB" w:rsidRPr="00C928A8" w:rsidRDefault="00D034FB" w:rsidP="008732A3">
            <w:pPr>
              <w:spacing w:line="240" w:lineRule="atLeast"/>
              <w:jc w:val="center"/>
              <w:rPr>
                <w:rFonts w:ascii="Cambria" w:eastAsia="Times New Roman" w:hAnsi="Cambria" w:cs="Arial"/>
                <w:color w:val="000000"/>
                <w:sz w:val="16"/>
                <w:szCs w:val="16"/>
              </w:rPr>
            </w:pPr>
          </w:p>
        </w:tc>
        <w:tc>
          <w:tcPr>
            <w:tcW w:w="1025" w:type="dxa"/>
            <w:tcBorders>
              <w:top w:val="double" w:sz="6" w:space="0" w:color="auto"/>
              <w:left w:val="nil"/>
              <w:bottom w:val="single" w:sz="4" w:space="0" w:color="auto"/>
              <w:right w:val="nil"/>
            </w:tcBorders>
            <w:shd w:val="clear" w:color="auto" w:fill="auto"/>
          </w:tcPr>
          <w:p w14:paraId="4ACC4BFC" w14:textId="77777777" w:rsidR="00D034FB" w:rsidRPr="00C928A8" w:rsidRDefault="00D034FB" w:rsidP="008732A3">
            <w:pPr>
              <w:spacing w:line="240" w:lineRule="atLeast"/>
              <w:jc w:val="center"/>
              <w:rPr>
                <w:rFonts w:ascii="Cambria" w:eastAsia="Times New Roman" w:hAnsi="Cambria" w:cs="Arial"/>
                <w:color w:val="000000"/>
                <w:sz w:val="16"/>
                <w:szCs w:val="16"/>
              </w:rPr>
            </w:pPr>
          </w:p>
        </w:tc>
        <w:tc>
          <w:tcPr>
            <w:tcW w:w="1025" w:type="dxa"/>
            <w:tcBorders>
              <w:top w:val="double" w:sz="6" w:space="0" w:color="auto"/>
              <w:left w:val="nil"/>
              <w:bottom w:val="single" w:sz="4" w:space="0" w:color="auto"/>
              <w:right w:val="nil"/>
            </w:tcBorders>
          </w:tcPr>
          <w:p w14:paraId="1A8BE109" w14:textId="77777777" w:rsidR="00D034FB" w:rsidRPr="00C928A8" w:rsidRDefault="00D034FB" w:rsidP="008732A3">
            <w:pPr>
              <w:spacing w:line="240" w:lineRule="atLeast"/>
              <w:jc w:val="center"/>
              <w:rPr>
                <w:rFonts w:ascii="Cambria" w:eastAsia="Times New Roman" w:hAnsi="Cambria" w:cs="Arial"/>
                <w:color w:val="000000"/>
                <w:sz w:val="16"/>
                <w:szCs w:val="16"/>
              </w:rPr>
            </w:pPr>
          </w:p>
        </w:tc>
      </w:tr>
      <w:tr w:rsidR="000C7326" w:rsidRPr="00C928A8" w14:paraId="737660C5" w14:textId="77777777" w:rsidTr="000C7326">
        <w:trPr>
          <w:trHeight w:val="322"/>
        </w:trPr>
        <w:tc>
          <w:tcPr>
            <w:tcW w:w="3505" w:type="dxa"/>
            <w:tcBorders>
              <w:top w:val="nil"/>
              <w:left w:val="nil"/>
              <w:bottom w:val="single" w:sz="8" w:space="0" w:color="auto"/>
              <w:right w:val="nil"/>
            </w:tcBorders>
            <w:shd w:val="clear" w:color="000000" w:fill="FFFFFF"/>
            <w:noWrap/>
            <w:vAlign w:val="bottom"/>
            <w:hideMark/>
          </w:tcPr>
          <w:p w14:paraId="014452D4" w14:textId="77777777" w:rsidR="00D034FB" w:rsidRPr="00C928A8" w:rsidRDefault="00D034FB" w:rsidP="008732A3">
            <w:pPr>
              <w:spacing w:line="240" w:lineRule="atLeast"/>
              <w:rPr>
                <w:rFonts w:ascii="Cambria" w:eastAsia="Times New Roman" w:hAnsi="Cambria" w:cs="Arial"/>
                <w:color w:val="000000"/>
                <w:sz w:val="16"/>
                <w:szCs w:val="16"/>
              </w:rPr>
            </w:pPr>
            <w:r w:rsidRPr="00C928A8">
              <w:rPr>
                <w:rFonts w:ascii="Cambria" w:eastAsia="Times New Roman" w:hAnsi="Cambria" w:cs="Arial"/>
                <w:color w:val="000000"/>
                <w:sz w:val="16"/>
                <w:szCs w:val="16"/>
              </w:rPr>
              <w:t>INDICATOR</w:t>
            </w:r>
          </w:p>
        </w:tc>
        <w:tc>
          <w:tcPr>
            <w:tcW w:w="4476" w:type="dxa"/>
            <w:gridSpan w:val="3"/>
            <w:tcBorders>
              <w:top w:val="nil"/>
              <w:left w:val="nil"/>
              <w:bottom w:val="single" w:sz="8" w:space="0" w:color="auto"/>
              <w:right w:val="nil"/>
            </w:tcBorders>
            <w:shd w:val="clear" w:color="000000" w:fill="FFFFFF"/>
            <w:noWrap/>
            <w:vAlign w:val="bottom"/>
            <w:hideMark/>
          </w:tcPr>
          <w:p w14:paraId="352A4E1C" w14:textId="77777777" w:rsidR="00D034FB" w:rsidRPr="00C928A8" w:rsidRDefault="00D034FB" w:rsidP="008732A3">
            <w:pPr>
              <w:spacing w:line="240" w:lineRule="atLeast"/>
              <w:jc w:val="center"/>
              <w:rPr>
                <w:rFonts w:ascii="Cambria" w:eastAsia="Times New Roman" w:hAnsi="Cambria" w:cs="Arial"/>
                <w:color w:val="000000"/>
                <w:sz w:val="16"/>
                <w:szCs w:val="16"/>
              </w:rPr>
            </w:pPr>
            <w:r w:rsidRPr="00C928A8">
              <w:rPr>
                <w:rFonts w:ascii="Cambria" w:eastAsia="Times New Roman" w:hAnsi="Cambria" w:cs="Arial"/>
                <w:color w:val="000000"/>
                <w:sz w:val="16"/>
                <w:szCs w:val="16"/>
              </w:rPr>
              <w:t xml:space="preserve">Share of individuals facing each barrier, by </w:t>
            </w:r>
            <w:r>
              <w:rPr>
                <w:rFonts w:ascii="Cambria" w:eastAsia="Times New Roman" w:hAnsi="Cambria" w:cs="Arial"/>
                <w:color w:val="000000"/>
                <w:sz w:val="16"/>
                <w:szCs w:val="16"/>
              </w:rPr>
              <w:t>group</w:t>
            </w:r>
          </w:p>
        </w:tc>
        <w:tc>
          <w:tcPr>
            <w:tcW w:w="4478" w:type="dxa"/>
            <w:gridSpan w:val="3"/>
            <w:tcBorders>
              <w:top w:val="nil"/>
              <w:left w:val="nil"/>
              <w:bottom w:val="single" w:sz="8" w:space="0" w:color="auto"/>
              <w:right w:val="nil"/>
            </w:tcBorders>
            <w:shd w:val="clear" w:color="000000" w:fill="FFFFFF"/>
            <w:noWrap/>
            <w:vAlign w:val="bottom"/>
            <w:hideMark/>
          </w:tcPr>
          <w:p w14:paraId="33035066" w14:textId="77777777" w:rsidR="00D034FB" w:rsidRPr="00C928A8" w:rsidRDefault="00D034FB" w:rsidP="008732A3">
            <w:pPr>
              <w:spacing w:line="240" w:lineRule="atLeast"/>
              <w:jc w:val="center"/>
              <w:rPr>
                <w:rFonts w:ascii="Cambria" w:eastAsia="Times New Roman" w:hAnsi="Cambria" w:cs="Arial"/>
                <w:color w:val="000000"/>
                <w:sz w:val="16"/>
                <w:szCs w:val="16"/>
              </w:rPr>
            </w:pPr>
          </w:p>
        </w:tc>
        <w:tc>
          <w:tcPr>
            <w:tcW w:w="236" w:type="dxa"/>
            <w:tcBorders>
              <w:top w:val="nil"/>
              <w:left w:val="nil"/>
              <w:bottom w:val="single" w:sz="8" w:space="0" w:color="auto"/>
              <w:right w:val="nil"/>
            </w:tcBorders>
          </w:tcPr>
          <w:p w14:paraId="213023A6" w14:textId="77777777" w:rsidR="00D034FB" w:rsidRPr="00C928A8" w:rsidRDefault="00D034FB" w:rsidP="008732A3">
            <w:pPr>
              <w:spacing w:line="240" w:lineRule="atLeast"/>
              <w:jc w:val="center"/>
              <w:rPr>
                <w:rFonts w:ascii="Cambria" w:eastAsia="Times New Roman" w:hAnsi="Cambria" w:cs="Arial"/>
                <w:color w:val="000000"/>
                <w:sz w:val="16"/>
                <w:szCs w:val="16"/>
              </w:rPr>
            </w:pPr>
          </w:p>
        </w:tc>
        <w:tc>
          <w:tcPr>
            <w:tcW w:w="1025" w:type="dxa"/>
            <w:tcBorders>
              <w:top w:val="nil"/>
              <w:left w:val="nil"/>
              <w:bottom w:val="single" w:sz="8" w:space="0" w:color="auto"/>
              <w:right w:val="nil"/>
            </w:tcBorders>
            <w:shd w:val="clear" w:color="auto" w:fill="auto"/>
          </w:tcPr>
          <w:p w14:paraId="4ED4572E" w14:textId="77777777" w:rsidR="00D034FB" w:rsidRPr="00C928A8" w:rsidRDefault="00D034FB" w:rsidP="008732A3">
            <w:pPr>
              <w:spacing w:line="240" w:lineRule="atLeast"/>
              <w:jc w:val="center"/>
              <w:rPr>
                <w:rFonts w:ascii="Cambria" w:eastAsia="Times New Roman" w:hAnsi="Cambria" w:cs="Arial"/>
                <w:color w:val="000000"/>
                <w:sz w:val="16"/>
                <w:szCs w:val="16"/>
              </w:rPr>
            </w:pPr>
          </w:p>
        </w:tc>
        <w:tc>
          <w:tcPr>
            <w:tcW w:w="1025" w:type="dxa"/>
            <w:tcBorders>
              <w:top w:val="nil"/>
              <w:left w:val="nil"/>
              <w:bottom w:val="single" w:sz="8" w:space="0" w:color="auto"/>
              <w:right w:val="nil"/>
            </w:tcBorders>
          </w:tcPr>
          <w:p w14:paraId="432166ED" w14:textId="77777777" w:rsidR="00D034FB" w:rsidRPr="00C928A8" w:rsidRDefault="00D034FB" w:rsidP="008732A3">
            <w:pPr>
              <w:spacing w:line="240" w:lineRule="atLeast"/>
              <w:jc w:val="center"/>
              <w:rPr>
                <w:rFonts w:ascii="Cambria" w:eastAsia="Times New Roman" w:hAnsi="Cambria" w:cs="Arial"/>
                <w:color w:val="000000"/>
                <w:sz w:val="16"/>
                <w:szCs w:val="16"/>
              </w:rPr>
            </w:pPr>
          </w:p>
        </w:tc>
      </w:tr>
      <w:tr w:rsidR="000C7326" w:rsidRPr="00C928A8" w14:paraId="56A2753D" w14:textId="77777777" w:rsidTr="000C7326">
        <w:trPr>
          <w:trHeight w:val="307"/>
        </w:trPr>
        <w:tc>
          <w:tcPr>
            <w:tcW w:w="3505" w:type="dxa"/>
            <w:tcBorders>
              <w:top w:val="nil"/>
              <w:left w:val="nil"/>
              <w:bottom w:val="single" w:sz="4" w:space="0" w:color="auto"/>
              <w:right w:val="nil"/>
            </w:tcBorders>
            <w:shd w:val="clear" w:color="000000" w:fill="FFFFFF"/>
            <w:noWrap/>
            <w:vAlign w:val="bottom"/>
            <w:hideMark/>
          </w:tcPr>
          <w:p w14:paraId="1F6B5B22" w14:textId="77777777" w:rsidR="00D034FB" w:rsidRPr="00C928A8" w:rsidRDefault="00D034FB" w:rsidP="008732A3">
            <w:pPr>
              <w:spacing w:line="240" w:lineRule="atLeast"/>
              <w:rPr>
                <w:rFonts w:ascii="Cambria" w:eastAsia="Times New Roman" w:hAnsi="Cambria" w:cs="Arial"/>
                <w:i/>
                <w:iCs/>
                <w:color w:val="000000"/>
                <w:sz w:val="16"/>
                <w:szCs w:val="16"/>
              </w:rPr>
            </w:pPr>
            <w:r w:rsidRPr="00C928A8">
              <w:rPr>
                <w:rFonts w:ascii="Cambria" w:eastAsia="Times New Roman" w:hAnsi="Cambria" w:cs="Arial"/>
                <w:i/>
                <w:iCs/>
                <w:color w:val="000000"/>
                <w:sz w:val="16"/>
                <w:szCs w:val="16"/>
              </w:rPr>
              <w:t>Capabilities barriers</w:t>
            </w:r>
          </w:p>
        </w:tc>
        <w:tc>
          <w:tcPr>
            <w:tcW w:w="1491" w:type="dxa"/>
            <w:tcBorders>
              <w:top w:val="nil"/>
              <w:left w:val="nil"/>
              <w:bottom w:val="single" w:sz="4" w:space="0" w:color="auto"/>
              <w:right w:val="nil"/>
            </w:tcBorders>
            <w:shd w:val="clear" w:color="000000" w:fill="FFFFFF"/>
            <w:noWrap/>
            <w:vAlign w:val="bottom"/>
            <w:hideMark/>
          </w:tcPr>
          <w:p w14:paraId="7493DAAD" w14:textId="77777777" w:rsidR="00D034FB" w:rsidRPr="00C928A8" w:rsidRDefault="00D034FB" w:rsidP="008732A3">
            <w:pPr>
              <w:spacing w:line="240" w:lineRule="atLeast"/>
              <w:jc w:val="center"/>
              <w:rPr>
                <w:rFonts w:ascii="Cambria" w:eastAsia="Times New Roman" w:hAnsi="Cambria" w:cs="Arial"/>
                <w:color w:val="000000"/>
                <w:sz w:val="16"/>
                <w:szCs w:val="16"/>
              </w:rPr>
            </w:pPr>
          </w:p>
        </w:tc>
        <w:tc>
          <w:tcPr>
            <w:tcW w:w="1493" w:type="dxa"/>
            <w:tcBorders>
              <w:top w:val="nil"/>
              <w:left w:val="nil"/>
              <w:bottom w:val="single" w:sz="4" w:space="0" w:color="auto"/>
              <w:right w:val="nil"/>
            </w:tcBorders>
            <w:shd w:val="clear" w:color="000000" w:fill="FFFFFF"/>
            <w:noWrap/>
            <w:vAlign w:val="bottom"/>
            <w:hideMark/>
          </w:tcPr>
          <w:p w14:paraId="673908F2" w14:textId="77777777" w:rsidR="00D034FB" w:rsidRPr="00C928A8" w:rsidRDefault="00D034FB" w:rsidP="008732A3">
            <w:pPr>
              <w:spacing w:line="240" w:lineRule="atLeast"/>
              <w:jc w:val="center"/>
              <w:rPr>
                <w:rFonts w:ascii="Cambria" w:eastAsia="Times New Roman" w:hAnsi="Cambria" w:cs="Arial"/>
                <w:color w:val="000000"/>
                <w:sz w:val="16"/>
                <w:szCs w:val="16"/>
              </w:rPr>
            </w:pPr>
          </w:p>
        </w:tc>
        <w:tc>
          <w:tcPr>
            <w:tcW w:w="1492" w:type="dxa"/>
            <w:tcBorders>
              <w:top w:val="nil"/>
              <w:left w:val="nil"/>
              <w:bottom w:val="single" w:sz="4" w:space="0" w:color="auto"/>
              <w:right w:val="nil"/>
            </w:tcBorders>
            <w:shd w:val="clear" w:color="000000" w:fill="FFFFFF"/>
            <w:noWrap/>
            <w:vAlign w:val="bottom"/>
            <w:hideMark/>
          </w:tcPr>
          <w:p w14:paraId="12190D8C" w14:textId="77777777" w:rsidR="00D034FB" w:rsidRPr="00C928A8" w:rsidRDefault="00D034FB" w:rsidP="008732A3">
            <w:pPr>
              <w:spacing w:line="240" w:lineRule="atLeast"/>
              <w:jc w:val="center"/>
              <w:rPr>
                <w:rFonts w:ascii="Cambria" w:eastAsia="Times New Roman" w:hAnsi="Cambria" w:cs="Arial"/>
                <w:color w:val="000000"/>
                <w:sz w:val="16"/>
                <w:szCs w:val="16"/>
              </w:rPr>
            </w:pPr>
          </w:p>
        </w:tc>
        <w:tc>
          <w:tcPr>
            <w:tcW w:w="1493" w:type="dxa"/>
            <w:tcBorders>
              <w:top w:val="nil"/>
              <w:left w:val="nil"/>
              <w:bottom w:val="single" w:sz="4" w:space="0" w:color="auto"/>
              <w:right w:val="nil"/>
            </w:tcBorders>
            <w:shd w:val="clear" w:color="000000" w:fill="FFFFFF"/>
            <w:noWrap/>
            <w:vAlign w:val="bottom"/>
            <w:hideMark/>
          </w:tcPr>
          <w:p w14:paraId="66298155" w14:textId="77777777" w:rsidR="00D034FB" w:rsidRPr="00C928A8" w:rsidRDefault="00D034FB" w:rsidP="008732A3">
            <w:pPr>
              <w:spacing w:line="240" w:lineRule="atLeast"/>
              <w:jc w:val="center"/>
              <w:rPr>
                <w:rFonts w:ascii="Cambria" w:eastAsia="Times New Roman" w:hAnsi="Cambria" w:cs="Arial"/>
                <w:color w:val="000000"/>
                <w:sz w:val="16"/>
                <w:szCs w:val="16"/>
              </w:rPr>
            </w:pPr>
          </w:p>
        </w:tc>
        <w:tc>
          <w:tcPr>
            <w:tcW w:w="1492" w:type="dxa"/>
            <w:tcBorders>
              <w:top w:val="nil"/>
              <w:left w:val="nil"/>
              <w:bottom w:val="single" w:sz="4" w:space="0" w:color="auto"/>
              <w:right w:val="nil"/>
            </w:tcBorders>
            <w:shd w:val="clear" w:color="000000" w:fill="FFFFFF"/>
            <w:noWrap/>
            <w:vAlign w:val="bottom"/>
            <w:hideMark/>
          </w:tcPr>
          <w:p w14:paraId="61539309" w14:textId="77777777" w:rsidR="00D034FB" w:rsidRPr="00C928A8" w:rsidRDefault="00D034FB" w:rsidP="008732A3">
            <w:pPr>
              <w:spacing w:line="240" w:lineRule="atLeast"/>
              <w:jc w:val="center"/>
              <w:rPr>
                <w:rFonts w:ascii="Cambria" w:eastAsia="Times New Roman" w:hAnsi="Cambria" w:cs="Arial"/>
                <w:color w:val="000000"/>
                <w:sz w:val="16"/>
                <w:szCs w:val="16"/>
              </w:rPr>
            </w:pPr>
          </w:p>
        </w:tc>
        <w:tc>
          <w:tcPr>
            <w:tcW w:w="1493" w:type="dxa"/>
            <w:tcBorders>
              <w:top w:val="nil"/>
              <w:left w:val="nil"/>
              <w:bottom w:val="single" w:sz="4" w:space="0" w:color="auto"/>
              <w:right w:val="nil"/>
            </w:tcBorders>
            <w:shd w:val="clear" w:color="000000" w:fill="FFFFFF"/>
            <w:noWrap/>
            <w:vAlign w:val="bottom"/>
            <w:hideMark/>
          </w:tcPr>
          <w:p w14:paraId="5E3CB575" w14:textId="77777777" w:rsidR="00D034FB" w:rsidRPr="00C928A8" w:rsidRDefault="00D034FB" w:rsidP="008732A3">
            <w:pPr>
              <w:spacing w:line="240" w:lineRule="atLeast"/>
              <w:jc w:val="center"/>
              <w:rPr>
                <w:rFonts w:ascii="Cambria" w:eastAsia="Times New Roman" w:hAnsi="Cambria" w:cs="Arial"/>
                <w:color w:val="000000"/>
                <w:sz w:val="16"/>
                <w:szCs w:val="16"/>
              </w:rPr>
            </w:pPr>
          </w:p>
        </w:tc>
        <w:tc>
          <w:tcPr>
            <w:tcW w:w="236" w:type="dxa"/>
            <w:tcBorders>
              <w:top w:val="nil"/>
              <w:left w:val="nil"/>
              <w:bottom w:val="single" w:sz="4" w:space="0" w:color="auto"/>
              <w:right w:val="nil"/>
            </w:tcBorders>
          </w:tcPr>
          <w:p w14:paraId="5A0A26A3" w14:textId="77777777" w:rsidR="00D034FB" w:rsidRPr="00C928A8" w:rsidRDefault="00D034FB" w:rsidP="008732A3">
            <w:pPr>
              <w:spacing w:line="240" w:lineRule="atLeast"/>
              <w:jc w:val="center"/>
              <w:rPr>
                <w:rFonts w:ascii="Cambria" w:eastAsia="Times New Roman" w:hAnsi="Cambria" w:cs="Arial"/>
                <w:color w:val="000000"/>
                <w:sz w:val="16"/>
                <w:szCs w:val="16"/>
              </w:rPr>
            </w:pPr>
          </w:p>
        </w:tc>
        <w:tc>
          <w:tcPr>
            <w:tcW w:w="1025" w:type="dxa"/>
            <w:tcBorders>
              <w:top w:val="nil"/>
              <w:left w:val="nil"/>
              <w:bottom w:val="single" w:sz="4" w:space="0" w:color="auto"/>
              <w:right w:val="nil"/>
            </w:tcBorders>
            <w:shd w:val="clear" w:color="auto" w:fill="auto"/>
          </w:tcPr>
          <w:p w14:paraId="527932F3" w14:textId="77777777" w:rsidR="00D034FB" w:rsidRPr="00C928A8" w:rsidRDefault="00D034FB" w:rsidP="008732A3">
            <w:pPr>
              <w:spacing w:line="240" w:lineRule="atLeast"/>
              <w:jc w:val="center"/>
              <w:rPr>
                <w:rFonts w:ascii="Cambria" w:eastAsia="Times New Roman" w:hAnsi="Cambria" w:cs="Arial"/>
                <w:color w:val="000000"/>
                <w:sz w:val="16"/>
                <w:szCs w:val="16"/>
              </w:rPr>
            </w:pPr>
          </w:p>
        </w:tc>
        <w:tc>
          <w:tcPr>
            <w:tcW w:w="1025" w:type="dxa"/>
            <w:tcBorders>
              <w:top w:val="nil"/>
              <w:left w:val="nil"/>
              <w:bottom w:val="single" w:sz="4" w:space="0" w:color="auto"/>
              <w:right w:val="nil"/>
            </w:tcBorders>
          </w:tcPr>
          <w:p w14:paraId="0EA47829" w14:textId="77777777" w:rsidR="00D034FB" w:rsidRPr="00C928A8" w:rsidRDefault="00D034FB" w:rsidP="008732A3">
            <w:pPr>
              <w:spacing w:line="240" w:lineRule="atLeast"/>
              <w:jc w:val="center"/>
              <w:rPr>
                <w:rFonts w:ascii="Cambria" w:eastAsia="Times New Roman" w:hAnsi="Cambria" w:cs="Arial"/>
                <w:color w:val="000000"/>
                <w:sz w:val="16"/>
                <w:szCs w:val="16"/>
              </w:rPr>
            </w:pPr>
          </w:p>
        </w:tc>
      </w:tr>
      <w:tr w:rsidR="000C7326" w:rsidRPr="00C928A8" w14:paraId="47A5C0A0" w14:textId="77777777" w:rsidTr="000C7326">
        <w:trPr>
          <w:trHeight w:val="307"/>
        </w:trPr>
        <w:tc>
          <w:tcPr>
            <w:tcW w:w="3505" w:type="dxa"/>
            <w:tcBorders>
              <w:top w:val="nil"/>
              <w:left w:val="nil"/>
              <w:bottom w:val="single" w:sz="4" w:space="0" w:color="auto"/>
              <w:right w:val="nil"/>
            </w:tcBorders>
            <w:shd w:val="clear" w:color="000000" w:fill="FFFFFF"/>
            <w:noWrap/>
            <w:vAlign w:val="bottom"/>
            <w:hideMark/>
          </w:tcPr>
          <w:p w14:paraId="317895C7" w14:textId="77777777" w:rsidR="000C7326" w:rsidRPr="00C928A8" w:rsidRDefault="000C7326" w:rsidP="000C7326">
            <w:pPr>
              <w:spacing w:line="240" w:lineRule="atLeast"/>
              <w:ind w:left="1062" w:hanging="810"/>
              <w:rPr>
                <w:rFonts w:ascii="Cambria" w:eastAsia="Times New Roman" w:hAnsi="Cambria" w:cs="Arial"/>
                <w:color w:val="000000"/>
                <w:sz w:val="16"/>
                <w:szCs w:val="16"/>
              </w:rPr>
            </w:pPr>
            <w:r>
              <w:rPr>
                <w:rFonts w:ascii="Cambria" w:eastAsia="Times New Roman" w:hAnsi="Cambria" w:cs="Arial"/>
                <w:color w:val="000000"/>
                <w:sz w:val="16"/>
                <w:szCs w:val="16"/>
              </w:rPr>
              <w:t>Low education</w:t>
            </w:r>
          </w:p>
        </w:tc>
        <w:tc>
          <w:tcPr>
            <w:tcW w:w="1491" w:type="dxa"/>
            <w:tcBorders>
              <w:top w:val="single" w:sz="4" w:space="0" w:color="auto"/>
              <w:left w:val="nil"/>
              <w:bottom w:val="single" w:sz="4" w:space="0" w:color="auto"/>
              <w:right w:val="nil"/>
            </w:tcBorders>
            <w:shd w:val="clear" w:color="000000" w:fill="FFFFFF"/>
            <w:noWrap/>
            <w:vAlign w:val="bottom"/>
            <w:hideMark/>
          </w:tcPr>
          <w:p w14:paraId="7A16CD5B"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w:t>
            </w:r>
          </w:p>
        </w:tc>
        <w:tc>
          <w:tcPr>
            <w:tcW w:w="1493" w:type="dxa"/>
            <w:tcBorders>
              <w:top w:val="single" w:sz="4" w:space="0" w:color="auto"/>
              <w:left w:val="nil"/>
              <w:bottom w:val="single" w:sz="4" w:space="0" w:color="auto"/>
              <w:right w:val="nil"/>
            </w:tcBorders>
            <w:shd w:val="clear" w:color="000000" w:fill="DC6E6E"/>
            <w:noWrap/>
            <w:vAlign w:val="bottom"/>
            <w:hideMark/>
          </w:tcPr>
          <w:p w14:paraId="57D102A2"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68</w:t>
            </w:r>
          </w:p>
        </w:tc>
        <w:tc>
          <w:tcPr>
            <w:tcW w:w="1492" w:type="dxa"/>
            <w:tcBorders>
              <w:top w:val="single" w:sz="4" w:space="0" w:color="auto"/>
              <w:left w:val="nil"/>
              <w:bottom w:val="single" w:sz="4" w:space="0" w:color="auto"/>
              <w:right w:val="nil"/>
            </w:tcBorders>
            <w:shd w:val="clear" w:color="000000" w:fill="EDB3B3"/>
            <w:noWrap/>
            <w:vAlign w:val="bottom"/>
            <w:hideMark/>
          </w:tcPr>
          <w:p w14:paraId="085EF452"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48</w:t>
            </w:r>
          </w:p>
        </w:tc>
        <w:tc>
          <w:tcPr>
            <w:tcW w:w="1493" w:type="dxa"/>
            <w:tcBorders>
              <w:top w:val="single" w:sz="4" w:space="0" w:color="auto"/>
              <w:left w:val="nil"/>
              <w:bottom w:val="single" w:sz="4" w:space="0" w:color="auto"/>
              <w:right w:val="nil"/>
            </w:tcBorders>
            <w:shd w:val="clear" w:color="000000" w:fill="FFFFFF"/>
            <w:noWrap/>
            <w:vAlign w:val="bottom"/>
            <w:hideMark/>
          </w:tcPr>
          <w:p w14:paraId="3DCF9DBE"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1492" w:type="dxa"/>
            <w:tcBorders>
              <w:top w:val="single" w:sz="4" w:space="0" w:color="auto"/>
              <w:left w:val="nil"/>
              <w:bottom w:val="single" w:sz="4" w:space="0" w:color="auto"/>
              <w:right w:val="nil"/>
            </w:tcBorders>
            <w:shd w:val="clear" w:color="000000" w:fill="F6D8D8"/>
            <w:noWrap/>
            <w:vAlign w:val="bottom"/>
            <w:hideMark/>
          </w:tcPr>
          <w:p w14:paraId="60E36574"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37</w:t>
            </w:r>
          </w:p>
        </w:tc>
        <w:tc>
          <w:tcPr>
            <w:tcW w:w="1493" w:type="dxa"/>
            <w:tcBorders>
              <w:top w:val="single" w:sz="4" w:space="0" w:color="auto"/>
              <w:left w:val="nil"/>
              <w:bottom w:val="single" w:sz="4" w:space="0" w:color="auto"/>
              <w:right w:val="nil"/>
            </w:tcBorders>
            <w:shd w:val="clear" w:color="000000" w:fill="DE7A7A"/>
            <w:noWrap/>
            <w:vAlign w:val="bottom"/>
            <w:hideMark/>
          </w:tcPr>
          <w:p w14:paraId="0EB7EE68"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64</w:t>
            </w:r>
          </w:p>
        </w:tc>
        <w:tc>
          <w:tcPr>
            <w:tcW w:w="236" w:type="dxa"/>
            <w:tcBorders>
              <w:top w:val="single" w:sz="4" w:space="0" w:color="auto"/>
              <w:left w:val="nil"/>
              <w:bottom w:val="single" w:sz="4" w:space="0" w:color="auto"/>
              <w:right w:val="nil"/>
            </w:tcBorders>
          </w:tcPr>
          <w:p w14:paraId="4141C866" w14:textId="77777777" w:rsidR="000C7326" w:rsidRDefault="000C7326" w:rsidP="000C7326">
            <w:pPr>
              <w:spacing w:line="240" w:lineRule="atLeast"/>
              <w:jc w:val="center"/>
              <w:rPr>
                <w:rFonts w:ascii="Cambria" w:eastAsia="Times New Roman" w:hAnsi="Cambria" w:cs="Times New Roman"/>
                <w:color w:val="000000"/>
                <w:sz w:val="16"/>
                <w:szCs w:val="16"/>
              </w:rPr>
            </w:pPr>
          </w:p>
        </w:tc>
        <w:tc>
          <w:tcPr>
            <w:tcW w:w="1025" w:type="dxa"/>
            <w:tcBorders>
              <w:top w:val="single" w:sz="4" w:space="0" w:color="auto"/>
              <w:left w:val="nil"/>
              <w:bottom w:val="single" w:sz="4" w:space="0" w:color="auto"/>
              <w:right w:val="nil"/>
            </w:tcBorders>
            <w:shd w:val="clear" w:color="auto" w:fill="auto"/>
          </w:tcPr>
          <w:p w14:paraId="13B1C8E0"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Pr>
                <w:rFonts w:ascii="Cambria" w:eastAsia="Times New Roman" w:hAnsi="Cambria" w:cs="Times New Roman"/>
                <w:color w:val="000000"/>
                <w:sz w:val="16"/>
                <w:szCs w:val="16"/>
              </w:rPr>
              <w:t>31</w:t>
            </w:r>
          </w:p>
        </w:tc>
        <w:tc>
          <w:tcPr>
            <w:tcW w:w="1025" w:type="dxa"/>
            <w:tcBorders>
              <w:top w:val="single" w:sz="4" w:space="0" w:color="auto"/>
              <w:left w:val="nil"/>
              <w:bottom w:val="single" w:sz="4" w:space="0" w:color="auto"/>
              <w:right w:val="nil"/>
            </w:tcBorders>
            <w:vAlign w:val="bottom"/>
          </w:tcPr>
          <w:p w14:paraId="2673E85B" w14:textId="77777777" w:rsidR="000C7326" w:rsidRDefault="000C7326" w:rsidP="000C7326">
            <w:pPr>
              <w:spacing w:line="240" w:lineRule="atLeast"/>
              <w:jc w:val="center"/>
              <w:rPr>
                <w:rFonts w:ascii="Cambria" w:eastAsia="Times New Roman" w:hAnsi="Cambria" w:cs="Times New Roman"/>
                <w:color w:val="000000"/>
                <w:sz w:val="16"/>
                <w:szCs w:val="16"/>
              </w:rPr>
            </w:pPr>
            <w:r w:rsidRPr="008732A3">
              <w:rPr>
                <w:rFonts w:ascii="Cambria" w:hAnsi="Cambria" w:cs="Times New Roman"/>
                <w:sz w:val="18"/>
                <w:lang w:eastAsia="fr-BE"/>
              </w:rPr>
              <w:t>18</w:t>
            </w:r>
          </w:p>
        </w:tc>
      </w:tr>
      <w:tr w:rsidR="000C7326" w:rsidRPr="00C928A8" w14:paraId="61024C74" w14:textId="77777777" w:rsidTr="000C7326">
        <w:trPr>
          <w:trHeight w:val="307"/>
        </w:trPr>
        <w:tc>
          <w:tcPr>
            <w:tcW w:w="3505" w:type="dxa"/>
            <w:tcBorders>
              <w:top w:val="nil"/>
              <w:left w:val="nil"/>
              <w:bottom w:val="single" w:sz="4" w:space="0" w:color="auto"/>
              <w:right w:val="nil"/>
            </w:tcBorders>
            <w:shd w:val="clear" w:color="000000" w:fill="FFFFFF"/>
            <w:noWrap/>
            <w:vAlign w:val="bottom"/>
            <w:hideMark/>
          </w:tcPr>
          <w:p w14:paraId="3CDBA499" w14:textId="77777777" w:rsidR="000C7326" w:rsidRPr="00C928A8" w:rsidRDefault="000C7326" w:rsidP="000C7326">
            <w:pPr>
              <w:spacing w:line="240" w:lineRule="atLeast"/>
              <w:ind w:left="1062" w:hanging="810"/>
              <w:rPr>
                <w:rFonts w:ascii="Cambria" w:eastAsia="Times New Roman" w:hAnsi="Cambria" w:cs="Arial"/>
                <w:color w:val="000000"/>
                <w:sz w:val="16"/>
                <w:szCs w:val="16"/>
              </w:rPr>
            </w:pPr>
            <w:r w:rsidRPr="00C928A8">
              <w:rPr>
                <w:rFonts w:ascii="Cambria" w:eastAsia="Times New Roman" w:hAnsi="Cambria" w:cs="Arial"/>
                <w:color w:val="000000"/>
                <w:sz w:val="16"/>
                <w:szCs w:val="16"/>
              </w:rPr>
              <w:t>Care responsibilities</w:t>
            </w:r>
          </w:p>
        </w:tc>
        <w:tc>
          <w:tcPr>
            <w:tcW w:w="1491" w:type="dxa"/>
            <w:tcBorders>
              <w:top w:val="single" w:sz="4" w:space="0" w:color="auto"/>
              <w:left w:val="nil"/>
              <w:bottom w:val="single" w:sz="4" w:space="0" w:color="auto"/>
              <w:right w:val="nil"/>
            </w:tcBorders>
            <w:shd w:val="clear" w:color="000000" w:fill="FFFFFF"/>
            <w:noWrap/>
            <w:vAlign w:val="bottom"/>
            <w:hideMark/>
          </w:tcPr>
          <w:p w14:paraId="51465FB1"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w:t>
            </w:r>
          </w:p>
        </w:tc>
        <w:tc>
          <w:tcPr>
            <w:tcW w:w="1493" w:type="dxa"/>
            <w:tcBorders>
              <w:top w:val="single" w:sz="4" w:space="0" w:color="auto"/>
              <w:left w:val="nil"/>
              <w:bottom w:val="single" w:sz="4" w:space="0" w:color="auto"/>
              <w:right w:val="nil"/>
            </w:tcBorders>
            <w:shd w:val="clear" w:color="000000" w:fill="FFFFFF"/>
            <w:noWrap/>
            <w:vAlign w:val="bottom"/>
            <w:hideMark/>
          </w:tcPr>
          <w:p w14:paraId="13D1E88A"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w:t>
            </w:r>
          </w:p>
        </w:tc>
        <w:tc>
          <w:tcPr>
            <w:tcW w:w="1492" w:type="dxa"/>
            <w:tcBorders>
              <w:top w:val="single" w:sz="4" w:space="0" w:color="auto"/>
              <w:left w:val="nil"/>
              <w:bottom w:val="single" w:sz="4" w:space="0" w:color="auto"/>
              <w:right w:val="nil"/>
            </w:tcBorders>
            <w:shd w:val="clear" w:color="000000" w:fill="FFFFFF"/>
            <w:noWrap/>
            <w:vAlign w:val="bottom"/>
            <w:hideMark/>
          </w:tcPr>
          <w:p w14:paraId="76D2A46F"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7</w:t>
            </w:r>
          </w:p>
        </w:tc>
        <w:tc>
          <w:tcPr>
            <w:tcW w:w="1493" w:type="dxa"/>
            <w:tcBorders>
              <w:top w:val="single" w:sz="4" w:space="0" w:color="auto"/>
              <w:left w:val="nil"/>
              <w:bottom w:val="single" w:sz="4" w:space="0" w:color="auto"/>
              <w:right w:val="nil"/>
            </w:tcBorders>
            <w:shd w:val="clear" w:color="000000" w:fill="D96363"/>
            <w:noWrap/>
            <w:vAlign w:val="bottom"/>
            <w:hideMark/>
          </w:tcPr>
          <w:p w14:paraId="09FB4045"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71</w:t>
            </w:r>
          </w:p>
        </w:tc>
        <w:tc>
          <w:tcPr>
            <w:tcW w:w="1492" w:type="dxa"/>
            <w:tcBorders>
              <w:top w:val="single" w:sz="4" w:space="0" w:color="auto"/>
              <w:left w:val="nil"/>
              <w:bottom w:val="single" w:sz="4" w:space="0" w:color="auto"/>
              <w:right w:val="nil"/>
            </w:tcBorders>
            <w:shd w:val="clear" w:color="000000" w:fill="FFFFFF"/>
            <w:noWrap/>
            <w:vAlign w:val="bottom"/>
            <w:hideMark/>
          </w:tcPr>
          <w:p w14:paraId="06DD59FB"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8</w:t>
            </w:r>
          </w:p>
        </w:tc>
        <w:tc>
          <w:tcPr>
            <w:tcW w:w="1493" w:type="dxa"/>
            <w:tcBorders>
              <w:top w:val="single" w:sz="4" w:space="0" w:color="auto"/>
              <w:left w:val="nil"/>
              <w:bottom w:val="single" w:sz="4" w:space="0" w:color="auto"/>
              <w:right w:val="nil"/>
            </w:tcBorders>
            <w:shd w:val="clear" w:color="000000" w:fill="ECB1B1"/>
            <w:noWrap/>
            <w:vAlign w:val="bottom"/>
            <w:hideMark/>
          </w:tcPr>
          <w:p w14:paraId="74D1AD86"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48</w:t>
            </w:r>
          </w:p>
        </w:tc>
        <w:tc>
          <w:tcPr>
            <w:tcW w:w="236" w:type="dxa"/>
            <w:tcBorders>
              <w:top w:val="single" w:sz="4" w:space="0" w:color="auto"/>
              <w:left w:val="nil"/>
              <w:bottom w:val="single" w:sz="4" w:space="0" w:color="auto"/>
              <w:right w:val="nil"/>
            </w:tcBorders>
          </w:tcPr>
          <w:p w14:paraId="2AFAE87D" w14:textId="77777777" w:rsidR="000C7326" w:rsidRDefault="000C7326" w:rsidP="000C7326">
            <w:pPr>
              <w:spacing w:line="240" w:lineRule="atLeast"/>
              <w:jc w:val="center"/>
              <w:rPr>
                <w:rFonts w:ascii="Cambria" w:eastAsia="Times New Roman" w:hAnsi="Cambria" w:cs="Times New Roman"/>
                <w:color w:val="000000"/>
                <w:sz w:val="16"/>
                <w:szCs w:val="16"/>
              </w:rPr>
            </w:pPr>
          </w:p>
        </w:tc>
        <w:tc>
          <w:tcPr>
            <w:tcW w:w="1025" w:type="dxa"/>
            <w:tcBorders>
              <w:top w:val="single" w:sz="4" w:space="0" w:color="auto"/>
              <w:left w:val="nil"/>
              <w:bottom w:val="single" w:sz="4" w:space="0" w:color="auto"/>
              <w:right w:val="nil"/>
            </w:tcBorders>
            <w:shd w:val="clear" w:color="auto" w:fill="auto"/>
          </w:tcPr>
          <w:p w14:paraId="76B5D228"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Pr>
                <w:rFonts w:ascii="Cambria" w:eastAsia="Times New Roman" w:hAnsi="Cambria" w:cs="Times New Roman"/>
                <w:color w:val="000000"/>
                <w:sz w:val="16"/>
                <w:szCs w:val="16"/>
              </w:rPr>
              <w:t>15</w:t>
            </w:r>
          </w:p>
        </w:tc>
        <w:tc>
          <w:tcPr>
            <w:tcW w:w="1025" w:type="dxa"/>
            <w:tcBorders>
              <w:top w:val="single" w:sz="4" w:space="0" w:color="auto"/>
              <w:left w:val="nil"/>
              <w:bottom w:val="single" w:sz="4" w:space="0" w:color="auto"/>
              <w:right w:val="nil"/>
            </w:tcBorders>
            <w:vAlign w:val="bottom"/>
          </w:tcPr>
          <w:p w14:paraId="384C4510" w14:textId="77777777" w:rsidR="000C7326" w:rsidRDefault="000C7326" w:rsidP="000C7326">
            <w:pPr>
              <w:spacing w:line="240" w:lineRule="atLeast"/>
              <w:jc w:val="center"/>
              <w:rPr>
                <w:rFonts w:ascii="Cambria" w:eastAsia="Times New Roman" w:hAnsi="Cambria" w:cs="Times New Roman"/>
                <w:color w:val="000000"/>
                <w:sz w:val="16"/>
                <w:szCs w:val="16"/>
              </w:rPr>
            </w:pPr>
            <w:r w:rsidRPr="008732A3">
              <w:rPr>
                <w:rFonts w:ascii="Cambria" w:hAnsi="Cambria" w:cs="Times New Roman"/>
                <w:sz w:val="18"/>
                <w:lang w:eastAsia="fr-BE"/>
              </w:rPr>
              <w:t>5</w:t>
            </w:r>
          </w:p>
        </w:tc>
      </w:tr>
      <w:tr w:rsidR="000C7326" w:rsidRPr="00C928A8" w14:paraId="5968A6B8" w14:textId="77777777" w:rsidTr="000C7326">
        <w:trPr>
          <w:trHeight w:val="307"/>
        </w:trPr>
        <w:tc>
          <w:tcPr>
            <w:tcW w:w="3505" w:type="dxa"/>
            <w:tcBorders>
              <w:top w:val="nil"/>
              <w:left w:val="nil"/>
              <w:bottom w:val="single" w:sz="4" w:space="0" w:color="auto"/>
              <w:right w:val="nil"/>
            </w:tcBorders>
            <w:shd w:val="clear" w:color="000000" w:fill="FFFFFF"/>
            <w:noWrap/>
            <w:vAlign w:val="bottom"/>
            <w:hideMark/>
          </w:tcPr>
          <w:p w14:paraId="303BEF95" w14:textId="77777777" w:rsidR="000C7326" w:rsidRPr="00C928A8" w:rsidRDefault="000C7326" w:rsidP="000C7326">
            <w:pPr>
              <w:spacing w:line="240" w:lineRule="atLeast"/>
              <w:ind w:left="1062" w:hanging="810"/>
              <w:rPr>
                <w:rFonts w:ascii="Cambria" w:eastAsia="Times New Roman" w:hAnsi="Cambria" w:cs="Arial"/>
                <w:color w:val="000000"/>
                <w:sz w:val="16"/>
                <w:szCs w:val="16"/>
              </w:rPr>
            </w:pPr>
            <w:r w:rsidRPr="00C928A8">
              <w:rPr>
                <w:rFonts w:ascii="Cambria" w:eastAsia="Times New Roman" w:hAnsi="Cambria" w:cs="Arial"/>
                <w:color w:val="000000"/>
                <w:sz w:val="16"/>
                <w:szCs w:val="16"/>
              </w:rPr>
              <w:t>Health limitations</w:t>
            </w:r>
          </w:p>
        </w:tc>
        <w:tc>
          <w:tcPr>
            <w:tcW w:w="1491" w:type="dxa"/>
            <w:tcBorders>
              <w:top w:val="single" w:sz="4" w:space="0" w:color="auto"/>
              <w:left w:val="nil"/>
              <w:bottom w:val="single" w:sz="4" w:space="0" w:color="auto"/>
              <w:right w:val="nil"/>
            </w:tcBorders>
            <w:shd w:val="clear" w:color="000000" w:fill="EDB4B4"/>
            <w:noWrap/>
            <w:vAlign w:val="bottom"/>
            <w:hideMark/>
          </w:tcPr>
          <w:p w14:paraId="0663011F"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47</w:t>
            </w:r>
          </w:p>
        </w:tc>
        <w:tc>
          <w:tcPr>
            <w:tcW w:w="1493" w:type="dxa"/>
            <w:tcBorders>
              <w:top w:val="single" w:sz="4" w:space="0" w:color="auto"/>
              <w:left w:val="nil"/>
              <w:bottom w:val="single" w:sz="4" w:space="0" w:color="auto"/>
              <w:right w:val="nil"/>
            </w:tcBorders>
            <w:shd w:val="clear" w:color="000000" w:fill="F5D4D4"/>
            <w:noWrap/>
            <w:vAlign w:val="bottom"/>
            <w:hideMark/>
          </w:tcPr>
          <w:p w14:paraId="1F2EBB82"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38</w:t>
            </w:r>
          </w:p>
        </w:tc>
        <w:tc>
          <w:tcPr>
            <w:tcW w:w="1492" w:type="dxa"/>
            <w:tcBorders>
              <w:top w:val="single" w:sz="4" w:space="0" w:color="auto"/>
              <w:left w:val="nil"/>
              <w:bottom w:val="single" w:sz="4" w:space="0" w:color="auto"/>
              <w:right w:val="nil"/>
            </w:tcBorders>
            <w:shd w:val="clear" w:color="000000" w:fill="E9A6A6"/>
            <w:noWrap/>
            <w:vAlign w:val="bottom"/>
            <w:hideMark/>
          </w:tcPr>
          <w:p w14:paraId="5EDC3B5F"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51</w:t>
            </w:r>
          </w:p>
        </w:tc>
        <w:tc>
          <w:tcPr>
            <w:tcW w:w="1493" w:type="dxa"/>
            <w:tcBorders>
              <w:top w:val="single" w:sz="4" w:space="0" w:color="auto"/>
              <w:left w:val="nil"/>
              <w:bottom w:val="single" w:sz="4" w:space="0" w:color="auto"/>
              <w:right w:val="nil"/>
            </w:tcBorders>
            <w:shd w:val="clear" w:color="000000" w:fill="FFFFFF"/>
            <w:noWrap/>
            <w:vAlign w:val="bottom"/>
            <w:hideMark/>
          </w:tcPr>
          <w:p w14:paraId="41DEA0DA"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6</w:t>
            </w:r>
          </w:p>
        </w:tc>
        <w:tc>
          <w:tcPr>
            <w:tcW w:w="1492" w:type="dxa"/>
            <w:tcBorders>
              <w:top w:val="single" w:sz="4" w:space="0" w:color="auto"/>
              <w:left w:val="nil"/>
              <w:bottom w:val="single" w:sz="4" w:space="0" w:color="auto"/>
              <w:right w:val="nil"/>
            </w:tcBorders>
            <w:shd w:val="clear" w:color="000000" w:fill="FFFFFF"/>
            <w:noWrap/>
            <w:vAlign w:val="bottom"/>
            <w:hideMark/>
          </w:tcPr>
          <w:p w14:paraId="14CD8FE8"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24</w:t>
            </w:r>
          </w:p>
        </w:tc>
        <w:tc>
          <w:tcPr>
            <w:tcW w:w="1493" w:type="dxa"/>
            <w:tcBorders>
              <w:top w:val="single" w:sz="4" w:space="0" w:color="auto"/>
              <w:left w:val="nil"/>
              <w:bottom w:val="single" w:sz="4" w:space="0" w:color="auto"/>
              <w:right w:val="nil"/>
            </w:tcBorders>
            <w:shd w:val="clear" w:color="000000" w:fill="FFFFFF"/>
            <w:noWrap/>
            <w:vAlign w:val="bottom"/>
            <w:hideMark/>
          </w:tcPr>
          <w:p w14:paraId="2D16806A"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11</w:t>
            </w:r>
          </w:p>
        </w:tc>
        <w:tc>
          <w:tcPr>
            <w:tcW w:w="236" w:type="dxa"/>
            <w:tcBorders>
              <w:top w:val="single" w:sz="4" w:space="0" w:color="auto"/>
              <w:left w:val="nil"/>
              <w:bottom w:val="single" w:sz="4" w:space="0" w:color="auto"/>
              <w:right w:val="nil"/>
            </w:tcBorders>
          </w:tcPr>
          <w:p w14:paraId="534920C6" w14:textId="77777777" w:rsidR="000C7326" w:rsidRDefault="000C7326" w:rsidP="000C7326">
            <w:pPr>
              <w:spacing w:line="240" w:lineRule="atLeast"/>
              <w:jc w:val="center"/>
              <w:rPr>
                <w:rFonts w:ascii="Cambria" w:eastAsia="Times New Roman" w:hAnsi="Cambria" w:cs="Times New Roman"/>
                <w:color w:val="000000"/>
                <w:sz w:val="16"/>
                <w:szCs w:val="16"/>
              </w:rPr>
            </w:pPr>
          </w:p>
        </w:tc>
        <w:tc>
          <w:tcPr>
            <w:tcW w:w="1025" w:type="dxa"/>
            <w:tcBorders>
              <w:top w:val="single" w:sz="4" w:space="0" w:color="auto"/>
              <w:left w:val="nil"/>
              <w:bottom w:val="single" w:sz="4" w:space="0" w:color="auto"/>
              <w:right w:val="nil"/>
            </w:tcBorders>
            <w:shd w:val="clear" w:color="auto" w:fill="auto"/>
          </w:tcPr>
          <w:p w14:paraId="377B2399"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Pr>
                <w:rFonts w:ascii="Cambria" w:eastAsia="Times New Roman" w:hAnsi="Cambria" w:cs="Times New Roman"/>
                <w:color w:val="000000"/>
                <w:sz w:val="16"/>
                <w:szCs w:val="16"/>
              </w:rPr>
              <w:t>37</w:t>
            </w:r>
          </w:p>
        </w:tc>
        <w:tc>
          <w:tcPr>
            <w:tcW w:w="1025" w:type="dxa"/>
            <w:tcBorders>
              <w:top w:val="single" w:sz="4" w:space="0" w:color="auto"/>
              <w:left w:val="nil"/>
              <w:bottom w:val="single" w:sz="4" w:space="0" w:color="auto"/>
              <w:right w:val="nil"/>
            </w:tcBorders>
            <w:vAlign w:val="bottom"/>
          </w:tcPr>
          <w:p w14:paraId="0A116BFE" w14:textId="77777777" w:rsidR="000C7326" w:rsidRDefault="000C7326" w:rsidP="000C7326">
            <w:pPr>
              <w:spacing w:line="240" w:lineRule="atLeast"/>
              <w:jc w:val="center"/>
              <w:rPr>
                <w:rFonts w:ascii="Cambria" w:eastAsia="Times New Roman" w:hAnsi="Cambria" w:cs="Times New Roman"/>
                <w:color w:val="000000"/>
                <w:sz w:val="16"/>
                <w:szCs w:val="16"/>
              </w:rPr>
            </w:pPr>
            <w:r w:rsidRPr="008732A3">
              <w:rPr>
                <w:rFonts w:ascii="Cambria" w:hAnsi="Cambria" w:cs="Times New Roman"/>
                <w:sz w:val="18"/>
                <w:lang w:eastAsia="fr-BE"/>
              </w:rPr>
              <w:t>20</w:t>
            </w:r>
          </w:p>
        </w:tc>
      </w:tr>
      <w:tr w:rsidR="000C7326" w:rsidRPr="00C928A8" w14:paraId="0C2DFF1F" w14:textId="77777777" w:rsidTr="000C7326">
        <w:trPr>
          <w:trHeight w:val="307"/>
        </w:trPr>
        <w:tc>
          <w:tcPr>
            <w:tcW w:w="3505" w:type="dxa"/>
            <w:tcBorders>
              <w:top w:val="nil"/>
              <w:left w:val="nil"/>
              <w:bottom w:val="nil"/>
              <w:right w:val="nil"/>
            </w:tcBorders>
            <w:shd w:val="clear" w:color="000000" w:fill="FFFFFF"/>
            <w:noWrap/>
            <w:vAlign w:val="bottom"/>
            <w:hideMark/>
          </w:tcPr>
          <w:p w14:paraId="1ED0CA92" w14:textId="77777777" w:rsidR="000C7326" w:rsidRPr="00C928A8" w:rsidRDefault="000C7326" w:rsidP="000C7326">
            <w:pPr>
              <w:spacing w:line="240" w:lineRule="atLeast"/>
              <w:ind w:left="252"/>
              <w:rPr>
                <w:rFonts w:ascii="Cambria" w:eastAsia="Times New Roman" w:hAnsi="Cambria" w:cs="Arial"/>
                <w:color w:val="000000"/>
                <w:sz w:val="16"/>
                <w:szCs w:val="16"/>
              </w:rPr>
            </w:pPr>
            <w:r w:rsidRPr="00C928A8">
              <w:rPr>
                <w:rFonts w:ascii="Cambria" w:eastAsia="Times New Roman" w:hAnsi="Cambria" w:cs="Arial"/>
                <w:color w:val="000000"/>
                <w:sz w:val="16"/>
                <w:szCs w:val="16"/>
              </w:rPr>
              <w:t xml:space="preserve">No recent </w:t>
            </w:r>
            <w:r>
              <w:rPr>
                <w:rFonts w:ascii="Cambria" w:eastAsia="Times New Roman" w:hAnsi="Cambria" w:cs="Arial"/>
                <w:color w:val="000000"/>
                <w:sz w:val="16"/>
                <w:szCs w:val="16"/>
              </w:rPr>
              <w:t>work experience</w:t>
            </w:r>
            <w:r w:rsidRPr="00C928A8">
              <w:rPr>
                <w:rFonts w:ascii="Cambria" w:eastAsia="Times New Roman" w:hAnsi="Cambria" w:cs="Arial"/>
                <w:color w:val="000000"/>
                <w:sz w:val="16"/>
                <w:szCs w:val="16"/>
              </w:rPr>
              <w:t xml:space="preserve"> - Has worked in the past</w:t>
            </w:r>
          </w:p>
        </w:tc>
        <w:tc>
          <w:tcPr>
            <w:tcW w:w="1491" w:type="dxa"/>
            <w:tcBorders>
              <w:top w:val="single" w:sz="4" w:space="0" w:color="auto"/>
              <w:left w:val="nil"/>
              <w:bottom w:val="nil"/>
              <w:right w:val="nil"/>
            </w:tcBorders>
            <w:shd w:val="clear" w:color="000000" w:fill="D03F3F"/>
            <w:noWrap/>
            <w:vAlign w:val="bottom"/>
            <w:hideMark/>
          </w:tcPr>
          <w:p w14:paraId="4AF801D4"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82</w:t>
            </w:r>
          </w:p>
        </w:tc>
        <w:tc>
          <w:tcPr>
            <w:tcW w:w="1493" w:type="dxa"/>
            <w:tcBorders>
              <w:top w:val="single" w:sz="4" w:space="0" w:color="auto"/>
              <w:left w:val="nil"/>
              <w:bottom w:val="nil"/>
              <w:right w:val="nil"/>
            </w:tcBorders>
            <w:shd w:val="clear" w:color="000000" w:fill="EAAAAA"/>
            <w:noWrap/>
            <w:vAlign w:val="bottom"/>
            <w:hideMark/>
          </w:tcPr>
          <w:p w14:paraId="276B0419"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50</w:t>
            </w:r>
          </w:p>
        </w:tc>
        <w:tc>
          <w:tcPr>
            <w:tcW w:w="1492" w:type="dxa"/>
            <w:tcBorders>
              <w:top w:val="single" w:sz="4" w:space="0" w:color="auto"/>
              <w:left w:val="nil"/>
              <w:bottom w:val="nil"/>
              <w:right w:val="nil"/>
            </w:tcBorders>
            <w:shd w:val="clear" w:color="000000" w:fill="C61717"/>
            <w:noWrap/>
            <w:vAlign w:val="bottom"/>
            <w:hideMark/>
          </w:tcPr>
          <w:p w14:paraId="4F890401"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93</w:t>
            </w:r>
          </w:p>
        </w:tc>
        <w:tc>
          <w:tcPr>
            <w:tcW w:w="1493" w:type="dxa"/>
            <w:tcBorders>
              <w:top w:val="single" w:sz="4" w:space="0" w:color="auto"/>
              <w:left w:val="nil"/>
              <w:bottom w:val="nil"/>
              <w:right w:val="nil"/>
            </w:tcBorders>
            <w:shd w:val="clear" w:color="000000" w:fill="D34949"/>
            <w:noWrap/>
            <w:vAlign w:val="bottom"/>
            <w:hideMark/>
          </w:tcPr>
          <w:p w14:paraId="566B7ACC"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79</w:t>
            </w:r>
          </w:p>
        </w:tc>
        <w:tc>
          <w:tcPr>
            <w:tcW w:w="1492" w:type="dxa"/>
            <w:tcBorders>
              <w:top w:val="single" w:sz="4" w:space="0" w:color="auto"/>
              <w:left w:val="nil"/>
              <w:bottom w:val="nil"/>
              <w:right w:val="nil"/>
            </w:tcBorders>
            <w:shd w:val="clear" w:color="000000" w:fill="CB2C2C"/>
            <w:noWrap/>
            <w:vAlign w:val="bottom"/>
            <w:hideMark/>
          </w:tcPr>
          <w:p w14:paraId="7452B52E"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87</w:t>
            </w:r>
          </w:p>
        </w:tc>
        <w:tc>
          <w:tcPr>
            <w:tcW w:w="1493" w:type="dxa"/>
            <w:tcBorders>
              <w:top w:val="single" w:sz="4" w:space="0" w:color="auto"/>
              <w:left w:val="nil"/>
              <w:bottom w:val="nil"/>
              <w:right w:val="nil"/>
            </w:tcBorders>
            <w:shd w:val="clear" w:color="000000" w:fill="EAA7A7"/>
            <w:noWrap/>
            <w:vAlign w:val="bottom"/>
            <w:hideMark/>
          </w:tcPr>
          <w:p w14:paraId="23FD9415"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51</w:t>
            </w:r>
          </w:p>
        </w:tc>
        <w:tc>
          <w:tcPr>
            <w:tcW w:w="236" w:type="dxa"/>
            <w:tcBorders>
              <w:top w:val="single" w:sz="4" w:space="0" w:color="auto"/>
              <w:left w:val="nil"/>
              <w:bottom w:val="nil"/>
              <w:right w:val="nil"/>
            </w:tcBorders>
          </w:tcPr>
          <w:p w14:paraId="5226B289" w14:textId="77777777" w:rsidR="000C7326" w:rsidRDefault="000C7326" w:rsidP="000C7326">
            <w:pPr>
              <w:spacing w:line="240" w:lineRule="atLeast"/>
              <w:jc w:val="center"/>
              <w:rPr>
                <w:rFonts w:ascii="Cambria" w:eastAsia="Times New Roman" w:hAnsi="Cambria" w:cs="Times New Roman"/>
                <w:color w:val="000000"/>
                <w:sz w:val="16"/>
                <w:szCs w:val="16"/>
              </w:rPr>
            </w:pPr>
          </w:p>
        </w:tc>
        <w:tc>
          <w:tcPr>
            <w:tcW w:w="1025" w:type="dxa"/>
            <w:tcBorders>
              <w:top w:val="single" w:sz="4" w:space="0" w:color="auto"/>
              <w:left w:val="nil"/>
              <w:bottom w:val="nil"/>
              <w:right w:val="nil"/>
            </w:tcBorders>
            <w:shd w:val="clear" w:color="auto" w:fill="auto"/>
          </w:tcPr>
          <w:p w14:paraId="319C017F"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Pr>
                <w:rFonts w:ascii="Cambria" w:eastAsia="Times New Roman" w:hAnsi="Cambria" w:cs="Times New Roman"/>
                <w:color w:val="000000"/>
                <w:sz w:val="16"/>
                <w:szCs w:val="16"/>
              </w:rPr>
              <w:t>73</w:t>
            </w:r>
          </w:p>
        </w:tc>
        <w:tc>
          <w:tcPr>
            <w:tcW w:w="1025" w:type="dxa"/>
            <w:tcBorders>
              <w:top w:val="single" w:sz="4" w:space="0" w:color="auto"/>
              <w:left w:val="nil"/>
              <w:bottom w:val="nil"/>
              <w:right w:val="nil"/>
            </w:tcBorders>
            <w:vAlign w:val="bottom"/>
          </w:tcPr>
          <w:p w14:paraId="48F222CD" w14:textId="77777777" w:rsidR="000C7326" w:rsidRDefault="000C7326" w:rsidP="000C7326">
            <w:pPr>
              <w:spacing w:line="240" w:lineRule="atLeast"/>
              <w:jc w:val="center"/>
              <w:rPr>
                <w:rFonts w:ascii="Cambria" w:eastAsia="Times New Roman" w:hAnsi="Cambria" w:cs="Times New Roman"/>
                <w:color w:val="000000"/>
                <w:sz w:val="16"/>
                <w:szCs w:val="16"/>
              </w:rPr>
            </w:pPr>
            <w:r w:rsidRPr="008732A3">
              <w:rPr>
                <w:rFonts w:ascii="Cambria" w:hAnsi="Cambria"/>
                <w:sz w:val="18"/>
                <w:lang w:eastAsia="fr-BE"/>
              </w:rPr>
              <w:t>28</w:t>
            </w:r>
          </w:p>
        </w:tc>
      </w:tr>
      <w:tr w:rsidR="000C7326" w:rsidRPr="00C928A8" w14:paraId="08C0658D" w14:textId="77777777" w:rsidTr="000C7326">
        <w:trPr>
          <w:trHeight w:val="307"/>
        </w:trPr>
        <w:tc>
          <w:tcPr>
            <w:tcW w:w="3505" w:type="dxa"/>
            <w:tcBorders>
              <w:top w:val="nil"/>
              <w:left w:val="nil"/>
              <w:bottom w:val="single" w:sz="4" w:space="0" w:color="auto"/>
              <w:right w:val="nil"/>
            </w:tcBorders>
            <w:shd w:val="clear" w:color="000000" w:fill="FFFFFF"/>
            <w:noWrap/>
            <w:vAlign w:val="bottom"/>
            <w:hideMark/>
          </w:tcPr>
          <w:p w14:paraId="5BA10A46" w14:textId="77777777" w:rsidR="000C7326" w:rsidRPr="00C928A8" w:rsidRDefault="000C7326" w:rsidP="000C7326">
            <w:pPr>
              <w:spacing w:line="240" w:lineRule="atLeast"/>
              <w:ind w:left="252"/>
              <w:rPr>
                <w:rFonts w:ascii="Cambria" w:eastAsia="Times New Roman" w:hAnsi="Cambria" w:cs="Arial"/>
                <w:color w:val="000000"/>
                <w:sz w:val="16"/>
                <w:szCs w:val="16"/>
              </w:rPr>
            </w:pPr>
            <w:r w:rsidRPr="00C928A8">
              <w:rPr>
                <w:rFonts w:ascii="Cambria" w:eastAsia="Times New Roman" w:hAnsi="Cambria" w:cs="Arial"/>
                <w:color w:val="000000"/>
                <w:sz w:val="16"/>
                <w:szCs w:val="16"/>
              </w:rPr>
              <w:t>No recent</w:t>
            </w:r>
            <w:r>
              <w:rPr>
                <w:rFonts w:ascii="Cambria" w:eastAsia="Times New Roman" w:hAnsi="Cambria" w:cs="Arial"/>
                <w:color w:val="000000"/>
                <w:sz w:val="16"/>
                <w:szCs w:val="16"/>
              </w:rPr>
              <w:t xml:space="preserve"> work experience</w:t>
            </w:r>
            <w:r w:rsidRPr="00C928A8">
              <w:rPr>
                <w:rFonts w:ascii="Cambria" w:eastAsia="Times New Roman" w:hAnsi="Cambria" w:cs="Arial"/>
                <w:color w:val="000000"/>
                <w:sz w:val="16"/>
                <w:szCs w:val="16"/>
              </w:rPr>
              <w:t xml:space="preserve"> - Has never worked</w:t>
            </w:r>
          </w:p>
        </w:tc>
        <w:tc>
          <w:tcPr>
            <w:tcW w:w="1491" w:type="dxa"/>
            <w:tcBorders>
              <w:top w:val="nil"/>
              <w:left w:val="nil"/>
              <w:bottom w:val="single" w:sz="4" w:space="0" w:color="auto"/>
              <w:right w:val="nil"/>
            </w:tcBorders>
            <w:shd w:val="clear" w:color="000000" w:fill="FFFFFF"/>
            <w:noWrap/>
            <w:vAlign w:val="bottom"/>
            <w:hideMark/>
          </w:tcPr>
          <w:p w14:paraId="4C13FA3E"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1493" w:type="dxa"/>
            <w:tcBorders>
              <w:top w:val="nil"/>
              <w:left w:val="nil"/>
              <w:bottom w:val="single" w:sz="4" w:space="0" w:color="auto"/>
              <w:right w:val="nil"/>
            </w:tcBorders>
            <w:shd w:val="clear" w:color="000000" w:fill="FFFFFF"/>
            <w:noWrap/>
            <w:vAlign w:val="bottom"/>
            <w:hideMark/>
          </w:tcPr>
          <w:p w14:paraId="3573FC0F"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21</w:t>
            </w:r>
          </w:p>
        </w:tc>
        <w:tc>
          <w:tcPr>
            <w:tcW w:w="1492" w:type="dxa"/>
            <w:tcBorders>
              <w:top w:val="nil"/>
              <w:left w:val="nil"/>
              <w:bottom w:val="single" w:sz="4" w:space="0" w:color="auto"/>
              <w:right w:val="nil"/>
            </w:tcBorders>
            <w:shd w:val="clear" w:color="000000" w:fill="FFFFFF"/>
            <w:noWrap/>
            <w:vAlign w:val="bottom"/>
            <w:hideMark/>
          </w:tcPr>
          <w:p w14:paraId="3D9995A1"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w:t>
            </w:r>
          </w:p>
        </w:tc>
        <w:tc>
          <w:tcPr>
            <w:tcW w:w="1493" w:type="dxa"/>
            <w:tcBorders>
              <w:top w:val="nil"/>
              <w:left w:val="nil"/>
              <w:bottom w:val="single" w:sz="4" w:space="0" w:color="auto"/>
              <w:right w:val="nil"/>
            </w:tcBorders>
            <w:shd w:val="clear" w:color="000000" w:fill="FFFFFF"/>
            <w:noWrap/>
            <w:vAlign w:val="bottom"/>
            <w:hideMark/>
          </w:tcPr>
          <w:p w14:paraId="480E1495"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1492" w:type="dxa"/>
            <w:tcBorders>
              <w:top w:val="nil"/>
              <w:left w:val="nil"/>
              <w:bottom w:val="single" w:sz="4" w:space="0" w:color="auto"/>
              <w:right w:val="nil"/>
            </w:tcBorders>
            <w:shd w:val="clear" w:color="000000" w:fill="FFFFFF"/>
            <w:noWrap/>
            <w:vAlign w:val="bottom"/>
            <w:hideMark/>
          </w:tcPr>
          <w:p w14:paraId="5F3882D3"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w:t>
            </w:r>
          </w:p>
        </w:tc>
        <w:tc>
          <w:tcPr>
            <w:tcW w:w="1493" w:type="dxa"/>
            <w:tcBorders>
              <w:top w:val="nil"/>
              <w:left w:val="nil"/>
              <w:bottom w:val="single" w:sz="4" w:space="0" w:color="auto"/>
              <w:right w:val="nil"/>
            </w:tcBorders>
            <w:shd w:val="clear" w:color="000000" w:fill="F3CBCB"/>
            <w:noWrap/>
            <w:vAlign w:val="bottom"/>
            <w:hideMark/>
          </w:tcPr>
          <w:p w14:paraId="15FFCBAC"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40</w:t>
            </w:r>
          </w:p>
        </w:tc>
        <w:tc>
          <w:tcPr>
            <w:tcW w:w="236" w:type="dxa"/>
            <w:tcBorders>
              <w:top w:val="nil"/>
              <w:left w:val="nil"/>
              <w:bottom w:val="single" w:sz="4" w:space="0" w:color="auto"/>
              <w:right w:val="nil"/>
            </w:tcBorders>
          </w:tcPr>
          <w:p w14:paraId="113531FF" w14:textId="77777777" w:rsidR="000C7326" w:rsidRDefault="000C7326" w:rsidP="000C7326">
            <w:pPr>
              <w:spacing w:line="240" w:lineRule="atLeast"/>
              <w:jc w:val="center"/>
              <w:rPr>
                <w:rFonts w:ascii="Cambria" w:eastAsia="Times New Roman" w:hAnsi="Cambria" w:cs="Times New Roman"/>
                <w:color w:val="000000"/>
                <w:sz w:val="16"/>
                <w:szCs w:val="16"/>
              </w:rPr>
            </w:pPr>
          </w:p>
        </w:tc>
        <w:tc>
          <w:tcPr>
            <w:tcW w:w="1025" w:type="dxa"/>
            <w:tcBorders>
              <w:top w:val="nil"/>
              <w:left w:val="nil"/>
              <w:bottom w:val="single" w:sz="4" w:space="0" w:color="auto"/>
              <w:right w:val="nil"/>
            </w:tcBorders>
            <w:shd w:val="clear" w:color="auto" w:fill="auto"/>
            <w:vAlign w:val="bottom"/>
          </w:tcPr>
          <w:p w14:paraId="40CBB311"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Pr>
                <w:rFonts w:ascii="Cambria" w:eastAsia="Times New Roman" w:hAnsi="Cambria" w:cs="Times New Roman"/>
                <w:color w:val="000000"/>
                <w:sz w:val="16"/>
                <w:szCs w:val="16"/>
              </w:rPr>
              <w:t>9</w:t>
            </w:r>
          </w:p>
        </w:tc>
        <w:tc>
          <w:tcPr>
            <w:tcW w:w="1025" w:type="dxa"/>
            <w:tcBorders>
              <w:top w:val="nil"/>
              <w:left w:val="nil"/>
              <w:bottom w:val="single" w:sz="4" w:space="0" w:color="auto"/>
              <w:right w:val="nil"/>
            </w:tcBorders>
            <w:vAlign w:val="bottom"/>
          </w:tcPr>
          <w:p w14:paraId="61A16C30" w14:textId="77777777" w:rsidR="000C7326" w:rsidRDefault="000C7326" w:rsidP="000C7326">
            <w:pPr>
              <w:spacing w:line="240" w:lineRule="atLeast"/>
              <w:jc w:val="center"/>
              <w:rPr>
                <w:rFonts w:ascii="Cambria" w:eastAsia="Times New Roman" w:hAnsi="Cambria" w:cs="Times New Roman"/>
                <w:color w:val="000000"/>
                <w:sz w:val="16"/>
                <w:szCs w:val="16"/>
              </w:rPr>
            </w:pPr>
            <w:r w:rsidRPr="008732A3">
              <w:rPr>
                <w:rFonts w:ascii="Cambria" w:hAnsi="Cambria"/>
                <w:sz w:val="18"/>
                <w:lang w:eastAsia="fr-BE"/>
              </w:rPr>
              <w:t>3</w:t>
            </w:r>
          </w:p>
        </w:tc>
      </w:tr>
      <w:tr w:rsidR="000C7326" w:rsidRPr="00C928A8" w14:paraId="3040467A" w14:textId="77777777" w:rsidTr="000C7326">
        <w:trPr>
          <w:trHeight w:val="307"/>
        </w:trPr>
        <w:tc>
          <w:tcPr>
            <w:tcW w:w="3505" w:type="dxa"/>
            <w:tcBorders>
              <w:top w:val="nil"/>
              <w:left w:val="nil"/>
              <w:bottom w:val="single" w:sz="4" w:space="0" w:color="auto"/>
              <w:right w:val="nil"/>
            </w:tcBorders>
            <w:shd w:val="clear" w:color="000000" w:fill="FFFFFF"/>
            <w:noWrap/>
            <w:vAlign w:val="bottom"/>
            <w:hideMark/>
          </w:tcPr>
          <w:p w14:paraId="58048C37" w14:textId="77777777" w:rsidR="000C7326" w:rsidRPr="00C928A8" w:rsidRDefault="000C7326" w:rsidP="000C7326">
            <w:pPr>
              <w:spacing w:line="240" w:lineRule="atLeast"/>
              <w:rPr>
                <w:rFonts w:ascii="Cambria" w:eastAsia="Times New Roman" w:hAnsi="Cambria" w:cs="Arial"/>
                <w:i/>
                <w:iCs/>
                <w:color w:val="000000"/>
                <w:sz w:val="16"/>
                <w:szCs w:val="16"/>
              </w:rPr>
            </w:pPr>
            <w:r w:rsidRPr="00C928A8">
              <w:rPr>
                <w:rFonts w:ascii="Cambria" w:eastAsia="Times New Roman" w:hAnsi="Cambria" w:cs="Arial"/>
                <w:i/>
                <w:iCs/>
                <w:color w:val="000000"/>
                <w:sz w:val="16"/>
                <w:szCs w:val="16"/>
              </w:rPr>
              <w:t>Incentives barriers</w:t>
            </w:r>
          </w:p>
        </w:tc>
        <w:tc>
          <w:tcPr>
            <w:tcW w:w="1491" w:type="dxa"/>
            <w:tcBorders>
              <w:top w:val="nil"/>
              <w:left w:val="nil"/>
              <w:bottom w:val="single" w:sz="4" w:space="0" w:color="auto"/>
              <w:right w:val="nil"/>
            </w:tcBorders>
            <w:shd w:val="clear" w:color="auto" w:fill="auto"/>
            <w:noWrap/>
            <w:vAlign w:val="bottom"/>
            <w:hideMark/>
          </w:tcPr>
          <w:p w14:paraId="41840A73"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p>
        </w:tc>
        <w:tc>
          <w:tcPr>
            <w:tcW w:w="1493" w:type="dxa"/>
            <w:tcBorders>
              <w:top w:val="nil"/>
              <w:left w:val="nil"/>
              <w:bottom w:val="single" w:sz="4" w:space="0" w:color="auto"/>
              <w:right w:val="nil"/>
            </w:tcBorders>
            <w:shd w:val="clear" w:color="auto" w:fill="auto"/>
            <w:noWrap/>
            <w:vAlign w:val="bottom"/>
            <w:hideMark/>
          </w:tcPr>
          <w:p w14:paraId="0191A9E9"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p>
        </w:tc>
        <w:tc>
          <w:tcPr>
            <w:tcW w:w="1492" w:type="dxa"/>
            <w:tcBorders>
              <w:top w:val="nil"/>
              <w:left w:val="nil"/>
              <w:bottom w:val="single" w:sz="4" w:space="0" w:color="auto"/>
              <w:right w:val="nil"/>
            </w:tcBorders>
            <w:shd w:val="clear" w:color="auto" w:fill="auto"/>
            <w:noWrap/>
            <w:vAlign w:val="bottom"/>
            <w:hideMark/>
          </w:tcPr>
          <w:p w14:paraId="4C2FF1BD"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p>
        </w:tc>
        <w:tc>
          <w:tcPr>
            <w:tcW w:w="1493" w:type="dxa"/>
            <w:tcBorders>
              <w:top w:val="nil"/>
              <w:left w:val="nil"/>
              <w:bottom w:val="single" w:sz="4" w:space="0" w:color="auto"/>
              <w:right w:val="nil"/>
            </w:tcBorders>
            <w:shd w:val="clear" w:color="auto" w:fill="auto"/>
            <w:noWrap/>
            <w:vAlign w:val="bottom"/>
            <w:hideMark/>
          </w:tcPr>
          <w:p w14:paraId="6659ABF0"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p>
        </w:tc>
        <w:tc>
          <w:tcPr>
            <w:tcW w:w="1492" w:type="dxa"/>
            <w:tcBorders>
              <w:top w:val="nil"/>
              <w:left w:val="nil"/>
              <w:bottom w:val="single" w:sz="4" w:space="0" w:color="auto"/>
              <w:right w:val="nil"/>
            </w:tcBorders>
            <w:shd w:val="clear" w:color="auto" w:fill="auto"/>
            <w:noWrap/>
            <w:vAlign w:val="bottom"/>
            <w:hideMark/>
          </w:tcPr>
          <w:p w14:paraId="1925F80C"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p>
        </w:tc>
        <w:tc>
          <w:tcPr>
            <w:tcW w:w="1493" w:type="dxa"/>
            <w:tcBorders>
              <w:top w:val="nil"/>
              <w:left w:val="nil"/>
              <w:bottom w:val="single" w:sz="4" w:space="0" w:color="auto"/>
              <w:right w:val="nil"/>
            </w:tcBorders>
            <w:shd w:val="clear" w:color="auto" w:fill="auto"/>
            <w:noWrap/>
            <w:vAlign w:val="bottom"/>
            <w:hideMark/>
          </w:tcPr>
          <w:p w14:paraId="60A9A060"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p>
        </w:tc>
        <w:tc>
          <w:tcPr>
            <w:tcW w:w="236" w:type="dxa"/>
            <w:tcBorders>
              <w:top w:val="nil"/>
              <w:left w:val="nil"/>
              <w:bottom w:val="single" w:sz="4" w:space="0" w:color="auto"/>
              <w:right w:val="nil"/>
            </w:tcBorders>
          </w:tcPr>
          <w:p w14:paraId="667A6FAB"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p>
        </w:tc>
        <w:tc>
          <w:tcPr>
            <w:tcW w:w="1025" w:type="dxa"/>
            <w:tcBorders>
              <w:top w:val="nil"/>
              <w:left w:val="nil"/>
              <w:bottom w:val="single" w:sz="4" w:space="0" w:color="auto"/>
              <w:right w:val="nil"/>
            </w:tcBorders>
            <w:shd w:val="clear" w:color="auto" w:fill="auto"/>
          </w:tcPr>
          <w:p w14:paraId="021AE970"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p>
        </w:tc>
        <w:tc>
          <w:tcPr>
            <w:tcW w:w="1025" w:type="dxa"/>
            <w:tcBorders>
              <w:top w:val="nil"/>
              <w:left w:val="nil"/>
              <w:bottom w:val="single" w:sz="4" w:space="0" w:color="auto"/>
              <w:right w:val="nil"/>
            </w:tcBorders>
            <w:vAlign w:val="bottom"/>
          </w:tcPr>
          <w:p w14:paraId="5D7A19E5"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p>
        </w:tc>
      </w:tr>
      <w:tr w:rsidR="000C7326" w:rsidRPr="00C928A8" w14:paraId="2416BAAE" w14:textId="77777777" w:rsidTr="000C7326">
        <w:trPr>
          <w:trHeight w:val="307"/>
        </w:trPr>
        <w:tc>
          <w:tcPr>
            <w:tcW w:w="3505" w:type="dxa"/>
            <w:tcBorders>
              <w:top w:val="nil"/>
              <w:left w:val="nil"/>
              <w:bottom w:val="single" w:sz="4" w:space="0" w:color="auto"/>
              <w:right w:val="nil"/>
            </w:tcBorders>
            <w:shd w:val="clear" w:color="000000" w:fill="FFFFFF"/>
            <w:noWrap/>
            <w:vAlign w:val="bottom"/>
            <w:hideMark/>
          </w:tcPr>
          <w:p w14:paraId="2CDC9076" w14:textId="77777777" w:rsidR="000C7326" w:rsidRPr="00C928A8" w:rsidRDefault="000C7326" w:rsidP="000C7326">
            <w:pPr>
              <w:spacing w:line="240" w:lineRule="atLeast"/>
              <w:ind w:left="252"/>
              <w:rPr>
                <w:rFonts w:ascii="Cambria" w:eastAsia="Times New Roman" w:hAnsi="Cambria" w:cs="Arial"/>
                <w:color w:val="000000"/>
                <w:sz w:val="16"/>
                <w:szCs w:val="16"/>
              </w:rPr>
            </w:pPr>
            <w:r w:rsidRPr="00C928A8">
              <w:rPr>
                <w:rFonts w:ascii="Cambria" w:eastAsia="Times New Roman" w:hAnsi="Cambria" w:cs="Arial"/>
                <w:color w:val="000000"/>
                <w:sz w:val="16"/>
                <w:szCs w:val="16"/>
              </w:rPr>
              <w:t>High non-labor income</w:t>
            </w:r>
          </w:p>
        </w:tc>
        <w:tc>
          <w:tcPr>
            <w:tcW w:w="1491" w:type="dxa"/>
            <w:tcBorders>
              <w:top w:val="single" w:sz="4" w:space="0" w:color="auto"/>
              <w:left w:val="nil"/>
              <w:bottom w:val="single" w:sz="4" w:space="0" w:color="auto"/>
              <w:right w:val="nil"/>
            </w:tcBorders>
            <w:shd w:val="clear" w:color="000000" w:fill="FFFFFF"/>
            <w:noWrap/>
            <w:vAlign w:val="bottom"/>
            <w:hideMark/>
          </w:tcPr>
          <w:p w14:paraId="249EC60D"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21</w:t>
            </w:r>
          </w:p>
        </w:tc>
        <w:tc>
          <w:tcPr>
            <w:tcW w:w="1493" w:type="dxa"/>
            <w:tcBorders>
              <w:top w:val="single" w:sz="4" w:space="0" w:color="auto"/>
              <w:left w:val="nil"/>
              <w:bottom w:val="single" w:sz="4" w:space="0" w:color="auto"/>
              <w:right w:val="nil"/>
            </w:tcBorders>
            <w:shd w:val="clear" w:color="000000" w:fill="FFFFFF"/>
            <w:noWrap/>
            <w:vAlign w:val="bottom"/>
            <w:hideMark/>
          </w:tcPr>
          <w:p w14:paraId="7A20A9A0"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13</w:t>
            </w:r>
          </w:p>
        </w:tc>
        <w:tc>
          <w:tcPr>
            <w:tcW w:w="1492" w:type="dxa"/>
            <w:tcBorders>
              <w:top w:val="single" w:sz="4" w:space="0" w:color="auto"/>
              <w:left w:val="nil"/>
              <w:bottom w:val="single" w:sz="4" w:space="0" w:color="auto"/>
              <w:right w:val="nil"/>
            </w:tcBorders>
            <w:shd w:val="clear" w:color="000000" w:fill="FCF2F2"/>
            <w:noWrap/>
            <w:vAlign w:val="bottom"/>
            <w:hideMark/>
          </w:tcPr>
          <w:p w14:paraId="52185536"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29</w:t>
            </w:r>
          </w:p>
        </w:tc>
        <w:tc>
          <w:tcPr>
            <w:tcW w:w="1493" w:type="dxa"/>
            <w:tcBorders>
              <w:top w:val="single" w:sz="4" w:space="0" w:color="auto"/>
              <w:left w:val="nil"/>
              <w:bottom w:val="single" w:sz="4" w:space="0" w:color="auto"/>
              <w:right w:val="nil"/>
            </w:tcBorders>
            <w:shd w:val="clear" w:color="000000" w:fill="F8E3E3"/>
            <w:noWrap/>
            <w:vAlign w:val="bottom"/>
            <w:hideMark/>
          </w:tcPr>
          <w:p w14:paraId="0A89DCA6"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33</w:t>
            </w:r>
          </w:p>
        </w:tc>
        <w:tc>
          <w:tcPr>
            <w:tcW w:w="1492" w:type="dxa"/>
            <w:tcBorders>
              <w:top w:val="single" w:sz="4" w:space="0" w:color="auto"/>
              <w:left w:val="nil"/>
              <w:bottom w:val="single" w:sz="4" w:space="0" w:color="auto"/>
              <w:right w:val="nil"/>
            </w:tcBorders>
            <w:shd w:val="clear" w:color="000000" w:fill="FFFFFF"/>
            <w:noWrap/>
            <w:vAlign w:val="bottom"/>
            <w:hideMark/>
          </w:tcPr>
          <w:p w14:paraId="65E29296"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11</w:t>
            </w:r>
          </w:p>
        </w:tc>
        <w:tc>
          <w:tcPr>
            <w:tcW w:w="1493" w:type="dxa"/>
            <w:tcBorders>
              <w:top w:val="single" w:sz="4" w:space="0" w:color="auto"/>
              <w:left w:val="nil"/>
              <w:bottom w:val="single" w:sz="4" w:space="0" w:color="auto"/>
              <w:right w:val="nil"/>
            </w:tcBorders>
            <w:shd w:val="clear" w:color="000000" w:fill="FFFFFF"/>
            <w:noWrap/>
            <w:vAlign w:val="bottom"/>
            <w:hideMark/>
          </w:tcPr>
          <w:p w14:paraId="401E6CDE"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8</w:t>
            </w:r>
          </w:p>
        </w:tc>
        <w:tc>
          <w:tcPr>
            <w:tcW w:w="236" w:type="dxa"/>
            <w:tcBorders>
              <w:top w:val="single" w:sz="4" w:space="0" w:color="auto"/>
              <w:left w:val="nil"/>
              <w:bottom w:val="single" w:sz="4" w:space="0" w:color="auto"/>
              <w:right w:val="nil"/>
            </w:tcBorders>
          </w:tcPr>
          <w:p w14:paraId="6A435B76" w14:textId="77777777" w:rsidR="000C7326" w:rsidRDefault="000C7326" w:rsidP="000C7326">
            <w:pPr>
              <w:spacing w:line="240" w:lineRule="atLeast"/>
              <w:jc w:val="center"/>
              <w:rPr>
                <w:rFonts w:ascii="Cambria" w:eastAsia="Times New Roman" w:hAnsi="Cambria" w:cs="Times New Roman"/>
                <w:color w:val="000000"/>
                <w:sz w:val="16"/>
                <w:szCs w:val="16"/>
              </w:rPr>
            </w:pPr>
          </w:p>
        </w:tc>
        <w:tc>
          <w:tcPr>
            <w:tcW w:w="1025" w:type="dxa"/>
            <w:tcBorders>
              <w:top w:val="single" w:sz="4" w:space="0" w:color="auto"/>
              <w:left w:val="nil"/>
              <w:bottom w:val="single" w:sz="4" w:space="0" w:color="auto"/>
              <w:right w:val="nil"/>
            </w:tcBorders>
            <w:shd w:val="clear" w:color="auto" w:fill="auto"/>
          </w:tcPr>
          <w:p w14:paraId="35189D67"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Pr>
                <w:rFonts w:ascii="Cambria" w:eastAsia="Times New Roman" w:hAnsi="Cambria" w:cs="Times New Roman"/>
                <w:color w:val="000000"/>
                <w:sz w:val="16"/>
                <w:szCs w:val="16"/>
              </w:rPr>
              <w:t>19</w:t>
            </w:r>
          </w:p>
        </w:tc>
        <w:tc>
          <w:tcPr>
            <w:tcW w:w="1025" w:type="dxa"/>
            <w:tcBorders>
              <w:top w:val="single" w:sz="4" w:space="0" w:color="auto"/>
              <w:left w:val="nil"/>
              <w:bottom w:val="single" w:sz="4" w:space="0" w:color="auto"/>
              <w:right w:val="nil"/>
            </w:tcBorders>
            <w:vAlign w:val="bottom"/>
          </w:tcPr>
          <w:p w14:paraId="0C5B429A" w14:textId="77777777" w:rsidR="000C7326" w:rsidRDefault="000C7326" w:rsidP="000C7326">
            <w:pPr>
              <w:spacing w:line="240" w:lineRule="atLeast"/>
              <w:jc w:val="center"/>
              <w:rPr>
                <w:rFonts w:ascii="Cambria" w:eastAsia="Times New Roman" w:hAnsi="Cambria" w:cs="Times New Roman"/>
                <w:color w:val="000000"/>
                <w:sz w:val="16"/>
                <w:szCs w:val="16"/>
              </w:rPr>
            </w:pPr>
            <w:r w:rsidRPr="008732A3">
              <w:rPr>
                <w:rFonts w:ascii="Cambria" w:hAnsi="Cambria" w:cs="Times New Roman"/>
                <w:sz w:val="18"/>
                <w:lang w:eastAsia="fr-BE"/>
              </w:rPr>
              <w:t>21</w:t>
            </w:r>
          </w:p>
        </w:tc>
      </w:tr>
      <w:tr w:rsidR="000C7326" w:rsidRPr="00C928A8" w14:paraId="526F86DE" w14:textId="77777777" w:rsidTr="000C7326">
        <w:trPr>
          <w:trHeight w:val="307"/>
        </w:trPr>
        <w:tc>
          <w:tcPr>
            <w:tcW w:w="3505" w:type="dxa"/>
            <w:tcBorders>
              <w:top w:val="nil"/>
              <w:left w:val="nil"/>
              <w:bottom w:val="single" w:sz="4" w:space="0" w:color="auto"/>
              <w:right w:val="nil"/>
            </w:tcBorders>
            <w:shd w:val="clear" w:color="000000" w:fill="FFFFFF"/>
            <w:noWrap/>
            <w:vAlign w:val="bottom"/>
            <w:hideMark/>
          </w:tcPr>
          <w:p w14:paraId="1704698C" w14:textId="77777777" w:rsidR="000C7326" w:rsidRPr="00C928A8" w:rsidRDefault="000C7326" w:rsidP="000C7326">
            <w:pPr>
              <w:spacing w:line="240" w:lineRule="atLeast"/>
              <w:ind w:left="252"/>
              <w:rPr>
                <w:rFonts w:ascii="Cambria" w:eastAsia="Times New Roman" w:hAnsi="Cambria" w:cs="Arial"/>
                <w:color w:val="000000"/>
                <w:sz w:val="16"/>
                <w:szCs w:val="16"/>
              </w:rPr>
            </w:pPr>
            <w:r w:rsidRPr="00C928A8">
              <w:rPr>
                <w:rFonts w:ascii="Cambria" w:eastAsia="Times New Roman" w:hAnsi="Cambria" w:cs="Arial"/>
                <w:color w:val="000000"/>
                <w:sz w:val="16"/>
                <w:szCs w:val="16"/>
              </w:rPr>
              <w:t>High earnings replacement (benefits)</w:t>
            </w:r>
          </w:p>
        </w:tc>
        <w:tc>
          <w:tcPr>
            <w:tcW w:w="1491" w:type="dxa"/>
            <w:tcBorders>
              <w:top w:val="single" w:sz="4" w:space="0" w:color="auto"/>
              <w:left w:val="nil"/>
              <w:bottom w:val="single" w:sz="4" w:space="0" w:color="auto"/>
              <w:right w:val="nil"/>
            </w:tcBorders>
            <w:shd w:val="clear" w:color="000000" w:fill="FDF7F7"/>
            <w:noWrap/>
            <w:vAlign w:val="bottom"/>
            <w:hideMark/>
          </w:tcPr>
          <w:p w14:paraId="1F51EC83"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28</w:t>
            </w:r>
          </w:p>
        </w:tc>
        <w:tc>
          <w:tcPr>
            <w:tcW w:w="1493" w:type="dxa"/>
            <w:tcBorders>
              <w:top w:val="single" w:sz="4" w:space="0" w:color="auto"/>
              <w:left w:val="nil"/>
              <w:bottom w:val="single" w:sz="4" w:space="0" w:color="auto"/>
              <w:right w:val="nil"/>
            </w:tcBorders>
            <w:shd w:val="clear" w:color="000000" w:fill="FFFFFF"/>
            <w:noWrap/>
            <w:vAlign w:val="bottom"/>
            <w:hideMark/>
          </w:tcPr>
          <w:p w14:paraId="24EB3076"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10</w:t>
            </w:r>
          </w:p>
        </w:tc>
        <w:tc>
          <w:tcPr>
            <w:tcW w:w="1492" w:type="dxa"/>
            <w:tcBorders>
              <w:top w:val="single" w:sz="4" w:space="0" w:color="auto"/>
              <w:left w:val="nil"/>
              <w:bottom w:val="single" w:sz="4" w:space="0" w:color="auto"/>
              <w:right w:val="nil"/>
            </w:tcBorders>
            <w:shd w:val="clear" w:color="000000" w:fill="FFFFFF"/>
            <w:noWrap/>
            <w:vAlign w:val="bottom"/>
            <w:hideMark/>
          </w:tcPr>
          <w:p w14:paraId="6DAEF4A8"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w:t>
            </w:r>
          </w:p>
        </w:tc>
        <w:tc>
          <w:tcPr>
            <w:tcW w:w="1493" w:type="dxa"/>
            <w:tcBorders>
              <w:top w:val="single" w:sz="4" w:space="0" w:color="auto"/>
              <w:left w:val="nil"/>
              <w:bottom w:val="single" w:sz="4" w:space="0" w:color="auto"/>
              <w:right w:val="nil"/>
            </w:tcBorders>
            <w:shd w:val="clear" w:color="000000" w:fill="FFFFFF"/>
            <w:noWrap/>
            <w:vAlign w:val="bottom"/>
            <w:hideMark/>
          </w:tcPr>
          <w:p w14:paraId="6BECD068"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w:t>
            </w:r>
          </w:p>
        </w:tc>
        <w:tc>
          <w:tcPr>
            <w:tcW w:w="1492" w:type="dxa"/>
            <w:tcBorders>
              <w:top w:val="single" w:sz="4" w:space="0" w:color="auto"/>
              <w:left w:val="nil"/>
              <w:bottom w:val="single" w:sz="4" w:space="0" w:color="auto"/>
              <w:right w:val="nil"/>
            </w:tcBorders>
            <w:shd w:val="clear" w:color="000000" w:fill="FFFFFF"/>
            <w:noWrap/>
            <w:vAlign w:val="bottom"/>
            <w:hideMark/>
          </w:tcPr>
          <w:p w14:paraId="77041DE3"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w:t>
            </w:r>
          </w:p>
        </w:tc>
        <w:tc>
          <w:tcPr>
            <w:tcW w:w="1493" w:type="dxa"/>
            <w:tcBorders>
              <w:top w:val="single" w:sz="4" w:space="0" w:color="auto"/>
              <w:left w:val="nil"/>
              <w:bottom w:val="single" w:sz="4" w:space="0" w:color="auto"/>
              <w:right w:val="nil"/>
            </w:tcBorders>
            <w:shd w:val="clear" w:color="000000" w:fill="FFFFFF"/>
            <w:noWrap/>
            <w:vAlign w:val="bottom"/>
            <w:hideMark/>
          </w:tcPr>
          <w:p w14:paraId="73FB9442"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8</w:t>
            </w:r>
          </w:p>
        </w:tc>
        <w:tc>
          <w:tcPr>
            <w:tcW w:w="236" w:type="dxa"/>
            <w:tcBorders>
              <w:top w:val="single" w:sz="4" w:space="0" w:color="auto"/>
              <w:left w:val="nil"/>
              <w:bottom w:val="single" w:sz="4" w:space="0" w:color="auto"/>
              <w:right w:val="nil"/>
            </w:tcBorders>
          </w:tcPr>
          <w:p w14:paraId="15739F7D" w14:textId="77777777" w:rsidR="000C7326" w:rsidRDefault="000C7326" w:rsidP="000C7326">
            <w:pPr>
              <w:spacing w:line="240" w:lineRule="atLeast"/>
              <w:jc w:val="center"/>
              <w:rPr>
                <w:rFonts w:ascii="Cambria" w:eastAsia="Times New Roman" w:hAnsi="Cambria" w:cs="Times New Roman"/>
                <w:color w:val="000000"/>
                <w:sz w:val="16"/>
                <w:szCs w:val="16"/>
              </w:rPr>
            </w:pPr>
          </w:p>
        </w:tc>
        <w:tc>
          <w:tcPr>
            <w:tcW w:w="1025" w:type="dxa"/>
            <w:tcBorders>
              <w:top w:val="single" w:sz="4" w:space="0" w:color="auto"/>
              <w:left w:val="nil"/>
              <w:bottom w:val="single" w:sz="4" w:space="0" w:color="auto"/>
              <w:right w:val="nil"/>
            </w:tcBorders>
            <w:shd w:val="clear" w:color="auto" w:fill="auto"/>
          </w:tcPr>
          <w:p w14:paraId="0FBA4D76"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Pr>
                <w:rFonts w:ascii="Cambria" w:eastAsia="Times New Roman" w:hAnsi="Cambria" w:cs="Times New Roman"/>
                <w:color w:val="000000"/>
                <w:sz w:val="16"/>
                <w:szCs w:val="16"/>
              </w:rPr>
              <w:t>14</w:t>
            </w:r>
          </w:p>
        </w:tc>
        <w:tc>
          <w:tcPr>
            <w:tcW w:w="1025" w:type="dxa"/>
            <w:tcBorders>
              <w:top w:val="single" w:sz="4" w:space="0" w:color="auto"/>
              <w:left w:val="nil"/>
              <w:bottom w:val="single" w:sz="4" w:space="0" w:color="auto"/>
              <w:right w:val="nil"/>
            </w:tcBorders>
            <w:vAlign w:val="bottom"/>
          </w:tcPr>
          <w:p w14:paraId="793A738B" w14:textId="77777777" w:rsidR="000C7326" w:rsidRDefault="000C7326" w:rsidP="000C7326">
            <w:pPr>
              <w:spacing w:line="240" w:lineRule="atLeast"/>
              <w:jc w:val="center"/>
              <w:rPr>
                <w:rFonts w:ascii="Cambria" w:eastAsia="Times New Roman" w:hAnsi="Cambria" w:cs="Times New Roman"/>
                <w:color w:val="000000"/>
                <w:sz w:val="16"/>
                <w:szCs w:val="16"/>
              </w:rPr>
            </w:pPr>
            <w:r w:rsidRPr="008732A3">
              <w:rPr>
                <w:rFonts w:ascii="Cambria" w:hAnsi="Cambria" w:cs="Times New Roman"/>
                <w:sz w:val="18"/>
                <w:lang w:eastAsia="fr-BE"/>
              </w:rPr>
              <w:t>6</w:t>
            </w:r>
          </w:p>
        </w:tc>
      </w:tr>
      <w:tr w:rsidR="000C7326" w:rsidRPr="00C928A8" w14:paraId="1B7CF808" w14:textId="77777777" w:rsidTr="000C7326">
        <w:trPr>
          <w:trHeight w:val="307"/>
        </w:trPr>
        <w:tc>
          <w:tcPr>
            <w:tcW w:w="3505" w:type="dxa"/>
            <w:tcBorders>
              <w:top w:val="nil"/>
              <w:left w:val="nil"/>
              <w:bottom w:val="single" w:sz="4" w:space="0" w:color="auto"/>
              <w:right w:val="nil"/>
            </w:tcBorders>
            <w:shd w:val="clear" w:color="000000" w:fill="FFFFFF"/>
            <w:noWrap/>
            <w:vAlign w:val="bottom"/>
            <w:hideMark/>
          </w:tcPr>
          <w:p w14:paraId="1B95D7BB" w14:textId="77777777" w:rsidR="000C7326" w:rsidRPr="00C928A8" w:rsidRDefault="000C7326" w:rsidP="000C7326">
            <w:pPr>
              <w:spacing w:line="240" w:lineRule="atLeast"/>
              <w:rPr>
                <w:rFonts w:ascii="Cambria" w:eastAsia="Times New Roman" w:hAnsi="Cambria" w:cs="Arial"/>
                <w:i/>
                <w:iCs/>
                <w:color w:val="000000"/>
                <w:sz w:val="16"/>
                <w:szCs w:val="16"/>
              </w:rPr>
            </w:pPr>
            <w:r w:rsidRPr="00C928A8">
              <w:rPr>
                <w:rFonts w:ascii="Cambria" w:eastAsia="Times New Roman" w:hAnsi="Cambria" w:cs="Arial"/>
                <w:i/>
                <w:iCs/>
                <w:color w:val="000000"/>
                <w:sz w:val="16"/>
                <w:szCs w:val="16"/>
              </w:rPr>
              <w:t>Opportunities barrier</w:t>
            </w:r>
          </w:p>
        </w:tc>
        <w:tc>
          <w:tcPr>
            <w:tcW w:w="1491" w:type="dxa"/>
            <w:tcBorders>
              <w:top w:val="single" w:sz="4" w:space="0" w:color="auto"/>
              <w:left w:val="nil"/>
              <w:bottom w:val="single" w:sz="4" w:space="0" w:color="auto"/>
              <w:right w:val="nil"/>
            </w:tcBorders>
            <w:shd w:val="clear" w:color="auto" w:fill="auto"/>
            <w:noWrap/>
            <w:vAlign w:val="bottom"/>
            <w:hideMark/>
          </w:tcPr>
          <w:p w14:paraId="5E81D5AE" w14:textId="77777777" w:rsidR="000C7326" w:rsidRPr="00C928A8" w:rsidRDefault="000C7326" w:rsidP="000C7326">
            <w:pPr>
              <w:spacing w:line="240" w:lineRule="atLeast"/>
              <w:jc w:val="center"/>
              <w:rPr>
                <w:rFonts w:ascii="Cambria" w:eastAsia="Times New Roman" w:hAnsi="Cambria" w:cs="Arial"/>
                <w:i/>
                <w:iCs/>
                <w:color w:val="000000"/>
                <w:sz w:val="16"/>
                <w:szCs w:val="16"/>
              </w:rPr>
            </w:pPr>
          </w:p>
        </w:tc>
        <w:tc>
          <w:tcPr>
            <w:tcW w:w="1493" w:type="dxa"/>
            <w:tcBorders>
              <w:top w:val="single" w:sz="4" w:space="0" w:color="auto"/>
              <w:left w:val="nil"/>
              <w:bottom w:val="single" w:sz="4" w:space="0" w:color="auto"/>
              <w:right w:val="nil"/>
            </w:tcBorders>
            <w:shd w:val="clear" w:color="auto" w:fill="auto"/>
            <w:noWrap/>
            <w:vAlign w:val="bottom"/>
            <w:hideMark/>
          </w:tcPr>
          <w:p w14:paraId="35EF6F9E" w14:textId="77777777" w:rsidR="000C7326" w:rsidRPr="00C928A8" w:rsidRDefault="000C7326" w:rsidP="000C7326">
            <w:pPr>
              <w:spacing w:line="240" w:lineRule="atLeast"/>
              <w:jc w:val="center"/>
              <w:rPr>
                <w:rFonts w:ascii="Cambria" w:eastAsia="Times New Roman" w:hAnsi="Cambria" w:cs="Times New Roman"/>
                <w:sz w:val="16"/>
                <w:szCs w:val="16"/>
              </w:rPr>
            </w:pPr>
          </w:p>
        </w:tc>
        <w:tc>
          <w:tcPr>
            <w:tcW w:w="1492" w:type="dxa"/>
            <w:tcBorders>
              <w:top w:val="single" w:sz="4" w:space="0" w:color="auto"/>
              <w:left w:val="nil"/>
              <w:bottom w:val="single" w:sz="4" w:space="0" w:color="auto"/>
              <w:right w:val="nil"/>
            </w:tcBorders>
            <w:shd w:val="clear" w:color="auto" w:fill="auto"/>
            <w:noWrap/>
            <w:vAlign w:val="bottom"/>
            <w:hideMark/>
          </w:tcPr>
          <w:p w14:paraId="3D99E075" w14:textId="77777777" w:rsidR="000C7326" w:rsidRPr="00C928A8" w:rsidRDefault="000C7326" w:rsidP="000C7326">
            <w:pPr>
              <w:spacing w:line="240" w:lineRule="atLeast"/>
              <w:jc w:val="center"/>
              <w:rPr>
                <w:rFonts w:ascii="Cambria" w:eastAsia="Times New Roman" w:hAnsi="Cambria" w:cs="Times New Roman"/>
                <w:sz w:val="16"/>
                <w:szCs w:val="16"/>
              </w:rPr>
            </w:pPr>
          </w:p>
        </w:tc>
        <w:tc>
          <w:tcPr>
            <w:tcW w:w="1493" w:type="dxa"/>
            <w:tcBorders>
              <w:top w:val="single" w:sz="4" w:space="0" w:color="auto"/>
              <w:left w:val="nil"/>
              <w:bottom w:val="single" w:sz="4" w:space="0" w:color="auto"/>
              <w:right w:val="nil"/>
            </w:tcBorders>
            <w:shd w:val="clear" w:color="auto" w:fill="auto"/>
            <w:noWrap/>
            <w:vAlign w:val="bottom"/>
            <w:hideMark/>
          </w:tcPr>
          <w:p w14:paraId="5344BD19" w14:textId="77777777" w:rsidR="000C7326" w:rsidRPr="00C928A8" w:rsidRDefault="000C7326" w:rsidP="000C7326">
            <w:pPr>
              <w:spacing w:line="240" w:lineRule="atLeast"/>
              <w:jc w:val="center"/>
              <w:rPr>
                <w:rFonts w:ascii="Cambria" w:eastAsia="Times New Roman" w:hAnsi="Cambria" w:cs="Times New Roman"/>
                <w:sz w:val="16"/>
                <w:szCs w:val="16"/>
              </w:rPr>
            </w:pPr>
          </w:p>
        </w:tc>
        <w:tc>
          <w:tcPr>
            <w:tcW w:w="1492" w:type="dxa"/>
            <w:tcBorders>
              <w:top w:val="single" w:sz="4" w:space="0" w:color="auto"/>
              <w:left w:val="nil"/>
              <w:bottom w:val="single" w:sz="4" w:space="0" w:color="auto"/>
              <w:right w:val="nil"/>
            </w:tcBorders>
            <w:shd w:val="clear" w:color="auto" w:fill="auto"/>
            <w:noWrap/>
            <w:vAlign w:val="bottom"/>
            <w:hideMark/>
          </w:tcPr>
          <w:p w14:paraId="0F1744B2" w14:textId="77777777" w:rsidR="000C7326" w:rsidRPr="00C928A8" w:rsidRDefault="000C7326" w:rsidP="000C7326">
            <w:pPr>
              <w:spacing w:line="240" w:lineRule="atLeast"/>
              <w:jc w:val="center"/>
              <w:rPr>
                <w:rFonts w:ascii="Cambria" w:eastAsia="Times New Roman" w:hAnsi="Cambria" w:cs="Times New Roman"/>
                <w:sz w:val="16"/>
                <w:szCs w:val="16"/>
              </w:rPr>
            </w:pPr>
          </w:p>
        </w:tc>
        <w:tc>
          <w:tcPr>
            <w:tcW w:w="1493" w:type="dxa"/>
            <w:tcBorders>
              <w:top w:val="single" w:sz="4" w:space="0" w:color="auto"/>
              <w:left w:val="nil"/>
              <w:bottom w:val="single" w:sz="4" w:space="0" w:color="auto"/>
              <w:right w:val="nil"/>
            </w:tcBorders>
            <w:shd w:val="clear" w:color="auto" w:fill="auto"/>
            <w:noWrap/>
            <w:vAlign w:val="bottom"/>
            <w:hideMark/>
          </w:tcPr>
          <w:p w14:paraId="0AB327A0" w14:textId="77777777" w:rsidR="000C7326" w:rsidRPr="00C928A8" w:rsidRDefault="000C7326" w:rsidP="000C7326">
            <w:pPr>
              <w:spacing w:line="240" w:lineRule="atLeast"/>
              <w:jc w:val="center"/>
              <w:rPr>
                <w:rFonts w:ascii="Cambria" w:eastAsia="Times New Roman" w:hAnsi="Cambria" w:cs="Times New Roman"/>
                <w:sz w:val="16"/>
                <w:szCs w:val="16"/>
              </w:rPr>
            </w:pPr>
          </w:p>
        </w:tc>
        <w:tc>
          <w:tcPr>
            <w:tcW w:w="236" w:type="dxa"/>
            <w:tcBorders>
              <w:top w:val="single" w:sz="4" w:space="0" w:color="auto"/>
              <w:left w:val="nil"/>
              <w:bottom w:val="single" w:sz="4" w:space="0" w:color="auto"/>
              <w:right w:val="nil"/>
            </w:tcBorders>
          </w:tcPr>
          <w:p w14:paraId="1603D921" w14:textId="77777777" w:rsidR="000C7326" w:rsidRPr="00C928A8" w:rsidRDefault="000C7326" w:rsidP="000C7326">
            <w:pPr>
              <w:spacing w:line="240" w:lineRule="atLeast"/>
              <w:jc w:val="center"/>
              <w:rPr>
                <w:rFonts w:ascii="Cambria" w:eastAsia="Times New Roman" w:hAnsi="Cambria" w:cs="Times New Roman"/>
                <w:sz w:val="16"/>
                <w:szCs w:val="16"/>
              </w:rPr>
            </w:pPr>
          </w:p>
        </w:tc>
        <w:tc>
          <w:tcPr>
            <w:tcW w:w="1025" w:type="dxa"/>
            <w:tcBorders>
              <w:top w:val="single" w:sz="4" w:space="0" w:color="auto"/>
              <w:left w:val="nil"/>
              <w:bottom w:val="single" w:sz="4" w:space="0" w:color="auto"/>
              <w:right w:val="nil"/>
            </w:tcBorders>
            <w:shd w:val="clear" w:color="auto" w:fill="auto"/>
          </w:tcPr>
          <w:p w14:paraId="2CAD7CB7" w14:textId="77777777" w:rsidR="000C7326" w:rsidRPr="00C928A8" w:rsidRDefault="000C7326" w:rsidP="000C7326">
            <w:pPr>
              <w:spacing w:line="240" w:lineRule="atLeast"/>
              <w:jc w:val="center"/>
              <w:rPr>
                <w:rFonts w:ascii="Cambria" w:eastAsia="Times New Roman" w:hAnsi="Cambria" w:cs="Times New Roman"/>
                <w:sz w:val="16"/>
                <w:szCs w:val="16"/>
              </w:rPr>
            </w:pPr>
          </w:p>
        </w:tc>
        <w:tc>
          <w:tcPr>
            <w:tcW w:w="1025" w:type="dxa"/>
            <w:tcBorders>
              <w:top w:val="single" w:sz="4" w:space="0" w:color="auto"/>
              <w:left w:val="nil"/>
              <w:bottom w:val="single" w:sz="4" w:space="0" w:color="auto"/>
              <w:right w:val="nil"/>
            </w:tcBorders>
            <w:vAlign w:val="bottom"/>
          </w:tcPr>
          <w:p w14:paraId="16963506" w14:textId="77777777" w:rsidR="000C7326" w:rsidRPr="00C928A8" w:rsidRDefault="000C7326" w:rsidP="000C7326">
            <w:pPr>
              <w:spacing w:line="240" w:lineRule="atLeast"/>
              <w:jc w:val="center"/>
              <w:rPr>
                <w:rFonts w:ascii="Cambria" w:eastAsia="Times New Roman" w:hAnsi="Cambria" w:cs="Times New Roman"/>
                <w:sz w:val="16"/>
                <w:szCs w:val="16"/>
              </w:rPr>
            </w:pPr>
          </w:p>
        </w:tc>
      </w:tr>
      <w:tr w:rsidR="000C7326" w:rsidRPr="00C928A8" w14:paraId="1B2CEA14" w14:textId="77777777" w:rsidTr="000C7326">
        <w:trPr>
          <w:trHeight w:val="307"/>
        </w:trPr>
        <w:tc>
          <w:tcPr>
            <w:tcW w:w="3505" w:type="dxa"/>
            <w:tcBorders>
              <w:top w:val="nil"/>
              <w:left w:val="nil"/>
              <w:bottom w:val="single" w:sz="4" w:space="0" w:color="auto"/>
              <w:right w:val="nil"/>
            </w:tcBorders>
            <w:shd w:val="clear" w:color="000000" w:fill="FFFFFF"/>
            <w:noWrap/>
            <w:vAlign w:val="bottom"/>
            <w:hideMark/>
          </w:tcPr>
          <w:p w14:paraId="2443FE02" w14:textId="77777777" w:rsidR="000C7326" w:rsidRPr="00C928A8" w:rsidRDefault="000C7326" w:rsidP="000C7326">
            <w:pPr>
              <w:spacing w:line="240" w:lineRule="atLeast"/>
              <w:ind w:left="252"/>
              <w:rPr>
                <w:rFonts w:ascii="Cambria" w:eastAsia="Times New Roman" w:hAnsi="Cambria" w:cs="Arial"/>
                <w:color w:val="000000"/>
                <w:sz w:val="16"/>
                <w:szCs w:val="16"/>
              </w:rPr>
            </w:pPr>
            <w:r>
              <w:rPr>
                <w:rFonts w:ascii="Cambria" w:eastAsia="Times New Roman" w:hAnsi="Cambria" w:cs="Arial"/>
                <w:color w:val="000000"/>
                <w:sz w:val="16"/>
                <w:szCs w:val="16"/>
              </w:rPr>
              <w:t>Scarce employment opportunities</w:t>
            </w:r>
          </w:p>
        </w:tc>
        <w:tc>
          <w:tcPr>
            <w:tcW w:w="1491" w:type="dxa"/>
            <w:tcBorders>
              <w:top w:val="single" w:sz="4" w:space="0" w:color="auto"/>
              <w:left w:val="nil"/>
              <w:bottom w:val="nil"/>
              <w:right w:val="nil"/>
            </w:tcBorders>
            <w:shd w:val="clear" w:color="000000" w:fill="FFFFFF"/>
            <w:noWrap/>
            <w:vAlign w:val="bottom"/>
            <w:hideMark/>
          </w:tcPr>
          <w:p w14:paraId="5F7467EB"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1493" w:type="dxa"/>
            <w:tcBorders>
              <w:top w:val="single" w:sz="4" w:space="0" w:color="auto"/>
              <w:left w:val="nil"/>
              <w:bottom w:val="nil"/>
              <w:right w:val="nil"/>
            </w:tcBorders>
            <w:shd w:val="clear" w:color="000000" w:fill="C00000"/>
            <w:noWrap/>
            <w:vAlign w:val="bottom"/>
            <w:hideMark/>
          </w:tcPr>
          <w:p w14:paraId="0FC3905E"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100</w:t>
            </w:r>
          </w:p>
        </w:tc>
        <w:tc>
          <w:tcPr>
            <w:tcW w:w="1492" w:type="dxa"/>
            <w:tcBorders>
              <w:top w:val="single" w:sz="4" w:space="0" w:color="auto"/>
              <w:left w:val="nil"/>
              <w:bottom w:val="nil"/>
              <w:right w:val="nil"/>
            </w:tcBorders>
            <w:shd w:val="clear" w:color="000000" w:fill="FFFFFF"/>
            <w:noWrap/>
            <w:vAlign w:val="bottom"/>
            <w:hideMark/>
          </w:tcPr>
          <w:p w14:paraId="5C863280"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w:t>
            </w:r>
          </w:p>
        </w:tc>
        <w:tc>
          <w:tcPr>
            <w:tcW w:w="1493" w:type="dxa"/>
            <w:tcBorders>
              <w:top w:val="single" w:sz="4" w:space="0" w:color="auto"/>
              <w:left w:val="nil"/>
              <w:bottom w:val="nil"/>
              <w:right w:val="nil"/>
            </w:tcBorders>
            <w:shd w:val="clear" w:color="000000" w:fill="FFFFFF"/>
            <w:noWrap/>
            <w:vAlign w:val="bottom"/>
            <w:hideMark/>
          </w:tcPr>
          <w:p w14:paraId="234C35DD"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9</w:t>
            </w:r>
          </w:p>
        </w:tc>
        <w:tc>
          <w:tcPr>
            <w:tcW w:w="1492" w:type="dxa"/>
            <w:tcBorders>
              <w:top w:val="single" w:sz="4" w:space="0" w:color="auto"/>
              <w:left w:val="nil"/>
              <w:bottom w:val="nil"/>
              <w:right w:val="nil"/>
            </w:tcBorders>
            <w:shd w:val="clear" w:color="000000" w:fill="C10101"/>
            <w:noWrap/>
            <w:vAlign w:val="bottom"/>
            <w:hideMark/>
          </w:tcPr>
          <w:p w14:paraId="3DBB1F33"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100</w:t>
            </w:r>
          </w:p>
        </w:tc>
        <w:tc>
          <w:tcPr>
            <w:tcW w:w="1493" w:type="dxa"/>
            <w:tcBorders>
              <w:top w:val="single" w:sz="4" w:space="0" w:color="auto"/>
              <w:left w:val="nil"/>
              <w:bottom w:val="nil"/>
              <w:right w:val="nil"/>
            </w:tcBorders>
            <w:shd w:val="clear" w:color="000000" w:fill="C00000"/>
            <w:noWrap/>
            <w:vAlign w:val="bottom"/>
            <w:hideMark/>
          </w:tcPr>
          <w:p w14:paraId="4EA8BF0B"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100</w:t>
            </w:r>
          </w:p>
        </w:tc>
        <w:tc>
          <w:tcPr>
            <w:tcW w:w="236" w:type="dxa"/>
            <w:tcBorders>
              <w:top w:val="single" w:sz="4" w:space="0" w:color="auto"/>
              <w:left w:val="nil"/>
              <w:bottom w:val="nil"/>
              <w:right w:val="nil"/>
            </w:tcBorders>
          </w:tcPr>
          <w:p w14:paraId="3AB5E8D4" w14:textId="77777777" w:rsidR="000C7326" w:rsidRDefault="000C7326" w:rsidP="000C7326">
            <w:pPr>
              <w:spacing w:line="240" w:lineRule="atLeast"/>
              <w:jc w:val="center"/>
              <w:rPr>
                <w:rFonts w:ascii="Cambria" w:eastAsia="Times New Roman" w:hAnsi="Cambria" w:cs="Times New Roman"/>
                <w:color w:val="000000"/>
                <w:sz w:val="16"/>
                <w:szCs w:val="16"/>
              </w:rPr>
            </w:pPr>
          </w:p>
        </w:tc>
        <w:tc>
          <w:tcPr>
            <w:tcW w:w="1025" w:type="dxa"/>
            <w:tcBorders>
              <w:top w:val="single" w:sz="4" w:space="0" w:color="auto"/>
              <w:left w:val="nil"/>
              <w:bottom w:val="nil"/>
              <w:right w:val="nil"/>
            </w:tcBorders>
            <w:shd w:val="clear" w:color="auto" w:fill="auto"/>
          </w:tcPr>
          <w:p w14:paraId="6FB1F311" w14:textId="77777777" w:rsidR="000C7326" w:rsidRPr="00C928A8" w:rsidRDefault="000C7326" w:rsidP="000C7326">
            <w:pPr>
              <w:spacing w:line="240" w:lineRule="atLeast"/>
              <w:jc w:val="center"/>
              <w:rPr>
                <w:rFonts w:ascii="Cambria" w:eastAsia="Times New Roman" w:hAnsi="Cambria" w:cs="Times New Roman"/>
                <w:color w:val="000000"/>
                <w:sz w:val="16"/>
                <w:szCs w:val="16"/>
              </w:rPr>
            </w:pPr>
            <w:r>
              <w:rPr>
                <w:rFonts w:ascii="Cambria" w:eastAsia="Times New Roman" w:hAnsi="Cambria" w:cs="Times New Roman"/>
                <w:color w:val="000000"/>
                <w:sz w:val="16"/>
                <w:szCs w:val="16"/>
              </w:rPr>
              <w:t>41</w:t>
            </w:r>
          </w:p>
        </w:tc>
        <w:tc>
          <w:tcPr>
            <w:tcW w:w="1025" w:type="dxa"/>
            <w:tcBorders>
              <w:top w:val="single" w:sz="4" w:space="0" w:color="auto"/>
              <w:left w:val="nil"/>
              <w:bottom w:val="nil"/>
              <w:right w:val="nil"/>
            </w:tcBorders>
            <w:vAlign w:val="bottom"/>
          </w:tcPr>
          <w:p w14:paraId="18C6BC27" w14:textId="77777777" w:rsidR="000C7326" w:rsidRDefault="000C7326" w:rsidP="000C7326">
            <w:pPr>
              <w:spacing w:line="240" w:lineRule="atLeast"/>
              <w:jc w:val="center"/>
              <w:rPr>
                <w:rFonts w:ascii="Cambria" w:eastAsia="Times New Roman" w:hAnsi="Cambria" w:cs="Times New Roman"/>
                <w:color w:val="000000"/>
                <w:sz w:val="16"/>
                <w:szCs w:val="16"/>
              </w:rPr>
            </w:pPr>
            <w:r w:rsidRPr="008732A3">
              <w:rPr>
                <w:rFonts w:ascii="Cambria" w:hAnsi="Cambria" w:cs="Times New Roman"/>
                <w:sz w:val="18"/>
                <w:lang w:eastAsia="fr-BE"/>
              </w:rPr>
              <w:t>33</w:t>
            </w:r>
          </w:p>
        </w:tc>
      </w:tr>
    </w:tbl>
    <w:p w14:paraId="251CC6CD" w14:textId="77777777" w:rsidR="00390852" w:rsidRPr="00C928A8" w:rsidRDefault="00390852" w:rsidP="007D75C2">
      <w:pPr>
        <w:spacing w:after="120" w:line="240" w:lineRule="atLeast"/>
        <w:sectPr w:rsidR="00390852" w:rsidRPr="00C928A8" w:rsidSect="00D034FB">
          <w:pgSz w:w="15840" w:h="12240" w:orient="landscape"/>
          <w:pgMar w:top="1440" w:right="1440" w:bottom="1440" w:left="1440" w:header="720" w:footer="720" w:gutter="0"/>
          <w:cols w:space="720"/>
          <w:docGrid w:linePitch="360"/>
        </w:sectPr>
      </w:pPr>
    </w:p>
    <w:p w14:paraId="5C036F87" w14:textId="77777777" w:rsidR="00E6136E" w:rsidRDefault="00E6136E">
      <w:pPr>
        <w:rPr>
          <w:rFonts w:ascii="Cambria" w:eastAsia="Times New Roman" w:hAnsi="Cambria" w:cs="Times New Roman"/>
          <w:b/>
          <w:bCs/>
          <w:color w:val="000000"/>
          <w:sz w:val="16"/>
          <w:szCs w:val="16"/>
        </w:rPr>
      </w:pPr>
      <w:r w:rsidRPr="00C928A8">
        <w:rPr>
          <w:rFonts w:ascii="Cambria" w:eastAsia="Times New Roman" w:hAnsi="Cambria" w:cs="Times New Roman"/>
          <w:b/>
          <w:bCs/>
          <w:color w:val="000000"/>
          <w:sz w:val="16"/>
          <w:szCs w:val="16"/>
        </w:rPr>
        <w:t>Panel B: Characteristics of latent groups (percent)</w:t>
      </w:r>
    </w:p>
    <w:tbl>
      <w:tblPr>
        <w:tblW w:w="14490" w:type="dxa"/>
        <w:tblInd w:w="-630" w:type="dxa"/>
        <w:tblLayout w:type="fixed"/>
        <w:tblLook w:val="04A0" w:firstRow="1" w:lastRow="0" w:firstColumn="1" w:lastColumn="0" w:noHBand="0" w:noVBand="1"/>
      </w:tblPr>
      <w:tblGrid>
        <w:gridCol w:w="2466"/>
        <w:gridCol w:w="1004"/>
        <w:gridCol w:w="1462"/>
        <w:gridCol w:w="14"/>
        <w:gridCol w:w="1477"/>
        <w:gridCol w:w="975"/>
        <w:gridCol w:w="502"/>
        <w:gridCol w:w="320"/>
        <w:gridCol w:w="1156"/>
        <w:gridCol w:w="488"/>
        <w:gridCol w:w="989"/>
        <w:gridCol w:w="1477"/>
        <w:gridCol w:w="236"/>
        <w:gridCol w:w="34"/>
        <w:gridCol w:w="990"/>
        <w:gridCol w:w="239"/>
        <w:gridCol w:w="661"/>
      </w:tblGrid>
      <w:tr w:rsidR="006C35E1" w:rsidRPr="00C928A8" w14:paraId="2752E800" w14:textId="77777777" w:rsidTr="00A10A9F">
        <w:trPr>
          <w:trHeight w:val="1458"/>
          <w:tblHeader/>
        </w:trPr>
        <w:tc>
          <w:tcPr>
            <w:tcW w:w="3470" w:type="dxa"/>
            <w:gridSpan w:val="2"/>
            <w:tcBorders>
              <w:top w:val="nil"/>
              <w:left w:val="nil"/>
              <w:bottom w:val="single" w:sz="8" w:space="0" w:color="auto"/>
              <w:right w:val="nil"/>
            </w:tcBorders>
            <w:shd w:val="clear" w:color="000000" w:fill="FFFFFF"/>
            <w:vAlign w:val="center"/>
            <w:hideMark/>
          </w:tcPr>
          <w:p w14:paraId="0ADA6BB5" w14:textId="77777777" w:rsidR="006C35E1" w:rsidRPr="00C928A8" w:rsidRDefault="006C35E1" w:rsidP="006C35E1">
            <w:pPr>
              <w:spacing w:line="240" w:lineRule="atLeast"/>
              <w:ind w:left="441"/>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6" w:type="dxa"/>
            <w:gridSpan w:val="2"/>
            <w:tcBorders>
              <w:top w:val="nil"/>
              <w:left w:val="nil"/>
              <w:bottom w:val="single" w:sz="8" w:space="0" w:color="auto"/>
              <w:right w:val="nil"/>
            </w:tcBorders>
            <w:shd w:val="clear" w:color="000000" w:fill="FFFFFF"/>
            <w:noWrap/>
            <w:vAlign w:val="bottom"/>
            <w:hideMark/>
          </w:tcPr>
          <w:p w14:paraId="7862B42D" w14:textId="77777777" w:rsidR="006C35E1" w:rsidRPr="00C928A8" w:rsidRDefault="006C35E1" w:rsidP="006C35E1">
            <w:pPr>
              <w:spacing w:line="240" w:lineRule="atLeast"/>
              <w:jc w:val="center"/>
              <w:rPr>
                <w:rFonts w:ascii="Cambria" w:eastAsia="Times New Roman" w:hAnsi="Cambria" w:cs="Times New Roman"/>
                <w:b/>
                <w:bCs/>
                <w:color w:val="000000"/>
                <w:sz w:val="16"/>
                <w:szCs w:val="16"/>
              </w:rPr>
            </w:pPr>
            <w:r>
              <w:rPr>
                <w:rFonts w:ascii="Cambria" w:eastAsia="Times New Roman" w:hAnsi="Cambria" w:cs="Arial"/>
                <w:b/>
                <w:color w:val="000000"/>
                <w:sz w:val="16"/>
                <w:szCs w:val="16"/>
              </w:rPr>
              <w:t>Group 1.</w:t>
            </w:r>
            <w:r w:rsidRPr="00200890">
              <w:rPr>
                <w:rFonts w:ascii="Cambria" w:eastAsia="Times New Roman" w:hAnsi="Cambria" w:cs="Arial"/>
                <w:b/>
                <w:color w:val="000000"/>
                <w:sz w:val="16"/>
                <w:szCs w:val="16"/>
              </w:rPr>
              <w:t xml:space="preserve"> Retired or inactive, relatively educated older individuals, some with health limitations</w:t>
            </w:r>
          </w:p>
        </w:tc>
        <w:tc>
          <w:tcPr>
            <w:tcW w:w="1477" w:type="dxa"/>
            <w:tcBorders>
              <w:top w:val="nil"/>
              <w:left w:val="nil"/>
              <w:bottom w:val="single" w:sz="8" w:space="0" w:color="auto"/>
              <w:right w:val="nil"/>
            </w:tcBorders>
            <w:shd w:val="clear" w:color="000000" w:fill="FFFFFF"/>
            <w:noWrap/>
            <w:vAlign w:val="bottom"/>
            <w:hideMark/>
          </w:tcPr>
          <w:p w14:paraId="7DA70FBD" w14:textId="77777777" w:rsidR="006C35E1" w:rsidRPr="00C928A8" w:rsidRDefault="006C35E1" w:rsidP="006C35E1">
            <w:pPr>
              <w:spacing w:line="240" w:lineRule="atLeast"/>
              <w:jc w:val="center"/>
              <w:rPr>
                <w:rFonts w:ascii="Cambria" w:eastAsia="Times New Roman" w:hAnsi="Cambria" w:cs="Times New Roman"/>
                <w:b/>
                <w:bCs/>
                <w:color w:val="000000"/>
                <w:sz w:val="16"/>
                <w:szCs w:val="16"/>
              </w:rPr>
            </w:pPr>
            <w:r w:rsidRPr="007A5B50">
              <w:rPr>
                <w:rFonts w:ascii="Cambria" w:eastAsia="Times New Roman" w:hAnsi="Cambria" w:cs="Arial"/>
                <w:b/>
                <w:color w:val="000000"/>
                <w:sz w:val="16"/>
                <w:szCs w:val="16"/>
              </w:rPr>
              <w:t>Group 2. Poor, low-educated, unemployed or inactive individuals, some with health limitations</w:t>
            </w:r>
          </w:p>
        </w:tc>
        <w:tc>
          <w:tcPr>
            <w:tcW w:w="1477" w:type="dxa"/>
            <w:gridSpan w:val="2"/>
            <w:tcBorders>
              <w:top w:val="nil"/>
              <w:left w:val="nil"/>
              <w:bottom w:val="single" w:sz="8" w:space="0" w:color="auto"/>
              <w:right w:val="nil"/>
            </w:tcBorders>
            <w:shd w:val="clear" w:color="000000" w:fill="FFFFFF"/>
            <w:noWrap/>
            <w:vAlign w:val="bottom"/>
            <w:hideMark/>
          </w:tcPr>
          <w:p w14:paraId="0D13CD5C" w14:textId="77777777" w:rsidR="006C35E1" w:rsidRPr="00C928A8" w:rsidRDefault="006C35E1" w:rsidP="006C35E1">
            <w:pPr>
              <w:spacing w:line="240" w:lineRule="atLeast"/>
              <w:jc w:val="center"/>
              <w:rPr>
                <w:rFonts w:ascii="Cambria" w:eastAsia="Times New Roman" w:hAnsi="Cambria" w:cs="Times New Roman"/>
                <w:b/>
                <w:bCs/>
                <w:color w:val="000000"/>
                <w:sz w:val="16"/>
                <w:szCs w:val="16"/>
              </w:rPr>
            </w:pPr>
            <w:r w:rsidRPr="007A5B50">
              <w:rPr>
                <w:rFonts w:ascii="Cambria" w:eastAsia="Times New Roman" w:hAnsi="Cambria" w:cs="Arial"/>
                <w:b/>
                <w:color w:val="000000"/>
                <w:sz w:val="16"/>
                <w:szCs w:val="16"/>
              </w:rPr>
              <w:t>Group 3. Retired older women, some with health limitations</w:t>
            </w:r>
          </w:p>
        </w:tc>
        <w:tc>
          <w:tcPr>
            <w:tcW w:w="1476" w:type="dxa"/>
            <w:gridSpan w:val="2"/>
            <w:tcBorders>
              <w:top w:val="nil"/>
              <w:left w:val="nil"/>
              <w:bottom w:val="single" w:sz="8" w:space="0" w:color="auto"/>
              <w:right w:val="nil"/>
            </w:tcBorders>
            <w:shd w:val="clear" w:color="000000" w:fill="FFFFFF"/>
            <w:noWrap/>
            <w:vAlign w:val="bottom"/>
            <w:hideMark/>
          </w:tcPr>
          <w:p w14:paraId="4BB9F419" w14:textId="77777777" w:rsidR="006C35E1" w:rsidRPr="00C928A8" w:rsidRDefault="006C35E1" w:rsidP="006C35E1">
            <w:pPr>
              <w:spacing w:line="240" w:lineRule="atLeast"/>
              <w:jc w:val="center"/>
              <w:rPr>
                <w:rFonts w:ascii="Cambria" w:eastAsia="Times New Roman" w:hAnsi="Cambria" w:cs="Times New Roman"/>
                <w:b/>
                <w:bCs/>
                <w:color w:val="000000"/>
                <w:sz w:val="16"/>
                <w:szCs w:val="16"/>
              </w:rPr>
            </w:pPr>
            <w:r w:rsidRPr="007A5B50">
              <w:rPr>
                <w:rFonts w:ascii="Cambria" w:eastAsia="Times New Roman" w:hAnsi="Cambria" w:cs="Arial"/>
                <w:b/>
                <w:color w:val="000000"/>
                <w:sz w:val="16"/>
                <w:szCs w:val="16"/>
              </w:rPr>
              <w:t>Group 4. Relatively educated, middle-aged inactive mothers with past work experience facing care responsibilities</w:t>
            </w:r>
          </w:p>
        </w:tc>
        <w:tc>
          <w:tcPr>
            <w:tcW w:w="1477" w:type="dxa"/>
            <w:gridSpan w:val="2"/>
            <w:tcBorders>
              <w:top w:val="nil"/>
              <w:left w:val="nil"/>
              <w:bottom w:val="single" w:sz="8" w:space="0" w:color="auto"/>
              <w:right w:val="nil"/>
            </w:tcBorders>
            <w:shd w:val="clear" w:color="000000" w:fill="FFFFFF"/>
            <w:noWrap/>
            <w:vAlign w:val="bottom"/>
            <w:hideMark/>
          </w:tcPr>
          <w:p w14:paraId="37D64D55" w14:textId="77777777" w:rsidR="006C35E1" w:rsidRPr="00C928A8" w:rsidRDefault="006C35E1" w:rsidP="006C35E1">
            <w:pPr>
              <w:spacing w:line="240" w:lineRule="atLeast"/>
              <w:jc w:val="center"/>
              <w:rPr>
                <w:rFonts w:ascii="Cambria" w:eastAsia="Times New Roman" w:hAnsi="Cambria" w:cs="Times New Roman"/>
                <w:b/>
                <w:bCs/>
                <w:color w:val="000000"/>
                <w:sz w:val="16"/>
                <w:szCs w:val="16"/>
              </w:rPr>
            </w:pPr>
            <w:r w:rsidRPr="007A5B50">
              <w:rPr>
                <w:rFonts w:ascii="Cambria" w:eastAsia="Times New Roman" w:hAnsi="Cambria" w:cs="Arial"/>
                <w:b/>
                <w:color w:val="000000"/>
                <w:sz w:val="16"/>
                <w:szCs w:val="16"/>
              </w:rPr>
              <w:t>Group 5. Poor, middle-aged, mostly male, long-term unemployed with past work experience</w:t>
            </w:r>
          </w:p>
        </w:tc>
        <w:tc>
          <w:tcPr>
            <w:tcW w:w="1477" w:type="dxa"/>
            <w:tcBorders>
              <w:top w:val="nil"/>
              <w:left w:val="nil"/>
              <w:bottom w:val="single" w:sz="8" w:space="0" w:color="auto"/>
              <w:right w:val="nil"/>
            </w:tcBorders>
            <w:shd w:val="clear" w:color="000000" w:fill="FFFFFF"/>
            <w:noWrap/>
            <w:vAlign w:val="bottom"/>
            <w:hideMark/>
          </w:tcPr>
          <w:p w14:paraId="33617F16" w14:textId="77777777" w:rsidR="006C35E1" w:rsidRPr="00C928A8" w:rsidRDefault="006C35E1" w:rsidP="006C35E1">
            <w:pPr>
              <w:spacing w:line="240" w:lineRule="atLeast"/>
              <w:jc w:val="center"/>
              <w:rPr>
                <w:rFonts w:ascii="Cambria" w:eastAsia="Times New Roman" w:hAnsi="Cambria" w:cs="Times New Roman"/>
                <w:b/>
                <w:bCs/>
                <w:color w:val="000000"/>
                <w:sz w:val="16"/>
                <w:szCs w:val="16"/>
              </w:rPr>
            </w:pPr>
            <w:r w:rsidRPr="007A5B50">
              <w:rPr>
                <w:rFonts w:ascii="Cambria" w:eastAsia="Times New Roman" w:hAnsi="Cambria" w:cs="Arial"/>
                <w:b/>
                <w:color w:val="000000"/>
                <w:sz w:val="16"/>
                <w:szCs w:val="16"/>
              </w:rPr>
              <w:t>Group 6. Poor, low-educated, inactive young mothers with care responsibilities</w:t>
            </w:r>
          </w:p>
        </w:tc>
        <w:tc>
          <w:tcPr>
            <w:tcW w:w="270" w:type="dxa"/>
            <w:gridSpan w:val="2"/>
            <w:tcBorders>
              <w:top w:val="nil"/>
              <w:left w:val="nil"/>
              <w:bottom w:val="nil"/>
              <w:right w:val="nil"/>
            </w:tcBorders>
            <w:shd w:val="clear" w:color="000000" w:fill="FFFFFF"/>
            <w:noWrap/>
            <w:vAlign w:val="center"/>
            <w:hideMark/>
          </w:tcPr>
          <w:p w14:paraId="3E55343A" w14:textId="77777777" w:rsidR="006C35E1" w:rsidRPr="00C928A8" w:rsidRDefault="006C35E1" w:rsidP="006C35E1">
            <w:pPr>
              <w:spacing w:line="240" w:lineRule="atLeast"/>
              <w:jc w:val="center"/>
              <w:rPr>
                <w:rFonts w:ascii="Cambria" w:eastAsia="Times New Roman" w:hAnsi="Cambria" w:cs="Times New Roman"/>
                <w:b/>
                <w:bCs/>
                <w:color w:val="000000"/>
                <w:sz w:val="16"/>
                <w:szCs w:val="16"/>
              </w:rPr>
            </w:pPr>
            <w:r w:rsidRPr="00C928A8">
              <w:rPr>
                <w:rFonts w:ascii="Cambria" w:eastAsia="Times New Roman" w:hAnsi="Cambria" w:cs="Times New Roman"/>
                <w:b/>
                <w:bCs/>
                <w:color w:val="000000"/>
                <w:sz w:val="16"/>
                <w:szCs w:val="16"/>
              </w:rPr>
              <w:t> </w:t>
            </w:r>
          </w:p>
        </w:tc>
        <w:tc>
          <w:tcPr>
            <w:tcW w:w="990" w:type="dxa"/>
            <w:tcBorders>
              <w:top w:val="nil"/>
              <w:left w:val="nil"/>
              <w:bottom w:val="single" w:sz="8" w:space="0" w:color="auto"/>
              <w:right w:val="nil"/>
            </w:tcBorders>
            <w:shd w:val="clear" w:color="000000" w:fill="FFFFFF"/>
            <w:vAlign w:val="bottom"/>
            <w:hideMark/>
          </w:tcPr>
          <w:p w14:paraId="65C1689D" w14:textId="77777777" w:rsidR="006C35E1" w:rsidRPr="00C928A8" w:rsidRDefault="006C35E1" w:rsidP="006C35E1">
            <w:pPr>
              <w:spacing w:line="240" w:lineRule="atLeast"/>
              <w:jc w:val="center"/>
              <w:rPr>
                <w:rFonts w:ascii="Cambria" w:eastAsia="Times New Roman" w:hAnsi="Cambria" w:cs="Times New Roman"/>
                <w:b/>
                <w:bCs/>
                <w:color w:val="000000"/>
                <w:sz w:val="16"/>
                <w:szCs w:val="16"/>
              </w:rPr>
            </w:pPr>
            <w:r w:rsidRPr="00C928A8">
              <w:rPr>
                <w:rFonts w:ascii="Cambria" w:eastAsia="Times New Roman" w:hAnsi="Cambria" w:cs="Times New Roman"/>
                <w:b/>
                <w:bCs/>
                <w:color w:val="000000"/>
                <w:sz w:val="16"/>
                <w:szCs w:val="16"/>
              </w:rPr>
              <w:t>Target</w:t>
            </w:r>
            <w:r w:rsidRPr="00C928A8">
              <w:rPr>
                <w:rFonts w:ascii="Cambria" w:eastAsia="Times New Roman" w:hAnsi="Cambria" w:cs="Times New Roman"/>
                <w:b/>
                <w:bCs/>
                <w:color w:val="000000"/>
                <w:sz w:val="16"/>
                <w:szCs w:val="16"/>
              </w:rPr>
              <w:br/>
              <w:t xml:space="preserve"> </w:t>
            </w:r>
            <w:r>
              <w:rPr>
                <w:rFonts w:ascii="Cambria" w:eastAsia="Times New Roman" w:hAnsi="Cambria" w:cs="Times New Roman"/>
                <w:b/>
                <w:bCs/>
                <w:color w:val="000000"/>
                <w:sz w:val="16"/>
                <w:szCs w:val="16"/>
              </w:rPr>
              <w:t xml:space="preserve">pop. </w:t>
            </w:r>
          </w:p>
        </w:tc>
        <w:tc>
          <w:tcPr>
            <w:tcW w:w="900" w:type="dxa"/>
            <w:gridSpan w:val="2"/>
            <w:tcBorders>
              <w:top w:val="nil"/>
              <w:left w:val="nil"/>
              <w:bottom w:val="single" w:sz="8" w:space="0" w:color="auto"/>
              <w:right w:val="nil"/>
            </w:tcBorders>
            <w:shd w:val="clear" w:color="000000" w:fill="FFFFFF"/>
            <w:vAlign w:val="bottom"/>
            <w:hideMark/>
          </w:tcPr>
          <w:p w14:paraId="47D73D2E" w14:textId="77777777" w:rsidR="006C35E1" w:rsidRPr="00C928A8" w:rsidRDefault="006C35E1" w:rsidP="006C35E1">
            <w:pPr>
              <w:spacing w:line="240" w:lineRule="atLeast"/>
              <w:jc w:val="center"/>
              <w:rPr>
                <w:rFonts w:ascii="Cambria" w:eastAsia="Times New Roman" w:hAnsi="Cambria" w:cs="Times New Roman"/>
                <w:b/>
                <w:bCs/>
                <w:color w:val="000000"/>
                <w:sz w:val="16"/>
                <w:szCs w:val="16"/>
              </w:rPr>
            </w:pPr>
            <w:r w:rsidRPr="00C928A8">
              <w:rPr>
                <w:rFonts w:ascii="Cambria" w:eastAsia="Times New Roman" w:hAnsi="Cambria" w:cs="Times New Roman"/>
                <w:b/>
                <w:bCs/>
                <w:color w:val="000000"/>
                <w:sz w:val="16"/>
                <w:szCs w:val="16"/>
              </w:rPr>
              <w:t xml:space="preserve">Working-age </w:t>
            </w:r>
            <w:r>
              <w:rPr>
                <w:rFonts w:ascii="Cambria" w:eastAsia="Times New Roman" w:hAnsi="Cambria" w:cs="Times New Roman"/>
                <w:b/>
                <w:bCs/>
                <w:color w:val="000000"/>
                <w:sz w:val="16"/>
                <w:szCs w:val="16"/>
              </w:rPr>
              <w:t>pop.</w:t>
            </w:r>
          </w:p>
        </w:tc>
      </w:tr>
      <w:tr w:rsidR="006C35E1" w:rsidRPr="00C928A8" w14:paraId="026859B6" w14:textId="77777777" w:rsidTr="00A10A9F">
        <w:trPr>
          <w:trHeight w:val="223"/>
        </w:trPr>
        <w:tc>
          <w:tcPr>
            <w:tcW w:w="3470" w:type="dxa"/>
            <w:gridSpan w:val="2"/>
            <w:tcBorders>
              <w:top w:val="single" w:sz="4" w:space="0" w:color="auto"/>
              <w:left w:val="nil"/>
              <w:bottom w:val="single" w:sz="4" w:space="0" w:color="auto"/>
              <w:right w:val="nil"/>
            </w:tcBorders>
            <w:shd w:val="clear" w:color="000000" w:fill="FFFFFF"/>
            <w:vAlign w:val="center"/>
            <w:hideMark/>
          </w:tcPr>
          <w:p w14:paraId="329B1D1F" w14:textId="77777777" w:rsidR="006C35E1" w:rsidRPr="00C928A8" w:rsidRDefault="006C35E1" w:rsidP="006C35E1">
            <w:pPr>
              <w:spacing w:line="240" w:lineRule="atLeas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Women*</w:t>
            </w:r>
          </w:p>
        </w:tc>
        <w:tc>
          <w:tcPr>
            <w:tcW w:w="1476" w:type="dxa"/>
            <w:gridSpan w:val="2"/>
            <w:tcBorders>
              <w:top w:val="nil"/>
              <w:left w:val="nil"/>
              <w:bottom w:val="single" w:sz="4" w:space="0" w:color="auto"/>
              <w:right w:val="nil"/>
            </w:tcBorders>
            <w:shd w:val="clear" w:color="000000" w:fill="B3D1EC"/>
            <w:noWrap/>
            <w:vAlign w:val="bottom"/>
            <w:hideMark/>
          </w:tcPr>
          <w:p w14:paraId="03B8EEE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47</w:t>
            </w:r>
          </w:p>
        </w:tc>
        <w:tc>
          <w:tcPr>
            <w:tcW w:w="1477" w:type="dxa"/>
            <w:tcBorders>
              <w:top w:val="nil"/>
              <w:left w:val="nil"/>
              <w:bottom w:val="single" w:sz="4" w:space="0" w:color="auto"/>
              <w:right w:val="nil"/>
            </w:tcBorders>
            <w:shd w:val="clear" w:color="000000" w:fill="ADCDEA"/>
            <w:noWrap/>
            <w:vAlign w:val="bottom"/>
            <w:hideMark/>
          </w:tcPr>
          <w:p w14:paraId="68B2CA9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50</w:t>
            </w:r>
          </w:p>
        </w:tc>
        <w:tc>
          <w:tcPr>
            <w:tcW w:w="1477" w:type="dxa"/>
            <w:gridSpan w:val="2"/>
            <w:tcBorders>
              <w:top w:val="nil"/>
              <w:left w:val="nil"/>
              <w:bottom w:val="single" w:sz="4" w:space="0" w:color="auto"/>
              <w:right w:val="nil"/>
            </w:tcBorders>
            <w:shd w:val="clear" w:color="000000" w:fill="74ABDC"/>
            <w:noWrap/>
            <w:vAlign w:val="bottom"/>
            <w:hideMark/>
          </w:tcPr>
          <w:p w14:paraId="2E12200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85</w:t>
            </w:r>
          </w:p>
        </w:tc>
        <w:tc>
          <w:tcPr>
            <w:tcW w:w="1476" w:type="dxa"/>
            <w:gridSpan w:val="2"/>
            <w:tcBorders>
              <w:top w:val="nil"/>
              <w:left w:val="nil"/>
              <w:bottom w:val="single" w:sz="4" w:space="0" w:color="auto"/>
              <w:right w:val="nil"/>
            </w:tcBorders>
            <w:shd w:val="clear" w:color="000000" w:fill="609ED7"/>
            <w:noWrap/>
            <w:vAlign w:val="bottom"/>
            <w:hideMark/>
          </w:tcPr>
          <w:p w14:paraId="08636FF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97</w:t>
            </w:r>
          </w:p>
        </w:tc>
        <w:tc>
          <w:tcPr>
            <w:tcW w:w="1477" w:type="dxa"/>
            <w:gridSpan w:val="2"/>
            <w:tcBorders>
              <w:top w:val="nil"/>
              <w:left w:val="nil"/>
              <w:bottom w:val="single" w:sz="4" w:space="0" w:color="auto"/>
              <w:right w:val="nil"/>
            </w:tcBorders>
            <w:shd w:val="clear" w:color="000000" w:fill="CDE1F3"/>
            <w:noWrap/>
            <w:vAlign w:val="bottom"/>
            <w:hideMark/>
          </w:tcPr>
          <w:p w14:paraId="69CBB5F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31</w:t>
            </w:r>
          </w:p>
        </w:tc>
        <w:tc>
          <w:tcPr>
            <w:tcW w:w="1477" w:type="dxa"/>
            <w:tcBorders>
              <w:top w:val="nil"/>
              <w:left w:val="nil"/>
              <w:bottom w:val="single" w:sz="4" w:space="0" w:color="auto"/>
              <w:right w:val="nil"/>
            </w:tcBorders>
            <w:shd w:val="clear" w:color="000000" w:fill="5E9DD6"/>
            <w:noWrap/>
            <w:vAlign w:val="bottom"/>
            <w:hideMark/>
          </w:tcPr>
          <w:p w14:paraId="470FBC8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98</w:t>
            </w:r>
          </w:p>
        </w:tc>
        <w:tc>
          <w:tcPr>
            <w:tcW w:w="270" w:type="dxa"/>
            <w:gridSpan w:val="2"/>
            <w:tcBorders>
              <w:top w:val="nil"/>
              <w:left w:val="nil"/>
              <w:bottom w:val="nil"/>
              <w:right w:val="nil"/>
            </w:tcBorders>
            <w:shd w:val="clear" w:color="000000" w:fill="FFFFFF"/>
            <w:noWrap/>
            <w:vAlign w:val="bottom"/>
            <w:hideMark/>
          </w:tcPr>
          <w:p w14:paraId="41BFBEE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single" w:sz="4" w:space="0" w:color="auto"/>
              <w:right w:val="nil"/>
            </w:tcBorders>
            <w:shd w:val="clear" w:color="000000" w:fill="FFFFFF"/>
            <w:noWrap/>
            <w:vAlign w:val="bottom"/>
            <w:hideMark/>
          </w:tcPr>
          <w:p w14:paraId="740AE76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61</w:t>
            </w:r>
          </w:p>
        </w:tc>
        <w:tc>
          <w:tcPr>
            <w:tcW w:w="900" w:type="dxa"/>
            <w:gridSpan w:val="2"/>
            <w:tcBorders>
              <w:top w:val="nil"/>
              <w:left w:val="nil"/>
              <w:bottom w:val="single" w:sz="4" w:space="0" w:color="auto"/>
              <w:right w:val="nil"/>
            </w:tcBorders>
            <w:shd w:val="clear" w:color="auto" w:fill="auto"/>
            <w:noWrap/>
            <w:vAlign w:val="bottom"/>
            <w:hideMark/>
          </w:tcPr>
          <w:p w14:paraId="615B30B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51</w:t>
            </w:r>
          </w:p>
        </w:tc>
      </w:tr>
      <w:tr w:rsidR="006C35E1" w:rsidRPr="00C928A8" w14:paraId="5D6A1AFE" w14:textId="77777777" w:rsidTr="00A10A9F">
        <w:trPr>
          <w:trHeight w:val="223"/>
        </w:trPr>
        <w:tc>
          <w:tcPr>
            <w:tcW w:w="3470" w:type="dxa"/>
            <w:gridSpan w:val="2"/>
            <w:tcBorders>
              <w:top w:val="nil"/>
              <w:left w:val="nil"/>
              <w:bottom w:val="single" w:sz="4" w:space="0" w:color="auto"/>
              <w:right w:val="nil"/>
            </w:tcBorders>
            <w:shd w:val="clear" w:color="000000" w:fill="FFFFFF"/>
            <w:vAlign w:val="center"/>
            <w:hideMark/>
          </w:tcPr>
          <w:p w14:paraId="7846594E" w14:textId="77777777" w:rsidR="006C35E1" w:rsidRPr="00C928A8" w:rsidRDefault="006C35E1" w:rsidP="006C35E1">
            <w:pPr>
              <w:spacing w:line="240" w:lineRule="atLeas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 xml:space="preserve">Children </w:t>
            </w:r>
            <w:r>
              <w:rPr>
                <w:rFonts w:ascii="Cambria" w:eastAsia="Times New Roman" w:hAnsi="Cambria" w:cs="Times New Roman"/>
                <w:i/>
                <w:iCs/>
                <w:color w:val="000000"/>
                <w:sz w:val="16"/>
                <w:szCs w:val="16"/>
              </w:rPr>
              <w:t xml:space="preserve">12 and younger </w:t>
            </w:r>
            <w:r w:rsidRPr="00C928A8">
              <w:rPr>
                <w:rFonts w:ascii="Cambria" w:eastAsia="Times New Roman" w:hAnsi="Cambria" w:cs="Times New Roman"/>
                <w:i/>
                <w:iCs/>
                <w:color w:val="000000"/>
                <w:sz w:val="16"/>
                <w:szCs w:val="16"/>
              </w:rPr>
              <w:t>in household*</w:t>
            </w:r>
          </w:p>
        </w:tc>
        <w:tc>
          <w:tcPr>
            <w:tcW w:w="1476" w:type="dxa"/>
            <w:gridSpan w:val="2"/>
            <w:tcBorders>
              <w:top w:val="nil"/>
              <w:left w:val="nil"/>
              <w:bottom w:val="single" w:sz="4" w:space="0" w:color="auto"/>
              <w:right w:val="nil"/>
            </w:tcBorders>
            <w:shd w:val="clear" w:color="000000" w:fill="F1F7FC"/>
            <w:noWrap/>
            <w:vAlign w:val="bottom"/>
            <w:hideMark/>
          </w:tcPr>
          <w:p w14:paraId="3DDCFC6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9</w:t>
            </w:r>
          </w:p>
        </w:tc>
        <w:tc>
          <w:tcPr>
            <w:tcW w:w="1477" w:type="dxa"/>
            <w:tcBorders>
              <w:top w:val="nil"/>
              <w:left w:val="nil"/>
              <w:bottom w:val="single" w:sz="4" w:space="0" w:color="auto"/>
              <w:right w:val="nil"/>
            </w:tcBorders>
            <w:shd w:val="clear" w:color="000000" w:fill="D5E5F5"/>
            <w:noWrap/>
            <w:vAlign w:val="bottom"/>
            <w:hideMark/>
          </w:tcPr>
          <w:p w14:paraId="61CBB79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26</w:t>
            </w:r>
          </w:p>
        </w:tc>
        <w:tc>
          <w:tcPr>
            <w:tcW w:w="1477" w:type="dxa"/>
            <w:gridSpan w:val="2"/>
            <w:tcBorders>
              <w:top w:val="nil"/>
              <w:left w:val="nil"/>
              <w:bottom w:val="single" w:sz="4" w:space="0" w:color="auto"/>
              <w:right w:val="nil"/>
            </w:tcBorders>
            <w:shd w:val="clear" w:color="000000" w:fill="F9FBFE"/>
            <w:noWrap/>
            <w:vAlign w:val="bottom"/>
            <w:hideMark/>
          </w:tcPr>
          <w:p w14:paraId="5F4EC9D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w:t>
            </w:r>
          </w:p>
        </w:tc>
        <w:tc>
          <w:tcPr>
            <w:tcW w:w="1476" w:type="dxa"/>
            <w:gridSpan w:val="2"/>
            <w:tcBorders>
              <w:top w:val="nil"/>
              <w:left w:val="nil"/>
              <w:bottom w:val="single" w:sz="4" w:space="0" w:color="auto"/>
              <w:right w:val="nil"/>
            </w:tcBorders>
            <w:shd w:val="clear" w:color="000000" w:fill="5C9CD6"/>
            <w:noWrap/>
            <w:vAlign w:val="bottom"/>
            <w:hideMark/>
          </w:tcPr>
          <w:p w14:paraId="6CA2EAFD"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100</w:t>
            </w:r>
          </w:p>
        </w:tc>
        <w:tc>
          <w:tcPr>
            <w:tcW w:w="1477" w:type="dxa"/>
            <w:gridSpan w:val="2"/>
            <w:tcBorders>
              <w:top w:val="nil"/>
              <w:left w:val="nil"/>
              <w:bottom w:val="single" w:sz="4" w:space="0" w:color="auto"/>
              <w:right w:val="nil"/>
            </w:tcBorders>
            <w:shd w:val="clear" w:color="000000" w:fill="D1E3F3"/>
            <w:noWrap/>
            <w:vAlign w:val="bottom"/>
            <w:hideMark/>
          </w:tcPr>
          <w:p w14:paraId="411DE59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29</w:t>
            </w:r>
          </w:p>
        </w:tc>
        <w:tc>
          <w:tcPr>
            <w:tcW w:w="1477" w:type="dxa"/>
            <w:tcBorders>
              <w:top w:val="nil"/>
              <w:left w:val="nil"/>
              <w:bottom w:val="single" w:sz="4" w:space="0" w:color="auto"/>
              <w:right w:val="nil"/>
            </w:tcBorders>
            <w:shd w:val="clear" w:color="000000" w:fill="5C9CD6"/>
            <w:noWrap/>
            <w:vAlign w:val="bottom"/>
            <w:hideMark/>
          </w:tcPr>
          <w:p w14:paraId="32FDD17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99</w:t>
            </w:r>
          </w:p>
        </w:tc>
        <w:tc>
          <w:tcPr>
            <w:tcW w:w="270" w:type="dxa"/>
            <w:gridSpan w:val="2"/>
            <w:tcBorders>
              <w:top w:val="nil"/>
              <w:left w:val="nil"/>
              <w:bottom w:val="nil"/>
              <w:right w:val="nil"/>
            </w:tcBorders>
            <w:shd w:val="clear" w:color="000000" w:fill="FFFFFF"/>
            <w:noWrap/>
            <w:vAlign w:val="bottom"/>
            <w:hideMark/>
          </w:tcPr>
          <w:p w14:paraId="4E595C2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single" w:sz="4" w:space="0" w:color="auto"/>
              <w:right w:val="nil"/>
            </w:tcBorders>
            <w:shd w:val="clear" w:color="000000" w:fill="FFFFFF"/>
            <w:noWrap/>
            <w:vAlign w:val="bottom"/>
            <w:hideMark/>
          </w:tcPr>
          <w:p w14:paraId="55313E8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30</w:t>
            </w:r>
          </w:p>
        </w:tc>
        <w:tc>
          <w:tcPr>
            <w:tcW w:w="900" w:type="dxa"/>
            <w:gridSpan w:val="2"/>
            <w:tcBorders>
              <w:top w:val="nil"/>
              <w:left w:val="nil"/>
              <w:bottom w:val="single" w:sz="4" w:space="0" w:color="auto"/>
              <w:right w:val="nil"/>
            </w:tcBorders>
            <w:shd w:val="clear" w:color="auto" w:fill="auto"/>
            <w:noWrap/>
            <w:vAlign w:val="bottom"/>
            <w:hideMark/>
          </w:tcPr>
          <w:p w14:paraId="5D388C4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29</w:t>
            </w:r>
          </w:p>
        </w:tc>
      </w:tr>
      <w:tr w:rsidR="006C35E1" w:rsidRPr="00C928A8" w14:paraId="585D30E3" w14:textId="77777777" w:rsidTr="00A10A9F">
        <w:trPr>
          <w:trHeight w:val="223"/>
        </w:trPr>
        <w:tc>
          <w:tcPr>
            <w:tcW w:w="3470" w:type="dxa"/>
            <w:gridSpan w:val="2"/>
            <w:tcBorders>
              <w:top w:val="nil"/>
              <w:left w:val="nil"/>
              <w:bottom w:val="nil"/>
              <w:right w:val="nil"/>
            </w:tcBorders>
            <w:shd w:val="clear" w:color="000000" w:fill="FFFFFF"/>
            <w:vAlign w:val="center"/>
            <w:hideMark/>
          </w:tcPr>
          <w:p w14:paraId="4A9A59A4" w14:textId="77777777" w:rsidR="006C35E1" w:rsidRPr="00C928A8" w:rsidRDefault="006C35E1" w:rsidP="006C35E1">
            <w:pPr>
              <w:spacing w:line="240" w:lineRule="atLeas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 xml:space="preserve">Age group* </w:t>
            </w:r>
          </w:p>
        </w:tc>
        <w:tc>
          <w:tcPr>
            <w:tcW w:w="1476" w:type="dxa"/>
            <w:gridSpan w:val="2"/>
            <w:tcBorders>
              <w:top w:val="nil"/>
              <w:left w:val="nil"/>
              <w:bottom w:val="nil"/>
              <w:right w:val="nil"/>
            </w:tcBorders>
            <w:shd w:val="clear" w:color="000000" w:fill="FFFFFF"/>
            <w:noWrap/>
            <w:vAlign w:val="center"/>
            <w:hideMark/>
          </w:tcPr>
          <w:p w14:paraId="1E6DBA7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7" w:type="dxa"/>
            <w:tcBorders>
              <w:top w:val="nil"/>
              <w:left w:val="nil"/>
              <w:bottom w:val="nil"/>
              <w:right w:val="nil"/>
            </w:tcBorders>
            <w:shd w:val="clear" w:color="000000" w:fill="FFFFFF"/>
            <w:noWrap/>
            <w:vAlign w:val="center"/>
            <w:hideMark/>
          </w:tcPr>
          <w:p w14:paraId="7297A24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7" w:type="dxa"/>
            <w:gridSpan w:val="2"/>
            <w:tcBorders>
              <w:top w:val="nil"/>
              <w:left w:val="nil"/>
              <w:bottom w:val="nil"/>
              <w:right w:val="nil"/>
            </w:tcBorders>
            <w:shd w:val="clear" w:color="000000" w:fill="FFFFFF"/>
            <w:noWrap/>
            <w:vAlign w:val="center"/>
            <w:hideMark/>
          </w:tcPr>
          <w:p w14:paraId="3E38597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6" w:type="dxa"/>
            <w:gridSpan w:val="2"/>
            <w:tcBorders>
              <w:top w:val="nil"/>
              <w:left w:val="nil"/>
              <w:bottom w:val="nil"/>
              <w:right w:val="nil"/>
            </w:tcBorders>
            <w:shd w:val="clear" w:color="000000" w:fill="FFFFFF"/>
            <w:noWrap/>
            <w:vAlign w:val="center"/>
            <w:hideMark/>
          </w:tcPr>
          <w:p w14:paraId="12CD6A4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7" w:type="dxa"/>
            <w:gridSpan w:val="2"/>
            <w:tcBorders>
              <w:top w:val="nil"/>
              <w:left w:val="nil"/>
              <w:bottom w:val="nil"/>
              <w:right w:val="nil"/>
            </w:tcBorders>
            <w:shd w:val="clear" w:color="000000" w:fill="FFFFFF"/>
            <w:noWrap/>
            <w:vAlign w:val="center"/>
            <w:hideMark/>
          </w:tcPr>
          <w:p w14:paraId="6D72C7C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7" w:type="dxa"/>
            <w:tcBorders>
              <w:top w:val="nil"/>
              <w:left w:val="nil"/>
              <w:bottom w:val="nil"/>
              <w:right w:val="nil"/>
            </w:tcBorders>
            <w:shd w:val="clear" w:color="000000" w:fill="FFFFFF"/>
            <w:noWrap/>
            <w:vAlign w:val="center"/>
            <w:hideMark/>
          </w:tcPr>
          <w:p w14:paraId="67683BD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270" w:type="dxa"/>
            <w:gridSpan w:val="2"/>
            <w:tcBorders>
              <w:top w:val="nil"/>
              <w:left w:val="nil"/>
              <w:bottom w:val="nil"/>
              <w:right w:val="nil"/>
            </w:tcBorders>
            <w:shd w:val="clear" w:color="000000" w:fill="FFFFFF"/>
            <w:noWrap/>
            <w:vAlign w:val="center"/>
            <w:hideMark/>
          </w:tcPr>
          <w:p w14:paraId="24CDB49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0296429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900" w:type="dxa"/>
            <w:gridSpan w:val="2"/>
            <w:tcBorders>
              <w:top w:val="nil"/>
              <w:left w:val="nil"/>
              <w:bottom w:val="nil"/>
              <w:right w:val="nil"/>
            </w:tcBorders>
            <w:shd w:val="clear" w:color="000000" w:fill="FFFFFF"/>
            <w:noWrap/>
            <w:vAlign w:val="bottom"/>
            <w:hideMark/>
          </w:tcPr>
          <w:p w14:paraId="5984D7F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r>
      <w:tr w:rsidR="006C35E1" w:rsidRPr="00C928A8" w14:paraId="41439E08" w14:textId="77777777" w:rsidTr="00A10A9F">
        <w:trPr>
          <w:trHeight w:val="223"/>
        </w:trPr>
        <w:tc>
          <w:tcPr>
            <w:tcW w:w="3470" w:type="dxa"/>
            <w:gridSpan w:val="2"/>
            <w:tcBorders>
              <w:top w:val="nil"/>
              <w:left w:val="nil"/>
              <w:bottom w:val="nil"/>
              <w:right w:val="nil"/>
            </w:tcBorders>
            <w:shd w:val="clear" w:color="000000" w:fill="FFFFFF"/>
            <w:vAlign w:val="center"/>
            <w:hideMark/>
          </w:tcPr>
          <w:p w14:paraId="0A295A5F"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Youth (18-29)</w:t>
            </w:r>
          </w:p>
        </w:tc>
        <w:tc>
          <w:tcPr>
            <w:tcW w:w="1476" w:type="dxa"/>
            <w:gridSpan w:val="2"/>
            <w:tcBorders>
              <w:top w:val="nil"/>
              <w:left w:val="nil"/>
              <w:bottom w:val="nil"/>
              <w:right w:val="nil"/>
            </w:tcBorders>
            <w:shd w:val="clear" w:color="000000" w:fill="FFFFFF"/>
            <w:noWrap/>
            <w:vAlign w:val="bottom"/>
            <w:hideMark/>
          </w:tcPr>
          <w:p w14:paraId="6F7CA32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1477" w:type="dxa"/>
            <w:tcBorders>
              <w:top w:val="nil"/>
              <w:left w:val="nil"/>
              <w:bottom w:val="nil"/>
              <w:right w:val="nil"/>
            </w:tcBorders>
            <w:shd w:val="clear" w:color="000000" w:fill="B3D1EC"/>
            <w:noWrap/>
            <w:vAlign w:val="bottom"/>
            <w:hideMark/>
          </w:tcPr>
          <w:p w14:paraId="1B8D368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46</w:t>
            </w:r>
          </w:p>
        </w:tc>
        <w:tc>
          <w:tcPr>
            <w:tcW w:w="1477" w:type="dxa"/>
            <w:gridSpan w:val="2"/>
            <w:tcBorders>
              <w:top w:val="nil"/>
              <w:left w:val="nil"/>
              <w:bottom w:val="nil"/>
              <w:right w:val="nil"/>
            </w:tcBorders>
            <w:shd w:val="clear" w:color="000000" w:fill="FFFFFF"/>
            <w:noWrap/>
            <w:vAlign w:val="bottom"/>
            <w:hideMark/>
          </w:tcPr>
          <w:p w14:paraId="137123E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1476" w:type="dxa"/>
            <w:gridSpan w:val="2"/>
            <w:tcBorders>
              <w:top w:val="nil"/>
              <w:left w:val="nil"/>
              <w:bottom w:val="nil"/>
              <w:right w:val="nil"/>
            </w:tcBorders>
            <w:shd w:val="clear" w:color="000000" w:fill="FEFFFF"/>
            <w:noWrap/>
            <w:vAlign w:val="bottom"/>
            <w:hideMark/>
          </w:tcPr>
          <w:p w14:paraId="767BD08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1477" w:type="dxa"/>
            <w:gridSpan w:val="2"/>
            <w:tcBorders>
              <w:top w:val="nil"/>
              <w:left w:val="nil"/>
              <w:bottom w:val="nil"/>
              <w:right w:val="nil"/>
            </w:tcBorders>
            <w:shd w:val="clear" w:color="000000" w:fill="FFFFFF"/>
            <w:noWrap/>
            <w:vAlign w:val="bottom"/>
            <w:hideMark/>
          </w:tcPr>
          <w:p w14:paraId="06FBA2F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1477" w:type="dxa"/>
            <w:tcBorders>
              <w:top w:val="nil"/>
              <w:left w:val="nil"/>
              <w:bottom w:val="nil"/>
              <w:right w:val="nil"/>
            </w:tcBorders>
            <w:shd w:val="clear" w:color="000000" w:fill="90BBE3"/>
            <w:noWrap/>
            <w:vAlign w:val="bottom"/>
            <w:hideMark/>
          </w:tcPr>
          <w:p w14:paraId="7EA6873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68</w:t>
            </w:r>
          </w:p>
        </w:tc>
        <w:tc>
          <w:tcPr>
            <w:tcW w:w="270" w:type="dxa"/>
            <w:gridSpan w:val="2"/>
            <w:tcBorders>
              <w:top w:val="nil"/>
              <w:left w:val="nil"/>
              <w:bottom w:val="nil"/>
              <w:right w:val="nil"/>
            </w:tcBorders>
            <w:shd w:val="clear" w:color="000000" w:fill="FFFFFF"/>
            <w:noWrap/>
            <w:vAlign w:val="bottom"/>
            <w:hideMark/>
          </w:tcPr>
          <w:p w14:paraId="559DFB0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28B448A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17</w:t>
            </w:r>
          </w:p>
        </w:tc>
        <w:tc>
          <w:tcPr>
            <w:tcW w:w="900" w:type="dxa"/>
            <w:gridSpan w:val="2"/>
            <w:tcBorders>
              <w:top w:val="nil"/>
              <w:left w:val="nil"/>
              <w:bottom w:val="nil"/>
              <w:right w:val="nil"/>
            </w:tcBorders>
            <w:shd w:val="clear" w:color="auto" w:fill="auto"/>
            <w:noWrap/>
            <w:vAlign w:val="bottom"/>
            <w:hideMark/>
          </w:tcPr>
          <w:p w14:paraId="275349D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16</w:t>
            </w:r>
          </w:p>
        </w:tc>
      </w:tr>
      <w:tr w:rsidR="006C35E1" w:rsidRPr="00C928A8" w14:paraId="093DC25E" w14:textId="77777777" w:rsidTr="00A10A9F">
        <w:trPr>
          <w:trHeight w:val="223"/>
        </w:trPr>
        <w:tc>
          <w:tcPr>
            <w:tcW w:w="3470" w:type="dxa"/>
            <w:gridSpan w:val="2"/>
            <w:tcBorders>
              <w:top w:val="nil"/>
              <w:left w:val="nil"/>
              <w:bottom w:val="nil"/>
              <w:right w:val="nil"/>
            </w:tcBorders>
            <w:shd w:val="clear" w:color="000000" w:fill="FFFFFF"/>
            <w:vAlign w:val="center"/>
            <w:hideMark/>
          </w:tcPr>
          <w:p w14:paraId="5A128135"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Middle-aged (30-55)</w:t>
            </w:r>
          </w:p>
        </w:tc>
        <w:tc>
          <w:tcPr>
            <w:tcW w:w="1476" w:type="dxa"/>
            <w:gridSpan w:val="2"/>
            <w:tcBorders>
              <w:top w:val="nil"/>
              <w:left w:val="nil"/>
              <w:bottom w:val="nil"/>
              <w:right w:val="nil"/>
            </w:tcBorders>
            <w:shd w:val="clear" w:color="000000" w:fill="CADFF2"/>
            <w:noWrap/>
            <w:vAlign w:val="bottom"/>
            <w:hideMark/>
          </w:tcPr>
          <w:p w14:paraId="12F3A21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33</w:t>
            </w:r>
          </w:p>
        </w:tc>
        <w:tc>
          <w:tcPr>
            <w:tcW w:w="1477" w:type="dxa"/>
            <w:tcBorders>
              <w:top w:val="nil"/>
              <w:left w:val="nil"/>
              <w:bottom w:val="nil"/>
              <w:right w:val="nil"/>
            </w:tcBorders>
            <w:shd w:val="clear" w:color="000000" w:fill="C6DCF1"/>
            <w:noWrap/>
            <w:vAlign w:val="bottom"/>
            <w:hideMark/>
          </w:tcPr>
          <w:p w14:paraId="279E7CBD"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35</w:t>
            </w:r>
          </w:p>
        </w:tc>
        <w:tc>
          <w:tcPr>
            <w:tcW w:w="1477" w:type="dxa"/>
            <w:gridSpan w:val="2"/>
            <w:tcBorders>
              <w:top w:val="nil"/>
              <w:left w:val="nil"/>
              <w:bottom w:val="nil"/>
              <w:right w:val="nil"/>
            </w:tcBorders>
            <w:shd w:val="clear" w:color="000000" w:fill="F9FCFE"/>
            <w:noWrap/>
            <w:vAlign w:val="bottom"/>
            <w:hideMark/>
          </w:tcPr>
          <w:p w14:paraId="0624287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w:t>
            </w:r>
          </w:p>
        </w:tc>
        <w:tc>
          <w:tcPr>
            <w:tcW w:w="1476" w:type="dxa"/>
            <w:gridSpan w:val="2"/>
            <w:tcBorders>
              <w:top w:val="nil"/>
              <w:left w:val="nil"/>
              <w:bottom w:val="nil"/>
              <w:right w:val="nil"/>
            </w:tcBorders>
            <w:shd w:val="clear" w:color="000000" w:fill="5D9CD6"/>
            <w:noWrap/>
            <w:vAlign w:val="bottom"/>
            <w:hideMark/>
          </w:tcPr>
          <w:p w14:paraId="343133D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99</w:t>
            </w:r>
          </w:p>
        </w:tc>
        <w:tc>
          <w:tcPr>
            <w:tcW w:w="1477" w:type="dxa"/>
            <w:gridSpan w:val="2"/>
            <w:tcBorders>
              <w:top w:val="nil"/>
              <w:left w:val="nil"/>
              <w:bottom w:val="nil"/>
              <w:right w:val="nil"/>
            </w:tcBorders>
            <w:shd w:val="clear" w:color="000000" w:fill="72A9DB"/>
            <w:noWrap/>
            <w:vAlign w:val="bottom"/>
            <w:hideMark/>
          </w:tcPr>
          <w:p w14:paraId="5E9EE4C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86</w:t>
            </w:r>
          </w:p>
        </w:tc>
        <w:tc>
          <w:tcPr>
            <w:tcW w:w="1477" w:type="dxa"/>
            <w:tcBorders>
              <w:top w:val="nil"/>
              <w:left w:val="nil"/>
              <w:bottom w:val="nil"/>
              <w:right w:val="nil"/>
            </w:tcBorders>
            <w:shd w:val="clear" w:color="000000" w:fill="CBDFF2"/>
            <w:noWrap/>
            <w:vAlign w:val="bottom"/>
            <w:hideMark/>
          </w:tcPr>
          <w:p w14:paraId="10BB4AB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32</w:t>
            </w:r>
          </w:p>
        </w:tc>
        <w:tc>
          <w:tcPr>
            <w:tcW w:w="270" w:type="dxa"/>
            <w:gridSpan w:val="2"/>
            <w:tcBorders>
              <w:top w:val="nil"/>
              <w:left w:val="nil"/>
              <w:bottom w:val="nil"/>
              <w:right w:val="nil"/>
            </w:tcBorders>
            <w:shd w:val="clear" w:color="000000" w:fill="FFFFFF"/>
            <w:noWrap/>
            <w:vAlign w:val="bottom"/>
            <w:hideMark/>
          </w:tcPr>
          <w:p w14:paraId="7C2DE63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07E6558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40</w:t>
            </w:r>
          </w:p>
        </w:tc>
        <w:tc>
          <w:tcPr>
            <w:tcW w:w="900" w:type="dxa"/>
            <w:gridSpan w:val="2"/>
            <w:tcBorders>
              <w:top w:val="nil"/>
              <w:left w:val="nil"/>
              <w:bottom w:val="nil"/>
              <w:right w:val="nil"/>
            </w:tcBorders>
            <w:shd w:val="clear" w:color="auto" w:fill="auto"/>
            <w:noWrap/>
            <w:vAlign w:val="bottom"/>
            <w:hideMark/>
          </w:tcPr>
          <w:p w14:paraId="2A6BEBB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59</w:t>
            </w:r>
          </w:p>
        </w:tc>
      </w:tr>
      <w:tr w:rsidR="006C35E1" w:rsidRPr="00C928A8" w14:paraId="50F773E4" w14:textId="77777777" w:rsidTr="00A10A9F">
        <w:trPr>
          <w:trHeight w:val="223"/>
        </w:trPr>
        <w:tc>
          <w:tcPr>
            <w:tcW w:w="3470" w:type="dxa"/>
            <w:gridSpan w:val="2"/>
            <w:tcBorders>
              <w:top w:val="nil"/>
              <w:left w:val="nil"/>
              <w:bottom w:val="single" w:sz="4" w:space="0" w:color="auto"/>
              <w:right w:val="nil"/>
            </w:tcBorders>
            <w:shd w:val="clear" w:color="000000" w:fill="FFFFFF"/>
            <w:vAlign w:val="center"/>
            <w:hideMark/>
          </w:tcPr>
          <w:p w14:paraId="21563431"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Older (56-64)</w:t>
            </w:r>
          </w:p>
        </w:tc>
        <w:tc>
          <w:tcPr>
            <w:tcW w:w="1476" w:type="dxa"/>
            <w:gridSpan w:val="2"/>
            <w:tcBorders>
              <w:top w:val="nil"/>
              <w:left w:val="nil"/>
              <w:bottom w:val="single" w:sz="4" w:space="0" w:color="auto"/>
              <w:right w:val="nil"/>
            </w:tcBorders>
            <w:shd w:val="clear" w:color="000000" w:fill="91BCE3"/>
            <w:noWrap/>
            <w:vAlign w:val="bottom"/>
            <w:hideMark/>
          </w:tcPr>
          <w:p w14:paraId="031CFD7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67</w:t>
            </w:r>
          </w:p>
        </w:tc>
        <w:tc>
          <w:tcPr>
            <w:tcW w:w="1477" w:type="dxa"/>
            <w:tcBorders>
              <w:top w:val="nil"/>
              <w:left w:val="nil"/>
              <w:bottom w:val="single" w:sz="4" w:space="0" w:color="auto"/>
              <w:right w:val="nil"/>
            </w:tcBorders>
            <w:shd w:val="clear" w:color="000000" w:fill="E1EDF8"/>
            <w:noWrap/>
            <w:vAlign w:val="bottom"/>
            <w:hideMark/>
          </w:tcPr>
          <w:p w14:paraId="0A33900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19</w:t>
            </w:r>
          </w:p>
        </w:tc>
        <w:tc>
          <w:tcPr>
            <w:tcW w:w="1477" w:type="dxa"/>
            <w:gridSpan w:val="2"/>
            <w:tcBorders>
              <w:top w:val="nil"/>
              <w:left w:val="nil"/>
              <w:bottom w:val="single" w:sz="4" w:space="0" w:color="auto"/>
              <w:right w:val="nil"/>
            </w:tcBorders>
            <w:shd w:val="clear" w:color="000000" w:fill="629FD7"/>
            <w:noWrap/>
            <w:vAlign w:val="bottom"/>
            <w:hideMark/>
          </w:tcPr>
          <w:p w14:paraId="772903F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96</w:t>
            </w:r>
          </w:p>
        </w:tc>
        <w:tc>
          <w:tcPr>
            <w:tcW w:w="1476" w:type="dxa"/>
            <w:gridSpan w:val="2"/>
            <w:tcBorders>
              <w:top w:val="nil"/>
              <w:left w:val="nil"/>
              <w:bottom w:val="single" w:sz="4" w:space="0" w:color="auto"/>
              <w:right w:val="nil"/>
            </w:tcBorders>
            <w:shd w:val="clear" w:color="000000" w:fill="FFFFFF"/>
            <w:noWrap/>
            <w:vAlign w:val="bottom"/>
            <w:hideMark/>
          </w:tcPr>
          <w:p w14:paraId="7B89AD4D"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1477" w:type="dxa"/>
            <w:gridSpan w:val="2"/>
            <w:tcBorders>
              <w:top w:val="nil"/>
              <w:left w:val="nil"/>
              <w:bottom w:val="single" w:sz="4" w:space="0" w:color="auto"/>
              <w:right w:val="nil"/>
            </w:tcBorders>
            <w:shd w:val="clear" w:color="000000" w:fill="E8F1FA"/>
            <w:noWrap/>
            <w:vAlign w:val="bottom"/>
            <w:hideMark/>
          </w:tcPr>
          <w:p w14:paraId="6BCA55D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14</w:t>
            </w:r>
          </w:p>
        </w:tc>
        <w:tc>
          <w:tcPr>
            <w:tcW w:w="1477" w:type="dxa"/>
            <w:tcBorders>
              <w:top w:val="nil"/>
              <w:left w:val="nil"/>
              <w:bottom w:val="single" w:sz="4" w:space="0" w:color="auto"/>
              <w:right w:val="nil"/>
            </w:tcBorders>
            <w:shd w:val="clear" w:color="000000" w:fill="FFFFFF"/>
            <w:noWrap/>
            <w:vAlign w:val="bottom"/>
            <w:hideMark/>
          </w:tcPr>
          <w:p w14:paraId="4C4BDE1D"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270" w:type="dxa"/>
            <w:gridSpan w:val="2"/>
            <w:tcBorders>
              <w:top w:val="nil"/>
              <w:left w:val="nil"/>
              <w:bottom w:val="nil"/>
              <w:right w:val="nil"/>
            </w:tcBorders>
            <w:shd w:val="clear" w:color="000000" w:fill="FFFFFF"/>
            <w:noWrap/>
            <w:vAlign w:val="bottom"/>
            <w:hideMark/>
          </w:tcPr>
          <w:p w14:paraId="1594E39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single" w:sz="4" w:space="0" w:color="auto"/>
              <w:right w:val="nil"/>
            </w:tcBorders>
            <w:shd w:val="clear" w:color="000000" w:fill="FFFFFF"/>
            <w:noWrap/>
            <w:vAlign w:val="bottom"/>
            <w:hideMark/>
          </w:tcPr>
          <w:p w14:paraId="0BECD92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43</w:t>
            </w:r>
          </w:p>
        </w:tc>
        <w:tc>
          <w:tcPr>
            <w:tcW w:w="900" w:type="dxa"/>
            <w:gridSpan w:val="2"/>
            <w:tcBorders>
              <w:top w:val="nil"/>
              <w:left w:val="nil"/>
              <w:bottom w:val="single" w:sz="4" w:space="0" w:color="auto"/>
              <w:right w:val="nil"/>
            </w:tcBorders>
            <w:shd w:val="clear" w:color="auto" w:fill="auto"/>
            <w:noWrap/>
            <w:vAlign w:val="bottom"/>
            <w:hideMark/>
          </w:tcPr>
          <w:p w14:paraId="18535BD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25</w:t>
            </w:r>
          </w:p>
        </w:tc>
      </w:tr>
      <w:tr w:rsidR="006C35E1" w:rsidRPr="00C928A8" w14:paraId="7EF7AE69" w14:textId="77777777" w:rsidTr="00A10A9F">
        <w:trPr>
          <w:trHeight w:val="223"/>
        </w:trPr>
        <w:tc>
          <w:tcPr>
            <w:tcW w:w="3470" w:type="dxa"/>
            <w:gridSpan w:val="2"/>
            <w:tcBorders>
              <w:top w:val="nil"/>
              <w:left w:val="nil"/>
              <w:bottom w:val="nil"/>
              <w:right w:val="nil"/>
            </w:tcBorders>
            <w:shd w:val="clear" w:color="000000" w:fill="FFFFFF"/>
            <w:vAlign w:val="center"/>
            <w:hideMark/>
          </w:tcPr>
          <w:p w14:paraId="4025C66C" w14:textId="77777777" w:rsidR="006C35E1" w:rsidRPr="00C928A8" w:rsidRDefault="006C35E1" w:rsidP="006C35E1">
            <w:pPr>
              <w:spacing w:line="240" w:lineRule="atLeas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Region</w:t>
            </w:r>
            <w:r>
              <w:rPr>
                <w:rFonts w:ascii="Cambria" w:eastAsia="Times New Roman" w:hAnsi="Cambria" w:cs="Times New Roman"/>
                <w:i/>
                <w:iCs/>
                <w:color w:val="000000"/>
                <w:sz w:val="16"/>
                <w:szCs w:val="16"/>
              </w:rPr>
              <w:t>*</w:t>
            </w:r>
          </w:p>
        </w:tc>
        <w:tc>
          <w:tcPr>
            <w:tcW w:w="1476" w:type="dxa"/>
            <w:gridSpan w:val="2"/>
            <w:tcBorders>
              <w:top w:val="nil"/>
              <w:left w:val="nil"/>
              <w:bottom w:val="nil"/>
              <w:right w:val="nil"/>
            </w:tcBorders>
            <w:shd w:val="clear" w:color="000000" w:fill="FFFFFF"/>
            <w:noWrap/>
            <w:vAlign w:val="bottom"/>
            <w:hideMark/>
          </w:tcPr>
          <w:p w14:paraId="0439F9D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7" w:type="dxa"/>
            <w:tcBorders>
              <w:top w:val="nil"/>
              <w:left w:val="nil"/>
              <w:bottom w:val="nil"/>
              <w:right w:val="nil"/>
            </w:tcBorders>
            <w:shd w:val="clear" w:color="000000" w:fill="FFFFFF"/>
            <w:noWrap/>
            <w:vAlign w:val="bottom"/>
            <w:hideMark/>
          </w:tcPr>
          <w:p w14:paraId="3F32C0C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7" w:type="dxa"/>
            <w:gridSpan w:val="2"/>
            <w:tcBorders>
              <w:top w:val="nil"/>
              <w:left w:val="nil"/>
              <w:bottom w:val="nil"/>
              <w:right w:val="nil"/>
            </w:tcBorders>
            <w:shd w:val="clear" w:color="000000" w:fill="FFFFFF"/>
            <w:noWrap/>
            <w:vAlign w:val="bottom"/>
            <w:hideMark/>
          </w:tcPr>
          <w:p w14:paraId="191ADFC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6" w:type="dxa"/>
            <w:gridSpan w:val="2"/>
            <w:tcBorders>
              <w:top w:val="nil"/>
              <w:left w:val="nil"/>
              <w:bottom w:val="nil"/>
              <w:right w:val="nil"/>
            </w:tcBorders>
            <w:shd w:val="clear" w:color="000000" w:fill="FFFFFF"/>
            <w:noWrap/>
            <w:vAlign w:val="bottom"/>
            <w:hideMark/>
          </w:tcPr>
          <w:p w14:paraId="37067E7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7" w:type="dxa"/>
            <w:gridSpan w:val="2"/>
            <w:tcBorders>
              <w:top w:val="nil"/>
              <w:left w:val="nil"/>
              <w:bottom w:val="nil"/>
              <w:right w:val="nil"/>
            </w:tcBorders>
            <w:shd w:val="clear" w:color="000000" w:fill="FFFFFF"/>
            <w:noWrap/>
            <w:vAlign w:val="bottom"/>
            <w:hideMark/>
          </w:tcPr>
          <w:p w14:paraId="0F2ECAD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7" w:type="dxa"/>
            <w:tcBorders>
              <w:top w:val="nil"/>
              <w:left w:val="nil"/>
              <w:bottom w:val="nil"/>
              <w:right w:val="nil"/>
            </w:tcBorders>
            <w:shd w:val="clear" w:color="000000" w:fill="FFFFFF"/>
            <w:noWrap/>
            <w:vAlign w:val="bottom"/>
            <w:hideMark/>
          </w:tcPr>
          <w:p w14:paraId="1129512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270" w:type="dxa"/>
            <w:gridSpan w:val="2"/>
            <w:tcBorders>
              <w:top w:val="nil"/>
              <w:left w:val="nil"/>
              <w:bottom w:val="nil"/>
              <w:right w:val="nil"/>
            </w:tcBorders>
            <w:shd w:val="clear" w:color="000000" w:fill="FFFFFF"/>
            <w:noWrap/>
            <w:vAlign w:val="bottom"/>
            <w:hideMark/>
          </w:tcPr>
          <w:p w14:paraId="791A5ED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03B44D2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00" w:type="dxa"/>
            <w:gridSpan w:val="2"/>
            <w:tcBorders>
              <w:top w:val="nil"/>
              <w:left w:val="nil"/>
              <w:bottom w:val="nil"/>
              <w:right w:val="nil"/>
            </w:tcBorders>
            <w:shd w:val="clear" w:color="000000" w:fill="FFFFFF"/>
            <w:noWrap/>
            <w:vAlign w:val="bottom"/>
            <w:hideMark/>
          </w:tcPr>
          <w:p w14:paraId="36FF65F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r>
      <w:tr w:rsidR="006C35E1" w:rsidRPr="00C928A8" w14:paraId="78CD66C4" w14:textId="77777777" w:rsidTr="00A10A9F">
        <w:trPr>
          <w:trHeight w:val="223"/>
        </w:trPr>
        <w:tc>
          <w:tcPr>
            <w:tcW w:w="3470" w:type="dxa"/>
            <w:gridSpan w:val="2"/>
            <w:tcBorders>
              <w:top w:val="nil"/>
              <w:left w:val="nil"/>
              <w:bottom w:val="nil"/>
              <w:right w:val="nil"/>
            </w:tcBorders>
            <w:shd w:val="clear" w:color="000000" w:fill="FFFFFF"/>
            <w:vAlign w:val="center"/>
            <w:hideMark/>
          </w:tcPr>
          <w:p w14:paraId="7EEAF1BE"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Central Hungary</w:t>
            </w:r>
          </w:p>
        </w:tc>
        <w:tc>
          <w:tcPr>
            <w:tcW w:w="1476" w:type="dxa"/>
            <w:gridSpan w:val="2"/>
            <w:tcBorders>
              <w:top w:val="nil"/>
              <w:left w:val="nil"/>
              <w:bottom w:val="nil"/>
              <w:right w:val="nil"/>
            </w:tcBorders>
            <w:shd w:val="clear" w:color="000000" w:fill="CEE1F3"/>
            <w:noWrap/>
            <w:vAlign w:val="bottom"/>
            <w:hideMark/>
          </w:tcPr>
          <w:p w14:paraId="1649131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30</w:t>
            </w:r>
          </w:p>
        </w:tc>
        <w:tc>
          <w:tcPr>
            <w:tcW w:w="1477" w:type="dxa"/>
            <w:tcBorders>
              <w:top w:val="nil"/>
              <w:left w:val="nil"/>
              <w:bottom w:val="nil"/>
              <w:right w:val="nil"/>
            </w:tcBorders>
            <w:shd w:val="clear" w:color="000000" w:fill="D7E7F5"/>
            <w:noWrap/>
            <w:vAlign w:val="bottom"/>
            <w:hideMark/>
          </w:tcPr>
          <w:p w14:paraId="0C6F1A9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24</w:t>
            </w:r>
          </w:p>
        </w:tc>
        <w:tc>
          <w:tcPr>
            <w:tcW w:w="1477" w:type="dxa"/>
            <w:gridSpan w:val="2"/>
            <w:tcBorders>
              <w:top w:val="nil"/>
              <w:left w:val="nil"/>
              <w:bottom w:val="nil"/>
              <w:right w:val="nil"/>
            </w:tcBorders>
            <w:shd w:val="clear" w:color="000000" w:fill="EDF4FB"/>
            <w:noWrap/>
            <w:vAlign w:val="bottom"/>
            <w:hideMark/>
          </w:tcPr>
          <w:p w14:paraId="1D5B477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11</w:t>
            </w:r>
          </w:p>
        </w:tc>
        <w:tc>
          <w:tcPr>
            <w:tcW w:w="1476" w:type="dxa"/>
            <w:gridSpan w:val="2"/>
            <w:tcBorders>
              <w:top w:val="nil"/>
              <w:left w:val="nil"/>
              <w:bottom w:val="nil"/>
              <w:right w:val="nil"/>
            </w:tcBorders>
            <w:shd w:val="clear" w:color="000000" w:fill="CCE0F2"/>
            <w:noWrap/>
            <w:vAlign w:val="bottom"/>
            <w:hideMark/>
          </w:tcPr>
          <w:p w14:paraId="51D1F78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31</w:t>
            </w:r>
          </w:p>
        </w:tc>
        <w:tc>
          <w:tcPr>
            <w:tcW w:w="1477" w:type="dxa"/>
            <w:gridSpan w:val="2"/>
            <w:tcBorders>
              <w:top w:val="nil"/>
              <w:left w:val="nil"/>
              <w:bottom w:val="nil"/>
              <w:right w:val="nil"/>
            </w:tcBorders>
            <w:shd w:val="clear" w:color="000000" w:fill="A6C9E9"/>
            <w:noWrap/>
            <w:vAlign w:val="bottom"/>
            <w:hideMark/>
          </w:tcPr>
          <w:p w14:paraId="7F10BDB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54</w:t>
            </w:r>
          </w:p>
        </w:tc>
        <w:tc>
          <w:tcPr>
            <w:tcW w:w="1477" w:type="dxa"/>
            <w:tcBorders>
              <w:top w:val="nil"/>
              <w:left w:val="nil"/>
              <w:bottom w:val="nil"/>
              <w:right w:val="nil"/>
            </w:tcBorders>
            <w:shd w:val="clear" w:color="000000" w:fill="E3EEF8"/>
            <w:noWrap/>
            <w:vAlign w:val="bottom"/>
            <w:hideMark/>
          </w:tcPr>
          <w:p w14:paraId="404B1BF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18</w:t>
            </w:r>
          </w:p>
        </w:tc>
        <w:tc>
          <w:tcPr>
            <w:tcW w:w="270" w:type="dxa"/>
            <w:gridSpan w:val="2"/>
            <w:tcBorders>
              <w:top w:val="nil"/>
              <w:left w:val="nil"/>
              <w:bottom w:val="nil"/>
              <w:right w:val="nil"/>
            </w:tcBorders>
            <w:shd w:val="clear" w:color="000000" w:fill="FFFFFF"/>
            <w:noWrap/>
            <w:vAlign w:val="bottom"/>
            <w:hideMark/>
          </w:tcPr>
          <w:p w14:paraId="1C7D217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077964F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27</w:t>
            </w:r>
          </w:p>
        </w:tc>
        <w:tc>
          <w:tcPr>
            <w:tcW w:w="900" w:type="dxa"/>
            <w:gridSpan w:val="2"/>
            <w:tcBorders>
              <w:top w:val="nil"/>
              <w:left w:val="nil"/>
              <w:bottom w:val="nil"/>
              <w:right w:val="nil"/>
            </w:tcBorders>
            <w:shd w:val="clear" w:color="auto" w:fill="auto"/>
            <w:noWrap/>
            <w:vAlign w:val="bottom"/>
            <w:hideMark/>
          </w:tcPr>
          <w:p w14:paraId="57231AF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30</w:t>
            </w:r>
          </w:p>
        </w:tc>
      </w:tr>
      <w:tr w:rsidR="006C35E1" w:rsidRPr="00C928A8" w14:paraId="06DD0EFA" w14:textId="77777777" w:rsidTr="00A10A9F">
        <w:trPr>
          <w:trHeight w:val="223"/>
        </w:trPr>
        <w:tc>
          <w:tcPr>
            <w:tcW w:w="3470" w:type="dxa"/>
            <w:gridSpan w:val="2"/>
            <w:tcBorders>
              <w:top w:val="nil"/>
              <w:left w:val="nil"/>
              <w:bottom w:val="nil"/>
              <w:right w:val="nil"/>
            </w:tcBorders>
            <w:shd w:val="clear" w:color="000000" w:fill="FFFFFF"/>
            <w:vAlign w:val="center"/>
            <w:hideMark/>
          </w:tcPr>
          <w:p w14:paraId="7AEC5786"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Transdanubia</w:t>
            </w:r>
          </w:p>
        </w:tc>
        <w:tc>
          <w:tcPr>
            <w:tcW w:w="1476" w:type="dxa"/>
            <w:gridSpan w:val="2"/>
            <w:tcBorders>
              <w:top w:val="nil"/>
              <w:left w:val="nil"/>
              <w:bottom w:val="nil"/>
              <w:right w:val="nil"/>
            </w:tcBorders>
            <w:shd w:val="clear" w:color="000000" w:fill="D0E2F3"/>
            <w:noWrap/>
            <w:vAlign w:val="bottom"/>
            <w:hideMark/>
          </w:tcPr>
          <w:p w14:paraId="57E6A64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29</w:t>
            </w:r>
          </w:p>
        </w:tc>
        <w:tc>
          <w:tcPr>
            <w:tcW w:w="1477" w:type="dxa"/>
            <w:tcBorders>
              <w:top w:val="nil"/>
              <w:left w:val="nil"/>
              <w:bottom w:val="nil"/>
              <w:right w:val="nil"/>
            </w:tcBorders>
            <w:shd w:val="clear" w:color="000000" w:fill="D1E3F4"/>
            <w:noWrap/>
            <w:vAlign w:val="bottom"/>
            <w:hideMark/>
          </w:tcPr>
          <w:p w14:paraId="4686536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28</w:t>
            </w:r>
          </w:p>
        </w:tc>
        <w:tc>
          <w:tcPr>
            <w:tcW w:w="1477" w:type="dxa"/>
            <w:gridSpan w:val="2"/>
            <w:tcBorders>
              <w:top w:val="nil"/>
              <w:left w:val="nil"/>
              <w:bottom w:val="nil"/>
              <w:right w:val="nil"/>
            </w:tcBorders>
            <w:shd w:val="clear" w:color="000000" w:fill="BCD6EE"/>
            <w:noWrap/>
            <w:vAlign w:val="bottom"/>
            <w:hideMark/>
          </w:tcPr>
          <w:p w14:paraId="2A3A6D3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41</w:t>
            </w:r>
          </w:p>
        </w:tc>
        <w:tc>
          <w:tcPr>
            <w:tcW w:w="1476" w:type="dxa"/>
            <w:gridSpan w:val="2"/>
            <w:tcBorders>
              <w:top w:val="nil"/>
              <w:left w:val="nil"/>
              <w:bottom w:val="nil"/>
              <w:right w:val="nil"/>
            </w:tcBorders>
            <w:shd w:val="clear" w:color="000000" w:fill="CADFF2"/>
            <w:noWrap/>
            <w:vAlign w:val="bottom"/>
            <w:hideMark/>
          </w:tcPr>
          <w:p w14:paraId="1E7B8AF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33</w:t>
            </w:r>
          </w:p>
        </w:tc>
        <w:tc>
          <w:tcPr>
            <w:tcW w:w="1477" w:type="dxa"/>
            <w:gridSpan w:val="2"/>
            <w:tcBorders>
              <w:top w:val="nil"/>
              <w:left w:val="nil"/>
              <w:bottom w:val="nil"/>
              <w:right w:val="nil"/>
            </w:tcBorders>
            <w:shd w:val="clear" w:color="000000" w:fill="E1EDF8"/>
            <w:noWrap/>
            <w:vAlign w:val="bottom"/>
            <w:hideMark/>
          </w:tcPr>
          <w:p w14:paraId="048E752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18</w:t>
            </w:r>
          </w:p>
        </w:tc>
        <w:tc>
          <w:tcPr>
            <w:tcW w:w="1477" w:type="dxa"/>
            <w:tcBorders>
              <w:top w:val="nil"/>
              <w:left w:val="nil"/>
              <w:bottom w:val="nil"/>
              <w:right w:val="nil"/>
            </w:tcBorders>
            <w:shd w:val="clear" w:color="000000" w:fill="D2E4F4"/>
            <w:noWrap/>
            <w:vAlign w:val="bottom"/>
            <w:hideMark/>
          </w:tcPr>
          <w:p w14:paraId="6832249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27</w:t>
            </w:r>
          </w:p>
        </w:tc>
        <w:tc>
          <w:tcPr>
            <w:tcW w:w="270" w:type="dxa"/>
            <w:gridSpan w:val="2"/>
            <w:tcBorders>
              <w:top w:val="nil"/>
              <w:left w:val="nil"/>
              <w:bottom w:val="nil"/>
              <w:right w:val="nil"/>
            </w:tcBorders>
            <w:shd w:val="clear" w:color="000000" w:fill="FFFFFF"/>
            <w:noWrap/>
            <w:vAlign w:val="bottom"/>
            <w:hideMark/>
          </w:tcPr>
          <w:p w14:paraId="66B2047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5661A2F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30</w:t>
            </w:r>
          </w:p>
        </w:tc>
        <w:tc>
          <w:tcPr>
            <w:tcW w:w="900" w:type="dxa"/>
            <w:gridSpan w:val="2"/>
            <w:tcBorders>
              <w:top w:val="nil"/>
              <w:left w:val="nil"/>
              <w:bottom w:val="nil"/>
              <w:right w:val="nil"/>
            </w:tcBorders>
            <w:shd w:val="clear" w:color="auto" w:fill="auto"/>
            <w:noWrap/>
            <w:vAlign w:val="bottom"/>
            <w:hideMark/>
          </w:tcPr>
          <w:p w14:paraId="7AB4D85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31</w:t>
            </w:r>
          </w:p>
        </w:tc>
      </w:tr>
      <w:tr w:rsidR="006C35E1" w:rsidRPr="00C928A8" w14:paraId="2FA97AEF" w14:textId="77777777" w:rsidTr="00A10A9F">
        <w:trPr>
          <w:trHeight w:val="223"/>
        </w:trPr>
        <w:tc>
          <w:tcPr>
            <w:tcW w:w="3470" w:type="dxa"/>
            <w:gridSpan w:val="2"/>
            <w:tcBorders>
              <w:top w:val="nil"/>
              <w:left w:val="nil"/>
              <w:bottom w:val="single" w:sz="4" w:space="0" w:color="auto"/>
              <w:right w:val="nil"/>
            </w:tcBorders>
            <w:shd w:val="clear" w:color="000000" w:fill="FFFFFF"/>
            <w:vAlign w:val="center"/>
            <w:hideMark/>
          </w:tcPr>
          <w:p w14:paraId="6994404B"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Great Plains and North</w:t>
            </w:r>
          </w:p>
        </w:tc>
        <w:tc>
          <w:tcPr>
            <w:tcW w:w="1476" w:type="dxa"/>
            <w:gridSpan w:val="2"/>
            <w:tcBorders>
              <w:top w:val="nil"/>
              <w:left w:val="nil"/>
              <w:bottom w:val="single" w:sz="4" w:space="0" w:color="auto"/>
              <w:right w:val="nil"/>
            </w:tcBorders>
            <w:shd w:val="clear" w:color="000000" w:fill="BDD7EE"/>
            <w:noWrap/>
            <w:vAlign w:val="bottom"/>
            <w:hideMark/>
          </w:tcPr>
          <w:p w14:paraId="7773754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41</w:t>
            </w:r>
          </w:p>
        </w:tc>
        <w:tc>
          <w:tcPr>
            <w:tcW w:w="1477" w:type="dxa"/>
            <w:tcBorders>
              <w:top w:val="nil"/>
              <w:left w:val="nil"/>
              <w:bottom w:val="single" w:sz="4" w:space="0" w:color="auto"/>
              <w:right w:val="nil"/>
            </w:tcBorders>
            <w:shd w:val="clear" w:color="000000" w:fill="B1D0EB"/>
            <w:noWrap/>
            <w:vAlign w:val="bottom"/>
            <w:hideMark/>
          </w:tcPr>
          <w:p w14:paraId="2367248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47</w:t>
            </w:r>
          </w:p>
        </w:tc>
        <w:tc>
          <w:tcPr>
            <w:tcW w:w="1477" w:type="dxa"/>
            <w:gridSpan w:val="2"/>
            <w:tcBorders>
              <w:top w:val="nil"/>
              <w:left w:val="nil"/>
              <w:bottom w:val="single" w:sz="4" w:space="0" w:color="auto"/>
              <w:right w:val="nil"/>
            </w:tcBorders>
            <w:shd w:val="clear" w:color="000000" w:fill="B1D0EB"/>
            <w:noWrap/>
            <w:vAlign w:val="bottom"/>
            <w:hideMark/>
          </w:tcPr>
          <w:p w14:paraId="46F1DD2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48</w:t>
            </w:r>
          </w:p>
        </w:tc>
        <w:tc>
          <w:tcPr>
            <w:tcW w:w="1476" w:type="dxa"/>
            <w:gridSpan w:val="2"/>
            <w:tcBorders>
              <w:top w:val="nil"/>
              <w:left w:val="nil"/>
              <w:bottom w:val="single" w:sz="4" w:space="0" w:color="auto"/>
              <w:right w:val="nil"/>
            </w:tcBorders>
            <w:shd w:val="clear" w:color="000000" w:fill="C4DBF0"/>
            <w:noWrap/>
            <w:vAlign w:val="bottom"/>
            <w:hideMark/>
          </w:tcPr>
          <w:p w14:paraId="47BE409D"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36</w:t>
            </w:r>
          </w:p>
        </w:tc>
        <w:tc>
          <w:tcPr>
            <w:tcW w:w="1477" w:type="dxa"/>
            <w:gridSpan w:val="2"/>
            <w:tcBorders>
              <w:top w:val="nil"/>
              <w:left w:val="nil"/>
              <w:bottom w:val="single" w:sz="4" w:space="0" w:color="auto"/>
              <w:right w:val="nil"/>
            </w:tcBorders>
            <w:shd w:val="clear" w:color="000000" w:fill="D2E4F4"/>
            <w:noWrap/>
            <w:vAlign w:val="bottom"/>
            <w:hideMark/>
          </w:tcPr>
          <w:p w14:paraId="68C1B54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27</w:t>
            </w:r>
          </w:p>
        </w:tc>
        <w:tc>
          <w:tcPr>
            <w:tcW w:w="1477" w:type="dxa"/>
            <w:tcBorders>
              <w:top w:val="nil"/>
              <w:left w:val="nil"/>
              <w:bottom w:val="single" w:sz="4" w:space="0" w:color="auto"/>
              <w:right w:val="nil"/>
            </w:tcBorders>
            <w:shd w:val="clear" w:color="000000" w:fill="A5C8E8"/>
            <w:noWrap/>
            <w:vAlign w:val="bottom"/>
            <w:hideMark/>
          </w:tcPr>
          <w:p w14:paraId="6A535FD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55</w:t>
            </w:r>
          </w:p>
        </w:tc>
        <w:tc>
          <w:tcPr>
            <w:tcW w:w="270" w:type="dxa"/>
            <w:gridSpan w:val="2"/>
            <w:tcBorders>
              <w:top w:val="nil"/>
              <w:left w:val="nil"/>
              <w:bottom w:val="nil"/>
              <w:right w:val="nil"/>
            </w:tcBorders>
            <w:shd w:val="clear" w:color="000000" w:fill="FFFFFF"/>
            <w:noWrap/>
            <w:vAlign w:val="bottom"/>
            <w:hideMark/>
          </w:tcPr>
          <w:p w14:paraId="1B91BF0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single" w:sz="4" w:space="0" w:color="auto"/>
              <w:right w:val="nil"/>
            </w:tcBorders>
            <w:shd w:val="clear" w:color="000000" w:fill="FFFFFF"/>
            <w:noWrap/>
            <w:vAlign w:val="bottom"/>
            <w:hideMark/>
          </w:tcPr>
          <w:p w14:paraId="4159972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43</w:t>
            </w:r>
          </w:p>
        </w:tc>
        <w:tc>
          <w:tcPr>
            <w:tcW w:w="900" w:type="dxa"/>
            <w:gridSpan w:val="2"/>
            <w:tcBorders>
              <w:top w:val="nil"/>
              <w:left w:val="nil"/>
              <w:bottom w:val="single" w:sz="4" w:space="0" w:color="auto"/>
              <w:right w:val="nil"/>
            </w:tcBorders>
            <w:shd w:val="clear" w:color="auto" w:fill="auto"/>
            <w:noWrap/>
            <w:vAlign w:val="bottom"/>
            <w:hideMark/>
          </w:tcPr>
          <w:p w14:paraId="250799F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39</w:t>
            </w:r>
          </w:p>
        </w:tc>
      </w:tr>
      <w:tr w:rsidR="006C35E1" w:rsidRPr="00C928A8" w14:paraId="2C0CDAAA" w14:textId="77777777" w:rsidTr="00A10A9F">
        <w:trPr>
          <w:trHeight w:val="223"/>
        </w:trPr>
        <w:tc>
          <w:tcPr>
            <w:tcW w:w="3470" w:type="dxa"/>
            <w:gridSpan w:val="2"/>
            <w:tcBorders>
              <w:top w:val="nil"/>
              <w:left w:val="nil"/>
              <w:bottom w:val="nil"/>
              <w:right w:val="nil"/>
            </w:tcBorders>
            <w:shd w:val="clear" w:color="000000" w:fill="FFFFFF"/>
            <w:vAlign w:val="center"/>
            <w:hideMark/>
          </w:tcPr>
          <w:p w14:paraId="13DDE823" w14:textId="77777777" w:rsidR="006C35E1" w:rsidRPr="00C928A8" w:rsidRDefault="006C35E1" w:rsidP="006C35E1">
            <w:pPr>
              <w:spacing w:line="240" w:lineRule="atLeast"/>
              <w:jc w:val="both"/>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Degree of urbanization</w:t>
            </w:r>
          </w:p>
        </w:tc>
        <w:tc>
          <w:tcPr>
            <w:tcW w:w="1476" w:type="dxa"/>
            <w:gridSpan w:val="2"/>
            <w:tcBorders>
              <w:top w:val="nil"/>
              <w:left w:val="nil"/>
              <w:bottom w:val="nil"/>
              <w:right w:val="nil"/>
            </w:tcBorders>
            <w:shd w:val="clear" w:color="000000" w:fill="FFFFFF"/>
            <w:noWrap/>
            <w:vAlign w:val="bottom"/>
            <w:hideMark/>
          </w:tcPr>
          <w:p w14:paraId="431F3ADD"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7" w:type="dxa"/>
            <w:tcBorders>
              <w:top w:val="nil"/>
              <w:left w:val="nil"/>
              <w:bottom w:val="nil"/>
              <w:right w:val="nil"/>
            </w:tcBorders>
            <w:shd w:val="clear" w:color="000000" w:fill="FFFFFF"/>
            <w:noWrap/>
            <w:vAlign w:val="bottom"/>
            <w:hideMark/>
          </w:tcPr>
          <w:p w14:paraId="20221A5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7" w:type="dxa"/>
            <w:gridSpan w:val="2"/>
            <w:tcBorders>
              <w:top w:val="nil"/>
              <w:left w:val="nil"/>
              <w:bottom w:val="nil"/>
              <w:right w:val="nil"/>
            </w:tcBorders>
            <w:shd w:val="clear" w:color="000000" w:fill="FFFFFF"/>
            <w:noWrap/>
            <w:vAlign w:val="bottom"/>
            <w:hideMark/>
          </w:tcPr>
          <w:p w14:paraId="5758235D"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6" w:type="dxa"/>
            <w:gridSpan w:val="2"/>
            <w:tcBorders>
              <w:top w:val="nil"/>
              <w:left w:val="nil"/>
              <w:bottom w:val="nil"/>
              <w:right w:val="nil"/>
            </w:tcBorders>
            <w:shd w:val="clear" w:color="000000" w:fill="FFFFFF"/>
            <w:noWrap/>
            <w:vAlign w:val="bottom"/>
            <w:hideMark/>
          </w:tcPr>
          <w:p w14:paraId="6B51786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7" w:type="dxa"/>
            <w:gridSpan w:val="2"/>
            <w:tcBorders>
              <w:top w:val="nil"/>
              <w:left w:val="nil"/>
              <w:bottom w:val="nil"/>
              <w:right w:val="nil"/>
            </w:tcBorders>
            <w:shd w:val="clear" w:color="000000" w:fill="FFFFFF"/>
            <w:noWrap/>
            <w:vAlign w:val="bottom"/>
            <w:hideMark/>
          </w:tcPr>
          <w:p w14:paraId="2F841A0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7" w:type="dxa"/>
            <w:tcBorders>
              <w:top w:val="nil"/>
              <w:left w:val="nil"/>
              <w:bottom w:val="nil"/>
              <w:right w:val="nil"/>
            </w:tcBorders>
            <w:shd w:val="clear" w:color="000000" w:fill="FFFFFF"/>
            <w:noWrap/>
            <w:vAlign w:val="bottom"/>
            <w:hideMark/>
          </w:tcPr>
          <w:p w14:paraId="79E72A8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270" w:type="dxa"/>
            <w:gridSpan w:val="2"/>
            <w:tcBorders>
              <w:top w:val="nil"/>
              <w:left w:val="nil"/>
              <w:bottom w:val="nil"/>
              <w:right w:val="nil"/>
            </w:tcBorders>
            <w:shd w:val="clear" w:color="000000" w:fill="FFFFFF"/>
            <w:noWrap/>
            <w:vAlign w:val="bottom"/>
            <w:hideMark/>
          </w:tcPr>
          <w:p w14:paraId="3457486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138226E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900" w:type="dxa"/>
            <w:gridSpan w:val="2"/>
            <w:tcBorders>
              <w:top w:val="nil"/>
              <w:left w:val="nil"/>
              <w:bottom w:val="nil"/>
              <w:right w:val="nil"/>
            </w:tcBorders>
            <w:shd w:val="clear" w:color="000000" w:fill="FFFFFF"/>
            <w:noWrap/>
            <w:vAlign w:val="bottom"/>
            <w:hideMark/>
          </w:tcPr>
          <w:p w14:paraId="031A892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r>
      <w:tr w:rsidR="006C35E1" w:rsidRPr="00C928A8" w14:paraId="05C71A6F" w14:textId="77777777" w:rsidTr="00A10A9F">
        <w:trPr>
          <w:trHeight w:val="223"/>
        </w:trPr>
        <w:tc>
          <w:tcPr>
            <w:tcW w:w="3470" w:type="dxa"/>
            <w:gridSpan w:val="2"/>
            <w:tcBorders>
              <w:top w:val="nil"/>
              <w:left w:val="nil"/>
              <w:bottom w:val="nil"/>
              <w:right w:val="nil"/>
            </w:tcBorders>
            <w:shd w:val="clear" w:color="000000" w:fill="FFFFFF"/>
            <w:vAlign w:val="center"/>
            <w:hideMark/>
          </w:tcPr>
          <w:p w14:paraId="042D6D67"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Densely populated</w:t>
            </w:r>
          </w:p>
        </w:tc>
        <w:tc>
          <w:tcPr>
            <w:tcW w:w="1476" w:type="dxa"/>
            <w:gridSpan w:val="2"/>
            <w:tcBorders>
              <w:top w:val="nil"/>
              <w:left w:val="nil"/>
              <w:bottom w:val="nil"/>
              <w:right w:val="nil"/>
            </w:tcBorders>
            <w:shd w:val="clear" w:color="000000" w:fill="CDE1F3"/>
            <w:noWrap/>
            <w:vAlign w:val="bottom"/>
            <w:hideMark/>
          </w:tcPr>
          <w:p w14:paraId="5DCAB10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31</w:t>
            </w:r>
          </w:p>
        </w:tc>
        <w:tc>
          <w:tcPr>
            <w:tcW w:w="1477" w:type="dxa"/>
            <w:tcBorders>
              <w:top w:val="nil"/>
              <w:left w:val="nil"/>
              <w:bottom w:val="nil"/>
              <w:right w:val="nil"/>
            </w:tcBorders>
            <w:shd w:val="clear" w:color="000000" w:fill="E1EDF8"/>
            <w:noWrap/>
            <w:vAlign w:val="bottom"/>
            <w:hideMark/>
          </w:tcPr>
          <w:p w14:paraId="43F6449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19</w:t>
            </w:r>
          </w:p>
        </w:tc>
        <w:tc>
          <w:tcPr>
            <w:tcW w:w="1477" w:type="dxa"/>
            <w:gridSpan w:val="2"/>
            <w:tcBorders>
              <w:top w:val="nil"/>
              <w:left w:val="nil"/>
              <w:bottom w:val="nil"/>
              <w:right w:val="nil"/>
            </w:tcBorders>
            <w:shd w:val="clear" w:color="000000" w:fill="E0ECF7"/>
            <w:noWrap/>
            <w:vAlign w:val="bottom"/>
            <w:hideMark/>
          </w:tcPr>
          <w:p w14:paraId="59B32A8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19</w:t>
            </w:r>
          </w:p>
        </w:tc>
        <w:tc>
          <w:tcPr>
            <w:tcW w:w="1476" w:type="dxa"/>
            <w:gridSpan w:val="2"/>
            <w:tcBorders>
              <w:top w:val="nil"/>
              <w:left w:val="nil"/>
              <w:bottom w:val="nil"/>
              <w:right w:val="nil"/>
            </w:tcBorders>
            <w:shd w:val="clear" w:color="000000" w:fill="CADFF2"/>
            <w:noWrap/>
            <w:vAlign w:val="bottom"/>
            <w:hideMark/>
          </w:tcPr>
          <w:p w14:paraId="497361A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33</w:t>
            </w:r>
          </w:p>
        </w:tc>
        <w:tc>
          <w:tcPr>
            <w:tcW w:w="1477" w:type="dxa"/>
            <w:gridSpan w:val="2"/>
            <w:tcBorders>
              <w:top w:val="nil"/>
              <w:left w:val="nil"/>
              <w:bottom w:val="nil"/>
              <w:right w:val="nil"/>
            </w:tcBorders>
            <w:shd w:val="clear" w:color="000000" w:fill="B7D3ED"/>
            <w:noWrap/>
            <w:vAlign w:val="bottom"/>
            <w:hideMark/>
          </w:tcPr>
          <w:p w14:paraId="6A76DB2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44</w:t>
            </w:r>
          </w:p>
        </w:tc>
        <w:tc>
          <w:tcPr>
            <w:tcW w:w="1477" w:type="dxa"/>
            <w:tcBorders>
              <w:top w:val="nil"/>
              <w:left w:val="nil"/>
              <w:bottom w:val="nil"/>
              <w:right w:val="nil"/>
            </w:tcBorders>
            <w:shd w:val="clear" w:color="000000" w:fill="EBF3FA"/>
            <w:noWrap/>
            <w:vAlign w:val="bottom"/>
            <w:hideMark/>
          </w:tcPr>
          <w:p w14:paraId="6CC22E9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13</w:t>
            </w:r>
          </w:p>
        </w:tc>
        <w:tc>
          <w:tcPr>
            <w:tcW w:w="270" w:type="dxa"/>
            <w:gridSpan w:val="2"/>
            <w:tcBorders>
              <w:top w:val="nil"/>
              <w:left w:val="nil"/>
              <w:bottom w:val="nil"/>
              <w:right w:val="nil"/>
            </w:tcBorders>
            <w:shd w:val="clear" w:color="000000" w:fill="FFFFFF"/>
            <w:noWrap/>
            <w:vAlign w:val="bottom"/>
            <w:hideMark/>
          </w:tcPr>
          <w:p w14:paraId="70819B3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372C505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26</w:t>
            </w:r>
          </w:p>
        </w:tc>
        <w:tc>
          <w:tcPr>
            <w:tcW w:w="900" w:type="dxa"/>
            <w:gridSpan w:val="2"/>
            <w:tcBorders>
              <w:top w:val="nil"/>
              <w:left w:val="nil"/>
              <w:bottom w:val="nil"/>
              <w:right w:val="nil"/>
            </w:tcBorders>
            <w:shd w:val="clear" w:color="auto" w:fill="auto"/>
            <w:noWrap/>
            <w:vAlign w:val="bottom"/>
            <w:hideMark/>
          </w:tcPr>
          <w:p w14:paraId="3A12FED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30</w:t>
            </w:r>
          </w:p>
        </w:tc>
      </w:tr>
      <w:tr w:rsidR="006C35E1" w:rsidRPr="00C928A8" w14:paraId="6806F55E" w14:textId="77777777" w:rsidTr="00A10A9F">
        <w:trPr>
          <w:trHeight w:val="223"/>
        </w:trPr>
        <w:tc>
          <w:tcPr>
            <w:tcW w:w="3470" w:type="dxa"/>
            <w:gridSpan w:val="2"/>
            <w:tcBorders>
              <w:top w:val="nil"/>
              <w:left w:val="nil"/>
              <w:bottom w:val="nil"/>
              <w:right w:val="nil"/>
            </w:tcBorders>
            <w:shd w:val="clear" w:color="000000" w:fill="FFFFFF"/>
            <w:vAlign w:val="center"/>
            <w:hideMark/>
          </w:tcPr>
          <w:p w14:paraId="424DBAC3"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Intermediate</w:t>
            </w:r>
          </w:p>
        </w:tc>
        <w:tc>
          <w:tcPr>
            <w:tcW w:w="1476" w:type="dxa"/>
            <w:gridSpan w:val="2"/>
            <w:tcBorders>
              <w:top w:val="nil"/>
              <w:left w:val="nil"/>
              <w:bottom w:val="nil"/>
              <w:right w:val="nil"/>
            </w:tcBorders>
            <w:shd w:val="clear" w:color="000000" w:fill="C7DDF1"/>
            <w:noWrap/>
            <w:vAlign w:val="bottom"/>
            <w:hideMark/>
          </w:tcPr>
          <w:p w14:paraId="3B02ABA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34</w:t>
            </w:r>
          </w:p>
        </w:tc>
        <w:tc>
          <w:tcPr>
            <w:tcW w:w="1477" w:type="dxa"/>
            <w:tcBorders>
              <w:top w:val="nil"/>
              <w:left w:val="nil"/>
              <w:bottom w:val="nil"/>
              <w:right w:val="nil"/>
            </w:tcBorders>
            <w:shd w:val="clear" w:color="000000" w:fill="D4E5F4"/>
            <w:noWrap/>
            <w:vAlign w:val="bottom"/>
            <w:hideMark/>
          </w:tcPr>
          <w:p w14:paraId="707FCCD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26</w:t>
            </w:r>
          </w:p>
        </w:tc>
        <w:tc>
          <w:tcPr>
            <w:tcW w:w="1477" w:type="dxa"/>
            <w:gridSpan w:val="2"/>
            <w:tcBorders>
              <w:top w:val="nil"/>
              <w:left w:val="nil"/>
              <w:bottom w:val="nil"/>
              <w:right w:val="nil"/>
            </w:tcBorders>
            <w:shd w:val="clear" w:color="000000" w:fill="C3DBF0"/>
            <w:noWrap/>
            <w:vAlign w:val="bottom"/>
            <w:hideMark/>
          </w:tcPr>
          <w:p w14:paraId="71E2C75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37</w:t>
            </w:r>
          </w:p>
        </w:tc>
        <w:tc>
          <w:tcPr>
            <w:tcW w:w="1476" w:type="dxa"/>
            <w:gridSpan w:val="2"/>
            <w:tcBorders>
              <w:top w:val="nil"/>
              <w:left w:val="nil"/>
              <w:bottom w:val="nil"/>
              <w:right w:val="nil"/>
            </w:tcBorders>
            <w:shd w:val="clear" w:color="000000" w:fill="C7DDF1"/>
            <w:noWrap/>
            <w:vAlign w:val="bottom"/>
            <w:hideMark/>
          </w:tcPr>
          <w:p w14:paraId="2405860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34</w:t>
            </w:r>
          </w:p>
        </w:tc>
        <w:tc>
          <w:tcPr>
            <w:tcW w:w="1477" w:type="dxa"/>
            <w:gridSpan w:val="2"/>
            <w:tcBorders>
              <w:top w:val="nil"/>
              <w:left w:val="nil"/>
              <w:bottom w:val="nil"/>
              <w:right w:val="nil"/>
            </w:tcBorders>
            <w:shd w:val="clear" w:color="000000" w:fill="E3EEF8"/>
            <w:noWrap/>
            <w:vAlign w:val="bottom"/>
            <w:hideMark/>
          </w:tcPr>
          <w:p w14:paraId="02F2BFE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17</w:t>
            </w:r>
          </w:p>
        </w:tc>
        <w:tc>
          <w:tcPr>
            <w:tcW w:w="1477" w:type="dxa"/>
            <w:tcBorders>
              <w:top w:val="nil"/>
              <w:left w:val="nil"/>
              <w:bottom w:val="nil"/>
              <w:right w:val="nil"/>
            </w:tcBorders>
            <w:shd w:val="clear" w:color="000000" w:fill="D5E6F5"/>
            <w:noWrap/>
            <w:vAlign w:val="bottom"/>
            <w:hideMark/>
          </w:tcPr>
          <w:p w14:paraId="35B8340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26</w:t>
            </w:r>
          </w:p>
        </w:tc>
        <w:tc>
          <w:tcPr>
            <w:tcW w:w="270" w:type="dxa"/>
            <w:gridSpan w:val="2"/>
            <w:tcBorders>
              <w:top w:val="nil"/>
              <w:left w:val="nil"/>
              <w:right w:val="nil"/>
            </w:tcBorders>
            <w:shd w:val="clear" w:color="000000" w:fill="FFFFFF"/>
            <w:noWrap/>
            <w:vAlign w:val="bottom"/>
            <w:hideMark/>
          </w:tcPr>
          <w:p w14:paraId="76B155E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0C39497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31</w:t>
            </w:r>
          </w:p>
        </w:tc>
        <w:tc>
          <w:tcPr>
            <w:tcW w:w="900" w:type="dxa"/>
            <w:gridSpan w:val="2"/>
            <w:tcBorders>
              <w:top w:val="nil"/>
              <w:left w:val="nil"/>
              <w:bottom w:val="nil"/>
              <w:right w:val="nil"/>
            </w:tcBorders>
            <w:shd w:val="clear" w:color="auto" w:fill="auto"/>
            <w:noWrap/>
            <w:vAlign w:val="bottom"/>
            <w:hideMark/>
          </w:tcPr>
          <w:p w14:paraId="0CC4769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31</w:t>
            </w:r>
          </w:p>
        </w:tc>
      </w:tr>
      <w:tr w:rsidR="006C35E1" w:rsidRPr="00C928A8" w14:paraId="38F5AD7C" w14:textId="77777777" w:rsidTr="00A10A9F">
        <w:trPr>
          <w:trHeight w:val="223"/>
        </w:trPr>
        <w:tc>
          <w:tcPr>
            <w:tcW w:w="3470" w:type="dxa"/>
            <w:gridSpan w:val="2"/>
            <w:tcBorders>
              <w:top w:val="nil"/>
              <w:left w:val="nil"/>
              <w:bottom w:val="single" w:sz="4" w:space="0" w:color="auto"/>
              <w:right w:val="nil"/>
            </w:tcBorders>
            <w:shd w:val="clear" w:color="000000" w:fill="FFFFFF"/>
            <w:vAlign w:val="center"/>
            <w:hideMark/>
          </w:tcPr>
          <w:p w14:paraId="6E0007EA"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Thinly populated</w:t>
            </w:r>
          </w:p>
        </w:tc>
        <w:tc>
          <w:tcPr>
            <w:tcW w:w="1476" w:type="dxa"/>
            <w:gridSpan w:val="2"/>
            <w:tcBorders>
              <w:top w:val="nil"/>
              <w:left w:val="nil"/>
              <w:bottom w:val="single" w:sz="4" w:space="0" w:color="auto"/>
              <w:right w:val="nil"/>
            </w:tcBorders>
            <w:shd w:val="clear" w:color="000000" w:fill="C6DCF1"/>
            <w:noWrap/>
            <w:vAlign w:val="bottom"/>
            <w:hideMark/>
          </w:tcPr>
          <w:p w14:paraId="123C840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35</w:t>
            </w:r>
          </w:p>
        </w:tc>
        <w:tc>
          <w:tcPr>
            <w:tcW w:w="1477" w:type="dxa"/>
            <w:tcBorders>
              <w:top w:val="nil"/>
              <w:left w:val="nil"/>
              <w:bottom w:val="single" w:sz="4" w:space="0" w:color="auto"/>
              <w:right w:val="nil"/>
            </w:tcBorders>
            <w:shd w:val="clear" w:color="000000" w:fill="A5C8E8"/>
            <w:noWrap/>
            <w:vAlign w:val="bottom"/>
            <w:hideMark/>
          </w:tcPr>
          <w:p w14:paraId="36A11F1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55</w:t>
            </w:r>
          </w:p>
        </w:tc>
        <w:tc>
          <w:tcPr>
            <w:tcW w:w="1477" w:type="dxa"/>
            <w:gridSpan w:val="2"/>
            <w:tcBorders>
              <w:top w:val="nil"/>
              <w:left w:val="nil"/>
              <w:bottom w:val="single" w:sz="4" w:space="0" w:color="auto"/>
              <w:right w:val="nil"/>
            </w:tcBorders>
            <w:shd w:val="clear" w:color="000000" w:fill="B7D3ED"/>
            <w:noWrap/>
            <w:vAlign w:val="bottom"/>
            <w:hideMark/>
          </w:tcPr>
          <w:p w14:paraId="5E31769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44</w:t>
            </w:r>
          </w:p>
        </w:tc>
        <w:tc>
          <w:tcPr>
            <w:tcW w:w="1476" w:type="dxa"/>
            <w:gridSpan w:val="2"/>
            <w:tcBorders>
              <w:top w:val="nil"/>
              <w:left w:val="nil"/>
              <w:bottom w:val="single" w:sz="4" w:space="0" w:color="auto"/>
              <w:right w:val="nil"/>
            </w:tcBorders>
            <w:shd w:val="clear" w:color="000000" w:fill="C9DEF2"/>
            <w:noWrap/>
            <w:vAlign w:val="bottom"/>
            <w:hideMark/>
          </w:tcPr>
          <w:p w14:paraId="2A9F472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33</w:t>
            </w:r>
          </w:p>
        </w:tc>
        <w:tc>
          <w:tcPr>
            <w:tcW w:w="1477" w:type="dxa"/>
            <w:gridSpan w:val="2"/>
            <w:tcBorders>
              <w:top w:val="nil"/>
              <w:left w:val="nil"/>
              <w:bottom w:val="single" w:sz="4" w:space="0" w:color="auto"/>
              <w:right w:val="nil"/>
            </w:tcBorders>
            <w:shd w:val="clear" w:color="000000" w:fill="C0D9EF"/>
            <w:noWrap/>
            <w:vAlign w:val="bottom"/>
            <w:hideMark/>
          </w:tcPr>
          <w:p w14:paraId="3B79D49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39</w:t>
            </w:r>
          </w:p>
        </w:tc>
        <w:tc>
          <w:tcPr>
            <w:tcW w:w="1477" w:type="dxa"/>
            <w:tcBorders>
              <w:top w:val="nil"/>
              <w:left w:val="nil"/>
              <w:bottom w:val="single" w:sz="4" w:space="0" w:color="auto"/>
              <w:right w:val="nil"/>
            </w:tcBorders>
            <w:shd w:val="clear" w:color="000000" w:fill="9AC2E6"/>
            <w:noWrap/>
            <w:vAlign w:val="bottom"/>
            <w:hideMark/>
          </w:tcPr>
          <w:p w14:paraId="4BDDD03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62</w:t>
            </w:r>
          </w:p>
        </w:tc>
        <w:tc>
          <w:tcPr>
            <w:tcW w:w="270" w:type="dxa"/>
            <w:gridSpan w:val="2"/>
            <w:tcBorders>
              <w:top w:val="nil"/>
              <w:left w:val="nil"/>
              <w:right w:val="nil"/>
            </w:tcBorders>
            <w:shd w:val="clear" w:color="000000" w:fill="FFFFFF"/>
            <w:noWrap/>
            <w:vAlign w:val="bottom"/>
            <w:hideMark/>
          </w:tcPr>
          <w:p w14:paraId="1789B7A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single" w:sz="4" w:space="0" w:color="auto"/>
              <w:right w:val="nil"/>
            </w:tcBorders>
            <w:shd w:val="clear" w:color="000000" w:fill="FFFFFF"/>
            <w:noWrap/>
            <w:vAlign w:val="bottom"/>
            <w:hideMark/>
          </w:tcPr>
          <w:p w14:paraId="195679AD"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43</w:t>
            </w:r>
          </w:p>
        </w:tc>
        <w:tc>
          <w:tcPr>
            <w:tcW w:w="900" w:type="dxa"/>
            <w:gridSpan w:val="2"/>
            <w:tcBorders>
              <w:top w:val="nil"/>
              <w:left w:val="nil"/>
              <w:bottom w:val="single" w:sz="4" w:space="0" w:color="auto"/>
              <w:right w:val="nil"/>
            </w:tcBorders>
            <w:shd w:val="clear" w:color="auto" w:fill="auto"/>
            <w:noWrap/>
            <w:vAlign w:val="bottom"/>
            <w:hideMark/>
          </w:tcPr>
          <w:p w14:paraId="2586A1B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39</w:t>
            </w:r>
          </w:p>
        </w:tc>
      </w:tr>
      <w:tr w:rsidR="006C35E1" w:rsidRPr="00C928A8" w14:paraId="012E2FC6" w14:textId="77777777" w:rsidTr="00A10A9F">
        <w:trPr>
          <w:trHeight w:val="223"/>
        </w:trPr>
        <w:tc>
          <w:tcPr>
            <w:tcW w:w="3470" w:type="dxa"/>
            <w:gridSpan w:val="2"/>
            <w:tcBorders>
              <w:top w:val="single" w:sz="4" w:space="0" w:color="auto"/>
              <w:left w:val="nil"/>
              <w:right w:val="nil"/>
            </w:tcBorders>
            <w:shd w:val="clear" w:color="auto" w:fill="auto"/>
            <w:vAlign w:val="center"/>
          </w:tcPr>
          <w:p w14:paraId="440D5200" w14:textId="77777777" w:rsidR="006C35E1" w:rsidRPr="00C928A8" w:rsidRDefault="006C35E1" w:rsidP="006C35E1">
            <w:pPr>
              <w:spacing w:line="240" w:lineRule="atLeast"/>
              <w:rPr>
                <w:rFonts w:ascii="Cambria" w:eastAsia="Times New Roman" w:hAnsi="Cambria" w:cs="Times New Roman"/>
                <w:i/>
                <w:iCs/>
                <w:color w:val="000000"/>
                <w:sz w:val="16"/>
                <w:szCs w:val="16"/>
              </w:rPr>
            </w:pPr>
            <w:r>
              <w:rPr>
                <w:rFonts w:ascii="Cambria" w:eastAsia="Times New Roman" w:hAnsi="Cambria" w:cs="Times New Roman"/>
                <w:i/>
                <w:iCs/>
                <w:color w:val="000000"/>
                <w:sz w:val="16"/>
                <w:szCs w:val="16"/>
              </w:rPr>
              <w:t>Target population group</w:t>
            </w:r>
          </w:p>
        </w:tc>
        <w:tc>
          <w:tcPr>
            <w:tcW w:w="1476" w:type="dxa"/>
            <w:gridSpan w:val="2"/>
            <w:tcBorders>
              <w:top w:val="single" w:sz="4" w:space="0" w:color="auto"/>
              <w:left w:val="nil"/>
              <w:right w:val="nil"/>
            </w:tcBorders>
            <w:shd w:val="clear" w:color="auto" w:fill="auto"/>
            <w:noWrap/>
            <w:vAlign w:val="bottom"/>
          </w:tcPr>
          <w:p w14:paraId="4E0FAFAD"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p>
        </w:tc>
        <w:tc>
          <w:tcPr>
            <w:tcW w:w="1477" w:type="dxa"/>
            <w:tcBorders>
              <w:top w:val="single" w:sz="4" w:space="0" w:color="auto"/>
              <w:left w:val="nil"/>
              <w:right w:val="nil"/>
            </w:tcBorders>
            <w:shd w:val="clear" w:color="auto" w:fill="auto"/>
            <w:noWrap/>
            <w:vAlign w:val="bottom"/>
          </w:tcPr>
          <w:p w14:paraId="4AD36C5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p>
        </w:tc>
        <w:tc>
          <w:tcPr>
            <w:tcW w:w="1477" w:type="dxa"/>
            <w:gridSpan w:val="2"/>
            <w:tcBorders>
              <w:top w:val="single" w:sz="4" w:space="0" w:color="auto"/>
              <w:left w:val="nil"/>
              <w:right w:val="nil"/>
            </w:tcBorders>
            <w:shd w:val="clear" w:color="auto" w:fill="auto"/>
            <w:noWrap/>
            <w:vAlign w:val="bottom"/>
          </w:tcPr>
          <w:p w14:paraId="2BF0466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p>
        </w:tc>
        <w:tc>
          <w:tcPr>
            <w:tcW w:w="1476" w:type="dxa"/>
            <w:gridSpan w:val="2"/>
            <w:tcBorders>
              <w:top w:val="single" w:sz="4" w:space="0" w:color="auto"/>
              <w:left w:val="nil"/>
              <w:right w:val="nil"/>
            </w:tcBorders>
            <w:shd w:val="clear" w:color="auto" w:fill="auto"/>
            <w:noWrap/>
            <w:vAlign w:val="bottom"/>
          </w:tcPr>
          <w:p w14:paraId="3BC9E6D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p>
        </w:tc>
        <w:tc>
          <w:tcPr>
            <w:tcW w:w="1477" w:type="dxa"/>
            <w:gridSpan w:val="2"/>
            <w:tcBorders>
              <w:top w:val="single" w:sz="4" w:space="0" w:color="auto"/>
              <w:left w:val="nil"/>
              <w:right w:val="nil"/>
            </w:tcBorders>
            <w:shd w:val="clear" w:color="auto" w:fill="auto"/>
            <w:noWrap/>
            <w:vAlign w:val="bottom"/>
          </w:tcPr>
          <w:p w14:paraId="4BA97E8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p>
        </w:tc>
        <w:tc>
          <w:tcPr>
            <w:tcW w:w="1477" w:type="dxa"/>
            <w:tcBorders>
              <w:top w:val="single" w:sz="4" w:space="0" w:color="auto"/>
              <w:left w:val="nil"/>
              <w:right w:val="nil"/>
            </w:tcBorders>
            <w:shd w:val="clear" w:color="auto" w:fill="auto"/>
            <w:noWrap/>
            <w:vAlign w:val="bottom"/>
          </w:tcPr>
          <w:p w14:paraId="4067D24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p>
        </w:tc>
        <w:tc>
          <w:tcPr>
            <w:tcW w:w="270" w:type="dxa"/>
            <w:gridSpan w:val="2"/>
            <w:tcBorders>
              <w:left w:val="nil"/>
              <w:right w:val="nil"/>
            </w:tcBorders>
            <w:shd w:val="clear" w:color="auto" w:fill="auto"/>
            <w:noWrap/>
            <w:vAlign w:val="bottom"/>
          </w:tcPr>
          <w:p w14:paraId="69FA50A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p>
        </w:tc>
        <w:tc>
          <w:tcPr>
            <w:tcW w:w="990" w:type="dxa"/>
            <w:tcBorders>
              <w:top w:val="single" w:sz="4" w:space="0" w:color="auto"/>
              <w:left w:val="nil"/>
              <w:right w:val="nil"/>
            </w:tcBorders>
            <w:shd w:val="clear" w:color="auto" w:fill="auto"/>
            <w:noWrap/>
            <w:vAlign w:val="bottom"/>
          </w:tcPr>
          <w:p w14:paraId="42F4B0E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p>
        </w:tc>
        <w:tc>
          <w:tcPr>
            <w:tcW w:w="900" w:type="dxa"/>
            <w:gridSpan w:val="2"/>
            <w:tcBorders>
              <w:top w:val="single" w:sz="4" w:space="0" w:color="auto"/>
              <w:left w:val="nil"/>
              <w:right w:val="nil"/>
            </w:tcBorders>
            <w:shd w:val="clear" w:color="auto" w:fill="auto"/>
            <w:noWrap/>
            <w:vAlign w:val="bottom"/>
          </w:tcPr>
          <w:p w14:paraId="40330AB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p>
        </w:tc>
      </w:tr>
      <w:tr w:rsidR="006C35E1" w:rsidRPr="00C928A8" w14:paraId="0EDEE782" w14:textId="77777777" w:rsidTr="00A10A9F">
        <w:trPr>
          <w:trHeight w:val="223"/>
        </w:trPr>
        <w:tc>
          <w:tcPr>
            <w:tcW w:w="3470" w:type="dxa"/>
            <w:gridSpan w:val="2"/>
            <w:tcBorders>
              <w:left w:val="nil"/>
              <w:right w:val="nil"/>
            </w:tcBorders>
            <w:shd w:val="clear" w:color="000000" w:fill="FFFFFF"/>
            <w:vAlign w:val="center"/>
            <w:hideMark/>
          </w:tcPr>
          <w:p w14:paraId="63EB81FD" w14:textId="77777777" w:rsidR="006C35E1" w:rsidRPr="00CD1DC6" w:rsidRDefault="006C35E1" w:rsidP="006C35E1">
            <w:pPr>
              <w:spacing w:line="240" w:lineRule="atLeast"/>
              <w:ind w:left="522"/>
              <w:rPr>
                <w:rFonts w:ascii="Cambria" w:eastAsia="Times New Roman" w:hAnsi="Cambria" w:cs="Times New Roman"/>
                <w:iCs/>
                <w:color w:val="000000"/>
                <w:sz w:val="16"/>
                <w:szCs w:val="16"/>
              </w:rPr>
            </w:pPr>
            <w:r w:rsidRPr="00CD1DC6">
              <w:rPr>
                <w:rFonts w:ascii="Cambria" w:eastAsia="Times New Roman" w:hAnsi="Cambria" w:cs="Times New Roman"/>
                <w:iCs/>
                <w:color w:val="000000"/>
                <w:sz w:val="16"/>
                <w:szCs w:val="16"/>
              </w:rPr>
              <w:t>Out of work</w:t>
            </w:r>
          </w:p>
        </w:tc>
        <w:tc>
          <w:tcPr>
            <w:tcW w:w="1476" w:type="dxa"/>
            <w:gridSpan w:val="2"/>
            <w:tcBorders>
              <w:left w:val="nil"/>
              <w:right w:val="nil"/>
            </w:tcBorders>
            <w:shd w:val="clear" w:color="000000" w:fill="7EB1DE"/>
            <w:noWrap/>
            <w:vAlign w:val="bottom"/>
            <w:hideMark/>
          </w:tcPr>
          <w:p w14:paraId="5CE6B68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78</w:t>
            </w:r>
          </w:p>
        </w:tc>
        <w:tc>
          <w:tcPr>
            <w:tcW w:w="1477" w:type="dxa"/>
            <w:tcBorders>
              <w:left w:val="nil"/>
              <w:right w:val="nil"/>
            </w:tcBorders>
            <w:shd w:val="clear" w:color="000000" w:fill="93BDE4"/>
            <w:noWrap/>
            <w:vAlign w:val="bottom"/>
            <w:hideMark/>
          </w:tcPr>
          <w:p w14:paraId="19F63D4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66</w:t>
            </w:r>
          </w:p>
        </w:tc>
        <w:tc>
          <w:tcPr>
            <w:tcW w:w="1477" w:type="dxa"/>
            <w:gridSpan w:val="2"/>
            <w:tcBorders>
              <w:left w:val="nil"/>
              <w:right w:val="nil"/>
            </w:tcBorders>
            <w:shd w:val="clear" w:color="000000" w:fill="65A1D8"/>
            <w:noWrap/>
            <w:vAlign w:val="bottom"/>
            <w:hideMark/>
          </w:tcPr>
          <w:p w14:paraId="1698AE0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94</w:t>
            </w:r>
          </w:p>
        </w:tc>
        <w:tc>
          <w:tcPr>
            <w:tcW w:w="1476" w:type="dxa"/>
            <w:gridSpan w:val="2"/>
            <w:tcBorders>
              <w:left w:val="nil"/>
              <w:right w:val="nil"/>
            </w:tcBorders>
            <w:shd w:val="clear" w:color="000000" w:fill="88B7E1"/>
            <w:noWrap/>
            <w:vAlign w:val="bottom"/>
            <w:hideMark/>
          </w:tcPr>
          <w:p w14:paraId="7A58D3A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73</w:t>
            </w:r>
          </w:p>
        </w:tc>
        <w:tc>
          <w:tcPr>
            <w:tcW w:w="1477" w:type="dxa"/>
            <w:gridSpan w:val="2"/>
            <w:tcBorders>
              <w:left w:val="nil"/>
              <w:right w:val="nil"/>
            </w:tcBorders>
            <w:shd w:val="clear" w:color="000000" w:fill="72A9DB"/>
            <w:noWrap/>
            <w:vAlign w:val="bottom"/>
            <w:hideMark/>
          </w:tcPr>
          <w:p w14:paraId="3CBB8AD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86</w:t>
            </w:r>
          </w:p>
        </w:tc>
        <w:tc>
          <w:tcPr>
            <w:tcW w:w="1477" w:type="dxa"/>
            <w:tcBorders>
              <w:left w:val="nil"/>
              <w:right w:val="nil"/>
            </w:tcBorders>
            <w:shd w:val="clear" w:color="000000" w:fill="70A8DB"/>
            <w:noWrap/>
            <w:vAlign w:val="bottom"/>
            <w:hideMark/>
          </w:tcPr>
          <w:p w14:paraId="01CA8C1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87</w:t>
            </w:r>
          </w:p>
        </w:tc>
        <w:tc>
          <w:tcPr>
            <w:tcW w:w="270" w:type="dxa"/>
            <w:gridSpan w:val="2"/>
            <w:tcBorders>
              <w:left w:val="nil"/>
              <w:right w:val="nil"/>
            </w:tcBorders>
            <w:shd w:val="clear" w:color="000000" w:fill="FFFFFF"/>
            <w:noWrap/>
            <w:vAlign w:val="bottom"/>
            <w:hideMark/>
          </w:tcPr>
          <w:p w14:paraId="526C047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left w:val="nil"/>
              <w:right w:val="nil"/>
            </w:tcBorders>
            <w:shd w:val="clear" w:color="000000" w:fill="FFFFFF"/>
            <w:noWrap/>
            <w:vAlign w:val="bottom"/>
            <w:hideMark/>
          </w:tcPr>
          <w:p w14:paraId="14F56F4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78</w:t>
            </w:r>
          </w:p>
        </w:tc>
        <w:tc>
          <w:tcPr>
            <w:tcW w:w="900" w:type="dxa"/>
            <w:gridSpan w:val="2"/>
            <w:tcBorders>
              <w:left w:val="nil"/>
              <w:right w:val="nil"/>
            </w:tcBorders>
            <w:shd w:val="clear" w:color="auto" w:fill="auto"/>
            <w:noWrap/>
            <w:vAlign w:val="bottom"/>
            <w:hideMark/>
          </w:tcPr>
          <w:p w14:paraId="26BBD4C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30</w:t>
            </w:r>
          </w:p>
        </w:tc>
      </w:tr>
      <w:tr w:rsidR="006C35E1" w:rsidRPr="00C928A8" w14:paraId="3BC3C3DE" w14:textId="77777777" w:rsidTr="00A10A9F">
        <w:trPr>
          <w:trHeight w:val="223"/>
        </w:trPr>
        <w:tc>
          <w:tcPr>
            <w:tcW w:w="3470" w:type="dxa"/>
            <w:gridSpan w:val="2"/>
            <w:tcBorders>
              <w:top w:val="nil"/>
              <w:left w:val="nil"/>
              <w:right w:val="nil"/>
            </w:tcBorders>
            <w:shd w:val="clear" w:color="000000" w:fill="FFFFFF"/>
            <w:vAlign w:val="center"/>
            <w:hideMark/>
          </w:tcPr>
          <w:p w14:paraId="18641A74" w14:textId="77777777" w:rsidR="006C35E1" w:rsidRPr="00CD1DC6" w:rsidRDefault="006C35E1" w:rsidP="006C35E1">
            <w:pPr>
              <w:spacing w:line="240" w:lineRule="atLeast"/>
              <w:ind w:left="522"/>
              <w:rPr>
                <w:rFonts w:ascii="Cambria" w:eastAsia="Times New Roman" w:hAnsi="Cambria" w:cs="Times New Roman"/>
                <w:iCs/>
                <w:color w:val="000000"/>
                <w:sz w:val="16"/>
                <w:szCs w:val="16"/>
              </w:rPr>
            </w:pPr>
            <w:r w:rsidRPr="00CD1DC6">
              <w:rPr>
                <w:rFonts w:ascii="Cambria" w:eastAsia="Times New Roman" w:hAnsi="Cambria" w:cs="Times New Roman"/>
                <w:iCs/>
                <w:color w:val="000000"/>
                <w:sz w:val="16"/>
                <w:szCs w:val="16"/>
              </w:rPr>
              <w:t>Unstable jobs</w:t>
            </w:r>
          </w:p>
        </w:tc>
        <w:tc>
          <w:tcPr>
            <w:tcW w:w="1476" w:type="dxa"/>
            <w:gridSpan w:val="2"/>
            <w:tcBorders>
              <w:top w:val="nil"/>
              <w:left w:val="nil"/>
              <w:right w:val="nil"/>
            </w:tcBorders>
            <w:shd w:val="clear" w:color="000000" w:fill="E5EFF9"/>
            <w:noWrap/>
            <w:vAlign w:val="bottom"/>
            <w:hideMark/>
          </w:tcPr>
          <w:p w14:paraId="53579EC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16</w:t>
            </w:r>
          </w:p>
        </w:tc>
        <w:tc>
          <w:tcPr>
            <w:tcW w:w="1477" w:type="dxa"/>
            <w:tcBorders>
              <w:top w:val="nil"/>
              <w:left w:val="nil"/>
              <w:right w:val="nil"/>
            </w:tcBorders>
            <w:shd w:val="clear" w:color="000000" w:fill="CEE1F3"/>
            <w:noWrap/>
            <w:vAlign w:val="bottom"/>
            <w:hideMark/>
          </w:tcPr>
          <w:p w14:paraId="6372C21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30</w:t>
            </w:r>
          </w:p>
        </w:tc>
        <w:tc>
          <w:tcPr>
            <w:tcW w:w="1477" w:type="dxa"/>
            <w:gridSpan w:val="2"/>
            <w:tcBorders>
              <w:top w:val="nil"/>
              <w:left w:val="nil"/>
              <w:right w:val="nil"/>
            </w:tcBorders>
            <w:shd w:val="clear" w:color="000000" w:fill="F8FBFE"/>
            <w:noWrap/>
            <w:vAlign w:val="bottom"/>
            <w:hideMark/>
          </w:tcPr>
          <w:p w14:paraId="448D7E2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w:t>
            </w:r>
          </w:p>
        </w:tc>
        <w:tc>
          <w:tcPr>
            <w:tcW w:w="1476" w:type="dxa"/>
            <w:gridSpan w:val="2"/>
            <w:tcBorders>
              <w:top w:val="nil"/>
              <w:left w:val="nil"/>
              <w:right w:val="nil"/>
            </w:tcBorders>
            <w:shd w:val="clear" w:color="000000" w:fill="D6E6F5"/>
            <w:noWrap/>
            <w:vAlign w:val="bottom"/>
            <w:hideMark/>
          </w:tcPr>
          <w:p w14:paraId="032D205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25</w:t>
            </w:r>
          </w:p>
        </w:tc>
        <w:tc>
          <w:tcPr>
            <w:tcW w:w="1477" w:type="dxa"/>
            <w:gridSpan w:val="2"/>
            <w:tcBorders>
              <w:top w:val="nil"/>
              <w:left w:val="nil"/>
              <w:right w:val="nil"/>
            </w:tcBorders>
            <w:shd w:val="clear" w:color="000000" w:fill="EEF5FB"/>
            <w:noWrap/>
            <w:vAlign w:val="bottom"/>
            <w:hideMark/>
          </w:tcPr>
          <w:p w14:paraId="753E8DB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11</w:t>
            </w:r>
          </w:p>
        </w:tc>
        <w:tc>
          <w:tcPr>
            <w:tcW w:w="1477" w:type="dxa"/>
            <w:tcBorders>
              <w:top w:val="nil"/>
              <w:left w:val="nil"/>
              <w:right w:val="nil"/>
            </w:tcBorders>
            <w:shd w:val="clear" w:color="000000" w:fill="EBF3FA"/>
            <w:noWrap/>
            <w:vAlign w:val="bottom"/>
            <w:hideMark/>
          </w:tcPr>
          <w:p w14:paraId="7BCF4C5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12</w:t>
            </w:r>
          </w:p>
        </w:tc>
        <w:tc>
          <w:tcPr>
            <w:tcW w:w="270" w:type="dxa"/>
            <w:gridSpan w:val="2"/>
            <w:tcBorders>
              <w:top w:val="nil"/>
              <w:left w:val="nil"/>
              <w:right w:val="nil"/>
            </w:tcBorders>
            <w:shd w:val="clear" w:color="000000" w:fill="FFFFFF"/>
            <w:noWrap/>
            <w:vAlign w:val="bottom"/>
            <w:hideMark/>
          </w:tcPr>
          <w:p w14:paraId="5AB1AD6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right w:val="nil"/>
            </w:tcBorders>
            <w:shd w:val="clear" w:color="000000" w:fill="FFFFFF"/>
            <w:noWrap/>
            <w:vAlign w:val="bottom"/>
            <w:hideMark/>
          </w:tcPr>
          <w:p w14:paraId="6D5640F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18</w:t>
            </w:r>
          </w:p>
        </w:tc>
        <w:tc>
          <w:tcPr>
            <w:tcW w:w="900" w:type="dxa"/>
            <w:gridSpan w:val="2"/>
            <w:tcBorders>
              <w:top w:val="nil"/>
              <w:left w:val="nil"/>
              <w:right w:val="nil"/>
            </w:tcBorders>
            <w:shd w:val="clear" w:color="auto" w:fill="auto"/>
            <w:noWrap/>
            <w:vAlign w:val="bottom"/>
            <w:hideMark/>
          </w:tcPr>
          <w:p w14:paraId="21079AA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7</w:t>
            </w:r>
          </w:p>
        </w:tc>
      </w:tr>
      <w:tr w:rsidR="006C35E1" w:rsidRPr="00C928A8" w14:paraId="43E0DA0F" w14:textId="77777777" w:rsidTr="00A10A9F">
        <w:trPr>
          <w:trHeight w:val="223"/>
        </w:trPr>
        <w:tc>
          <w:tcPr>
            <w:tcW w:w="3470" w:type="dxa"/>
            <w:gridSpan w:val="2"/>
            <w:tcBorders>
              <w:left w:val="nil"/>
              <w:right w:val="nil"/>
            </w:tcBorders>
            <w:shd w:val="clear" w:color="000000" w:fill="FFFFFF"/>
            <w:vAlign w:val="center"/>
            <w:hideMark/>
          </w:tcPr>
          <w:p w14:paraId="603DEA06" w14:textId="77777777" w:rsidR="006C35E1" w:rsidRPr="00CD1DC6" w:rsidRDefault="006C35E1" w:rsidP="006C35E1">
            <w:pPr>
              <w:spacing w:line="240" w:lineRule="atLeast"/>
              <w:ind w:left="522"/>
              <w:rPr>
                <w:rFonts w:ascii="Cambria" w:eastAsia="Times New Roman" w:hAnsi="Cambria" w:cs="Times New Roman"/>
                <w:iCs/>
                <w:color w:val="000000"/>
                <w:sz w:val="16"/>
                <w:szCs w:val="16"/>
              </w:rPr>
            </w:pPr>
            <w:r w:rsidRPr="00CD1DC6">
              <w:rPr>
                <w:rFonts w:ascii="Cambria" w:eastAsia="Times New Roman" w:hAnsi="Cambria" w:cs="Times New Roman"/>
                <w:iCs/>
                <w:color w:val="000000"/>
                <w:sz w:val="16"/>
                <w:szCs w:val="16"/>
              </w:rPr>
              <w:t>Restricted hours</w:t>
            </w:r>
          </w:p>
        </w:tc>
        <w:tc>
          <w:tcPr>
            <w:tcW w:w="1476" w:type="dxa"/>
            <w:gridSpan w:val="2"/>
            <w:tcBorders>
              <w:left w:val="nil"/>
              <w:right w:val="nil"/>
            </w:tcBorders>
            <w:shd w:val="clear" w:color="000000" w:fill="FAFCFE"/>
            <w:noWrap/>
            <w:vAlign w:val="bottom"/>
            <w:hideMark/>
          </w:tcPr>
          <w:p w14:paraId="4247C1D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w:t>
            </w:r>
          </w:p>
        </w:tc>
        <w:tc>
          <w:tcPr>
            <w:tcW w:w="1477" w:type="dxa"/>
            <w:tcBorders>
              <w:left w:val="nil"/>
              <w:right w:val="nil"/>
            </w:tcBorders>
            <w:shd w:val="clear" w:color="000000" w:fill="FBFDFE"/>
            <w:noWrap/>
            <w:vAlign w:val="bottom"/>
            <w:hideMark/>
          </w:tcPr>
          <w:p w14:paraId="55E54BB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w:t>
            </w:r>
          </w:p>
        </w:tc>
        <w:tc>
          <w:tcPr>
            <w:tcW w:w="1477" w:type="dxa"/>
            <w:gridSpan w:val="2"/>
            <w:tcBorders>
              <w:left w:val="nil"/>
              <w:right w:val="nil"/>
            </w:tcBorders>
            <w:shd w:val="clear" w:color="000000" w:fill="FEFFFF"/>
            <w:noWrap/>
            <w:vAlign w:val="bottom"/>
            <w:hideMark/>
          </w:tcPr>
          <w:p w14:paraId="5897C00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1476" w:type="dxa"/>
            <w:gridSpan w:val="2"/>
            <w:tcBorders>
              <w:left w:val="nil"/>
              <w:right w:val="nil"/>
            </w:tcBorders>
            <w:shd w:val="clear" w:color="000000" w:fill="FCFEFF"/>
            <w:noWrap/>
            <w:vAlign w:val="bottom"/>
            <w:hideMark/>
          </w:tcPr>
          <w:p w14:paraId="50AE4D4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w:t>
            </w:r>
          </w:p>
        </w:tc>
        <w:tc>
          <w:tcPr>
            <w:tcW w:w="1477" w:type="dxa"/>
            <w:gridSpan w:val="2"/>
            <w:tcBorders>
              <w:left w:val="nil"/>
              <w:right w:val="nil"/>
            </w:tcBorders>
            <w:shd w:val="clear" w:color="000000" w:fill="FBFDFE"/>
            <w:noWrap/>
            <w:vAlign w:val="bottom"/>
            <w:hideMark/>
          </w:tcPr>
          <w:p w14:paraId="49D8090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w:t>
            </w:r>
          </w:p>
        </w:tc>
        <w:tc>
          <w:tcPr>
            <w:tcW w:w="1477" w:type="dxa"/>
            <w:tcBorders>
              <w:left w:val="nil"/>
              <w:right w:val="nil"/>
            </w:tcBorders>
            <w:shd w:val="clear" w:color="000000" w:fill="FFFFFF"/>
            <w:noWrap/>
            <w:vAlign w:val="bottom"/>
            <w:hideMark/>
          </w:tcPr>
          <w:p w14:paraId="7FDFB9D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270" w:type="dxa"/>
            <w:gridSpan w:val="2"/>
            <w:tcBorders>
              <w:left w:val="nil"/>
              <w:right w:val="nil"/>
            </w:tcBorders>
            <w:shd w:val="clear" w:color="000000" w:fill="FFFFFF"/>
            <w:noWrap/>
            <w:vAlign w:val="bottom"/>
            <w:hideMark/>
          </w:tcPr>
          <w:p w14:paraId="44E88A6D"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left w:val="nil"/>
              <w:right w:val="nil"/>
            </w:tcBorders>
            <w:shd w:val="clear" w:color="000000" w:fill="FFFFFF"/>
            <w:noWrap/>
            <w:vAlign w:val="bottom"/>
            <w:hideMark/>
          </w:tcPr>
          <w:p w14:paraId="2813490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w:t>
            </w:r>
          </w:p>
        </w:tc>
        <w:tc>
          <w:tcPr>
            <w:tcW w:w="900" w:type="dxa"/>
            <w:gridSpan w:val="2"/>
            <w:tcBorders>
              <w:left w:val="nil"/>
              <w:right w:val="nil"/>
            </w:tcBorders>
            <w:shd w:val="clear" w:color="auto" w:fill="auto"/>
            <w:noWrap/>
            <w:vAlign w:val="bottom"/>
            <w:hideMark/>
          </w:tcPr>
          <w:p w14:paraId="06E615D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r>
      <w:tr w:rsidR="006C35E1" w:rsidRPr="00C928A8" w14:paraId="2BBCAD50" w14:textId="77777777" w:rsidTr="00A10A9F">
        <w:trPr>
          <w:trHeight w:val="223"/>
        </w:trPr>
        <w:tc>
          <w:tcPr>
            <w:tcW w:w="3470" w:type="dxa"/>
            <w:gridSpan w:val="2"/>
            <w:tcBorders>
              <w:left w:val="nil"/>
              <w:bottom w:val="single" w:sz="4" w:space="0" w:color="auto"/>
              <w:right w:val="nil"/>
            </w:tcBorders>
            <w:shd w:val="clear" w:color="000000" w:fill="FFFFFF"/>
            <w:vAlign w:val="center"/>
            <w:hideMark/>
          </w:tcPr>
          <w:p w14:paraId="241A3C14" w14:textId="77777777" w:rsidR="006C35E1" w:rsidRPr="00CD1DC6" w:rsidRDefault="006C35E1" w:rsidP="006C35E1">
            <w:pPr>
              <w:spacing w:line="240" w:lineRule="atLeast"/>
              <w:ind w:left="522"/>
              <w:rPr>
                <w:rFonts w:ascii="Cambria" w:eastAsia="Times New Roman" w:hAnsi="Cambria" w:cs="Times New Roman"/>
                <w:iCs/>
                <w:color w:val="000000"/>
                <w:sz w:val="16"/>
                <w:szCs w:val="16"/>
              </w:rPr>
            </w:pPr>
            <w:r w:rsidRPr="00CD1DC6">
              <w:rPr>
                <w:rFonts w:ascii="Cambria" w:eastAsia="Times New Roman" w:hAnsi="Cambria" w:cs="Times New Roman"/>
                <w:iCs/>
                <w:color w:val="000000"/>
                <w:sz w:val="16"/>
                <w:szCs w:val="16"/>
              </w:rPr>
              <w:t>Near-zero income</w:t>
            </w:r>
          </w:p>
        </w:tc>
        <w:tc>
          <w:tcPr>
            <w:tcW w:w="1476" w:type="dxa"/>
            <w:gridSpan w:val="2"/>
            <w:tcBorders>
              <w:left w:val="nil"/>
              <w:bottom w:val="single" w:sz="4" w:space="0" w:color="auto"/>
              <w:right w:val="nil"/>
            </w:tcBorders>
            <w:shd w:val="clear" w:color="000000" w:fill="FCFEFF"/>
            <w:noWrap/>
            <w:vAlign w:val="bottom"/>
            <w:hideMark/>
          </w:tcPr>
          <w:p w14:paraId="1D7FA1C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w:t>
            </w:r>
          </w:p>
        </w:tc>
        <w:tc>
          <w:tcPr>
            <w:tcW w:w="1477" w:type="dxa"/>
            <w:tcBorders>
              <w:left w:val="nil"/>
              <w:bottom w:val="single" w:sz="4" w:space="0" w:color="auto"/>
              <w:right w:val="nil"/>
            </w:tcBorders>
            <w:shd w:val="clear" w:color="000000" w:fill="FEFEFF"/>
            <w:noWrap/>
            <w:vAlign w:val="bottom"/>
            <w:hideMark/>
          </w:tcPr>
          <w:p w14:paraId="446F542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1477" w:type="dxa"/>
            <w:gridSpan w:val="2"/>
            <w:tcBorders>
              <w:left w:val="nil"/>
              <w:bottom w:val="single" w:sz="4" w:space="0" w:color="auto"/>
              <w:right w:val="nil"/>
            </w:tcBorders>
            <w:shd w:val="clear" w:color="000000" w:fill="FFFFFF"/>
            <w:noWrap/>
            <w:vAlign w:val="bottom"/>
            <w:hideMark/>
          </w:tcPr>
          <w:p w14:paraId="7DFCEAE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1476" w:type="dxa"/>
            <w:gridSpan w:val="2"/>
            <w:tcBorders>
              <w:left w:val="nil"/>
              <w:bottom w:val="single" w:sz="4" w:space="0" w:color="auto"/>
              <w:right w:val="nil"/>
            </w:tcBorders>
            <w:shd w:val="clear" w:color="000000" w:fill="FFFFFF"/>
            <w:noWrap/>
            <w:vAlign w:val="bottom"/>
            <w:hideMark/>
          </w:tcPr>
          <w:p w14:paraId="6ACBC43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1477" w:type="dxa"/>
            <w:gridSpan w:val="2"/>
            <w:tcBorders>
              <w:left w:val="nil"/>
              <w:bottom w:val="single" w:sz="4" w:space="0" w:color="auto"/>
              <w:right w:val="nil"/>
            </w:tcBorders>
            <w:shd w:val="clear" w:color="000000" w:fill="FEFFFF"/>
            <w:noWrap/>
            <w:vAlign w:val="bottom"/>
            <w:hideMark/>
          </w:tcPr>
          <w:p w14:paraId="2632F28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1477" w:type="dxa"/>
            <w:tcBorders>
              <w:left w:val="nil"/>
              <w:bottom w:val="single" w:sz="4" w:space="0" w:color="auto"/>
              <w:right w:val="nil"/>
            </w:tcBorders>
            <w:shd w:val="clear" w:color="000000" w:fill="FFFFFF"/>
            <w:noWrap/>
            <w:vAlign w:val="bottom"/>
            <w:hideMark/>
          </w:tcPr>
          <w:p w14:paraId="0B8E233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270" w:type="dxa"/>
            <w:gridSpan w:val="2"/>
            <w:tcBorders>
              <w:left w:val="nil"/>
              <w:right w:val="nil"/>
            </w:tcBorders>
            <w:shd w:val="clear" w:color="000000" w:fill="FFFFFF"/>
            <w:noWrap/>
            <w:vAlign w:val="bottom"/>
            <w:hideMark/>
          </w:tcPr>
          <w:p w14:paraId="66E8F0F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left w:val="nil"/>
              <w:bottom w:val="single" w:sz="4" w:space="0" w:color="auto"/>
              <w:right w:val="nil"/>
            </w:tcBorders>
            <w:shd w:val="clear" w:color="000000" w:fill="FFFFFF"/>
            <w:noWrap/>
            <w:vAlign w:val="bottom"/>
            <w:hideMark/>
          </w:tcPr>
          <w:p w14:paraId="1170BEE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900" w:type="dxa"/>
            <w:gridSpan w:val="2"/>
            <w:tcBorders>
              <w:left w:val="nil"/>
              <w:bottom w:val="single" w:sz="4" w:space="0" w:color="auto"/>
              <w:right w:val="nil"/>
            </w:tcBorders>
            <w:shd w:val="clear" w:color="auto" w:fill="auto"/>
            <w:noWrap/>
            <w:vAlign w:val="bottom"/>
            <w:hideMark/>
          </w:tcPr>
          <w:p w14:paraId="2D58338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r>
      <w:tr w:rsidR="006C35E1" w:rsidRPr="00C928A8" w14:paraId="7A42FE4A" w14:textId="77777777" w:rsidTr="00A10A9F">
        <w:trPr>
          <w:gridAfter w:val="1"/>
          <w:wAfter w:w="661" w:type="dxa"/>
          <w:trHeight w:val="223"/>
        </w:trPr>
        <w:tc>
          <w:tcPr>
            <w:tcW w:w="8220" w:type="dxa"/>
            <w:gridSpan w:val="8"/>
            <w:tcBorders>
              <w:top w:val="single" w:sz="4" w:space="0" w:color="auto"/>
              <w:left w:val="nil"/>
              <w:bottom w:val="nil"/>
              <w:right w:val="nil"/>
            </w:tcBorders>
            <w:shd w:val="clear" w:color="000000" w:fill="FFFFFF"/>
            <w:noWrap/>
            <w:vAlign w:val="center"/>
            <w:hideMark/>
          </w:tcPr>
          <w:p w14:paraId="00519A8D" w14:textId="77777777" w:rsidR="006C35E1" w:rsidRPr="006C35E1" w:rsidRDefault="006C35E1" w:rsidP="006C35E1">
            <w:pPr>
              <w:spacing w:line="240" w:lineRule="atLeas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Main activity during refer</w:t>
            </w:r>
            <w:r>
              <w:rPr>
                <w:rFonts w:ascii="Cambria" w:eastAsia="Times New Roman" w:hAnsi="Cambria" w:cs="Times New Roman"/>
                <w:i/>
                <w:iCs/>
                <w:color w:val="000000"/>
                <w:sz w:val="16"/>
                <w:szCs w:val="16"/>
              </w:rPr>
              <w:t>ence period (more disaggregated</w:t>
            </w:r>
            <w:r w:rsidRPr="00C928A8">
              <w:rPr>
                <w:rFonts w:ascii="Cambria" w:eastAsia="Times New Roman" w:hAnsi="Cambria" w:cs="Times New Roman"/>
                <w:color w:val="000000"/>
                <w:sz w:val="16"/>
                <w:szCs w:val="16"/>
              </w:rPr>
              <w:t> </w:t>
            </w:r>
          </w:p>
        </w:tc>
        <w:tc>
          <w:tcPr>
            <w:tcW w:w="4110" w:type="dxa"/>
            <w:gridSpan w:val="4"/>
            <w:tcBorders>
              <w:left w:val="nil"/>
              <w:bottom w:val="nil"/>
              <w:right w:val="nil"/>
            </w:tcBorders>
            <w:shd w:val="clear" w:color="000000" w:fill="FFFFFF"/>
            <w:noWrap/>
            <w:vAlign w:val="center"/>
            <w:hideMark/>
          </w:tcPr>
          <w:p w14:paraId="55A2C77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236" w:type="dxa"/>
            <w:tcBorders>
              <w:top w:val="single" w:sz="4" w:space="0" w:color="auto"/>
              <w:left w:val="nil"/>
              <w:bottom w:val="nil"/>
              <w:right w:val="nil"/>
            </w:tcBorders>
            <w:shd w:val="clear" w:color="000000" w:fill="FFFFFF"/>
            <w:noWrap/>
            <w:vAlign w:val="bottom"/>
            <w:hideMark/>
          </w:tcPr>
          <w:p w14:paraId="60CA516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263" w:type="dxa"/>
            <w:gridSpan w:val="3"/>
            <w:tcBorders>
              <w:top w:val="single" w:sz="4" w:space="0" w:color="auto"/>
              <w:left w:val="nil"/>
              <w:bottom w:val="nil"/>
              <w:right w:val="nil"/>
            </w:tcBorders>
            <w:shd w:val="clear" w:color="000000" w:fill="FFFFFF"/>
            <w:noWrap/>
            <w:vAlign w:val="center"/>
            <w:hideMark/>
          </w:tcPr>
          <w:p w14:paraId="4CA1E7B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r>
      <w:tr w:rsidR="006C35E1" w:rsidRPr="00C928A8" w14:paraId="414B4C46" w14:textId="77777777" w:rsidTr="00A10A9F">
        <w:trPr>
          <w:trHeight w:val="223"/>
        </w:trPr>
        <w:tc>
          <w:tcPr>
            <w:tcW w:w="3470" w:type="dxa"/>
            <w:gridSpan w:val="2"/>
            <w:tcBorders>
              <w:top w:val="nil"/>
              <w:left w:val="nil"/>
              <w:bottom w:val="nil"/>
              <w:right w:val="nil"/>
            </w:tcBorders>
            <w:shd w:val="clear" w:color="000000" w:fill="FFFFFF"/>
            <w:vAlign w:val="center"/>
            <w:hideMark/>
          </w:tcPr>
          <w:p w14:paraId="77226087"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Employed full time</w:t>
            </w:r>
          </w:p>
        </w:tc>
        <w:tc>
          <w:tcPr>
            <w:tcW w:w="1476" w:type="dxa"/>
            <w:gridSpan w:val="2"/>
            <w:tcBorders>
              <w:top w:val="nil"/>
              <w:left w:val="nil"/>
              <w:bottom w:val="nil"/>
              <w:right w:val="nil"/>
            </w:tcBorders>
            <w:shd w:val="clear" w:color="000000" w:fill="FEFFFF"/>
            <w:noWrap/>
            <w:vAlign w:val="bottom"/>
            <w:hideMark/>
          </w:tcPr>
          <w:p w14:paraId="7CDE20C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1477" w:type="dxa"/>
            <w:tcBorders>
              <w:top w:val="nil"/>
              <w:left w:val="nil"/>
              <w:bottom w:val="nil"/>
              <w:right w:val="nil"/>
            </w:tcBorders>
            <w:shd w:val="clear" w:color="000000" w:fill="FFFFFF"/>
            <w:noWrap/>
            <w:vAlign w:val="bottom"/>
            <w:hideMark/>
          </w:tcPr>
          <w:p w14:paraId="709CC81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1477" w:type="dxa"/>
            <w:gridSpan w:val="2"/>
            <w:tcBorders>
              <w:top w:val="nil"/>
              <w:left w:val="nil"/>
              <w:bottom w:val="nil"/>
              <w:right w:val="nil"/>
            </w:tcBorders>
            <w:shd w:val="clear" w:color="000000" w:fill="FFFFFF"/>
            <w:noWrap/>
            <w:vAlign w:val="bottom"/>
            <w:hideMark/>
          </w:tcPr>
          <w:p w14:paraId="49B3F03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1476" w:type="dxa"/>
            <w:gridSpan w:val="2"/>
            <w:tcBorders>
              <w:top w:val="nil"/>
              <w:left w:val="nil"/>
              <w:bottom w:val="nil"/>
              <w:right w:val="nil"/>
            </w:tcBorders>
            <w:shd w:val="clear" w:color="000000" w:fill="FFFFFF"/>
            <w:noWrap/>
            <w:vAlign w:val="bottom"/>
            <w:hideMark/>
          </w:tcPr>
          <w:p w14:paraId="171274AD"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1477" w:type="dxa"/>
            <w:gridSpan w:val="2"/>
            <w:tcBorders>
              <w:top w:val="nil"/>
              <w:left w:val="nil"/>
              <w:bottom w:val="nil"/>
              <w:right w:val="nil"/>
            </w:tcBorders>
            <w:shd w:val="clear" w:color="000000" w:fill="FFFFFF"/>
            <w:noWrap/>
            <w:vAlign w:val="bottom"/>
            <w:hideMark/>
          </w:tcPr>
          <w:p w14:paraId="3A12C16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1477" w:type="dxa"/>
            <w:tcBorders>
              <w:top w:val="nil"/>
              <w:left w:val="nil"/>
              <w:bottom w:val="nil"/>
              <w:right w:val="nil"/>
            </w:tcBorders>
            <w:shd w:val="clear" w:color="000000" w:fill="FFFFFF"/>
            <w:noWrap/>
            <w:vAlign w:val="bottom"/>
            <w:hideMark/>
          </w:tcPr>
          <w:p w14:paraId="7C925ADD"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270" w:type="dxa"/>
            <w:gridSpan w:val="2"/>
            <w:tcBorders>
              <w:top w:val="nil"/>
              <w:left w:val="nil"/>
              <w:bottom w:val="nil"/>
              <w:right w:val="nil"/>
            </w:tcBorders>
            <w:shd w:val="clear" w:color="000000" w:fill="FFFFFF"/>
            <w:noWrap/>
            <w:vAlign w:val="bottom"/>
            <w:hideMark/>
          </w:tcPr>
          <w:p w14:paraId="15B4D74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55B4B17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900" w:type="dxa"/>
            <w:gridSpan w:val="2"/>
            <w:tcBorders>
              <w:top w:val="nil"/>
              <w:left w:val="nil"/>
              <w:bottom w:val="nil"/>
              <w:right w:val="nil"/>
            </w:tcBorders>
            <w:shd w:val="clear" w:color="auto" w:fill="auto"/>
            <w:noWrap/>
            <w:vAlign w:val="bottom"/>
            <w:hideMark/>
          </w:tcPr>
          <w:p w14:paraId="1008EBD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54</w:t>
            </w:r>
          </w:p>
        </w:tc>
      </w:tr>
      <w:tr w:rsidR="006C35E1" w:rsidRPr="00C928A8" w14:paraId="7EFD8963" w14:textId="77777777" w:rsidTr="00A10A9F">
        <w:trPr>
          <w:trHeight w:val="223"/>
        </w:trPr>
        <w:tc>
          <w:tcPr>
            <w:tcW w:w="3470" w:type="dxa"/>
            <w:gridSpan w:val="2"/>
            <w:tcBorders>
              <w:top w:val="nil"/>
              <w:left w:val="nil"/>
              <w:bottom w:val="nil"/>
              <w:right w:val="nil"/>
            </w:tcBorders>
            <w:shd w:val="clear" w:color="000000" w:fill="FFFFFF"/>
            <w:vAlign w:val="center"/>
            <w:hideMark/>
          </w:tcPr>
          <w:p w14:paraId="00B9FEBD"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Employed part time</w:t>
            </w:r>
          </w:p>
        </w:tc>
        <w:tc>
          <w:tcPr>
            <w:tcW w:w="1476" w:type="dxa"/>
            <w:gridSpan w:val="2"/>
            <w:tcBorders>
              <w:top w:val="nil"/>
              <w:left w:val="nil"/>
              <w:bottom w:val="nil"/>
              <w:right w:val="nil"/>
            </w:tcBorders>
            <w:shd w:val="clear" w:color="000000" w:fill="F9FCFE"/>
            <w:noWrap/>
            <w:vAlign w:val="bottom"/>
            <w:hideMark/>
          </w:tcPr>
          <w:p w14:paraId="7A6E3BF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w:t>
            </w:r>
          </w:p>
        </w:tc>
        <w:tc>
          <w:tcPr>
            <w:tcW w:w="1477" w:type="dxa"/>
            <w:tcBorders>
              <w:top w:val="nil"/>
              <w:left w:val="nil"/>
              <w:bottom w:val="nil"/>
              <w:right w:val="nil"/>
            </w:tcBorders>
            <w:shd w:val="clear" w:color="000000" w:fill="F8FBFE"/>
            <w:noWrap/>
            <w:vAlign w:val="bottom"/>
            <w:hideMark/>
          </w:tcPr>
          <w:p w14:paraId="71FEC85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w:t>
            </w:r>
          </w:p>
        </w:tc>
        <w:tc>
          <w:tcPr>
            <w:tcW w:w="1477" w:type="dxa"/>
            <w:gridSpan w:val="2"/>
            <w:tcBorders>
              <w:top w:val="nil"/>
              <w:left w:val="nil"/>
              <w:bottom w:val="nil"/>
              <w:right w:val="nil"/>
            </w:tcBorders>
            <w:shd w:val="clear" w:color="000000" w:fill="FEFFFF"/>
            <w:noWrap/>
            <w:vAlign w:val="bottom"/>
            <w:hideMark/>
          </w:tcPr>
          <w:p w14:paraId="5657DE8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1476" w:type="dxa"/>
            <w:gridSpan w:val="2"/>
            <w:tcBorders>
              <w:top w:val="nil"/>
              <w:left w:val="nil"/>
              <w:bottom w:val="nil"/>
              <w:right w:val="nil"/>
            </w:tcBorders>
            <w:shd w:val="clear" w:color="000000" w:fill="FBFDFE"/>
            <w:noWrap/>
            <w:vAlign w:val="bottom"/>
            <w:hideMark/>
          </w:tcPr>
          <w:p w14:paraId="040010A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w:t>
            </w:r>
          </w:p>
        </w:tc>
        <w:tc>
          <w:tcPr>
            <w:tcW w:w="1477" w:type="dxa"/>
            <w:gridSpan w:val="2"/>
            <w:tcBorders>
              <w:top w:val="nil"/>
              <w:left w:val="nil"/>
              <w:bottom w:val="nil"/>
              <w:right w:val="nil"/>
            </w:tcBorders>
            <w:shd w:val="clear" w:color="000000" w:fill="FAFCFE"/>
            <w:noWrap/>
            <w:vAlign w:val="bottom"/>
            <w:hideMark/>
          </w:tcPr>
          <w:p w14:paraId="118B679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w:t>
            </w:r>
          </w:p>
        </w:tc>
        <w:tc>
          <w:tcPr>
            <w:tcW w:w="1477" w:type="dxa"/>
            <w:tcBorders>
              <w:top w:val="nil"/>
              <w:left w:val="nil"/>
              <w:bottom w:val="nil"/>
              <w:right w:val="nil"/>
            </w:tcBorders>
            <w:shd w:val="clear" w:color="000000" w:fill="FEFFFF"/>
            <w:noWrap/>
            <w:vAlign w:val="bottom"/>
            <w:hideMark/>
          </w:tcPr>
          <w:p w14:paraId="2C125AB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270" w:type="dxa"/>
            <w:gridSpan w:val="2"/>
            <w:tcBorders>
              <w:top w:val="nil"/>
              <w:left w:val="nil"/>
              <w:bottom w:val="nil"/>
              <w:right w:val="nil"/>
            </w:tcBorders>
            <w:shd w:val="clear" w:color="000000" w:fill="FFFFFF"/>
            <w:noWrap/>
            <w:vAlign w:val="bottom"/>
            <w:hideMark/>
          </w:tcPr>
          <w:p w14:paraId="572FA55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59E668D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w:t>
            </w:r>
          </w:p>
        </w:tc>
        <w:tc>
          <w:tcPr>
            <w:tcW w:w="900" w:type="dxa"/>
            <w:gridSpan w:val="2"/>
            <w:tcBorders>
              <w:top w:val="nil"/>
              <w:left w:val="nil"/>
              <w:bottom w:val="nil"/>
              <w:right w:val="nil"/>
            </w:tcBorders>
            <w:shd w:val="clear" w:color="auto" w:fill="auto"/>
            <w:noWrap/>
            <w:vAlign w:val="bottom"/>
            <w:hideMark/>
          </w:tcPr>
          <w:p w14:paraId="775124C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w:t>
            </w:r>
          </w:p>
        </w:tc>
      </w:tr>
      <w:tr w:rsidR="006C35E1" w:rsidRPr="00C928A8" w14:paraId="2251AD4D" w14:textId="77777777" w:rsidTr="00A10A9F">
        <w:trPr>
          <w:trHeight w:val="223"/>
        </w:trPr>
        <w:tc>
          <w:tcPr>
            <w:tcW w:w="3470" w:type="dxa"/>
            <w:gridSpan w:val="2"/>
            <w:tcBorders>
              <w:top w:val="nil"/>
              <w:left w:val="nil"/>
              <w:bottom w:val="nil"/>
              <w:right w:val="nil"/>
            </w:tcBorders>
            <w:shd w:val="clear" w:color="000000" w:fill="FFFFFF"/>
            <w:vAlign w:val="center"/>
            <w:hideMark/>
          </w:tcPr>
          <w:p w14:paraId="5F8C8EBA"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Self-employed full time</w:t>
            </w:r>
          </w:p>
        </w:tc>
        <w:tc>
          <w:tcPr>
            <w:tcW w:w="1476" w:type="dxa"/>
            <w:gridSpan w:val="2"/>
            <w:tcBorders>
              <w:top w:val="nil"/>
              <w:left w:val="nil"/>
              <w:bottom w:val="nil"/>
              <w:right w:val="nil"/>
            </w:tcBorders>
            <w:shd w:val="clear" w:color="000000" w:fill="FEFEFF"/>
            <w:noWrap/>
            <w:vAlign w:val="bottom"/>
            <w:hideMark/>
          </w:tcPr>
          <w:p w14:paraId="2E4C67D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1477" w:type="dxa"/>
            <w:tcBorders>
              <w:top w:val="nil"/>
              <w:left w:val="nil"/>
              <w:bottom w:val="nil"/>
              <w:right w:val="nil"/>
            </w:tcBorders>
            <w:shd w:val="clear" w:color="000000" w:fill="FFFFFF"/>
            <w:noWrap/>
            <w:vAlign w:val="bottom"/>
            <w:hideMark/>
          </w:tcPr>
          <w:p w14:paraId="443856A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1477" w:type="dxa"/>
            <w:gridSpan w:val="2"/>
            <w:tcBorders>
              <w:top w:val="nil"/>
              <w:left w:val="nil"/>
              <w:bottom w:val="nil"/>
              <w:right w:val="nil"/>
            </w:tcBorders>
            <w:shd w:val="clear" w:color="000000" w:fill="FFFFFF"/>
            <w:noWrap/>
            <w:vAlign w:val="bottom"/>
            <w:hideMark/>
          </w:tcPr>
          <w:p w14:paraId="406143A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1476" w:type="dxa"/>
            <w:gridSpan w:val="2"/>
            <w:tcBorders>
              <w:top w:val="nil"/>
              <w:left w:val="nil"/>
              <w:bottom w:val="nil"/>
              <w:right w:val="nil"/>
            </w:tcBorders>
            <w:shd w:val="clear" w:color="000000" w:fill="FFFFFF"/>
            <w:noWrap/>
            <w:vAlign w:val="bottom"/>
            <w:hideMark/>
          </w:tcPr>
          <w:p w14:paraId="6E6DF2C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1477" w:type="dxa"/>
            <w:gridSpan w:val="2"/>
            <w:tcBorders>
              <w:top w:val="nil"/>
              <w:left w:val="nil"/>
              <w:bottom w:val="nil"/>
              <w:right w:val="nil"/>
            </w:tcBorders>
            <w:shd w:val="clear" w:color="000000" w:fill="FFFFFF"/>
            <w:noWrap/>
            <w:vAlign w:val="bottom"/>
            <w:hideMark/>
          </w:tcPr>
          <w:p w14:paraId="0B06A4B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1477" w:type="dxa"/>
            <w:tcBorders>
              <w:top w:val="nil"/>
              <w:left w:val="nil"/>
              <w:bottom w:val="nil"/>
              <w:right w:val="nil"/>
            </w:tcBorders>
            <w:shd w:val="clear" w:color="000000" w:fill="FFFFFF"/>
            <w:noWrap/>
            <w:vAlign w:val="bottom"/>
            <w:hideMark/>
          </w:tcPr>
          <w:p w14:paraId="18E9C8C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270" w:type="dxa"/>
            <w:gridSpan w:val="2"/>
            <w:tcBorders>
              <w:top w:val="nil"/>
              <w:left w:val="nil"/>
              <w:bottom w:val="nil"/>
              <w:right w:val="nil"/>
            </w:tcBorders>
            <w:shd w:val="clear" w:color="000000" w:fill="FFFFFF"/>
            <w:noWrap/>
            <w:vAlign w:val="bottom"/>
            <w:hideMark/>
          </w:tcPr>
          <w:p w14:paraId="5BC8ABB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3C70B6D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900" w:type="dxa"/>
            <w:gridSpan w:val="2"/>
            <w:tcBorders>
              <w:top w:val="nil"/>
              <w:left w:val="nil"/>
              <w:bottom w:val="nil"/>
              <w:right w:val="nil"/>
            </w:tcBorders>
            <w:shd w:val="clear" w:color="auto" w:fill="auto"/>
            <w:noWrap/>
            <w:vAlign w:val="bottom"/>
            <w:hideMark/>
          </w:tcPr>
          <w:p w14:paraId="4B233FC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7</w:t>
            </w:r>
          </w:p>
        </w:tc>
      </w:tr>
      <w:tr w:rsidR="006C35E1" w:rsidRPr="00C928A8" w14:paraId="1AFD1151" w14:textId="77777777" w:rsidTr="00A10A9F">
        <w:trPr>
          <w:trHeight w:val="223"/>
        </w:trPr>
        <w:tc>
          <w:tcPr>
            <w:tcW w:w="3470" w:type="dxa"/>
            <w:gridSpan w:val="2"/>
            <w:tcBorders>
              <w:top w:val="nil"/>
              <w:left w:val="nil"/>
              <w:bottom w:val="nil"/>
              <w:right w:val="nil"/>
            </w:tcBorders>
            <w:shd w:val="clear" w:color="000000" w:fill="FFFFFF"/>
            <w:vAlign w:val="center"/>
            <w:hideMark/>
          </w:tcPr>
          <w:p w14:paraId="327222D0"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Self-employed part time</w:t>
            </w:r>
          </w:p>
        </w:tc>
        <w:tc>
          <w:tcPr>
            <w:tcW w:w="1476" w:type="dxa"/>
            <w:gridSpan w:val="2"/>
            <w:tcBorders>
              <w:top w:val="nil"/>
              <w:left w:val="nil"/>
              <w:bottom w:val="nil"/>
              <w:right w:val="nil"/>
            </w:tcBorders>
            <w:shd w:val="clear" w:color="000000" w:fill="FEFFFF"/>
            <w:noWrap/>
            <w:vAlign w:val="bottom"/>
            <w:hideMark/>
          </w:tcPr>
          <w:p w14:paraId="5FAE561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1477" w:type="dxa"/>
            <w:tcBorders>
              <w:top w:val="nil"/>
              <w:left w:val="nil"/>
              <w:bottom w:val="nil"/>
              <w:right w:val="nil"/>
            </w:tcBorders>
            <w:shd w:val="clear" w:color="000000" w:fill="FFFFFF"/>
            <w:noWrap/>
            <w:vAlign w:val="bottom"/>
            <w:hideMark/>
          </w:tcPr>
          <w:p w14:paraId="3E2A542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1477" w:type="dxa"/>
            <w:gridSpan w:val="2"/>
            <w:tcBorders>
              <w:top w:val="nil"/>
              <w:left w:val="nil"/>
              <w:bottom w:val="nil"/>
              <w:right w:val="nil"/>
            </w:tcBorders>
            <w:shd w:val="clear" w:color="000000" w:fill="FFFFFF"/>
            <w:noWrap/>
            <w:vAlign w:val="bottom"/>
            <w:hideMark/>
          </w:tcPr>
          <w:p w14:paraId="78EA354D"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1476" w:type="dxa"/>
            <w:gridSpan w:val="2"/>
            <w:tcBorders>
              <w:top w:val="nil"/>
              <w:left w:val="nil"/>
              <w:bottom w:val="nil"/>
              <w:right w:val="nil"/>
            </w:tcBorders>
            <w:shd w:val="clear" w:color="000000" w:fill="FEFFFF"/>
            <w:noWrap/>
            <w:vAlign w:val="bottom"/>
            <w:hideMark/>
          </w:tcPr>
          <w:p w14:paraId="4C0BB77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1477" w:type="dxa"/>
            <w:gridSpan w:val="2"/>
            <w:tcBorders>
              <w:top w:val="nil"/>
              <w:left w:val="nil"/>
              <w:bottom w:val="nil"/>
              <w:right w:val="nil"/>
            </w:tcBorders>
            <w:shd w:val="clear" w:color="000000" w:fill="FEFFFF"/>
            <w:noWrap/>
            <w:vAlign w:val="bottom"/>
            <w:hideMark/>
          </w:tcPr>
          <w:p w14:paraId="788A510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1477" w:type="dxa"/>
            <w:tcBorders>
              <w:top w:val="nil"/>
              <w:left w:val="nil"/>
              <w:bottom w:val="nil"/>
              <w:right w:val="nil"/>
            </w:tcBorders>
            <w:shd w:val="clear" w:color="000000" w:fill="FFFFFF"/>
            <w:noWrap/>
            <w:vAlign w:val="bottom"/>
            <w:hideMark/>
          </w:tcPr>
          <w:p w14:paraId="6D5382F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270" w:type="dxa"/>
            <w:gridSpan w:val="2"/>
            <w:tcBorders>
              <w:top w:val="nil"/>
              <w:left w:val="nil"/>
              <w:bottom w:val="nil"/>
              <w:right w:val="nil"/>
            </w:tcBorders>
            <w:shd w:val="clear" w:color="000000" w:fill="FFFFFF"/>
            <w:noWrap/>
            <w:vAlign w:val="bottom"/>
            <w:hideMark/>
          </w:tcPr>
          <w:p w14:paraId="37D3F64D"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599CC73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900" w:type="dxa"/>
            <w:gridSpan w:val="2"/>
            <w:tcBorders>
              <w:top w:val="nil"/>
              <w:left w:val="nil"/>
              <w:bottom w:val="nil"/>
              <w:right w:val="nil"/>
            </w:tcBorders>
            <w:shd w:val="clear" w:color="auto" w:fill="auto"/>
            <w:noWrap/>
            <w:vAlign w:val="bottom"/>
            <w:hideMark/>
          </w:tcPr>
          <w:p w14:paraId="6E9310E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r>
      <w:tr w:rsidR="006C35E1" w:rsidRPr="00C928A8" w14:paraId="0313A8B9" w14:textId="77777777" w:rsidTr="00A10A9F">
        <w:trPr>
          <w:trHeight w:val="223"/>
        </w:trPr>
        <w:tc>
          <w:tcPr>
            <w:tcW w:w="3470" w:type="dxa"/>
            <w:gridSpan w:val="2"/>
            <w:tcBorders>
              <w:top w:val="nil"/>
              <w:left w:val="nil"/>
              <w:bottom w:val="nil"/>
              <w:right w:val="nil"/>
            </w:tcBorders>
            <w:shd w:val="clear" w:color="000000" w:fill="FFFFFF"/>
            <w:vAlign w:val="center"/>
            <w:hideMark/>
          </w:tcPr>
          <w:p w14:paraId="798E1355"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Unemployed</w:t>
            </w:r>
          </w:p>
        </w:tc>
        <w:tc>
          <w:tcPr>
            <w:tcW w:w="1476" w:type="dxa"/>
            <w:gridSpan w:val="2"/>
            <w:tcBorders>
              <w:top w:val="nil"/>
              <w:left w:val="nil"/>
              <w:bottom w:val="nil"/>
              <w:right w:val="nil"/>
            </w:tcBorders>
            <w:shd w:val="clear" w:color="000000" w:fill="E7F1F9"/>
            <w:noWrap/>
            <w:vAlign w:val="bottom"/>
            <w:hideMark/>
          </w:tcPr>
          <w:p w14:paraId="5A88ABF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15</w:t>
            </w:r>
          </w:p>
        </w:tc>
        <w:tc>
          <w:tcPr>
            <w:tcW w:w="1477" w:type="dxa"/>
            <w:tcBorders>
              <w:top w:val="nil"/>
              <w:left w:val="nil"/>
              <w:bottom w:val="nil"/>
              <w:right w:val="nil"/>
            </w:tcBorders>
            <w:shd w:val="clear" w:color="000000" w:fill="ABCCEA"/>
            <w:noWrap/>
            <w:vAlign w:val="bottom"/>
            <w:hideMark/>
          </w:tcPr>
          <w:p w14:paraId="48395DB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51</w:t>
            </w:r>
          </w:p>
        </w:tc>
        <w:tc>
          <w:tcPr>
            <w:tcW w:w="1477" w:type="dxa"/>
            <w:gridSpan w:val="2"/>
            <w:tcBorders>
              <w:top w:val="nil"/>
              <w:left w:val="nil"/>
              <w:bottom w:val="nil"/>
              <w:right w:val="nil"/>
            </w:tcBorders>
            <w:shd w:val="clear" w:color="000000" w:fill="F6FAFD"/>
            <w:noWrap/>
            <w:vAlign w:val="bottom"/>
            <w:hideMark/>
          </w:tcPr>
          <w:p w14:paraId="5BCD50E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6</w:t>
            </w:r>
          </w:p>
        </w:tc>
        <w:tc>
          <w:tcPr>
            <w:tcW w:w="1476" w:type="dxa"/>
            <w:gridSpan w:val="2"/>
            <w:tcBorders>
              <w:top w:val="nil"/>
              <w:left w:val="nil"/>
              <w:bottom w:val="nil"/>
              <w:right w:val="nil"/>
            </w:tcBorders>
            <w:shd w:val="clear" w:color="000000" w:fill="E8F1F9"/>
            <w:noWrap/>
            <w:vAlign w:val="bottom"/>
            <w:hideMark/>
          </w:tcPr>
          <w:p w14:paraId="6EA4BD4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14</w:t>
            </w:r>
          </w:p>
        </w:tc>
        <w:tc>
          <w:tcPr>
            <w:tcW w:w="1477" w:type="dxa"/>
            <w:gridSpan w:val="2"/>
            <w:tcBorders>
              <w:top w:val="nil"/>
              <w:left w:val="nil"/>
              <w:bottom w:val="nil"/>
              <w:right w:val="nil"/>
            </w:tcBorders>
            <w:shd w:val="clear" w:color="000000" w:fill="8BB8E2"/>
            <w:noWrap/>
            <w:vAlign w:val="bottom"/>
            <w:hideMark/>
          </w:tcPr>
          <w:p w14:paraId="40FF0C9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71</w:t>
            </w:r>
          </w:p>
        </w:tc>
        <w:tc>
          <w:tcPr>
            <w:tcW w:w="1477" w:type="dxa"/>
            <w:tcBorders>
              <w:top w:val="nil"/>
              <w:left w:val="nil"/>
              <w:bottom w:val="nil"/>
              <w:right w:val="nil"/>
            </w:tcBorders>
            <w:shd w:val="clear" w:color="000000" w:fill="DBE9F6"/>
            <w:noWrap/>
            <w:vAlign w:val="bottom"/>
            <w:hideMark/>
          </w:tcPr>
          <w:p w14:paraId="1392B9A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22</w:t>
            </w:r>
          </w:p>
        </w:tc>
        <w:tc>
          <w:tcPr>
            <w:tcW w:w="270" w:type="dxa"/>
            <w:gridSpan w:val="2"/>
            <w:tcBorders>
              <w:top w:val="nil"/>
              <w:left w:val="nil"/>
              <w:bottom w:val="nil"/>
              <w:right w:val="nil"/>
            </w:tcBorders>
            <w:shd w:val="clear" w:color="000000" w:fill="FFFFFF"/>
            <w:noWrap/>
            <w:vAlign w:val="bottom"/>
            <w:hideMark/>
          </w:tcPr>
          <w:p w14:paraId="7EE7EE8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22B60B0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27</w:t>
            </w:r>
          </w:p>
        </w:tc>
        <w:tc>
          <w:tcPr>
            <w:tcW w:w="900" w:type="dxa"/>
            <w:gridSpan w:val="2"/>
            <w:tcBorders>
              <w:top w:val="nil"/>
              <w:left w:val="nil"/>
              <w:bottom w:val="nil"/>
              <w:right w:val="nil"/>
            </w:tcBorders>
            <w:shd w:val="clear" w:color="auto" w:fill="auto"/>
            <w:noWrap/>
            <w:vAlign w:val="bottom"/>
            <w:hideMark/>
          </w:tcPr>
          <w:p w14:paraId="3CD2EE7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10</w:t>
            </w:r>
          </w:p>
        </w:tc>
      </w:tr>
      <w:tr w:rsidR="006C35E1" w:rsidRPr="00C928A8" w14:paraId="31485354" w14:textId="77777777" w:rsidTr="00A10A9F">
        <w:trPr>
          <w:trHeight w:val="223"/>
        </w:trPr>
        <w:tc>
          <w:tcPr>
            <w:tcW w:w="3470" w:type="dxa"/>
            <w:gridSpan w:val="2"/>
            <w:tcBorders>
              <w:top w:val="nil"/>
              <w:left w:val="nil"/>
              <w:bottom w:val="nil"/>
              <w:right w:val="nil"/>
            </w:tcBorders>
            <w:shd w:val="clear" w:color="000000" w:fill="FFFFFF"/>
            <w:vAlign w:val="center"/>
            <w:hideMark/>
          </w:tcPr>
          <w:p w14:paraId="243C71FD"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Retired</w:t>
            </w:r>
          </w:p>
        </w:tc>
        <w:tc>
          <w:tcPr>
            <w:tcW w:w="1476" w:type="dxa"/>
            <w:gridSpan w:val="2"/>
            <w:tcBorders>
              <w:top w:val="nil"/>
              <w:left w:val="nil"/>
              <w:bottom w:val="nil"/>
              <w:right w:val="nil"/>
            </w:tcBorders>
            <w:shd w:val="clear" w:color="000000" w:fill="A8CAE9"/>
            <w:noWrap/>
            <w:vAlign w:val="bottom"/>
            <w:hideMark/>
          </w:tcPr>
          <w:p w14:paraId="3DEDB3E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53</w:t>
            </w:r>
          </w:p>
        </w:tc>
        <w:tc>
          <w:tcPr>
            <w:tcW w:w="1477" w:type="dxa"/>
            <w:tcBorders>
              <w:top w:val="nil"/>
              <w:left w:val="nil"/>
              <w:bottom w:val="nil"/>
              <w:right w:val="nil"/>
            </w:tcBorders>
            <w:shd w:val="clear" w:color="000000" w:fill="F0F6FC"/>
            <w:noWrap/>
            <w:vAlign w:val="bottom"/>
            <w:hideMark/>
          </w:tcPr>
          <w:p w14:paraId="631B903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9</w:t>
            </w:r>
          </w:p>
        </w:tc>
        <w:tc>
          <w:tcPr>
            <w:tcW w:w="1477" w:type="dxa"/>
            <w:gridSpan w:val="2"/>
            <w:tcBorders>
              <w:top w:val="nil"/>
              <w:left w:val="nil"/>
              <w:bottom w:val="nil"/>
              <w:right w:val="nil"/>
            </w:tcBorders>
            <w:shd w:val="clear" w:color="000000" w:fill="81B2DF"/>
            <w:noWrap/>
            <w:vAlign w:val="bottom"/>
            <w:hideMark/>
          </w:tcPr>
          <w:p w14:paraId="33786C0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77</w:t>
            </w:r>
          </w:p>
        </w:tc>
        <w:tc>
          <w:tcPr>
            <w:tcW w:w="1476" w:type="dxa"/>
            <w:gridSpan w:val="2"/>
            <w:tcBorders>
              <w:top w:val="nil"/>
              <w:left w:val="nil"/>
              <w:bottom w:val="nil"/>
              <w:right w:val="nil"/>
            </w:tcBorders>
            <w:shd w:val="clear" w:color="000000" w:fill="FEFEFF"/>
            <w:noWrap/>
            <w:vAlign w:val="bottom"/>
            <w:hideMark/>
          </w:tcPr>
          <w:p w14:paraId="2DD4ADB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1477" w:type="dxa"/>
            <w:gridSpan w:val="2"/>
            <w:tcBorders>
              <w:top w:val="nil"/>
              <w:left w:val="nil"/>
              <w:bottom w:val="nil"/>
              <w:right w:val="nil"/>
            </w:tcBorders>
            <w:shd w:val="clear" w:color="000000" w:fill="F9FBFE"/>
            <w:noWrap/>
            <w:vAlign w:val="bottom"/>
            <w:hideMark/>
          </w:tcPr>
          <w:p w14:paraId="531944A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w:t>
            </w:r>
          </w:p>
        </w:tc>
        <w:tc>
          <w:tcPr>
            <w:tcW w:w="1477" w:type="dxa"/>
            <w:tcBorders>
              <w:top w:val="nil"/>
              <w:left w:val="nil"/>
              <w:bottom w:val="nil"/>
              <w:right w:val="nil"/>
            </w:tcBorders>
            <w:shd w:val="clear" w:color="000000" w:fill="FDFEFF"/>
            <w:noWrap/>
            <w:vAlign w:val="bottom"/>
            <w:hideMark/>
          </w:tcPr>
          <w:p w14:paraId="0B6ADE0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270" w:type="dxa"/>
            <w:gridSpan w:val="2"/>
            <w:tcBorders>
              <w:top w:val="nil"/>
              <w:left w:val="nil"/>
              <w:bottom w:val="nil"/>
              <w:right w:val="nil"/>
            </w:tcBorders>
            <w:shd w:val="clear" w:color="000000" w:fill="FFFFFF"/>
            <w:noWrap/>
            <w:vAlign w:val="bottom"/>
            <w:hideMark/>
          </w:tcPr>
          <w:p w14:paraId="1DD5ABC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292CED2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33</w:t>
            </w:r>
          </w:p>
        </w:tc>
        <w:tc>
          <w:tcPr>
            <w:tcW w:w="900" w:type="dxa"/>
            <w:gridSpan w:val="2"/>
            <w:tcBorders>
              <w:top w:val="nil"/>
              <w:left w:val="nil"/>
              <w:bottom w:val="nil"/>
              <w:right w:val="nil"/>
            </w:tcBorders>
            <w:shd w:val="clear" w:color="auto" w:fill="auto"/>
            <w:noWrap/>
            <w:vAlign w:val="bottom"/>
            <w:hideMark/>
          </w:tcPr>
          <w:p w14:paraId="3B93D46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12</w:t>
            </w:r>
          </w:p>
        </w:tc>
      </w:tr>
      <w:tr w:rsidR="006C35E1" w:rsidRPr="00C928A8" w14:paraId="5DD79E88" w14:textId="77777777" w:rsidTr="00A10A9F">
        <w:trPr>
          <w:trHeight w:val="223"/>
        </w:trPr>
        <w:tc>
          <w:tcPr>
            <w:tcW w:w="3470" w:type="dxa"/>
            <w:gridSpan w:val="2"/>
            <w:tcBorders>
              <w:top w:val="nil"/>
              <w:left w:val="nil"/>
              <w:bottom w:val="nil"/>
              <w:right w:val="nil"/>
            </w:tcBorders>
            <w:shd w:val="clear" w:color="000000" w:fill="FFFFFF"/>
            <w:vAlign w:val="center"/>
            <w:hideMark/>
          </w:tcPr>
          <w:p w14:paraId="3EB1842C"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Unfit to work</w:t>
            </w:r>
          </w:p>
        </w:tc>
        <w:tc>
          <w:tcPr>
            <w:tcW w:w="1476" w:type="dxa"/>
            <w:gridSpan w:val="2"/>
            <w:tcBorders>
              <w:top w:val="nil"/>
              <w:left w:val="nil"/>
              <w:bottom w:val="nil"/>
              <w:right w:val="nil"/>
            </w:tcBorders>
            <w:shd w:val="clear" w:color="000000" w:fill="DEEBF7"/>
            <w:noWrap/>
            <w:vAlign w:val="bottom"/>
            <w:hideMark/>
          </w:tcPr>
          <w:p w14:paraId="3B2870D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20</w:t>
            </w:r>
          </w:p>
        </w:tc>
        <w:tc>
          <w:tcPr>
            <w:tcW w:w="1477" w:type="dxa"/>
            <w:tcBorders>
              <w:top w:val="nil"/>
              <w:left w:val="nil"/>
              <w:bottom w:val="nil"/>
              <w:right w:val="nil"/>
            </w:tcBorders>
            <w:shd w:val="clear" w:color="000000" w:fill="E1EDF8"/>
            <w:noWrap/>
            <w:vAlign w:val="bottom"/>
            <w:hideMark/>
          </w:tcPr>
          <w:p w14:paraId="197DAE5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19</w:t>
            </w:r>
          </w:p>
        </w:tc>
        <w:tc>
          <w:tcPr>
            <w:tcW w:w="1477" w:type="dxa"/>
            <w:gridSpan w:val="2"/>
            <w:tcBorders>
              <w:top w:val="nil"/>
              <w:left w:val="nil"/>
              <w:bottom w:val="nil"/>
              <w:right w:val="nil"/>
            </w:tcBorders>
            <w:shd w:val="clear" w:color="000000" w:fill="EBF3FA"/>
            <w:noWrap/>
            <w:vAlign w:val="bottom"/>
            <w:hideMark/>
          </w:tcPr>
          <w:p w14:paraId="0595147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13</w:t>
            </w:r>
          </w:p>
        </w:tc>
        <w:tc>
          <w:tcPr>
            <w:tcW w:w="1476" w:type="dxa"/>
            <w:gridSpan w:val="2"/>
            <w:tcBorders>
              <w:top w:val="nil"/>
              <w:left w:val="nil"/>
              <w:bottom w:val="nil"/>
              <w:right w:val="nil"/>
            </w:tcBorders>
            <w:shd w:val="clear" w:color="000000" w:fill="FEFFFF"/>
            <w:noWrap/>
            <w:vAlign w:val="bottom"/>
            <w:hideMark/>
          </w:tcPr>
          <w:p w14:paraId="433F1E8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1477" w:type="dxa"/>
            <w:gridSpan w:val="2"/>
            <w:tcBorders>
              <w:top w:val="nil"/>
              <w:left w:val="nil"/>
              <w:bottom w:val="nil"/>
              <w:right w:val="nil"/>
            </w:tcBorders>
            <w:shd w:val="clear" w:color="000000" w:fill="EFF6FB"/>
            <w:noWrap/>
            <w:vAlign w:val="bottom"/>
            <w:hideMark/>
          </w:tcPr>
          <w:p w14:paraId="6783003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10</w:t>
            </w:r>
          </w:p>
        </w:tc>
        <w:tc>
          <w:tcPr>
            <w:tcW w:w="1477" w:type="dxa"/>
            <w:tcBorders>
              <w:top w:val="nil"/>
              <w:left w:val="nil"/>
              <w:bottom w:val="nil"/>
              <w:right w:val="nil"/>
            </w:tcBorders>
            <w:shd w:val="clear" w:color="000000" w:fill="FDFEFF"/>
            <w:noWrap/>
            <w:vAlign w:val="bottom"/>
            <w:hideMark/>
          </w:tcPr>
          <w:p w14:paraId="27AB989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w:t>
            </w:r>
          </w:p>
        </w:tc>
        <w:tc>
          <w:tcPr>
            <w:tcW w:w="270" w:type="dxa"/>
            <w:gridSpan w:val="2"/>
            <w:tcBorders>
              <w:top w:val="nil"/>
              <w:left w:val="nil"/>
              <w:bottom w:val="nil"/>
              <w:right w:val="nil"/>
            </w:tcBorders>
            <w:shd w:val="clear" w:color="000000" w:fill="FFFFFF"/>
            <w:noWrap/>
            <w:vAlign w:val="bottom"/>
            <w:hideMark/>
          </w:tcPr>
          <w:p w14:paraId="7D09C08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7A2CF06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15</w:t>
            </w:r>
          </w:p>
        </w:tc>
        <w:tc>
          <w:tcPr>
            <w:tcW w:w="900" w:type="dxa"/>
            <w:gridSpan w:val="2"/>
            <w:tcBorders>
              <w:top w:val="nil"/>
              <w:left w:val="nil"/>
              <w:bottom w:val="nil"/>
              <w:right w:val="nil"/>
            </w:tcBorders>
            <w:shd w:val="clear" w:color="auto" w:fill="auto"/>
            <w:noWrap/>
            <w:vAlign w:val="bottom"/>
            <w:hideMark/>
          </w:tcPr>
          <w:p w14:paraId="290FCA7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6</w:t>
            </w:r>
          </w:p>
        </w:tc>
      </w:tr>
      <w:tr w:rsidR="006C35E1" w:rsidRPr="00C928A8" w14:paraId="2DBF3AD3" w14:textId="77777777" w:rsidTr="00A10A9F">
        <w:trPr>
          <w:trHeight w:val="223"/>
        </w:trPr>
        <w:tc>
          <w:tcPr>
            <w:tcW w:w="3470" w:type="dxa"/>
            <w:gridSpan w:val="2"/>
            <w:tcBorders>
              <w:top w:val="nil"/>
              <w:left w:val="nil"/>
              <w:bottom w:val="nil"/>
              <w:right w:val="nil"/>
            </w:tcBorders>
            <w:shd w:val="clear" w:color="000000" w:fill="FFFFFF"/>
            <w:vAlign w:val="center"/>
            <w:hideMark/>
          </w:tcPr>
          <w:p w14:paraId="33E9BD0B"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Domestic tasks</w:t>
            </w:r>
          </w:p>
        </w:tc>
        <w:tc>
          <w:tcPr>
            <w:tcW w:w="1476" w:type="dxa"/>
            <w:gridSpan w:val="2"/>
            <w:tcBorders>
              <w:top w:val="nil"/>
              <w:left w:val="nil"/>
              <w:bottom w:val="nil"/>
              <w:right w:val="nil"/>
            </w:tcBorders>
            <w:shd w:val="clear" w:color="000000" w:fill="FBFDFE"/>
            <w:noWrap/>
            <w:vAlign w:val="bottom"/>
            <w:hideMark/>
          </w:tcPr>
          <w:p w14:paraId="29062F9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w:t>
            </w:r>
          </w:p>
        </w:tc>
        <w:tc>
          <w:tcPr>
            <w:tcW w:w="1477" w:type="dxa"/>
            <w:tcBorders>
              <w:top w:val="nil"/>
              <w:left w:val="nil"/>
              <w:bottom w:val="nil"/>
              <w:right w:val="nil"/>
            </w:tcBorders>
            <w:shd w:val="clear" w:color="000000" w:fill="F9FBFE"/>
            <w:noWrap/>
            <w:vAlign w:val="bottom"/>
            <w:hideMark/>
          </w:tcPr>
          <w:p w14:paraId="6D5C1FC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w:t>
            </w:r>
          </w:p>
        </w:tc>
        <w:tc>
          <w:tcPr>
            <w:tcW w:w="1477" w:type="dxa"/>
            <w:gridSpan w:val="2"/>
            <w:tcBorders>
              <w:top w:val="nil"/>
              <w:left w:val="nil"/>
              <w:bottom w:val="nil"/>
              <w:right w:val="nil"/>
            </w:tcBorders>
            <w:shd w:val="clear" w:color="000000" w:fill="FDFEFF"/>
            <w:noWrap/>
            <w:vAlign w:val="bottom"/>
            <w:hideMark/>
          </w:tcPr>
          <w:p w14:paraId="023BD51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w:t>
            </w:r>
          </w:p>
        </w:tc>
        <w:tc>
          <w:tcPr>
            <w:tcW w:w="1476" w:type="dxa"/>
            <w:gridSpan w:val="2"/>
            <w:tcBorders>
              <w:top w:val="nil"/>
              <w:left w:val="nil"/>
              <w:bottom w:val="nil"/>
              <w:right w:val="nil"/>
            </w:tcBorders>
            <w:shd w:val="clear" w:color="000000" w:fill="B6D2ED"/>
            <w:noWrap/>
            <w:vAlign w:val="bottom"/>
            <w:hideMark/>
          </w:tcPr>
          <w:p w14:paraId="4C696A1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45</w:t>
            </w:r>
          </w:p>
        </w:tc>
        <w:tc>
          <w:tcPr>
            <w:tcW w:w="1477" w:type="dxa"/>
            <w:gridSpan w:val="2"/>
            <w:tcBorders>
              <w:top w:val="nil"/>
              <w:left w:val="nil"/>
              <w:bottom w:val="nil"/>
              <w:right w:val="nil"/>
            </w:tcBorders>
            <w:shd w:val="clear" w:color="000000" w:fill="F7FAFD"/>
            <w:noWrap/>
            <w:vAlign w:val="bottom"/>
            <w:hideMark/>
          </w:tcPr>
          <w:p w14:paraId="0318567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w:t>
            </w:r>
          </w:p>
        </w:tc>
        <w:tc>
          <w:tcPr>
            <w:tcW w:w="1477" w:type="dxa"/>
            <w:tcBorders>
              <w:top w:val="nil"/>
              <w:left w:val="nil"/>
              <w:bottom w:val="nil"/>
              <w:right w:val="nil"/>
            </w:tcBorders>
            <w:shd w:val="clear" w:color="000000" w:fill="C8DEF1"/>
            <w:noWrap/>
            <w:vAlign w:val="bottom"/>
            <w:hideMark/>
          </w:tcPr>
          <w:p w14:paraId="57BAF19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34</w:t>
            </w:r>
          </w:p>
        </w:tc>
        <w:tc>
          <w:tcPr>
            <w:tcW w:w="270" w:type="dxa"/>
            <w:gridSpan w:val="2"/>
            <w:tcBorders>
              <w:top w:val="nil"/>
              <w:left w:val="nil"/>
              <w:bottom w:val="nil"/>
              <w:right w:val="nil"/>
            </w:tcBorders>
            <w:shd w:val="clear" w:color="000000" w:fill="FFFFFF"/>
            <w:noWrap/>
            <w:vAlign w:val="bottom"/>
            <w:hideMark/>
          </w:tcPr>
          <w:p w14:paraId="39D33B8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77A046D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10</w:t>
            </w:r>
          </w:p>
        </w:tc>
        <w:tc>
          <w:tcPr>
            <w:tcW w:w="900" w:type="dxa"/>
            <w:gridSpan w:val="2"/>
            <w:tcBorders>
              <w:top w:val="nil"/>
              <w:left w:val="nil"/>
              <w:bottom w:val="nil"/>
              <w:right w:val="nil"/>
            </w:tcBorders>
            <w:shd w:val="clear" w:color="auto" w:fill="auto"/>
            <w:noWrap/>
            <w:vAlign w:val="bottom"/>
            <w:hideMark/>
          </w:tcPr>
          <w:p w14:paraId="5ACAB64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w:t>
            </w:r>
          </w:p>
        </w:tc>
      </w:tr>
      <w:tr w:rsidR="006C35E1" w:rsidRPr="00C928A8" w14:paraId="760AA938" w14:textId="77777777" w:rsidTr="00A10A9F">
        <w:trPr>
          <w:trHeight w:val="223"/>
        </w:trPr>
        <w:tc>
          <w:tcPr>
            <w:tcW w:w="3470" w:type="dxa"/>
            <w:gridSpan w:val="2"/>
            <w:tcBorders>
              <w:top w:val="nil"/>
              <w:left w:val="nil"/>
              <w:bottom w:val="single" w:sz="4" w:space="0" w:color="auto"/>
              <w:right w:val="nil"/>
            </w:tcBorders>
            <w:shd w:val="clear" w:color="000000" w:fill="FFFFFF"/>
            <w:vAlign w:val="center"/>
            <w:hideMark/>
          </w:tcPr>
          <w:p w14:paraId="1C408E9D"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Other inactive</w:t>
            </w:r>
          </w:p>
        </w:tc>
        <w:tc>
          <w:tcPr>
            <w:tcW w:w="1476" w:type="dxa"/>
            <w:gridSpan w:val="2"/>
            <w:tcBorders>
              <w:top w:val="nil"/>
              <w:left w:val="nil"/>
              <w:bottom w:val="single" w:sz="4" w:space="0" w:color="auto"/>
              <w:right w:val="nil"/>
            </w:tcBorders>
            <w:shd w:val="clear" w:color="000000" w:fill="FBFDFE"/>
            <w:noWrap/>
            <w:vAlign w:val="bottom"/>
            <w:hideMark/>
          </w:tcPr>
          <w:p w14:paraId="73ABEE5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w:t>
            </w:r>
          </w:p>
        </w:tc>
        <w:tc>
          <w:tcPr>
            <w:tcW w:w="1477" w:type="dxa"/>
            <w:tcBorders>
              <w:top w:val="nil"/>
              <w:left w:val="nil"/>
              <w:bottom w:val="single" w:sz="4" w:space="0" w:color="auto"/>
              <w:right w:val="nil"/>
            </w:tcBorders>
            <w:shd w:val="clear" w:color="000000" w:fill="ECF4FB"/>
            <w:noWrap/>
            <w:vAlign w:val="bottom"/>
            <w:hideMark/>
          </w:tcPr>
          <w:p w14:paraId="25E30FC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12</w:t>
            </w:r>
          </w:p>
        </w:tc>
        <w:tc>
          <w:tcPr>
            <w:tcW w:w="1477" w:type="dxa"/>
            <w:gridSpan w:val="2"/>
            <w:tcBorders>
              <w:top w:val="nil"/>
              <w:left w:val="nil"/>
              <w:bottom w:val="single" w:sz="4" w:space="0" w:color="auto"/>
              <w:right w:val="nil"/>
            </w:tcBorders>
            <w:shd w:val="clear" w:color="000000" w:fill="FDFEFF"/>
            <w:noWrap/>
            <w:vAlign w:val="bottom"/>
            <w:hideMark/>
          </w:tcPr>
          <w:p w14:paraId="12E19B3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w:t>
            </w:r>
          </w:p>
        </w:tc>
        <w:tc>
          <w:tcPr>
            <w:tcW w:w="1476" w:type="dxa"/>
            <w:gridSpan w:val="2"/>
            <w:tcBorders>
              <w:top w:val="nil"/>
              <w:left w:val="nil"/>
              <w:bottom w:val="single" w:sz="4" w:space="0" w:color="auto"/>
              <w:right w:val="nil"/>
            </w:tcBorders>
            <w:shd w:val="clear" w:color="000000" w:fill="C6DCF1"/>
            <w:noWrap/>
            <w:vAlign w:val="bottom"/>
            <w:hideMark/>
          </w:tcPr>
          <w:p w14:paraId="740C56D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35</w:t>
            </w:r>
          </w:p>
        </w:tc>
        <w:tc>
          <w:tcPr>
            <w:tcW w:w="1477" w:type="dxa"/>
            <w:gridSpan w:val="2"/>
            <w:tcBorders>
              <w:top w:val="nil"/>
              <w:left w:val="nil"/>
              <w:bottom w:val="single" w:sz="4" w:space="0" w:color="auto"/>
              <w:right w:val="nil"/>
            </w:tcBorders>
            <w:shd w:val="clear" w:color="000000" w:fill="F6F9FD"/>
            <w:noWrap/>
            <w:vAlign w:val="bottom"/>
            <w:hideMark/>
          </w:tcPr>
          <w:p w14:paraId="186D138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6</w:t>
            </w:r>
          </w:p>
        </w:tc>
        <w:tc>
          <w:tcPr>
            <w:tcW w:w="1477" w:type="dxa"/>
            <w:tcBorders>
              <w:top w:val="nil"/>
              <w:left w:val="nil"/>
              <w:bottom w:val="single" w:sz="4" w:space="0" w:color="auto"/>
              <w:right w:val="nil"/>
            </w:tcBorders>
            <w:shd w:val="clear" w:color="000000" w:fill="BDD7EF"/>
            <w:noWrap/>
            <w:vAlign w:val="bottom"/>
            <w:hideMark/>
          </w:tcPr>
          <w:p w14:paraId="2B92371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40</w:t>
            </w:r>
          </w:p>
        </w:tc>
        <w:tc>
          <w:tcPr>
            <w:tcW w:w="270" w:type="dxa"/>
            <w:gridSpan w:val="2"/>
            <w:tcBorders>
              <w:top w:val="nil"/>
              <w:left w:val="nil"/>
              <w:bottom w:val="nil"/>
              <w:right w:val="nil"/>
            </w:tcBorders>
            <w:shd w:val="clear" w:color="000000" w:fill="FFFFFF"/>
            <w:noWrap/>
            <w:vAlign w:val="bottom"/>
            <w:hideMark/>
          </w:tcPr>
          <w:p w14:paraId="2359726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single" w:sz="4" w:space="0" w:color="auto"/>
              <w:right w:val="nil"/>
            </w:tcBorders>
            <w:shd w:val="clear" w:color="000000" w:fill="FFFFFF"/>
            <w:noWrap/>
            <w:vAlign w:val="bottom"/>
            <w:hideMark/>
          </w:tcPr>
          <w:p w14:paraId="3985F67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11</w:t>
            </w:r>
          </w:p>
        </w:tc>
        <w:tc>
          <w:tcPr>
            <w:tcW w:w="900" w:type="dxa"/>
            <w:gridSpan w:val="2"/>
            <w:tcBorders>
              <w:top w:val="nil"/>
              <w:left w:val="nil"/>
              <w:bottom w:val="single" w:sz="4" w:space="0" w:color="auto"/>
              <w:right w:val="nil"/>
            </w:tcBorders>
            <w:shd w:val="clear" w:color="auto" w:fill="auto"/>
            <w:noWrap/>
            <w:vAlign w:val="bottom"/>
            <w:hideMark/>
          </w:tcPr>
          <w:p w14:paraId="634C028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w:t>
            </w:r>
          </w:p>
        </w:tc>
      </w:tr>
      <w:tr w:rsidR="006C35E1" w:rsidRPr="00C928A8" w14:paraId="1E9B3EB1" w14:textId="77777777" w:rsidTr="00A10A9F">
        <w:trPr>
          <w:trHeight w:val="223"/>
        </w:trPr>
        <w:tc>
          <w:tcPr>
            <w:tcW w:w="3470" w:type="dxa"/>
            <w:gridSpan w:val="2"/>
            <w:tcBorders>
              <w:top w:val="nil"/>
              <w:left w:val="nil"/>
              <w:bottom w:val="nil"/>
              <w:right w:val="nil"/>
            </w:tcBorders>
            <w:shd w:val="clear" w:color="000000" w:fill="FFFFFF"/>
            <w:noWrap/>
            <w:vAlign w:val="center"/>
            <w:hideMark/>
          </w:tcPr>
          <w:p w14:paraId="120ACCEC" w14:textId="77777777" w:rsidR="006C35E1" w:rsidRPr="00C928A8" w:rsidRDefault="006C35E1" w:rsidP="006C35E1">
            <w:pPr>
              <w:spacing w:line="240" w:lineRule="atLeas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 xml:space="preserve">Main activity at </w:t>
            </w:r>
            <w:r>
              <w:rPr>
                <w:rFonts w:ascii="Cambria" w:eastAsia="Times New Roman" w:hAnsi="Cambria" w:cs="Times New Roman"/>
                <w:i/>
                <w:iCs/>
                <w:color w:val="000000"/>
                <w:sz w:val="16"/>
                <w:szCs w:val="16"/>
              </w:rPr>
              <w:t>onset</w:t>
            </w:r>
            <w:r w:rsidRPr="00C928A8">
              <w:rPr>
                <w:rFonts w:ascii="Cambria" w:eastAsia="Times New Roman" w:hAnsi="Cambria" w:cs="Times New Roman"/>
                <w:i/>
                <w:iCs/>
                <w:color w:val="000000"/>
                <w:sz w:val="16"/>
                <w:szCs w:val="16"/>
              </w:rPr>
              <w:t xml:space="preserve"> of interview</w:t>
            </w:r>
          </w:p>
        </w:tc>
        <w:tc>
          <w:tcPr>
            <w:tcW w:w="1476" w:type="dxa"/>
            <w:gridSpan w:val="2"/>
            <w:tcBorders>
              <w:top w:val="nil"/>
              <w:left w:val="nil"/>
              <w:bottom w:val="nil"/>
              <w:right w:val="nil"/>
            </w:tcBorders>
            <w:shd w:val="clear" w:color="000000" w:fill="FFFFFF"/>
            <w:noWrap/>
            <w:vAlign w:val="bottom"/>
            <w:hideMark/>
          </w:tcPr>
          <w:p w14:paraId="43642BB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7" w:type="dxa"/>
            <w:tcBorders>
              <w:top w:val="nil"/>
              <w:left w:val="nil"/>
              <w:bottom w:val="nil"/>
              <w:right w:val="nil"/>
            </w:tcBorders>
            <w:shd w:val="clear" w:color="000000" w:fill="FFFFFF"/>
            <w:noWrap/>
            <w:vAlign w:val="bottom"/>
            <w:hideMark/>
          </w:tcPr>
          <w:p w14:paraId="74EDC4D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7" w:type="dxa"/>
            <w:gridSpan w:val="2"/>
            <w:tcBorders>
              <w:top w:val="nil"/>
              <w:left w:val="nil"/>
              <w:bottom w:val="nil"/>
              <w:right w:val="nil"/>
            </w:tcBorders>
            <w:shd w:val="clear" w:color="000000" w:fill="FFFFFF"/>
            <w:noWrap/>
            <w:vAlign w:val="bottom"/>
            <w:hideMark/>
          </w:tcPr>
          <w:p w14:paraId="60A6A47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6" w:type="dxa"/>
            <w:gridSpan w:val="2"/>
            <w:tcBorders>
              <w:top w:val="nil"/>
              <w:left w:val="nil"/>
              <w:bottom w:val="nil"/>
              <w:right w:val="nil"/>
            </w:tcBorders>
            <w:shd w:val="clear" w:color="000000" w:fill="FFFFFF"/>
            <w:noWrap/>
            <w:vAlign w:val="bottom"/>
            <w:hideMark/>
          </w:tcPr>
          <w:p w14:paraId="740009A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7" w:type="dxa"/>
            <w:gridSpan w:val="2"/>
            <w:tcBorders>
              <w:top w:val="nil"/>
              <w:left w:val="nil"/>
              <w:bottom w:val="nil"/>
              <w:right w:val="nil"/>
            </w:tcBorders>
            <w:shd w:val="clear" w:color="000000" w:fill="FFFFFF"/>
            <w:noWrap/>
            <w:vAlign w:val="bottom"/>
            <w:hideMark/>
          </w:tcPr>
          <w:p w14:paraId="407FFE4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7" w:type="dxa"/>
            <w:tcBorders>
              <w:top w:val="nil"/>
              <w:left w:val="nil"/>
              <w:bottom w:val="nil"/>
              <w:right w:val="nil"/>
            </w:tcBorders>
            <w:shd w:val="clear" w:color="000000" w:fill="FFFFFF"/>
            <w:noWrap/>
            <w:vAlign w:val="bottom"/>
            <w:hideMark/>
          </w:tcPr>
          <w:p w14:paraId="094AA7C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270" w:type="dxa"/>
            <w:gridSpan w:val="2"/>
            <w:tcBorders>
              <w:top w:val="nil"/>
              <w:left w:val="nil"/>
              <w:bottom w:val="nil"/>
              <w:right w:val="nil"/>
            </w:tcBorders>
            <w:shd w:val="clear" w:color="000000" w:fill="FFFFFF"/>
            <w:noWrap/>
            <w:vAlign w:val="bottom"/>
            <w:hideMark/>
          </w:tcPr>
          <w:p w14:paraId="10129FA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3582E1B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00" w:type="dxa"/>
            <w:gridSpan w:val="2"/>
            <w:tcBorders>
              <w:top w:val="nil"/>
              <w:left w:val="nil"/>
              <w:bottom w:val="nil"/>
              <w:right w:val="nil"/>
            </w:tcBorders>
            <w:shd w:val="clear" w:color="000000" w:fill="FFFFFF"/>
            <w:noWrap/>
            <w:vAlign w:val="bottom"/>
            <w:hideMark/>
          </w:tcPr>
          <w:p w14:paraId="791B125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r>
      <w:tr w:rsidR="006C35E1" w:rsidRPr="00C928A8" w14:paraId="11EB6E10" w14:textId="77777777" w:rsidTr="00A10A9F">
        <w:trPr>
          <w:trHeight w:val="223"/>
        </w:trPr>
        <w:tc>
          <w:tcPr>
            <w:tcW w:w="3470" w:type="dxa"/>
            <w:gridSpan w:val="2"/>
            <w:tcBorders>
              <w:top w:val="nil"/>
              <w:left w:val="nil"/>
              <w:bottom w:val="nil"/>
              <w:right w:val="nil"/>
            </w:tcBorders>
            <w:shd w:val="clear" w:color="000000" w:fill="FFFFFF"/>
            <w:vAlign w:val="center"/>
            <w:hideMark/>
          </w:tcPr>
          <w:p w14:paraId="44C0D0DC"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Employed full time</w:t>
            </w:r>
          </w:p>
        </w:tc>
        <w:tc>
          <w:tcPr>
            <w:tcW w:w="1476" w:type="dxa"/>
            <w:gridSpan w:val="2"/>
            <w:tcBorders>
              <w:top w:val="nil"/>
              <w:left w:val="nil"/>
              <w:bottom w:val="nil"/>
              <w:right w:val="nil"/>
            </w:tcBorders>
            <w:shd w:val="clear" w:color="000000" w:fill="F4F8FD"/>
            <w:noWrap/>
            <w:vAlign w:val="bottom"/>
            <w:hideMark/>
          </w:tcPr>
          <w:p w14:paraId="3419697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7</w:t>
            </w:r>
          </w:p>
        </w:tc>
        <w:tc>
          <w:tcPr>
            <w:tcW w:w="1477" w:type="dxa"/>
            <w:tcBorders>
              <w:top w:val="nil"/>
              <w:left w:val="nil"/>
              <w:bottom w:val="nil"/>
              <w:right w:val="nil"/>
            </w:tcBorders>
            <w:shd w:val="clear" w:color="000000" w:fill="E8F1F9"/>
            <w:noWrap/>
            <w:vAlign w:val="bottom"/>
            <w:hideMark/>
          </w:tcPr>
          <w:p w14:paraId="4DF05A3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15</w:t>
            </w:r>
          </w:p>
        </w:tc>
        <w:tc>
          <w:tcPr>
            <w:tcW w:w="1477" w:type="dxa"/>
            <w:gridSpan w:val="2"/>
            <w:tcBorders>
              <w:top w:val="nil"/>
              <w:left w:val="nil"/>
              <w:bottom w:val="nil"/>
              <w:right w:val="nil"/>
            </w:tcBorders>
            <w:shd w:val="clear" w:color="000000" w:fill="FDFEFF"/>
            <w:noWrap/>
            <w:vAlign w:val="bottom"/>
            <w:hideMark/>
          </w:tcPr>
          <w:p w14:paraId="18C0E0B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1476" w:type="dxa"/>
            <w:gridSpan w:val="2"/>
            <w:tcBorders>
              <w:top w:val="nil"/>
              <w:left w:val="nil"/>
              <w:bottom w:val="nil"/>
              <w:right w:val="nil"/>
            </w:tcBorders>
            <w:shd w:val="clear" w:color="000000" w:fill="EEF5FB"/>
            <w:noWrap/>
            <w:vAlign w:val="bottom"/>
            <w:hideMark/>
          </w:tcPr>
          <w:p w14:paraId="3A79C14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11</w:t>
            </w:r>
          </w:p>
        </w:tc>
        <w:tc>
          <w:tcPr>
            <w:tcW w:w="1477" w:type="dxa"/>
            <w:gridSpan w:val="2"/>
            <w:tcBorders>
              <w:top w:val="nil"/>
              <w:left w:val="nil"/>
              <w:bottom w:val="nil"/>
              <w:right w:val="nil"/>
            </w:tcBorders>
            <w:shd w:val="clear" w:color="000000" w:fill="FAFCFE"/>
            <w:noWrap/>
            <w:vAlign w:val="bottom"/>
            <w:hideMark/>
          </w:tcPr>
          <w:p w14:paraId="6BF93AE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w:t>
            </w:r>
          </w:p>
        </w:tc>
        <w:tc>
          <w:tcPr>
            <w:tcW w:w="1477" w:type="dxa"/>
            <w:tcBorders>
              <w:top w:val="nil"/>
              <w:left w:val="nil"/>
              <w:bottom w:val="nil"/>
              <w:right w:val="nil"/>
            </w:tcBorders>
            <w:shd w:val="clear" w:color="000000" w:fill="F8FBFE"/>
            <w:noWrap/>
            <w:vAlign w:val="bottom"/>
            <w:hideMark/>
          </w:tcPr>
          <w:p w14:paraId="535595E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w:t>
            </w:r>
          </w:p>
        </w:tc>
        <w:tc>
          <w:tcPr>
            <w:tcW w:w="270" w:type="dxa"/>
            <w:gridSpan w:val="2"/>
            <w:tcBorders>
              <w:top w:val="nil"/>
              <w:left w:val="nil"/>
              <w:bottom w:val="nil"/>
              <w:right w:val="nil"/>
            </w:tcBorders>
            <w:shd w:val="clear" w:color="000000" w:fill="FFFFFF"/>
            <w:noWrap/>
            <w:vAlign w:val="bottom"/>
            <w:hideMark/>
          </w:tcPr>
          <w:p w14:paraId="1564544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4501D25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8</w:t>
            </w:r>
          </w:p>
        </w:tc>
        <w:tc>
          <w:tcPr>
            <w:tcW w:w="900" w:type="dxa"/>
            <w:gridSpan w:val="2"/>
            <w:tcBorders>
              <w:top w:val="nil"/>
              <w:left w:val="nil"/>
              <w:bottom w:val="nil"/>
              <w:right w:val="nil"/>
            </w:tcBorders>
            <w:shd w:val="clear" w:color="auto" w:fill="auto"/>
            <w:noWrap/>
            <w:vAlign w:val="bottom"/>
            <w:hideMark/>
          </w:tcPr>
          <w:p w14:paraId="71EFA72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54</w:t>
            </w:r>
          </w:p>
        </w:tc>
      </w:tr>
      <w:tr w:rsidR="006C35E1" w:rsidRPr="00C928A8" w14:paraId="5E26EAEB" w14:textId="77777777" w:rsidTr="00A10A9F">
        <w:trPr>
          <w:trHeight w:val="223"/>
        </w:trPr>
        <w:tc>
          <w:tcPr>
            <w:tcW w:w="3470" w:type="dxa"/>
            <w:gridSpan w:val="2"/>
            <w:tcBorders>
              <w:top w:val="nil"/>
              <w:left w:val="nil"/>
              <w:bottom w:val="nil"/>
              <w:right w:val="nil"/>
            </w:tcBorders>
            <w:shd w:val="clear" w:color="000000" w:fill="FFFFFF"/>
            <w:vAlign w:val="center"/>
            <w:hideMark/>
          </w:tcPr>
          <w:p w14:paraId="0FEA23F9"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Employed part time</w:t>
            </w:r>
          </w:p>
        </w:tc>
        <w:tc>
          <w:tcPr>
            <w:tcW w:w="1476" w:type="dxa"/>
            <w:gridSpan w:val="2"/>
            <w:tcBorders>
              <w:top w:val="nil"/>
              <w:left w:val="nil"/>
              <w:bottom w:val="nil"/>
              <w:right w:val="nil"/>
            </w:tcBorders>
            <w:shd w:val="clear" w:color="000000" w:fill="FAFCFE"/>
            <w:noWrap/>
            <w:vAlign w:val="bottom"/>
            <w:hideMark/>
          </w:tcPr>
          <w:p w14:paraId="2472B7DD"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w:t>
            </w:r>
          </w:p>
        </w:tc>
        <w:tc>
          <w:tcPr>
            <w:tcW w:w="1477" w:type="dxa"/>
            <w:tcBorders>
              <w:top w:val="nil"/>
              <w:left w:val="nil"/>
              <w:bottom w:val="nil"/>
              <w:right w:val="nil"/>
            </w:tcBorders>
            <w:shd w:val="clear" w:color="000000" w:fill="F8FBFE"/>
            <w:noWrap/>
            <w:vAlign w:val="bottom"/>
            <w:hideMark/>
          </w:tcPr>
          <w:p w14:paraId="600459C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w:t>
            </w:r>
          </w:p>
        </w:tc>
        <w:tc>
          <w:tcPr>
            <w:tcW w:w="1477" w:type="dxa"/>
            <w:gridSpan w:val="2"/>
            <w:tcBorders>
              <w:top w:val="nil"/>
              <w:left w:val="nil"/>
              <w:bottom w:val="nil"/>
              <w:right w:val="nil"/>
            </w:tcBorders>
            <w:shd w:val="clear" w:color="000000" w:fill="FDFEFF"/>
            <w:noWrap/>
            <w:vAlign w:val="bottom"/>
            <w:hideMark/>
          </w:tcPr>
          <w:p w14:paraId="21F5D00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1476" w:type="dxa"/>
            <w:gridSpan w:val="2"/>
            <w:tcBorders>
              <w:top w:val="nil"/>
              <w:left w:val="nil"/>
              <w:bottom w:val="nil"/>
              <w:right w:val="nil"/>
            </w:tcBorders>
            <w:shd w:val="clear" w:color="000000" w:fill="F8FBFE"/>
            <w:noWrap/>
            <w:vAlign w:val="bottom"/>
            <w:hideMark/>
          </w:tcPr>
          <w:p w14:paraId="6E39C1F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w:t>
            </w:r>
          </w:p>
        </w:tc>
        <w:tc>
          <w:tcPr>
            <w:tcW w:w="1477" w:type="dxa"/>
            <w:gridSpan w:val="2"/>
            <w:tcBorders>
              <w:top w:val="nil"/>
              <w:left w:val="nil"/>
              <w:bottom w:val="nil"/>
              <w:right w:val="nil"/>
            </w:tcBorders>
            <w:shd w:val="clear" w:color="000000" w:fill="FAFCFE"/>
            <w:noWrap/>
            <w:vAlign w:val="bottom"/>
            <w:hideMark/>
          </w:tcPr>
          <w:p w14:paraId="38D296B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w:t>
            </w:r>
          </w:p>
        </w:tc>
        <w:tc>
          <w:tcPr>
            <w:tcW w:w="1477" w:type="dxa"/>
            <w:tcBorders>
              <w:top w:val="nil"/>
              <w:left w:val="nil"/>
              <w:bottom w:val="nil"/>
              <w:right w:val="nil"/>
            </w:tcBorders>
            <w:shd w:val="clear" w:color="000000" w:fill="FEFFFF"/>
            <w:noWrap/>
            <w:vAlign w:val="bottom"/>
            <w:hideMark/>
          </w:tcPr>
          <w:p w14:paraId="01EBD14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270" w:type="dxa"/>
            <w:gridSpan w:val="2"/>
            <w:tcBorders>
              <w:top w:val="nil"/>
              <w:left w:val="nil"/>
              <w:bottom w:val="nil"/>
              <w:right w:val="nil"/>
            </w:tcBorders>
            <w:shd w:val="clear" w:color="000000" w:fill="FFFFFF"/>
            <w:noWrap/>
            <w:vAlign w:val="bottom"/>
            <w:hideMark/>
          </w:tcPr>
          <w:p w14:paraId="4EC772F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549365F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w:t>
            </w:r>
          </w:p>
        </w:tc>
        <w:tc>
          <w:tcPr>
            <w:tcW w:w="900" w:type="dxa"/>
            <w:gridSpan w:val="2"/>
            <w:tcBorders>
              <w:top w:val="nil"/>
              <w:left w:val="nil"/>
              <w:bottom w:val="nil"/>
              <w:right w:val="nil"/>
            </w:tcBorders>
            <w:shd w:val="clear" w:color="auto" w:fill="auto"/>
            <w:noWrap/>
            <w:vAlign w:val="bottom"/>
            <w:hideMark/>
          </w:tcPr>
          <w:p w14:paraId="35BAE66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w:t>
            </w:r>
          </w:p>
        </w:tc>
      </w:tr>
      <w:tr w:rsidR="006C35E1" w:rsidRPr="00C928A8" w14:paraId="1888141F" w14:textId="77777777" w:rsidTr="00A10A9F">
        <w:trPr>
          <w:trHeight w:val="223"/>
        </w:trPr>
        <w:tc>
          <w:tcPr>
            <w:tcW w:w="3470" w:type="dxa"/>
            <w:gridSpan w:val="2"/>
            <w:tcBorders>
              <w:top w:val="nil"/>
              <w:left w:val="nil"/>
              <w:bottom w:val="nil"/>
              <w:right w:val="nil"/>
            </w:tcBorders>
            <w:shd w:val="clear" w:color="000000" w:fill="FFFFFF"/>
            <w:vAlign w:val="center"/>
            <w:hideMark/>
          </w:tcPr>
          <w:p w14:paraId="160F14DD"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Self-employed full time</w:t>
            </w:r>
          </w:p>
        </w:tc>
        <w:tc>
          <w:tcPr>
            <w:tcW w:w="1476" w:type="dxa"/>
            <w:gridSpan w:val="2"/>
            <w:tcBorders>
              <w:top w:val="nil"/>
              <w:left w:val="nil"/>
              <w:bottom w:val="nil"/>
              <w:right w:val="nil"/>
            </w:tcBorders>
            <w:shd w:val="clear" w:color="000000" w:fill="FCFDFF"/>
            <w:noWrap/>
            <w:vAlign w:val="bottom"/>
            <w:hideMark/>
          </w:tcPr>
          <w:p w14:paraId="5BA00D7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w:t>
            </w:r>
          </w:p>
        </w:tc>
        <w:tc>
          <w:tcPr>
            <w:tcW w:w="1477" w:type="dxa"/>
            <w:tcBorders>
              <w:top w:val="nil"/>
              <w:left w:val="nil"/>
              <w:bottom w:val="nil"/>
              <w:right w:val="nil"/>
            </w:tcBorders>
            <w:shd w:val="clear" w:color="000000" w:fill="FEFFFF"/>
            <w:noWrap/>
            <w:vAlign w:val="bottom"/>
            <w:hideMark/>
          </w:tcPr>
          <w:p w14:paraId="263099D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1477" w:type="dxa"/>
            <w:gridSpan w:val="2"/>
            <w:tcBorders>
              <w:top w:val="nil"/>
              <w:left w:val="nil"/>
              <w:bottom w:val="nil"/>
              <w:right w:val="nil"/>
            </w:tcBorders>
            <w:shd w:val="clear" w:color="000000" w:fill="FFFFFF"/>
            <w:noWrap/>
            <w:vAlign w:val="bottom"/>
            <w:hideMark/>
          </w:tcPr>
          <w:p w14:paraId="318BB01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1476" w:type="dxa"/>
            <w:gridSpan w:val="2"/>
            <w:tcBorders>
              <w:top w:val="nil"/>
              <w:left w:val="nil"/>
              <w:bottom w:val="nil"/>
              <w:right w:val="nil"/>
            </w:tcBorders>
            <w:shd w:val="clear" w:color="000000" w:fill="FEFFFF"/>
            <w:noWrap/>
            <w:vAlign w:val="bottom"/>
            <w:hideMark/>
          </w:tcPr>
          <w:p w14:paraId="56F039E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1477" w:type="dxa"/>
            <w:gridSpan w:val="2"/>
            <w:tcBorders>
              <w:top w:val="nil"/>
              <w:left w:val="nil"/>
              <w:bottom w:val="nil"/>
              <w:right w:val="nil"/>
            </w:tcBorders>
            <w:shd w:val="clear" w:color="000000" w:fill="FFFFFF"/>
            <w:noWrap/>
            <w:vAlign w:val="bottom"/>
            <w:hideMark/>
          </w:tcPr>
          <w:p w14:paraId="58EA25F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1477" w:type="dxa"/>
            <w:tcBorders>
              <w:top w:val="nil"/>
              <w:left w:val="nil"/>
              <w:bottom w:val="nil"/>
              <w:right w:val="nil"/>
            </w:tcBorders>
            <w:shd w:val="clear" w:color="000000" w:fill="FFFFFF"/>
            <w:noWrap/>
            <w:vAlign w:val="bottom"/>
            <w:hideMark/>
          </w:tcPr>
          <w:p w14:paraId="29BE4BE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270" w:type="dxa"/>
            <w:gridSpan w:val="2"/>
            <w:tcBorders>
              <w:top w:val="nil"/>
              <w:left w:val="nil"/>
              <w:bottom w:val="nil"/>
              <w:right w:val="nil"/>
            </w:tcBorders>
            <w:shd w:val="clear" w:color="000000" w:fill="FFFFFF"/>
            <w:noWrap/>
            <w:vAlign w:val="bottom"/>
            <w:hideMark/>
          </w:tcPr>
          <w:p w14:paraId="0473472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557D28F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900" w:type="dxa"/>
            <w:gridSpan w:val="2"/>
            <w:tcBorders>
              <w:top w:val="nil"/>
              <w:left w:val="nil"/>
              <w:bottom w:val="nil"/>
              <w:right w:val="nil"/>
            </w:tcBorders>
            <w:shd w:val="clear" w:color="auto" w:fill="auto"/>
            <w:noWrap/>
            <w:vAlign w:val="bottom"/>
            <w:hideMark/>
          </w:tcPr>
          <w:p w14:paraId="3D98588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7</w:t>
            </w:r>
          </w:p>
        </w:tc>
      </w:tr>
      <w:tr w:rsidR="006C35E1" w:rsidRPr="00C928A8" w14:paraId="580CE854" w14:textId="77777777" w:rsidTr="00A10A9F">
        <w:trPr>
          <w:trHeight w:val="223"/>
        </w:trPr>
        <w:tc>
          <w:tcPr>
            <w:tcW w:w="3470" w:type="dxa"/>
            <w:gridSpan w:val="2"/>
            <w:tcBorders>
              <w:top w:val="nil"/>
              <w:left w:val="nil"/>
              <w:bottom w:val="nil"/>
              <w:right w:val="nil"/>
            </w:tcBorders>
            <w:shd w:val="clear" w:color="000000" w:fill="FFFFFF"/>
            <w:vAlign w:val="center"/>
            <w:hideMark/>
          </w:tcPr>
          <w:p w14:paraId="3778B923"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Self-employed part time</w:t>
            </w:r>
          </w:p>
        </w:tc>
        <w:tc>
          <w:tcPr>
            <w:tcW w:w="1476" w:type="dxa"/>
            <w:gridSpan w:val="2"/>
            <w:tcBorders>
              <w:top w:val="nil"/>
              <w:left w:val="nil"/>
              <w:bottom w:val="nil"/>
              <w:right w:val="nil"/>
            </w:tcBorders>
            <w:shd w:val="clear" w:color="000000" w:fill="FEFEFF"/>
            <w:noWrap/>
            <w:vAlign w:val="bottom"/>
            <w:hideMark/>
          </w:tcPr>
          <w:p w14:paraId="2D633F5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1477" w:type="dxa"/>
            <w:tcBorders>
              <w:top w:val="nil"/>
              <w:left w:val="nil"/>
              <w:bottom w:val="nil"/>
              <w:right w:val="nil"/>
            </w:tcBorders>
            <w:shd w:val="clear" w:color="000000" w:fill="FFFFFF"/>
            <w:noWrap/>
            <w:vAlign w:val="bottom"/>
            <w:hideMark/>
          </w:tcPr>
          <w:p w14:paraId="5380EAD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1477" w:type="dxa"/>
            <w:gridSpan w:val="2"/>
            <w:tcBorders>
              <w:top w:val="nil"/>
              <w:left w:val="nil"/>
              <w:bottom w:val="nil"/>
              <w:right w:val="nil"/>
            </w:tcBorders>
            <w:shd w:val="clear" w:color="000000" w:fill="FFFFFF"/>
            <w:noWrap/>
            <w:vAlign w:val="bottom"/>
            <w:hideMark/>
          </w:tcPr>
          <w:p w14:paraId="13BDB02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1476" w:type="dxa"/>
            <w:gridSpan w:val="2"/>
            <w:tcBorders>
              <w:top w:val="nil"/>
              <w:left w:val="nil"/>
              <w:bottom w:val="nil"/>
              <w:right w:val="nil"/>
            </w:tcBorders>
            <w:shd w:val="clear" w:color="000000" w:fill="FEFFFF"/>
            <w:noWrap/>
            <w:vAlign w:val="bottom"/>
            <w:hideMark/>
          </w:tcPr>
          <w:p w14:paraId="6F1B28D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1477" w:type="dxa"/>
            <w:gridSpan w:val="2"/>
            <w:tcBorders>
              <w:top w:val="nil"/>
              <w:left w:val="nil"/>
              <w:bottom w:val="nil"/>
              <w:right w:val="nil"/>
            </w:tcBorders>
            <w:shd w:val="clear" w:color="000000" w:fill="FEFEFF"/>
            <w:noWrap/>
            <w:vAlign w:val="bottom"/>
            <w:hideMark/>
          </w:tcPr>
          <w:p w14:paraId="7FFAE98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1477" w:type="dxa"/>
            <w:tcBorders>
              <w:top w:val="nil"/>
              <w:left w:val="nil"/>
              <w:bottom w:val="nil"/>
              <w:right w:val="nil"/>
            </w:tcBorders>
            <w:shd w:val="clear" w:color="000000" w:fill="FFFFFF"/>
            <w:noWrap/>
            <w:vAlign w:val="bottom"/>
            <w:hideMark/>
          </w:tcPr>
          <w:p w14:paraId="57DD615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270" w:type="dxa"/>
            <w:gridSpan w:val="2"/>
            <w:tcBorders>
              <w:top w:val="nil"/>
              <w:left w:val="nil"/>
              <w:bottom w:val="nil"/>
              <w:right w:val="nil"/>
            </w:tcBorders>
            <w:shd w:val="clear" w:color="000000" w:fill="FFFFFF"/>
            <w:noWrap/>
            <w:vAlign w:val="bottom"/>
            <w:hideMark/>
          </w:tcPr>
          <w:p w14:paraId="62EB3DB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75AB4E6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900" w:type="dxa"/>
            <w:gridSpan w:val="2"/>
            <w:tcBorders>
              <w:top w:val="nil"/>
              <w:left w:val="nil"/>
              <w:bottom w:val="nil"/>
              <w:right w:val="nil"/>
            </w:tcBorders>
            <w:shd w:val="clear" w:color="auto" w:fill="auto"/>
            <w:noWrap/>
            <w:vAlign w:val="bottom"/>
            <w:hideMark/>
          </w:tcPr>
          <w:p w14:paraId="47EC873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r>
      <w:tr w:rsidR="006C35E1" w:rsidRPr="00C928A8" w14:paraId="47F8AE56" w14:textId="77777777" w:rsidTr="00A10A9F">
        <w:trPr>
          <w:trHeight w:val="223"/>
        </w:trPr>
        <w:tc>
          <w:tcPr>
            <w:tcW w:w="3470" w:type="dxa"/>
            <w:gridSpan w:val="2"/>
            <w:tcBorders>
              <w:top w:val="nil"/>
              <w:left w:val="nil"/>
              <w:bottom w:val="nil"/>
              <w:right w:val="nil"/>
            </w:tcBorders>
            <w:shd w:val="clear" w:color="000000" w:fill="FFFFFF"/>
            <w:vAlign w:val="center"/>
            <w:hideMark/>
          </w:tcPr>
          <w:p w14:paraId="0239CF10"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Unemployed</w:t>
            </w:r>
          </w:p>
        </w:tc>
        <w:tc>
          <w:tcPr>
            <w:tcW w:w="1476" w:type="dxa"/>
            <w:gridSpan w:val="2"/>
            <w:tcBorders>
              <w:top w:val="nil"/>
              <w:left w:val="nil"/>
              <w:bottom w:val="nil"/>
              <w:right w:val="nil"/>
            </w:tcBorders>
            <w:shd w:val="clear" w:color="000000" w:fill="EDF4FB"/>
            <w:noWrap/>
            <w:vAlign w:val="bottom"/>
            <w:hideMark/>
          </w:tcPr>
          <w:p w14:paraId="7EC9458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11</w:t>
            </w:r>
          </w:p>
        </w:tc>
        <w:tc>
          <w:tcPr>
            <w:tcW w:w="1477" w:type="dxa"/>
            <w:tcBorders>
              <w:top w:val="nil"/>
              <w:left w:val="nil"/>
              <w:bottom w:val="nil"/>
              <w:right w:val="nil"/>
            </w:tcBorders>
            <w:shd w:val="clear" w:color="000000" w:fill="B8D4ED"/>
            <w:noWrap/>
            <w:vAlign w:val="bottom"/>
            <w:hideMark/>
          </w:tcPr>
          <w:p w14:paraId="0A7DD03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44</w:t>
            </w:r>
          </w:p>
        </w:tc>
        <w:tc>
          <w:tcPr>
            <w:tcW w:w="1477" w:type="dxa"/>
            <w:gridSpan w:val="2"/>
            <w:tcBorders>
              <w:top w:val="nil"/>
              <w:left w:val="nil"/>
              <w:bottom w:val="nil"/>
              <w:right w:val="nil"/>
            </w:tcBorders>
            <w:shd w:val="clear" w:color="000000" w:fill="F7FAFD"/>
            <w:noWrap/>
            <w:vAlign w:val="bottom"/>
            <w:hideMark/>
          </w:tcPr>
          <w:p w14:paraId="17A8F1E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w:t>
            </w:r>
          </w:p>
        </w:tc>
        <w:tc>
          <w:tcPr>
            <w:tcW w:w="1476" w:type="dxa"/>
            <w:gridSpan w:val="2"/>
            <w:tcBorders>
              <w:top w:val="nil"/>
              <w:left w:val="nil"/>
              <w:bottom w:val="nil"/>
              <w:right w:val="nil"/>
            </w:tcBorders>
            <w:shd w:val="clear" w:color="000000" w:fill="EBF3FA"/>
            <w:noWrap/>
            <w:vAlign w:val="bottom"/>
            <w:hideMark/>
          </w:tcPr>
          <w:p w14:paraId="4754AEF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13</w:t>
            </w:r>
          </w:p>
        </w:tc>
        <w:tc>
          <w:tcPr>
            <w:tcW w:w="1477" w:type="dxa"/>
            <w:gridSpan w:val="2"/>
            <w:tcBorders>
              <w:top w:val="nil"/>
              <w:left w:val="nil"/>
              <w:bottom w:val="nil"/>
              <w:right w:val="nil"/>
            </w:tcBorders>
            <w:shd w:val="clear" w:color="000000" w:fill="8DBAE2"/>
            <w:noWrap/>
            <w:vAlign w:val="bottom"/>
            <w:hideMark/>
          </w:tcPr>
          <w:p w14:paraId="16C90C3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70</w:t>
            </w:r>
          </w:p>
        </w:tc>
        <w:tc>
          <w:tcPr>
            <w:tcW w:w="1477" w:type="dxa"/>
            <w:tcBorders>
              <w:top w:val="nil"/>
              <w:left w:val="nil"/>
              <w:bottom w:val="nil"/>
              <w:right w:val="nil"/>
            </w:tcBorders>
            <w:shd w:val="clear" w:color="000000" w:fill="D9E8F6"/>
            <w:noWrap/>
            <w:vAlign w:val="bottom"/>
            <w:hideMark/>
          </w:tcPr>
          <w:p w14:paraId="39E6E66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23</w:t>
            </w:r>
          </w:p>
        </w:tc>
        <w:tc>
          <w:tcPr>
            <w:tcW w:w="270" w:type="dxa"/>
            <w:gridSpan w:val="2"/>
            <w:tcBorders>
              <w:top w:val="nil"/>
              <w:left w:val="nil"/>
              <w:bottom w:val="nil"/>
              <w:right w:val="nil"/>
            </w:tcBorders>
            <w:shd w:val="clear" w:color="000000" w:fill="FFFFFF"/>
            <w:noWrap/>
            <w:vAlign w:val="bottom"/>
            <w:hideMark/>
          </w:tcPr>
          <w:p w14:paraId="6A212B3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1583F99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24</w:t>
            </w:r>
          </w:p>
        </w:tc>
        <w:tc>
          <w:tcPr>
            <w:tcW w:w="900" w:type="dxa"/>
            <w:gridSpan w:val="2"/>
            <w:tcBorders>
              <w:top w:val="nil"/>
              <w:left w:val="nil"/>
              <w:bottom w:val="nil"/>
              <w:right w:val="nil"/>
            </w:tcBorders>
            <w:shd w:val="clear" w:color="auto" w:fill="auto"/>
            <w:noWrap/>
            <w:vAlign w:val="bottom"/>
            <w:hideMark/>
          </w:tcPr>
          <w:p w14:paraId="030A94B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12</w:t>
            </w:r>
          </w:p>
        </w:tc>
      </w:tr>
      <w:tr w:rsidR="006C35E1" w:rsidRPr="00C928A8" w14:paraId="2F253EE8" w14:textId="77777777" w:rsidTr="00A10A9F">
        <w:trPr>
          <w:trHeight w:val="223"/>
        </w:trPr>
        <w:tc>
          <w:tcPr>
            <w:tcW w:w="3470" w:type="dxa"/>
            <w:gridSpan w:val="2"/>
            <w:tcBorders>
              <w:top w:val="nil"/>
              <w:left w:val="nil"/>
              <w:bottom w:val="nil"/>
              <w:right w:val="nil"/>
            </w:tcBorders>
            <w:shd w:val="clear" w:color="000000" w:fill="FFFFFF"/>
            <w:vAlign w:val="center"/>
            <w:hideMark/>
          </w:tcPr>
          <w:p w14:paraId="2A45025F"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Retired</w:t>
            </w:r>
          </w:p>
        </w:tc>
        <w:tc>
          <w:tcPr>
            <w:tcW w:w="1476" w:type="dxa"/>
            <w:gridSpan w:val="2"/>
            <w:tcBorders>
              <w:top w:val="nil"/>
              <w:left w:val="nil"/>
              <w:bottom w:val="nil"/>
              <w:right w:val="nil"/>
            </w:tcBorders>
            <w:shd w:val="clear" w:color="000000" w:fill="A9CBE9"/>
            <w:noWrap/>
            <w:vAlign w:val="bottom"/>
            <w:hideMark/>
          </w:tcPr>
          <w:p w14:paraId="3478BAE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53</w:t>
            </w:r>
          </w:p>
        </w:tc>
        <w:tc>
          <w:tcPr>
            <w:tcW w:w="1477" w:type="dxa"/>
            <w:tcBorders>
              <w:top w:val="nil"/>
              <w:left w:val="nil"/>
              <w:bottom w:val="nil"/>
              <w:right w:val="nil"/>
            </w:tcBorders>
            <w:shd w:val="clear" w:color="000000" w:fill="F0F6FB"/>
            <w:noWrap/>
            <w:vAlign w:val="bottom"/>
            <w:hideMark/>
          </w:tcPr>
          <w:p w14:paraId="16A7C35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10</w:t>
            </w:r>
          </w:p>
        </w:tc>
        <w:tc>
          <w:tcPr>
            <w:tcW w:w="1477" w:type="dxa"/>
            <w:gridSpan w:val="2"/>
            <w:tcBorders>
              <w:top w:val="nil"/>
              <w:left w:val="nil"/>
              <w:bottom w:val="nil"/>
              <w:right w:val="nil"/>
            </w:tcBorders>
            <w:shd w:val="clear" w:color="000000" w:fill="81B2DF"/>
            <w:noWrap/>
            <w:vAlign w:val="bottom"/>
            <w:hideMark/>
          </w:tcPr>
          <w:p w14:paraId="3CFE48C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77</w:t>
            </w:r>
          </w:p>
        </w:tc>
        <w:tc>
          <w:tcPr>
            <w:tcW w:w="1476" w:type="dxa"/>
            <w:gridSpan w:val="2"/>
            <w:tcBorders>
              <w:top w:val="nil"/>
              <w:left w:val="nil"/>
              <w:bottom w:val="nil"/>
              <w:right w:val="nil"/>
            </w:tcBorders>
            <w:shd w:val="clear" w:color="000000" w:fill="FEFEFF"/>
            <w:noWrap/>
            <w:vAlign w:val="bottom"/>
            <w:hideMark/>
          </w:tcPr>
          <w:p w14:paraId="023C035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1477" w:type="dxa"/>
            <w:gridSpan w:val="2"/>
            <w:tcBorders>
              <w:top w:val="nil"/>
              <w:left w:val="nil"/>
              <w:bottom w:val="nil"/>
              <w:right w:val="nil"/>
            </w:tcBorders>
            <w:shd w:val="clear" w:color="000000" w:fill="F9FBFE"/>
            <w:noWrap/>
            <w:vAlign w:val="bottom"/>
            <w:hideMark/>
          </w:tcPr>
          <w:p w14:paraId="535A02A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w:t>
            </w:r>
          </w:p>
        </w:tc>
        <w:tc>
          <w:tcPr>
            <w:tcW w:w="1477" w:type="dxa"/>
            <w:tcBorders>
              <w:top w:val="nil"/>
              <w:left w:val="nil"/>
              <w:bottom w:val="nil"/>
              <w:right w:val="nil"/>
            </w:tcBorders>
            <w:shd w:val="clear" w:color="000000" w:fill="FDFEFF"/>
            <w:noWrap/>
            <w:vAlign w:val="bottom"/>
            <w:hideMark/>
          </w:tcPr>
          <w:p w14:paraId="3F24311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270" w:type="dxa"/>
            <w:gridSpan w:val="2"/>
            <w:tcBorders>
              <w:top w:val="nil"/>
              <w:left w:val="nil"/>
              <w:bottom w:val="nil"/>
              <w:right w:val="nil"/>
            </w:tcBorders>
            <w:shd w:val="clear" w:color="000000" w:fill="FFFFFF"/>
            <w:noWrap/>
            <w:vAlign w:val="bottom"/>
            <w:hideMark/>
          </w:tcPr>
          <w:p w14:paraId="6A7BEBD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2F14531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33</w:t>
            </w:r>
          </w:p>
        </w:tc>
        <w:tc>
          <w:tcPr>
            <w:tcW w:w="900" w:type="dxa"/>
            <w:gridSpan w:val="2"/>
            <w:tcBorders>
              <w:top w:val="nil"/>
              <w:left w:val="nil"/>
              <w:bottom w:val="nil"/>
              <w:right w:val="nil"/>
            </w:tcBorders>
            <w:shd w:val="clear" w:color="auto" w:fill="auto"/>
            <w:noWrap/>
            <w:vAlign w:val="bottom"/>
            <w:hideMark/>
          </w:tcPr>
          <w:p w14:paraId="39C3FF4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13</w:t>
            </w:r>
          </w:p>
        </w:tc>
      </w:tr>
      <w:tr w:rsidR="006C35E1" w:rsidRPr="00C928A8" w14:paraId="049C8519" w14:textId="77777777" w:rsidTr="00A10A9F">
        <w:trPr>
          <w:trHeight w:val="223"/>
        </w:trPr>
        <w:tc>
          <w:tcPr>
            <w:tcW w:w="3470" w:type="dxa"/>
            <w:gridSpan w:val="2"/>
            <w:tcBorders>
              <w:top w:val="nil"/>
              <w:left w:val="nil"/>
              <w:bottom w:val="nil"/>
              <w:right w:val="nil"/>
            </w:tcBorders>
            <w:shd w:val="clear" w:color="000000" w:fill="FFFFFF"/>
            <w:vAlign w:val="center"/>
            <w:hideMark/>
          </w:tcPr>
          <w:p w14:paraId="42EB0447"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Unfit to work</w:t>
            </w:r>
          </w:p>
        </w:tc>
        <w:tc>
          <w:tcPr>
            <w:tcW w:w="1476" w:type="dxa"/>
            <w:gridSpan w:val="2"/>
            <w:tcBorders>
              <w:top w:val="nil"/>
              <w:left w:val="nil"/>
              <w:bottom w:val="nil"/>
              <w:right w:val="nil"/>
            </w:tcBorders>
            <w:shd w:val="clear" w:color="000000" w:fill="E1EDF8"/>
            <w:noWrap/>
            <w:vAlign w:val="bottom"/>
            <w:hideMark/>
          </w:tcPr>
          <w:p w14:paraId="4D0FE1E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19</w:t>
            </w:r>
          </w:p>
        </w:tc>
        <w:tc>
          <w:tcPr>
            <w:tcW w:w="1477" w:type="dxa"/>
            <w:tcBorders>
              <w:top w:val="nil"/>
              <w:left w:val="nil"/>
              <w:bottom w:val="nil"/>
              <w:right w:val="nil"/>
            </w:tcBorders>
            <w:shd w:val="clear" w:color="000000" w:fill="E3EEF8"/>
            <w:noWrap/>
            <w:vAlign w:val="bottom"/>
            <w:hideMark/>
          </w:tcPr>
          <w:p w14:paraId="755A00A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18</w:t>
            </w:r>
          </w:p>
        </w:tc>
        <w:tc>
          <w:tcPr>
            <w:tcW w:w="1477" w:type="dxa"/>
            <w:gridSpan w:val="2"/>
            <w:tcBorders>
              <w:top w:val="nil"/>
              <w:left w:val="nil"/>
              <w:bottom w:val="nil"/>
              <w:right w:val="nil"/>
            </w:tcBorders>
            <w:shd w:val="clear" w:color="000000" w:fill="ECF4FB"/>
            <w:noWrap/>
            <w:vAlign w:val="bottom"/>
            <w:hideMark/>
          </w:tcPr>
          <w:p w14:paraId="18D9020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12</w:t>
            </w:r>
          </w:p>
        </w:tc>
        <w:tc>
          <w:tcPr>
            <w:tcW w:w="1476" w:type="dxa"/>
            <w:gridSpan w:val="2"/>
            <w:tcBorders>
              <w:top w:val="nil"/>
              <w:left w:val="nil"/>
              <w:bottom w:val="nil"/>
              <w:right w:val="nil"/>
            </w:tcBorders>
            <w:shd w:val="clear" w:color="000000" w:fill="FEFFFF"/>
            <w:noWrap/>
            <w:vAlign w:val="bottom"/>
            <w:hideMark/>
          </w:tcPr>
          <w:p w14:paraId="582FB94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1477" w:type="dxa"/>
            <w:gridSpan w:val="2"/>
            <w:tcBorders>
              <w:top w:val="nil"/>
              <w:left w:val="nil"/>
              <w:bottom w:val="nil"/>
              <w:right w:val="nil"/>
            </w:tcBorders>
            <w:shd w:val="clear" w:color="000000" w:fill="F1F7FC"/>
            <w:noWrap/>
            <w:vAlign w:val="bottom"/>
            <w:hideMark/>
          </w:tcPr>
          <w:p w14:paraId="39E2F65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9</w:t>
            </w:r>
          </w:p>
        </w:tc>
        <w:tc>
          <w:tcPr>
            <w:tcW w:w="1477" w:type="dxa"/>
            <w:tcBorders>
              <w:top w:val="nil"/>
              <w:left w:val="nil"/>
              <w:bottom w:val="nil"/>
              <w:right w:val="nil"/>
            </w:tcBorders>
            <w:shd w:val="clear" w:color="000000" w:fill="FDFEFF"/>
            <w:noWrap/>
            <w:vAlign w:val="bottom"/>
            <w:hideMark/>
          </w:tcPr>
          <w:p w14:paraId="5311278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w:t>
            </w:r>
          </w:p>
        </w:tc>
        <w:tc>
          <w:tcPr>
            <w:tcW w:w="270" w:type="dxa"/>
            <w:gridSpan w:val="2"/>
            <w:tcBorders>
              <w:top w:val="nil"/>
              <w:left w:val="nil"/>
              <w:bottom w:val="nil"/>
              <w:right w:val="nil"/>
            </w:tcBorders>
            <w:shd w:val="clear" w:color="000000" w:fill="FFFFFF"/>
            <w:noWrap/>
            <w:vAlign w:val="bottom"/>
            <w:hideMark/>
          </w:tcPr>
          <w:p w14:paraId="5425F0D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4E94FB3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14</w:t>
            </w:r>
          </w:p>
        </w:tc>
        <w:tc>
          <w:tcPr>
            <w:tcW w:w="900" w:type="dxa"/>
            <w:gridSpan w:val="2"/>
            <w:tcBorders>
              <w:top w:val="nil"/>
              <w:left w:val="nil"/>
              <w:bottom w:val="nil"/>
              <w:right w:val="nil"/>
            </w:tcBorders>
            <w:shd w:val="clear" w:color="auto" w:fill="auto"/>
            <w:noWrap/>
            <w:vAlign w:val="bottom"/>
            <w:hideMark/>
          </w:tcPr>
          <w:p w14:paraId="44762CA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w:t>
            </w:r>
          </w:p>
        </w:tc>
      </w:tr>
      <w:tr w:rsidR="006C35E1" w:rsidRPr="00C928A8" w14:paraId="4F5A6C11" w14:textId="77777777" w:rsidTr="00A10A9F">
        <w:trPr>
          <w:trHeight w:val="223"/>
        </w:trPr>
        <w:tc>
          <w:tcPr>
            <w:tcW w:w="3470" w:type="dxa"/>
            <w:gridSpan w:val="2"/>
            <w:tcBorders>
              <w:top w:val="nil"/>
              <w:left w:val="nil"/>
              <w:bottom w:val="nil"/>
              <w:right w:val="nil"/>
            </w:tcBorders>
            <w:shd w:val="clear" w:color="000000" w:fill="FFFFFF"/>
            <w:vAlign w:val="center"/>
            <w:hideMark/>
          </w:tcPr>
          <w:p w14:paraId="03AAD5EB"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Domestic tasks</w:t>
            </w:r>
          </w:p>
        </w:tc>
        <w:tc>
          <w:tcPr>
            <w:tcW w:w="1476" w:type="dxa"/>
            <w:gridSpan w:val="2"/>
            <w:tcBorders>
              <w:top w:val="nil"/>
              <w:left w:val="nil"/>
              <w:bottom w:val="nil"/>
              <w:right w:val="nil"/>
            </w:tcBorders>
            <w:shd w:val="clear" w:color="000000" w:fill="FCFEFF"/>
            <w:noWrap/>
            <w:vAlign w:val="bottom"/>
            <w:hideMark/>
          </w:tcPr>
          <w:p w14:paraId="4BDD56F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w:t>
            </w:r>
          </w:p>
        </w:tc>
        <w:tc>
          <w:tcPr>
            <w:tcW w:w="1477" w:type="dxa"/>
            <w:tcBorders>
              <w:top w:val="nil"/>
              <w:left w:val="nil"/>
              <w:bottom w:val="nil"/>
              <w:right w:val="nil"/>
            </w:tcBorders>
            <w:shd w:val="clear" w:color="000000" w:fill="FAFCFE"/>
            <w:noWrap/>
            <w:vAlign w:val="bottom"/>
            <w:hideMark/>
          </w:tcPr>
          <w:p w14:paraId="055D025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w:t>
            </w:r>
          </w:p>
        </w:tc>
        <w:tc>
          <w:tcPr>
            <w:tcW w:w="1477" w:type="dxa"/>
            <w:gridSpan w:val="2"/>
            <w:tcBorders>
              <w:top w:val="nil"/>
              <w:left w:val="nil"/>
              <w:bottom w:val="nil"/>
              <w:right w:val="nil"/>
            </w:tcBorders>
            <w:shd w:val="clear" w:color="000000" w:fill="FDFEFF"/>
            <w:noWrap/>
            <w:vAlign w:val="bottom"/>
            <w:hideMark/>
          </w:tcPr>
          <w:p w14:paraId="5C30871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1476" w:type="dxa"/>
            <w:gridSpan w:val="2"/>
            <w:tcBorders>
              <w:top w:val="nil"/>
              <w:left w:val="nil"/>
              <w:bottom w:val="nil"/>
              <w:right w:val="nil"/>
            </w:tcBorders>
            <w:shd w:val="clear" w:color="000000" w:fill="BDD7EE"/>
            <w:noWrap/>
            <w:vAlign w:val="bottom"/>
            <w:hideMark/>
          </w:tcPr>
          <w:p w14:paraId="4CBA9CD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41</w:t>
            </w:r>
          </w:p>
        </w:tc>
        <w:tc>
          <w:tcPr>
            <w:tcW w:w="1477" w:type="dxa"/>
            <w:gridSpan w:val="2"/>
            <w:tcBorders>
              <w:top w:val="nil"/>
              <w:left w:val="nil"/>
              <w:bottom w:val="nil"/>
              <w:right w:val="nil"/>
            </w:tcBorders>
            <w:shd w:val="clear" w:color="000000" w:fill="F8FBFE"/>
            <w:noWrap/>
            <w:vAlign w:val="bottom"/>
            <w:hideMark/>
          </w:tcPr>
          <w:p w14:paraId="2E200C7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w:t>
            </w:r>
          </w:p>
        </w:tc>
        <w:tc>
          <w:tcPr>
            <w:tcW w:w="1477" w:type="dxa"/>
            <w:tcBorders>
              <w:top w:val="nil"/>
              <w:left w:val="nil"/>
              <w:bottom w:val="nil"/>
              <w:right w:val="nil"/>
            </w:tcBorders>
            <w:shd w:val="clear" w:color="000000" w:fill="CEE2F3"/>
            <w:noWrap/>
            <w:vAlign w:val="bottom"/>
            <w:hideMark/>
          </w:tcPr>
          <w:p w14:paraId="1E8B370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30</w:t>
            </w:r>
          </w:p>
        </w:tc>
        <w:tc>
          <w:tcPr>
            <w:tcW w:w="270" w:type="dxa"/>
            <w:gridSpan w:val="2"/>
            <w:tcBorders>
              <w:top w:val="nil"/>
              <w:left w:val="nil"/>
              <w:bottom w:val="nil"/>
              <w:right w:val="nil"/>
            </w:tcBorders>
            <w:shd w:val="clear" w:color="000000" w:fill="FFFFFF"/>
            <w:noWrap/>
            <w:vAlign w:val="bottom"/>
            <w:hideMark/>
          </w:tcPr>
          <w:p w14:paraId="5DCBD74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700F55D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9</w:t>
            </w:r>
          </w:p>
        </w:tc>
        <w:tc>
          <w:tcPr>
            <w:tcW w:w="900" w:type="dxa"/>
            <w:gridSpan w:val="2"/>
            <w:tcBorders>
              <w:top w:val="nil"/>
              <w:left w:val="nil"/>
              <w:bottom w:val="nil"/>
              <w:right w:val="nil"/>
            </w:tcBorders>
            <w:shd w:val="clear" w:color="auto" w:fill="auto"/>
            <w:noWrap/>
            <w:vAlign w:val="bottom"/>
            <w:hideMark/>
          </w:tcPr>
          <w:p w14:paraId="175C69F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w:t>
            </w:r>
          </w:p>
        </w:tc>
      </w:tr>
      <w:tr w:rsidR="006C35E1" w:rsidRPr="00C928A8" w14:paraId="4448FE89" w14:textId="77777777" w:rsidTr="00A10A9F">
        <w:trPr>
          <w:trHeight w:val="223"/>
        </w:trPr>
        <w:tc>
          <w:tcPr>
            <w:tcW w:w="3470" w:type="dxa"/>
            <w:gridSpan w:val="2"/>
            <w:tcBorders>
              <w:top w:val="nil"/>
              <w:left w:val="nil"/>
              <w:bottom w:val="nil"/>
              <w:right w:val="nil"/>
            </w:tcBorders>
            <w:shd w:val="clear" w:color="000000" w:fill="FFFFFF"/>
            <w:vAlign w:val="center"/>
            <w:hideMark/>
          </w:tcPr>
          <w:p w14:paraId="5AF0B69E"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Other inactive</w:t>
            </w:r>
          </w:p>
        </w:tc>
        <w:tc>
          <w:tcPr>
            <w:tcW w:w="1476" w:type="dxa"/>
            <w:gridSpan w:val="2"/>
            <w:tcBorders>
              <w:top w:val="nil"/>
              <w:left w:val="nil"/>
              <w:bottom w:val="nil"/>
              <w:right w:val="nil"/>
            </w:tcBorders>
            <w:shd w:val="clear" w:color="000000" w:fill="FDFEFF"/>
            <w:noWrap/>
            <w:vAlign w:val="bottom"/>
            <w:hideMark/>
          </w:tcPr>
          <w:p w14:paraId="5F9AC18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w:t>
            </w:r>
          </w:p>
        </w:tc>
        <w:tc>
          <w:tcPr>
            <w:tcW w:w="1477" w:type="dxa"/>
            <w:tcBorders>
              <w:top w:val="nil"/>
              <w:left w:val="nil"/>
              <w:bottom w:val="nil"/>
              <w:right w:val="nil"/>
            </w:tcBorders>
            <w:shd w:val="clear" w:color="000000" w:fill="F6FAFD"/>
            <w:noWrap/>
            <w:vAlign w:val="bottom"/>
            <w:hideMark/>
          </w:tcPr>
          <w:p w14:paraId="4F0075F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6</w:t>
            </w:r>
          </w:p>
        </w:tc>
        <w:tc>
          <w:tcPr>
            <w:tcW w:w="1477" w:type="dxa"/>
            <w:gridSpan w:val="2"/>
            <w:tcBorders>
              <w:top w:val="nil"/>
              <w:left w:val="nil"/>
              <w:bottom w:val="nil"/>
              <w:right w:val="nil"/>
            </w:tcBorders>
            <w:shd w:val="clear" w:color="000000" w:fill="FEFEFF"/>
            <w:noWrap/>
            <w:vAlign w:val="bottom"/>
            <w:hideMark/>
          </w:tcPr>
          <w:p w14:paraId="5FB9AD7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1476" w:type="dxa"/>
            <w:gridSpan w:val="2"/>
            <w:tcBorders>
              <w:top w:val="nil"/>
              <w:left w:val="nil"/>
              <w:bottom w:val="nil"/>
              <w:right w:val="nil"/>
            </w:tcBorders>
            <w:shd w:val="clear" w:color="000000" w:fill="D2E4F4"/>
            <w:noWrap/>
            <w:vAlign w:val="bottom"/>
            <w:hideMark/>
          </w:tcPr>
          <w:p w14:paraId="713F8A6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28</w:t>
            </w:r>
          </w:p>
        </w:tc>
        <w:tc>
          <w:tcPr>
            <w:tcW w:w="1477" w:type="dxa"/>
            <w:gridSpan w:val="2"/>
            <w:tcBorders>
              <w:top w:val="nil"/>
              <w:left w:val="nil"/>
              <w:bottom w:val="nil"/>
              <w:right w:val="nil"/>
            </w:tcBorders>
            <w:shd w:val="clear" w:color="000000" w:fill="F8FBFE"/>
            <w:noWrap/>
            <w:vAlign w:val="bottom"/>
            <w:hideMark/>
          </w:tcPr>
          <w:p w14:paraId="2DAEC1F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w:t>
            </w:r>
          </w:p>
        </w:tc>
        <w:tc>
          <w:tcPr>
            <w:tcW w:w="1477" w:type="dxa"/>
            <w:tcBorders>
              <w:top w:val="nil"/>
              <w:left w:val="nil"/>
              <w:bottom w:val="nil"/>
              <w:right w:val="nil"/>
            </w:tcBorders>
            <w:shd w:val="clear" w:color="000000" w:fill="C2DAF0"/>
            <w:noWrap/>
            <w:vAlign w:val="bottom"/>
            <w:hideMark/>
          </w:tcPr>
          <w:p w14:paraId="2454853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37</w:t>
            </w:r>
          </w:p>
        </w:tc>
        <w:tc>
          <w:tcPr>
            <w:tcW w:w="270" w:type="dxa"/>
            <w:gridSpan w:val="2"/>
            <w:tcBorders>
              <w:top w:val="nil"/>
              <w:left w:val="nil"/>
              <w:bottom w:val="nil"/>
              <w:right w:val="nil"/>
            </w:tcBorders>
            <w:shd w:val="clear" w:color="000000" w:fill="FFFFFF"/>
            <w:noWrap/>
            <w:vAlign w:val="bottom"/>
            <w:hideMark/>
          </w:tcPr>
          <w:p w14:paraId="5986557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11894D3D"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8</w:t>
            </w:r>
          </w:p>
        </w:tc>
        <w:tc>
          <w:tcPr>
            <w:tcW w:w="900" w:type="dxa"/>
            <w:gridSpan w:val="2"/>
            <w:tcBorders>
              <w:top w:val="nil"/>
              <w:left w:val="nil"/>
              <w:bottom w:val="nil"/>
              <w:right w:val="nil"/>
            </w:tcBorders>
            <w:shd w:val="clear" w:color="auto" w:fill="auto"/>
            <w:noWrap/>
            <w:vAlign w:val="bottom"/>
            <w:hideMark/>
          </w:tcPr>
          <w:p w14:paraId="5B64C79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w:t>
            </w:r>
          </w:p>
        </w:tc>
      </w:tr>
      <w:tr w:rsidR="006C35E1" w:rsidRPr="00C928A8" w14:paraId="0FA68E71" w14:textId="77777777" w:rsidTr="00A10A9F">
        <w:trPr>
          <w:trHeight w:val="223"/>
        </w:trPr>
        <w:tc>
          <w:tcPr>
            <w:tcW w:w="3470" w:type="dxa"/>
            <w:gridSpan w:val="2"/>
            <w:tcBorders>
              <w:top w:val="nil"/>
              <w:left w:val="nil"/>
              <w:bottom w:val="single" w:sz="4" w:space="0" w:color="auto"/>
              <w:right w:val="nil"/>
            </w:tcBorders>
            <w:shd w:val="clear" w:color="000000" w:fill="FFFFFF"/>
            <w:vAlign w:val="center"/>
            <w:hideMark/>
          </w:tcPr>
          <w:p w14:paraId="3F59A716"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Student</w:t>
            </w:r>
          </w:p>
        </w:tc>
        <w:tc>
          <w:tcPr>
            <w:tcW w:w="1476" w:type="dxa"/>
            <w:gridSpan w:val="2"/>
            <w:tcBorders>
              <w:top w:val="nil"/>
              <w:left w:val="nil"/>
              <w:bottom w:val="single" w:sz="4" w:space="0" w:color="auto"/>
              <w:right w:val="nil"/>
            </w:tcBorders>
            <w:shd w:val="clear" w:color="000000" w:fill="FFFFFF"/>
            <w:noWrap/>
            <w:vAlign w:val="bottom"/>
            <w:hideMark/>
          </w:tcPr>
          <w:p w14:paraId="6D6BBE3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1477" w:type="dxa"/>
            <w:tcBorders>
              <w:top w:val="nil"/>
              <w:left w:val="nil"/>
              <w:bottom w:val="single" w:sz="4" w:space="0" w:color="auto"/>
              <w:right w:val="nil"/>
            </w:tcBorders>
            <w:shd w:val="clear" w:color="000000" w:fill="FEFFFF"/>
            <w:noWrap/>
            <w:vAlign w:val="bottom"/>
            <w:hideMark/>
          </w:tcPr>
          <w:p w14:paraId="596E6D1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1477" w:type="dxa"/>
            <w:gridSpan w:val="2"/>
            <w:tcBorders>
              <w:top w:val="nil"/>
              <w:left w:val="nil"/>
              <w:bottom w:val="single" w:sz="4" w:space="0" w:color="auto"/>
              <w:right w:val="nil"/>
            </w:tcBorders>
            <w:shd w:val="clear" w:color="000000" w:fill="FFFFFF"/>
            <w:noWrap/>
            <w:vAlign w:val="bottom"/>
            <w:hideMark/>
          </w:tcPr>
          <w:p w14:paraId="7C5D306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1476" w:type="dxa"/>
            <w:gridSpan w:val="2"/>
            <w:tcBorders>
              <w:top w:val="nil"/>
              <w:left w:val="nil"/>
              <w:bottom w:val="single" w:sz="4" w:space="0" w:color="auto"/>
              <w:right w:val="nil"/>
            </w:tcBorders>
            <w:shd w:val="clear" w:color="000000" w:fill="FFFFFF"/>
            <w:noWrap/>
            <w:vAlign w:val="bottom"/>
            <w:hideMark/>
          </w:tcPr>
          <w:p w14:paraId="1E15C53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1477" w:type="dxa"/>
            <w:gridSpan w:val="2"/>
            <w:tcBorders>
              <w:top w:val="nil"/>
              <w:left w:val="nil"/>
              <w:bottom w:val="single" w:sz="4" w:space="0" w:color="auto"/>
              <w:right w:val="nil"/>
            </w:tcBorders>
            <w:shd w:val="clear" w:color="000000" w:fill="FFFFFF"/>
            <w:noWrap/>
            <w:vAlign w:val="bottom"/>
            <w:hideMark/>
          </w:tcPr>
          <w:p w14:paraId="443BB00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1477" w:type="dxa"/>
            <w:tcBorders>
              <w:top w:val="nil"/>
              <w:left w:val="nil"/>
              <w:bottom w:val="single" w:sz="4" w:space="0" w:color="auto"/>
              <w:right w:val="nil"/>
            </w:tcBorders>
            <w:shd w:val="clear" w:color="000000" w:fill="FFFFFF"/>
            <w:noWrap/>
            <w:vAlign w:val="bottom"/>
            <w:hideMark/>
          </w:tcPr>
          <w:p w14:paraId="40DC458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270" w:type="dxa"/>
            <w:gridSpan w:val="2"/>
            <w:tcBorders>
              <w:top w:val="nil"/>
              <w:left w:val="nil"/>
              <w:bottom w:val="nil"/>
              <w:right w:val="nil"/>
            </w:tcBorders>
            <w:shd w:val="clear" w:color="000000" w:fill="FFFFFF"/>
            <w:noWrap/>
            <w:vAlign w:val="bottom"/>
            <w:hideMark/>
          </w:tcPr>
          <w:p w14:paraId="5D64D94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single" w:sz="4" w:space="0" w:color="auto"/>
              <w:right w:val="nil"/>
            </w:tcBorders>
            <w:shd w:val="clear" w:color="000000" w:fill="FFFFFF"/>
            <w:noWrap/>
            <w:vAlign w:val="bottom"/>
            <w:hideMark/>
          </w:tcPr>
          <w:p w14:paraId="00EFAB2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900" w:type="dxa"/>
            <w:gridSpan w:val="2"/>
            <w:tcBorders>
              <w:top w:val="nil"/>
              <w:left w:val="nil"/>
              <w:bottom w:val="single" w:sz="4" w:space="0" w:color="auto"/>
              <w:right w:val="nil"/>
            </w:tcBorders>
            <w:shd w:val="clear" w:color="auto" w:fill="auto"/>
            <w:noWrap/>
            <w:vAlign w:val="bottom"/>
            <w:hideMark/>
          </w:tcPr>
          <w:p w14:paraId="0586639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r>
      <w:tr w:rsidR="006C35E1" w:rsidRPr="00C928A8" w14:paraId="30E6A331" w14:textId="77777777" w:rsidTr="00A10A9F">
        <w:trPr>
          <w:trHeight w:val="223"/>
        </w:trPr>
        <w:tc>
          <w:tcPr>
            <w:tcW w:w="3470" w:type="dxa"/>
            <w:gridSpan w:val="2"/>
            <w:tcBorders>
              <w:top w:val="nil"/>
              <w:left w:val="nil"/>
              <w:bottom w:val="nil"/>
              <w:right w:val="nil"/>
            </w:tcBorders>
            <w:shd w:val="clear" w:color="auto" w:fill="auto"/>
            <w:vAlign w:val="center"/>
            <w:hideMark/>
          </w:tcPr>
          <w:p w14:paraId="03B33F15" w14:textId="77777777" w:rsidR="006C35E1" w:rsidRPr="00C928A8" w:rsidRDefault="006C35E1" w:rsidP="006C35E1">
            <w:pPr>
              <w:spacing w:line="240" w:lineRule="atLeast"/>
              <w:jc w:val="both"/>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Months in unemployment</w:t>
            </w:r>
          </w:p>
        </w:tc>
        <w:tc>
          <w:tcPr>
            <w:tcW w:w="1476" w:type="dxa"/>
            <w:gridSpan w:val="2"/>
            <w:tcBorders>
              <w:top w:val="nil"/>
              <w:left w:val="nil"/>
              <w:bottom w:val="nil"/>
              <w:right w:val="nil"/>
            </w:tcBorders>
            <w:shd w:val="clear" w:color="000000" w:fill="FFFFFF"/>
            <w:noWrap/>
            <w:vAlign w:val="center"/>
            <w:hideMark/>
          </w:tcPr>
          <w:p w14:paraId="0E87BB6A" w14:textId="77777777" w:rsidR="006C35E1" w:rsidRPr="00C928A8" w:rsidRDefault="006C35E1" w:rsidP="006C35E1">
            <w:pPr>
              <w:spacing w:line="240" w:lineRule="atLeast"/>
              <w:jc w:val="righ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 </w:t>
            </w:r>
          </w:p>
        </w:tc>
        <w:tc>
          <w:tcPr>
            <w:tcW w:w="1477" w:type="dxa"/>
            <w:tcBorders>
              <w:top w:val="nil"/>
              <w:left w:val="nil"/>
              <w:bottom w:val="nil"/>
              <w:right w:val="nil"/>
            </w:tcBorders>
            <w:shd w:val="clear" w:color="000000" w:fill="FFFFFF"/>
            <w:noWrap/>
            <w:vAlign w:val="center"/>
            <w:hideMark/>
          </w:tcPr>
          <w:p w14:paraId="082D92AE" w14:textId="77777777" w:rsidR="006C35E1" w:rsidRPr="00C928A8" w:rsidRDefault="006C35E1" w:rsidP="006C35E1">
            <w:pPr>
              <w:spacing w:line="240" w:lineRule="atLeast"/>
              <w:jc w:val="righ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 </w:t>
            </w:r>
          </w:p>
        </w:tc>
        <w:tc>
          <w:tcPr>
            <w:tcW w:w="1477" w:type="dxa"/>
            <w:gridSpan w:val="2"/>
            <w:tcBorders>
              <w:top w:val="nil"/>
              <w:left w:val="nil"/>
              <w:bottom w:val="nil"/>
              <w:right w:val="nil"/>
            </w:tcBorders>
            <w:shd w:val="clear" w:color="000000" w:fill="FFFFFF"/>
            <w:noWrap/>
            <w:vAlign w:val="center"/>
            <w:hideMark/>
          </w:tcPr>
          <w:p w14:paraId="5760D995" w14:textId="77777777" w:rsidR="006C35E1" w:rsidRPr="00C928A8" w:rsidRDefault="006C35E1" w:rsidP="006C35E1">
            <w:pPr>
              <w:spacing w:line="240" w:lineRule="atLeast"/>
              <w:jc w:val="righ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 </w:t>
            </w:r>
          </w:p>
        </w:tc>
        <w:tc>
          <w:tcPr>
            <w:tcW w:w="1476" w:type="dxa"/>
            <w:gridSpan w:val="2"/>
            <w:tcBorders>
              <w:top w:val="nil"/>
              <w:left w:val="nil"/>
              <w:bottom w:val="nil"/>
              <w:right w:val="nil"/>
            </w:tcBorders>
            <w:shd w:val="clear" w:color="000000" w:fill="FFFFFF"/>
            <w:noWrap/>
            <w:vAlign w:val="center"/>
            <w:hideMark/>
          </w:tcPr>
          <w:p w14:paraId="39881A41" w14:textId="77777777" w:rsidR="006C35E1" w:rsidRPr="00C928A8" w:rsidRDefault="006C35E1" w:rsidP="006C35E1">
            <w:pPr>
              <w:spacing w:line="240" w:lineRule="atLeast"/>
              <w:jc w:val="righ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 </w:t>
            </w:r>
          </w:p>
        </w:tc>
        <w:tc>
          <w:tcPr>
            <w:tcW w:w="1477" w:type="dxa"/>
            <w:gridSpan w:val="2"/>
            <w:tcBorders>
              <w:top w:val="nil"/>
              <w:left w:val="nil"/>
              <w:bottom w:val="nil"/>
              <w:right w:val="nil"/>
            </w:tcBorders>
            <w:shd w:val="clear" w:color="000000" w:fill="FFFFFF"/>
            <w:noWrap/>
            <w:vAlign w:val="center"/>
            <w:hideMark/>
          </w:tcPr>
          <w:p w14:paraId="3563F599" w14:textId="77777777" w:rsidR="006C35E1" w:rsidRPr="00C928A8" w:rsidRDefault="006C35E1" w:rsidP="006C35E1">
            <w:pPr>
              <w:spacing w:line="240" w:lineRule="atLeast"/>
              <w:jc w:val="righ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 </w:t>
            </w:r>
          </w:p>
        </w:tc>
        <w:tc>
          <w:tcPr>
            <w:tcW w:w="1477" w:type="dxa"/>
            <w:tcBorders>
              <w:top w:val="nil"/>
              <w:left w:val="nil"/>
              <w:bottom w:val="nil"/>
              <w:right w:val="nil"/>
            </w:tcBorders>
            <w:shd w:val="clear" w:color="000000" w:fill="FFFFFF"/>
            <w:noWrap/>
            <w:vAlign w:val="center"/>
            <w:hideMark/>
          </w:tcPr>
          <w:p w14:paraId="56D1BB15" w14:textId="77777777" w:rsidR="006C35E1" w:rsidRPr="00C928A8" w:rsidRDefault="006C35E1" w:rsidP="006C35E1">
            <w:pPr>
              <w:spacing w:line="240" w:lineRule="atLeast"/>
              <w:jc w:val="righ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 </w:t>
            </w:r>
          </w:p>
        </w:tc>
        <w:tc>
          <w:tcPr>
            <w:tcW w:w="270" w:type="dxa"/>
            <w:gridSpan w:val="2"/>
            <w:tcBorders>
              <w:top w:val="nil"/>
              <w:left w:val="nil"/>
              <w:bottom w:val="nil"/>
              <w:right w:val="nil"/>
            </w:tcBorders>
            <w:shd w:val="clear" w:color="000000" w:fill="FFFFFF"/>
            <w:noWrap/>
            <w:vAlign w:val="center"/>
            <w:hideMark/>
          </w:tcPr>
          <w:p w14:paraId="4702FFED" w14:textId="77777777" w:rsidR="006C35E1" w:rsidRPr="00C928A8" w:rsidRDefault="006C35E1" w:rsidP="006C35E1">
            <w:pPr>
              <w:spacing w:line="240" w:lineRule="atLeast"/>
              <w:jc w:val="righ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 </w:t>
            </w:r>
          </w:p>
        </w:tc>
        <w:tc>
          <w:tcPr>
            <w:tcW w:w="990" w:type="dxa"/>
            <w:tcBorders>
              <w:top w:val="nil"/>
              <w:left w:val="nil"/>
              <w:bottom w:val="nil"/>
              <w:right w:val="nil"/>
            </w:tcBorders>
            <w:shd w:val="clear" w:color="000000" w:fill="FFFFFF"/>
            <w:noWrap/>
            <w:vAlign w:val="bottom"/>
            <w:hideMark/>
          </w:tcPr>
          <w:p w14:paraId="5921052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00" w:type="dxa"/>
            <w:gridSpan w:val="2"/>
            <w:tcBorders>
              <w:top w:val="nil"/>
              <w:left w:val="nil"/>
              <w:bottom w:val="nil"/>
              <w:right w:val="nil"/>
            </w:tcBorders>
            <w:shd w:val="clear" w:color="000000" w:fill="FFFFFF"/>
            <w:noWrap/>
            <w:vAlign w:val="bottom"/>
            <w:hideMark/>
          </w:tcPr>
          <w:p w14:paraId="62CEC19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r>
      <w:tr w:rsidR="006C35E1" w:rsidRPr="00C928A8" w14:paraId="310954BA" w14:textId="77777777" w:rsidTr="00A10A9F">
        <w:trPr>
          <w:trHeight w:val="223"/>
        </w:trPr>
        <w:tc>
          <w:tcPr>
            <w:tcW w:w="3470" w:type="dxa"/>
            <w:gridSpan w:val="2"/>
            <w:tcBorders>
              <w:top w:val="nil"/>
              <w:left w:val="nil"/>
              <w:bottom w:val="nil"/>
              <w:right w:val="nil"/>
            </w:tcBorders>
            <w:shd w:val="clear" w:color="000000" w:fill="FFFFFF"/>
            <w:vAlign w:val="center"/>
            <w:hideMark/>
          </w:tcPr>
          <w:p w14:paraId="1B0F4BA5"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Zero months</w:t>
            </w:r>
          </w:p>
        </w:tc>
        <w:tc>
          <w:tcPr>
            <w:tcW w:w="1476" w:type="dxa"/>
            <w:gridSpan w:val="2"/>
            <w:tcBorders>
              <w:top w:val="nil"/>
              <w:left w:val="nil"/>
              <w:bottom w:val="nil"/>
              <w:right w:val="nil"/>
            </w:tcBorders>
            <w:shd w:val="clear" w:color="000000" w:fill="76ACDC"/>
            <w:noWrap/>
            <w:vAlign w:val="bottom"/>
            <w:hideMark/>
          </w:tcPr>
          <w:p w14:paraId="34D5BF4D"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84</w:t>
            </w:r>
          </w:p>
        </w:tc>
        <w:tc>
          <w:tcPr>
            <w:tcW w:w="1477" w:type="dxa"/>
            <w:tcBorders>
              <w:top w:val="nil"/>
              <w:left w:val="nil"/>
              <w:bottom w:val="nil"/>
              <w:right w:val="nil"/>
            </w:tcBorders>
            <w:shd w:val="clear" w:color="000000" w:fill="B9D5ED"/>
            <w:noWrap/>
            <w:vAlign w:val="bottom"/>
            <w:hideMark/>
          </w:tcPr>
          <w:p w14:paraId="0718B5F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43</w:t>
            </w:r>
          </w:p>
        </w:tc>
        <w:tc>
          <w:tcPr>
            <w:tcW w:w="1477" w:type="dxa"/>
            <w:gridSpan w:val="2"/>
            <w:tcBorders>
              <w:top w:val="nil"/>
              <w:left w:val="nil"/>
              <w:bottom w:val="nil"/>
              <w:right w:val="nil"/>
            </w:tcBorders>
            <w:shd w:val="clear" w:color="000000" w:fill="65A1D8"/>
            <w:noWrap/>
            <w:vAlign w:val="bottom"/>
            <w:hideMark/>
          </w:tcPr>
          <w:p w14:paraId="5A09285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94</w:t>
            </w:r>
          </w:p>
        </w:tc>
        <w:tc>
          <w:tcPr>
            <w:tcW w:w="1476" w:type="dxa"/>
            <w:gridSpan w:val="2"/>
            <w:tcBorders>
              <w:top w:val="nil"/>
              <w:left w:val="nil"/>
              <w:bottom w:val="nil"/>
              <w:right w:val="nil"/>
            </w:tcBorders>
            <w:shd w:val="clear" w:color="000000" w:fill="79ADDD"/>
            <w:noWrap/>
            <w:vAlign w:val="bottom"/>
            <w:hideMark/>
          </w:tcPr>
          <w:p w14:paraId="2C5D24C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82</w:t>
            </w:r>
          </w:p>
        </w:tc>
        <w:tc>
          <w:tcPr>
            <w:tcW w:w="1477" w:type="dxa"/>
            <w:gridSpan w:val="2"/>
            <w:tcBorders>
              <w:top w:val="nil"/>
              <w:left w:val="nil"/>
              <w:bottom w:val="nil"/>
              <w:right w:val="nil"/>
            </w:tcBorders>
            <w:shd w:val="clear" w:color="000000" w:fill="D2E4F4"/>
            <w:noWrap/>
            <w:vAlign w:val="bottom"/>
            <w:hideMark/>
          </w:tcPr>
          <w:p w14:paraId="0C59200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28</w:t>
            </w:r>
          </w:p>
        </w:tc>
        <w:tc>
          <w:tcPr>
            <w:tcW w:w="1477" w:type="dxa"/>
            <w:tcBorders>
              <w:top w:val="nil"/>
              <w:left w:val="nil"/>
              <w:bottom w:val="nil"/>
              <w:right w:val="nil"/>
            </w:tcBorders>
            <w:shd w:val="clear" w:color="000000" w:fill="8CB9E2"/>
            <w:noWrap/>
            <w:vAlign w:val="bottom"/>
            <w:hideMark/>
          </w:tcPr>
          <w:p w14:paraId="522F047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70</w:t>
            </w:r>
          </w:p>
        </w:tc>
        <w:tc>
          <w:tcPr>
            <w:tcW w:w="270" w:type="dxa"/>
            <w:gridSpan w:val="2"/>
            <w:tcBorders>
              <w:top w:val="nil"/>
              <w:left w:val="nil"/>
              <w:bottom w:val="nil"/>
              <w:right w:val="nil"/>
            </w:tcBorders>
            <w:shd w:val="clear" w:color="000000" w:fill="FFFFFF"/>
            <w:noWrap/>
            <w:vAlign w:val="bottom"/>
            <w:hideMark/>
          </w:tcPr>
          <w:p w14:paraId="70CBF59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5B9A8FC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70</w:t>
            </w:r>
          </w:p>
        </w:tc>
        <w:tc>
          <w:tcPr>
            <w:tcW w:w="900" w:type="dxa"/>
            <w:gridSpan w:val="2"/>
            <w:tcBorders>
              <w:top w:val="nil"/>
              <w:left w:val="nil"/>
              <w:bottom w:val="nil"/>
              <w:right w:val="nil"/>
            </w:tcBorders>
            <w:shd w:val="clear" w:color="auto" w:fill="auto"/>
            <w:noWrap/>
            <w:vAlign w:val="bottom"/>
            <w:hideMark/>
          </w:tcPr>
          <w:p w14:paraId="538BB0C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83</w:t>
            </w:r>
          </w:p>
        </w:tc>
      </w:tr>
      <w:tr w:rsidR="006C35E1" w:rsidRPr="00C928A8" w14:paraId="7611A6B0" w14:textId="77777777" w:rsidTr="00A10A9F">
        <w:trPr>
          <w:trHeight w:val="223"/>
        </w:trPr>
        <w:tc>
          <w:tcPr>
            <w:tcW w:w="3470" w:type="dxa"/>
            <w:gridSpan w:val="2"/>
            <w:tcBorders>
              <w:top w:val="nil"/>
              <w:left w:val="nil"/>
              <w:bottom w:val="nil"/>
              <w:right w:val="nil"/>
            </w:tcBorders>
            <w:shd w:val="clear" w:color="000000" w:fill="FFFFFF"/>
            <w:vAlign w:val="center"/>
            <w:hideMark/>
          </w:tcPr>
          <w:p w14:paraId="4E043145"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Less than 12</w:t>
            </w:r>
          </w:p>
        </w:tc>
        <w:tc>
          <w:tcPr>
            <w:tcW w:w="1476" w:type="dxa"/>
            <w:gridSpan w:val="2"/>
            <w:tcBorders>
              <w:top w:val="nil"/>
              <w:left w:val="nil"/>
              <w:bottom w:val="nil"/>
              <w:right w:val="nil"/>
            </w:tcBorders>
            <w:shd w:val="clear" w:color="000000" w:fill="EFF6FB"/>
            <w:noWrap/>
            <w:vAlign w:val="bottom"/>
            <w:hideMark/>
          </w:tcPr>
          <w:p w14:paraId="11E30BC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10</w:t>
            </w:r>
          </w:p>
        </w:tc>
        <w:tc>
          <w:tcPr>
            <w:tcW w:w="1477" w:type="dxa"/>
            <w:tcBorders>
              <w:top w:val="nil"/>
              <w:left w:val="nil"/>
              <w:bottom w:val="nil"/>
              <w:right w:val="nil"/>
            </w:tcBorders>
            <w:shd w:val="clear" w:color="000000" w:fill="D2E4F4"/>
            <w:noWrap/>
            <w:vAlign w:val="bottom"/>
            <w:hideMark/>
          </w:tcPr>
          <w:p w14:paraId="4E47470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27</w:t>
            </w:r>
          </w:p>
        </w:tc>
        <w:tc>
          <w:tcPr>
            <w:tcW w:w="1477" w:type="dxa"/>
            <w:gridSpan w:val="2"/>
            <w:tcBorders>
              <w:top w:val="nil"/>
              <w:left w:val="nil"/>
              <w:bottom w:val="nil"/>
              <w:right w:val="nil"/>
            </w:tcBorders>
            <w:shd w:val="clear" w:color="000000" w:fill="FCFDFF"/>
            <w:noWrap/>
            <w:vAlign w:val="bottom"/>
            <w:hideMark/>
          </w:tcPr>
          <w:p w14:paraId="1F7CB5C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w:t>
            </w:r>
          </w:p>
        </w:tc>
        <w:tc>
          <w:tcPr>
            <w:tcW w:w="1476" w:type="dxa"/>
            <w:gridSpan w:val="2"/>
            <w:tcBorders>
              <w:top w:val="nil"/>
              <w:left w:val="nil"/>
              <w:bottom w:val="nil"/>
              <w:right w:val="nil"/>
            </w:tcBorders>
            <w:shd w:val="clear" w:color="000000" w:fill="EFF5FB"/>
            <w:noWrap/>
            <w:vAlign w:val="bottom"/>
            <w:hideMark/>
          </w:tcPr>
          <w:p w14:paraId="0E5766A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10</w:t>
            </w:r>
          </w:p>
        </w:tc>
        <w:tc>
          <w:tcPr>
            <w:tcW w:w="1477" w:type="dxa"/>
            <w:gridSpan w:val="2"/>
            <w:tcBorders>
              <w:top w:val="nil"/>
              <w:left w:val="nil"/>
              <w:bottom w:val="nil"/>
              <w:right w:val="nil"/>
            </w:tcBorders>
            <w:shd w:val="clear" w:color="000000" w:fill="F2F8FC"/>
            <w:noWrap/>
            <w:vAlign w:val="bottom"/>
            <w:hideMark/>
          </w:tcPr>
          <w:p w14:paraId="4A09945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8</w:t>
            </w:r>
          </w:p>
        </w:tc>
        <w:tc>
          <w:tcPr>
            <w:tcW w:w="1477" w:type="dxa"/>
            <w:tcBorders>
              <w:top w:val="nil"/>
              <w:left w:val="nil"/>
              <w:bottom w:val="nil"/>
              <w:right w:val="nil"/>
            </w:tcBorders>
            <w:shd w:val="clear" w:color="000000" w:fill="E9F2FA"/>
            <w:noWrap/>
            <w:vAlign w:val="bottom"/>
            <w:hideMark/>
          </w:tcPr>
          <w:p w14:paraId="6C8DBE7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14</w:t>
            </w:r>
          </w:p>
        </w:tc>
        <w:tc>
          <w:tcPr>
            <w:tcW w:w="270" w:type="dxa"/>
            <w:gridSpan w:val="2"/>
            <w:tcBorders>
              <w:top w:val="nil"/>
              <w:left w:val="nil"/>
              <w:bottom w:val="nil"/>
              <w:right w:val="nil"/>
            </w:tcBorders>
            <w:shd w:val="clear" w:color="000000" w:fill="FFFFFF"/>
            <w:noWrap/>
            <w:vAlign w:val="bottom"/>
            <w:hideMark/>
          </w:tcPr>
          <w:p w14:paraId="14D1307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383D905D"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13</w:t>
            </w:r>
          </w:p>
        </w:tc>
        <w:tc>
          <w:tcPr>
            <w:tcW w:w="900" w:type="dxa"/>
            <w:gridSpan w:val="2"/>
            <w:tcBorders>
              <w:top w:val="nil"/>
              <w:left w:val="nil"/>
              <w:bottom w:val="nil"/>
              <w:right w:val="nil"/>
            </w:tcBorders>
            <w:shd w:val="clear" w:color="000000" w:fill="FFFFFF"/>
            <w:noWrap/>
            <w:vAlign w:val="bottom"/>
            <w:hideMark/>
          </w:tcPr>
          <w:p w14:paraId="2CD803A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10</w:t>
            </w:r>
          </w:p>
        </w:tc>
      </w:tr>
      <w:tr w:rsidR="006C35E1" w:rsidRPr="00C928A8" w14:paraId="46C246EA" w14:textId="77777777" w:rsidTr="00A10A9F">
        <w:trPr>
          <w:trHeight w:val="223"/>
        </w:trPr>
        <w:tc>
          <w:tcPr>
            <w:tcW w:w="3470" w:type="dxa"/>
            <w:gridSpan w:val="2"/>
            <w:tcBorders>
              <w:top w:val="nil"/>
              <w:left w:val="nil"/>
              <w:bottom w:val="single" w:sz="4" w:space="0" w:color="auto"/>
              <w:right w:val="nil"/>
            </w:tcBorders>
            <w:shd w:val="clear" w:color="000000" w:fill="FFFFFF"/>
            <w:vAlign w:val="center"/>
            <w:hideMark/>
          </w:tcPr>
          <w:p w14:paraId="1E349989"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12 or more</w:t>
            </w:r>
          </w:p>
        </w:tc>
        <w:tc>
          <w:tcPr>
            <w:tcW w:w="1476" w:type="dxa"/>
            <w:gridSpan w:val="2"/>
            <w:tcBorders>
              <w:top w:val="nil"/>
              <w:left w:val="nil"/>
              <w:bottom w:val="single" w:sz="4" w:space="0" w:color="auto"/>
              <w:right w:val="nil"/>
            </w:tcBorders>
            <w:shd w:val="clear" w:color="000000" w:fill="F5F9FD"/>
            <w:noWrap/>
            <w:vAlign w:val="bottom"/>
            <w:hideMark/>
          </w:tcPr>
          <w:p w14:paraId="62F2F05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7</w:t>
            </w:r>
          </w:p>
        </w:tc>
        <w:tc>
          <w:tcPr>
            <w:tcW w:w="1477" w:type="dxa"/>
            <w:tcBorders>
              <w:top w:val="nil"/>
              <w:left w:val="nil"/>
              <w:bottom w:val="single" w:sz="4" w:space="0" w:color="auto"/>
              <w:right w:val="nil"/>
            </w:tcBorders>
            <w:shd w:val="clear" w:color="000000" w:fill="CFE2F3"/>
            <w:noWrap/>
            <w:vAlign w:val="bottom"/>
            <w:hideMark/>
          </w:tcPr>
          <w:p w14:paraId="1CFA1B3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30</w:t>
            </w:r>
          </w:p>
        </w:tc>
        <w:tc>
          <w:tcPr>
            <w:tcW w:w="1477" w:type="dxa"/>
            <w:gridSpan w:val="2"/>
            <w:tcBorders>
              <w:top w:val="nil"/>
              <w:left w:val="nil"/>
              <w:bottom w:val="single" w:sz="4" w:space="0" w:color="auto"/>
              <w:right w:val="nil"/>
            </w:tcBorders>
            <w:shd w:val="clear" w:color="000000" w:fill="F9FBFE"/>
            <w:noWrap/>
            <w:vAlign w:val="bottom"/>
            <w:hideMark/>
          </w:tcPr>
          <w:p w14:paraId="41F29A8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w:t>
            </w:r>
          </w:p>
        </w:tc>
        <w:tc>
          <w:tcPr>
            <w:tcW w:w="1476" w:type="dxa"/>
            <w:gridSpan w:val="2"/>
            <w:tcBorders>
              <w:top w:val="nil"/>
              <w:left w:val="nil"/>
              <w:bottom w:val="single" w:sz="4" w:space="0" w:color="auto"/>
              <w:right w:val="nil"/>
            </w:tcBorders>
            <w:shd w:val="clear" w:color="000000" w:fill="F3F8FC"/>
            <w:noWrap/>
            <w:vAlign w:val="bottom"/>
            <w:hideMark/>
          </w:tcPr>
          <w:p w14:paraId="131F9B9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8</w:t>
            </w:r>
          </w:p>
        </w:tc>
        <w:tc>
          <w:tcPr>
            <w:tcW w:w="1477" w:type="dxa"/>
            <w:gridSpan w:val="2"/>
            <w:tcBorders>
              <w:top w:val="nil"/>
              <w:left w:val="nil"/>
              <w:bottom w:val="single" w:sz="4" w:space="0" w:color="auto"/>
              <w:right w:val="nil"/>
            </w:tcBorders>
            <w:shd w:val="clear" w:color="000000" w:fill="95BFE4"/>
            <w:noWrap/>
            <w:vAlign w:val="bottom"/>
            <w:hideMark/>
          </w:tcPr>
          <w:p w14:paraId="3EA1BD1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64</w:t>
            </w:r>
          </w:p>
        </w:tc>
        <w:tc>
          <w:tcPr>
            <w:tcW w:w="1477" w:type="dxa"/>
            <w:tcBorders>
              <w:top w:val="nil"/>
              <w:left w:val="nil"/>
              <w:bottom w:val="single" w:sz="4" w:space="0" w:color="auto"/>
              <w:right w:val="nil"/>
            </w:tcBorders>
            <w:shd w:val="clear" w:color="000000" w:fill="E5F0F9"/>
            <w:noWrap/>
            <w:vAlign w:val="bottom"/>
            <w:hideMark/>
          </w:tcPr>
          <w:p w14:paraId="5DDEDF4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16</w:t>
            </w:r>
          </w:p>
        </w:tc>
        <w:tc>
          <w:tcPr>
            <w:tcW w:w="270" w:type="dxa"/>
            <w:gridSpan w:val="2"/>
            <w:tcBorders>
              <w:top w:val="nil"/>
              <w:left w:val="nil"/>
              <w:bottom w:val="nil"/>
              <w:right w:val="nil"/>
            </w:tcBorders>
            <w:shd w:val="clear" w:color="000000" w:fill="FFFFFF"/>
            <w:noWrap/>
            <w:vAlign w:val="bottom"/>
            <w:hideMark/>
          </w:tcPr>
          <w:p w14:paraId="4A28D08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single" w:sz="4" w:space="0" w:color="auto"/>
              <w:right w:val="nil"/>
            </w:tcBorders>
            <w:shd w:val="clear" w:color="000000" w:fill="FFFFFF"/>
            <w:noWrap/>
            <w:vAlign w:val="bottom"/>
            <w:hideMark/>
          </w:tcPr>
          <w:p w14:paraId="1AD3CEA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17</w:t>
            </w:r>
          </w:p>
        </w:tc>
        <w:tc>
          <w:tcPr>
            <w:tcW w:w="900" w:type="dxa"/>
            <w:gridSpan w:val="2"/>
            <w:tcBorders>
              <w:top w:val="nil"/>
              <w:left w:val="nil"/>
              <w:bottom w:val="single" w:sz="4" w:space="0" w:color="auto"/>
              <w:right w:val="nil"/>
            </w:tcBorders>
            <w:shd w:val="clear" w:color="auto" w:fill="auto"/>
            <w:noWrap/>
            <w:vAlign w:val="bottom"/>
            <w:hideMark/>
          </w:tcPr>
          <w:p w14:paraId="4AAC158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7</w:t>
            </w:r>
          </w:p>
        </w:tc>
      </w:tr>
      <w:tr w:rsidR="006C35E1" w:rsidRPr="00C928A8" w14:paraId="47171424" w14:textId="77777777" w:rsidTr="00A10A9F">
        <w:trPr>
          <w:trHeight w:val="223"/>
        </w:trPr>
        <w:tc>
          <w:tcPr>
            <w:tcW w:w="3470" w:type="dxa"/>
            <w:gridSpan w:val="2"/>
            <w:tcBorders>
              <w:top w:val="nil"/>
              <w:left w:val="nil"/>
              <w:bottom w:val="single" w:sz="4" w:space="0" w:color="auto"/>
              <w:right w:val="nil"/>
            </w:tcBorders>
            <w:shd w:val="clear" w:color="000000" w:fill="FFFFFF"/>
            <w:vAlign w:val="center"/>
            <w:hideMark/>
          </w:tcPr>
          <w:p w14:paraId="2627504F" w14:textId="77777777" w:rsidR="006C35E1" w:rsidRPr="00C928A8" w:rsidRDefault="006C35E1" w:rsidP="006C35E1">
            <w:pPr>
              <w:spacing w:line="240" w:lineRule="atLeast"/>
              <w:jc w:val="both"/>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Actively searching for a job at time of interview</w:t>
            </w:r>
          </w:p>
        </w:tc>
        <w:tc>
          <w:tcPr>
            <w:tcW w:w="1476" w:type="dxa"/>
            <w:gridSpan w:val="2"/>
            <w:tcBorders>
              <w:top w:val="nil"/>
              <w:left w:val="nil"/>
              <w:bottom w:val="nil"/>
              <w:right w:val="nil"/>
            </w:tcBorders>
            <w:shd w:val="clear" w:color="000000" w:fill="F5F9FD"/>
            <w:noWrap/>
            <w:vAlign w:val="bottom"/>
            <w:hideMark/>
          </w:tcPr>
          <w:p w14:paraId="4D409D3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6</w:t>
            </w:r>
          </w:p>
        </w:tc>
        <w:tc>
          <w:tcPr>
            <w:tcW w:w="1477" w:type="dxa"/>
            <w:tcBorders>
              <w:top w:val="nil"/>
              <w:left w:val="nil"/>
              <w:bottom w:val="nil"/>
              <w:right w:val="nil"/>
            </w:tcBorders>
            <w:shd w:val="clear" w:color="000000" w:fill="C9DFF2"/>
            <w:noWrap/>
            <w:vAlign w:val="bottom"/>
            <w:hideMark/>
          </w:tcPr>
          <w:p w14:paraId="42DD5CB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33</w:t>
            </w:r>
          </w:p>
        </w:tc>
        <w:tc>
          <w:tcPr>
            <w:tcW w:w="1477" w:type="dxa"/>
            <w:gridSpan w:val="2"/>
            <w:tcBorders>
              <w:top w:val="nil"/>
              <w:left w:val="nil"/>
              <w:bottom w:val="nil"/>
              <w:right w:val="nil"/>
            </w:tcBorders>
            <w:shd w:val="clear" w:color="000000" w:fill="FBFDFE"/>
            <w:noWrap/>
            <w:vAlign w:val="bottom"/>
            <w:hideMark/>
          </w:tcPr>
          <w:p w14:paraId="413AC8B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w:t>
            </w:r>
          </w:p>
        </w:tc>
        <w:tc>
          <w:tcPr>
            <w:tcW w:w="1476" w:type="dxa"/>
            <w:gridSpan w:val="2"/>
            <w:tcBorders>
              <w:top w:val="nil"/>
              <w:left w:val="nil"/>
              <w:bottom w:val="nil"/>
              <w:right w:val="nil"/>
            </w:tcBorders>
            <w:shd w:val="clear" w:color="000000" w:fill="E9F2FA"/>
            <w:noWrap/>
            <w:vAlign w:val="bottom"/>
            <w:hideMark/>
          </w:tcPr>
          <w:p w14:paraId="07333EC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14</w:t>
            </w:r>
          </w:p>
        </w:tc>
        <w:tc>
          <w:tcPr>
            <w:tcW w:w="1477" w:type="dxa"/>
            <w:gridSpan w:val="2"/>
            <w:tcBorders>
              <w:top w:val="nil"/>
              <w:left w:val="nil"/>
              <w:bottom w:val="nil"/>
              <w:right w:val="nil"/>
            </w:tcBorders>
            <w:shd w:val="clear" w:color="000000" w:fill="98C0E5"/>
            <w:noWrap/>
            <w:vAlign w:val="bottom"/>
            <w:hideMark/>
          </w:tcPr>
          <w:p w14:paraId="53FCC69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63</w:t>
            </w:r>
          </w:p>
        </w:tc>
        <w:tc>
          <w:tcPr>
            <w:tcW w:w="1477" w:type="dxa"/>
            <w:tcBorders>
              <w:top w:val="nil"/>
              <w:left w:val="nil"/>
              <w:bottom w:val="nil"/>
              <w:right w:val="nil"/>
            </w:tcBorders>
            <w:shd w:val="clear" w:color="000000" w:fill="E2EEF8"/>
            <w:noWrap/>
            <w:vAlign w:val="bottom"/>
            <w:hideMark/>
          </w:tcPr>
          <w:p w14:paraId="235A73D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18</w:t>
            </w:r>
          </w:p>
        </w:tc>
        <w:tc>
          <w:tcPr>
            <w:tcW w:w="270" w:type="dxa"/>
            <w:gridSpan w:val="2"/>
            <w:tcBorders>
              <w:top w:val="nil"/>
              <w:left w:val="nil"/>
              <w:bottom w:val="nil"/>
              <w:right w:val="nil"/>
            </w:tcBorders>
            <w:shd w:val="clear" w:color="000000" w:fill="FFFFFF"/>
            <w:noWrap/>
            <w:vAlign w:val="bottom"/>
            <w:hideMark/>
          </w:tcPr>
          <w:p w14:paraId="601A6CF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single" w:sz="4" w:space="0" w:color="auto"/>
              <w:right w:val="nil"/>
            </w:tcBorders>
            <w:shd w:val="clear" w:color="000000" w:fill="FFFFFF"/>
            <w:noWrap/>
            <w:vAlign w:val="bottom"/>
            <w:hideMark/>
          </w:tcPr>
          <w:p w14:paraId="70D367F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18</w:t>
            </w:r>
          </w:p>
        </w:tc>
        <w:tc>
          <w:tcPr>
            <w:tcW w:w="900" w:type="dxa"/>
            <w:gridSpan w:val="2"/>
            <w:tcBorders>
              <w:top w:val="nil"/>
              <w:left w:val="nil"/>
              <w:bottom w:val="single" w:sz="4" w:space="0" w:color="auto"/>
              <w:right w:val="nil"/>
            </w:tcBorders>
            <w:shd w:val="clear" w:color="auto" w:fill="auto"/>
            <w:noWrap/>
            <w:vAlign w:val="bottom"/>
            <w:hideMark/>
          </w:tcPr>
          <w:p w14:paraId="7947806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9</w:t>
            </w:r>
          </w:p>
        </w:tc>
      </w:tr>
      <w:tr w:rsidR="006C35E1" w:rsidRPr="00C928A8" w14:paraId="232E6EE1" w14:textId="77777777" w:rsidTr="00A10A9F">
        <w:trPr>
          <w:trHeight w:val="223"/>
        </w:trPr>
        <w:tc>
          <w:tcPr>
            <w:tcW w:w="3470" w:type="dxa"/>
            <w:gridSpan w:val="2"/>
            <w:tcBorders>
              <w:top w:val="nil"/>
              <w:left w:val="nil"/>
              <w:bottom w:val="single" w:sz="4" w:space="0" w:color="auto"/>
              <w:right w:val="nil"/>
            </w:tcBorders>
            <w:shd w:val="clear" w:color="000000" w:fill="FFFFFF"/>
            <w:vAlign w:val="center"/>
            <w:hideMark/>
          </w:tcPr>
          <w:p w14:paraId="5B6C7F9E" w14:textId="77777777" w:rsidR="006C35E1" w:rsidRPr="00C928A8" w:rsidRDefault="006C35E1" w:rsidP="006C35E1">
            <w:pPr>
              <w:spacing w:line="240" w:lineRule="atLeast"/>
              <w:jc w:val="both"/>
              <w:rPr>
                <w:rFonts w:ascii="Cambria" w:eastAsia="Times New Roman" w:hAnsi="Cambria" w:cs="Times New Roman"/>
                <w:i/>
                <w:iCs/>
                <w:sz w:val="16"/>
                <w:szCs w:val="16"/>
              </w:rPr>
            </w:pPr>
            <w:r w:rsidRPr="00C928A8">
              <w:rPr>
                <w:rFonts w:ascii="Cambria" w:eastAsia="Times New Roman" w:hAnsi="Cambria" w:cs="Times New Roman"/>
                <w:i/>
                <w:iCs/>
                <w:sz w:val="16"/>
                <w:szCs w:val="16"/>
              </w:rPr>
              <w:t>Live with parents</w:t>
            </w:r>
          </w:p>
        </w:tc>
        <w:tc>
          <w:tcPr>
            <w:tcW w:w="1476" w:type="dxa"/>
            <w:gridSpan w:val="2"/>
            <w:tcBorders>
              <w:top w:val="single" w:sz="4" w:space="0" w:color="auto"/>
              <w:left w:val="nil"/>
              <w:bottom w:val="single" w:sz="4" w:space="0" w:color="auto"/>
              <w:right w:val="nil"/>
            </w:tcBorders>
            <w:shd w:val="clear" w:color="000000" w:fill="EEF5FB"/>
            <w:noWrap/>
            <w:vAlign w:val="bottom"/>
            <w:hideMark/>
          </w:tcPr>
          <w:p w14:paraId="6C68C8B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10</w:t>
            </w:r>
          </w:p>
        </w:tc>
        <w:tc>
          <w:tcPr>
            <w:tcW w:w="1477" w:type="dxa"/>
            <w:tcBorders>
              <w:top w:val="single" w:sz="4" w:space="0" w:color="auto"/>
              <w:left w:val="nil"/>
              <w:bottom w:val="single" w:sz="4" w:space="0" w:color="auto"/>
              <w:right w:val="nil"/>
            </w:tcBorders>
            <w:shd w:val="clear" w:color="000000" w:fill="B5D2EC"/>
            <w:noWrap/>
            <w:vAlign w:val="bottom"/>
            <w:hideMark/>
          </w:tcPr>
          <w:p w14:paraId="0AE9A33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45</w:t>
            </w:r>
          </w:p>
        </w:tc>
        <w:tc>
          <w:tcPr>
            <w:tcW w:w="1477" w:type="dxa"/>
            <w:gridSpan w:val="2"/>
            <w:tcBorders>
              <w:top w:val="single" w:sz="4" w:space="0" w:color="auto"/>
              <w:left w:val="nil"/>
              <w:bottom w:val="single" w:sz="4" w:space="0" w:color="auto"/>
              <w:right w:val="nil"/>
            </w:tcBorders>
            <w:shd w:val="clear" w:color="000000" w:fill="F7FAFD"/>
            <w:noWrap/>
            <w:vAlign w:val="bottom"/>
            <w:hideMark/>
          </w:tcPr>
          <w:p w14:paraId="4026995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w:t>
            </w:r>
          </w:p>
        </w:tc>
        <w:tc>
          <w:tcPr>
            <w:tcW w:w="1476" w:type="dxa"/>
            <w:gridSpan w:val="2"/>
            <w:tcBorders>
              <w:top w:val="single" w:sz="4" w:space="0" w:color="auto"/>
              <w:left w:val="nil"/>
              <w:bottom w:val="single" w:sz="4" w:space="0" w:color="auto"/>
              <w:right w:val="nil"/>
            </w:tcBorders>
            <w:shd w:val="clear" w:color="000000" w:fill="F2F7FC"/>
            <w:noWrap/>
            <w:vAlign w:val="bottom"/>
            <w:hideMark/>
          </w:tcPr>
          <w:p w14:paraId="23D5993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8</w:t>
            </w:r>
          </w:p>
        </w:tc>
        <w:tc>
          <w:tcPr>
            <w:tcW w:w="1477" w:type="dxa"/>
            <w:gridSpan w:val="2"/>
            <w:tcBorders>
              <w:top w:val="single" w:sz="4" w:space="0" w:color="auto"/>
              <w:left w:val="nil"/>
              <w:bottom w:val="single" w:sz="4" w:space="0" w:color="auto"/>
              <w:right w:val="nil"/>
            </w:tcBorders>
            <w:shd w:val="clear" w:color="000000" w:fill="D3E5F4"/>
            <w:noWrap/>
            <w:vAlign w:val="bottom"/>
            <w:hideMark/>
          </w:tcPr>
          <w:p w14:paraId="5462A69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27</w:t>
            </w:r>
          </w:p>
        </w:tc>
        <w:tc>
          <w:tcPr>
            <w:tcW w:w="1477" w:type="dxa"/>
            <w:tcBorders>
              <w:top w:val="single" w:sz="4" w:space="0" w:color="auto"/>
              <w:left w:val="nil"/>
              <w:bottom w:val="single" w:sz="4" w:space="0" w:color="auto"/>
              <w:right w:val="nil"/>
            </w:tcBorders>
            <w:shd w:val="clear" w:color="000000" w:fill="D4E5F4"/>
            <w:noWrap/>
            <w:vAlign w:val="bottom"/>
            <w:hideMark/>
          </w:tcPr>
          <w:p w14:paraId="679D0A9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26</w:t>
            </w:r>
          </w:p>
        </w:tc>
        <w:tc>
          <w:tcPr>
            <w:tcW w:w="270" w:type="dxa"/>
            <w:gridSpan w:val="2"/>
            <w:tcBorders>
              <w:top w:val="nil"/>
              <w:left w:val="nil"/>
              <w:bottom w:val="nil"/>
              <w:right w:val="nil"/>
            </w:tcBorders>
            <w:shd w:val="clear" w:color="000000" w:fill="FFFFFF"/>
            <w:noWrap/>
            <w:vAlign w:val="bottom"/>
            <w:hideMark/>
          </w:tcPr>
          <w:p w14:paraId="0EAC8E7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single" w:sz="4" w:space="0" w:color="auto"/>
              <w:right w:val="nil"/>
            </w:tcBorders>
            <w:shd w:val="clear" w:color="000000" w:fill="FFFFFF"/>
            <w:noWrap/>
            <w:vAlign w:val="bottom"/>
            <w:hideMark/>
          </w:tcPr>
          <w:p w14:paraId="0CE1260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20</w:t>
            </w:r>
          </w:p>
        </w:tc>
        <w:tc>
          <w:tcPr>
            <w:tcW w:w="900" w:type="dxa"/>
            <w:gridSpan w:val="2"/>
            <w:tcBorders>
              <w:top w:val="nil"/>
              <w:left w:val="nil"/>
              <w:bottom w:val="single" w:sz="4" w:space="0" w:color="auto"/>
              <w:right w:val="nil"/>
            </w:tcBorders>
            <w:shd w:val="clear" w:color="000000" w:fill="FFFFFF"/>
            <w:noWrap/>
            <w:vAlign w:val="bottom"/>
            <w:hideMark/>
          </w:tcPr>
          <w:p w14:paraId="347C64A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21</w:t>
            </w:r>
          </w:p>
        </w:tc>
      </w:tr>
      <w:tr w:rsidR="006C35E1" w:rsidRPr="00C928A8" w14:paraId="60EFF639" w14:textId="77777777" w:rsidTr="00A10A9F">
        <w:trPr>
          <w:trHeight w:val="223"/>
        </w:trPr>
        <w:tc>
          <w:tcPr>
            <w:tcW w:w="3470" w:type="dxa"/>
            <w:gridSpan w:val="2"/>
            <w:tcBorders>
              <w:top w:val="nil"/>
              <w:left w:val="nil"/>
              <w:bottom w:val="single" w:sz="4" w:space="0" w:color="auto"/>
              <w:right w:val="nil"/>
            </w:tcBorders>
            <w:shd w:val="clear" w:color="000000" w:fill="FFFFFF"/>
            <w:vAlign w:val="center"/>
            <w:hideMark/>
          </w:tcPr>
          <w:p w14:paraId="47606C27" w14:textId="77777777" w:rsidR="006C35E1" w:rsidRPr="00C928A8" w:rsidRDefault="006C35E1" w:rsidP="006C35E1">
            <w:pPr>
              <w:spacing w:line="240" w:lineRule="atLeast"/>
              <w:jc w:val="both"/>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At risk of poverty (60% of median income)</w:t>
            </w:r>
          </w:p>
        </w:tc>
        <w:tc>
          <w:tcPr>
            <w:tcW w:w="1476" w:type="dxa"/>
            <w:gridSpan w:val="2"/>
            <w:tcBorders>
              <w:top w:val="single" w:sz="4" w:space="0" w:color="auto"/>
              <w:left w:val="nil"/>
              <w:bottom w:val="single" w:sz="4" w:space="0" w:color="auto"/>
              <w:right w:val="nil"/>
            </w:tcBorders>
            <w:shd w:val="clear" w:color="000000" w:fill="E6F0F9"/>
            <w:noWrap/>
            <w:vAlign w:val="bottom"/>
            <w:hideMark/>
          </w:tcPr>
          <w:p w14:paraId="5921F9C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15</w:t>
            </w:r>
          </w:p>
        </w:tc>
        <w:tc>
          <w:tcPr>
            <w:tcW w:w="1477" w:type="dxa"/>
            <w:tcBorders>
              <w:top w:val="single" w:sz="4" w:space="0" w:color="auto"/>
              <w:left w:val="nil"/>
              <w:bottom w:val="single" w:sz="4" w:space="0" w:color="auto"/>
              <w:right w:val="nil"/>
            </w:tcBorders>
            <w:shd w:val="clear" w:color="000000" w:fill="B7D4ED"/>
            <w:noWrap/>
            <w:vAlign w:val="bottom"/>
            <w:hideMark/>
          </w:tcPr>
          <w:p w14:paraId="0777E01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44</w:t>
            </w:r>
          </w:p>
        </w:tc>
        <w:tc>
          <w:tcPr>
            <w:tcW w:w="1477" w:type="dxa"/>
            <w:gridSpan w:val="2"/>
            <w:tcBorders>
              <w:top w:val="single" w:sz="4" w:space="0" w:color="auto"/>
              <w:left w:val="nil"/>
              <w:bottom w:val="single" w:sz="4" w:space="0" w:color="auto"/>
              <w:right w:val="nil"/>
            </w:tcBorders>
            <w:shd w:val="clear" w:color="000000" w:fill="E8F1F9"/>
            <w:noWrap/>
            <w:vAlign w:val="bottom"/>
            <w:hideMark/>
          </w:tcPr>
          <w:p w14:paraId="1CDCD74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15</w:t>
            </w:r>
          </w:p>
        </w:tc>
        <w:tc>
          <w:tcPr>
            <w:tcW w:w="1476" w:type="dxa"/>
            <w:gridSpan w:val="2"/>
            <w:tcBorders>
              <w:top w:val="single" w:sz="4" w:space="0" w:color="auto"/>
              <w:left w:val="nil"/>
              <w:bottom w:val="single" w:sz="4" w:space="0" w:color="auto"/>
              <w:right w:val="nil"/>
            </w:tcBorders>
            <w:shd w:val="clear" w:color="000000" w:fill="E6F0F9"/>
            <w:noWrap/>
            <w:vAlign w:val="bottom"/>
            <w:hideMark/>
          </w:tcPr>
          <w:p w14:paraId="5F3BA17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16</w:t>
            </w:r>
          </w:p>
        </w:tc>
        <w:tc>
          <w:tcPr>
            <w:tcW w:w="1477" w:type="dxa"/>
            <w:gridSpan w:val="2"/>
            <w:tcBorders>
              <w:top w:val="single" w:sz="4" w:space="0" w:color="auto"/>
              <w:left w:val="nil"/>
              <w:bottom w:val="single" w:sz="4" w:space="0" w:color="auto"/>
              <w:right w:val="nil"/>
            </w:tcBorders>
            <w:shd w:val="clear" w:color="000000" w:fill="B9D4ED"/>
            <w:noWrap/>
            <w:vAlign w:val="bottom"/>
            <w:hideMark/>
          </w:tcPr>
          <w:p w14:paraId="0DAE814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43</w:t>
            </w:r>
          </w:p>
        </w:tc>
        <w:tc>
          <w:tcPr>
            <w:tcW w:w="1477" w:type="dxa"/>
            <w:tcBorders>
              <w:top w:val="single" w:sz="4" w:space="0" w:color="auto"/>
              <w:left w:val="nil"/>
              <w:bottom w:val="single" w:sz="4" w:space="0" w:color="auto"/>
              <w:right w:val="nil"/>
            </w:tcBorders>
            <w:shd w:val="clear" w:color="000000" w:fill="A9CBE9"/>
            <w:noWrap/>
            <w:vAlign w:val="bottom"/>
            <w:hideMark/>
          </w:tcPr>
          <w:p w14:paraId="7AA1CD2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53</w:t>
            </w:r>
          </w:p>
        </w:tc>
        <w:tc>
          <w:tcPr>
            <w:tcW w:w="270" w:type="dxa"/>
            <w:gridSpan w:val="2"/>
            <w:tcBorders>
              <w:top w:val="nil"/>
              <w:left w:val="nil"/>
              <w:bottom w:val="nil"/>
              <w:right w:val="nil"/>
            </w:tcBorders>
            <w:shd w:val="clear" w:color="000000" w:fill="FFFFFF"/>
            <w:noWrap/>
            <w:vAlign w:val="bottom"/>
            <w:hideMark/>
          </w:tcPr>
          <w:p w14:paraId="2C48BEB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single" w:sz="4" w:space="0" w:color="auto"/>
              <w:right w:val="nil"/>
            </w:tcBorders>
            <w:shd w:val="clear" w:color="000000" w:fill="FFFFFF"/>
            <w:noWrap/>
            <w:vAlign w:val="bottom"/>
            <w:hideMark/>
          </w:tcPr>
          <w:p w14:paraId="7DC85EA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27</w:t>
            </w:r>
          </w:p>
        </w:tc>
        <w:tc>
          <w:tcPr>
            <w:tcW w:w="900" w:type="dxa"/>
            <w:gridSpan w:val="2"/>
            <w:tcBorders>
              <w:top w:val="nil"/>
              <w:left w:val="nil"/>
              <w:bottom w:val="single" w:sz="4" w:space="0" w:color="auto"/>
              <w:right w:val="nil"/>
            </w:tcBorders>
            <w:shd w:val="clear" w:color="auto" w:fill="auto"/>
            <w:noWrap/>
            <w:vAlign w:val="bottom"/>
            <w:hideMark/>
          </w:tcPr>
          <w:p w14:paraId="0AE3D1B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14</w:t>
            </w:r>
          </w:p>
        </w:tc>
      </w:tr>
      <w:tr w:rsidR="006C35E1" w:rsidRPr="00C928A8" w14:paraId="37A66EFD" w14:textId="77777777" w:rsidTr="00A10A9F">
        <w:trPr>
          <w:trHeight w:val="223"/>
        </w:trPr>
        <w:tc>
          <w:tcPr>
            <w:tcW w:w="3470" w:type="dxa"/>
            <w:gridSpan w:val="2"/>
            <w:tcBorders>
              <w:top w:val="nil"/>
              <w:left w:val="nil"/>
              <w:bottom w:val="single" w:sz="4" w:space="0" w:color="auto"/>
              <w:right w:val="nil"/>
            </w:tcBorders>
            <w:shd w:val="clear" w:color="000000" w:fill="FFFFFF"/>
            <w:vAlign w:val="center"/>
            <w:hideMark/>
          </w:tcPr>
          <w:p w14:paraId="70C5C5C4" w14:textId="77777777" w:rsidR="006C35E1" w:rsidRPr="00C928A8" w:rsidRDefault="006C35E1" w:rsidP="006C35E1">
            <w:pPr>
              <w:spacing w:line="240" w:lineRule="atLeast"/>
              <w:jc w:val="both"/>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At risk of poverty (40% of median income)</w:t>
            </w:r>
          </w:p>
        </w:tc>
        <w:tc>
          <w:tcPr>
            <w:tcW w:w="1476" w:type="dxa"/>
            <w:gridSpan w:val="2"/>
            <w:tcBorders>
              <w:top w:val="single" w:sz="4" w:space="0" w:color="auto"/>
              <w:left w:val="nil"/>
              <w:bottom w:val="single" w:sz="4" w:space="0" w:color="auto"/>
              <w:right w:val="nil"/>
            </w:tcBorders>
            <w:shd w:val="clear" w:color="000000" w:fill="F7FAFD"/>
            <w:noWrap/>
            <w:vAlign w:val="bottom"/>
            <w:hideMark/>
          </w:tcPr>
          <w:p w14:paraId="6E40E0F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w:t>
            </w:r>
          </w:p>
        </w:tc>
        <w:tc>
          <w:tcPr>
            <w:tcW w:w="1477" w:type="dxa"/>
            <w:tcBorders>
              <w:top w:val="single" w:sz="4" w:space="0" w:color="auto"/>
              <w:left w:val="nil"/>
              <w:bottom w:val="single" w:sz="4" w:space="0" w:color="auto"/>
              <w:right w:val="nil"/>
            </w:tcBorders>
            <w:shd w:val="clear" w:color="000000" w:fill="DFECF7"/>
            <w:noWrap/>
            <w:vAlign w:val="bottom"/>
            <w:hideMark/>
          </w:tcPr>
          <w:p w14:paraId="4A03722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20</w:t>
            </w:r>
          </w:p>
        </w:tc>
        <w:tc>
          <w:tcPr>
            <w:tcW w:w="1477" w:type="dxa"/>
            <w:gridSpan w:val="2"/>
            <w:tcBorders>
              <w:top w:val="single" w:sz="4" w:space="0" w:color="auto"/>
              <w:left w:val="nil"/>
              <w:bottom w:val="single" w:sz="4" w:space="0" w:color="auto"/>
              <w:right w:val="nil"/>
            </w:tcBorders>
            <w:shd w:val="clear" w:color="000000" w:fill="FAFCFE"/>
            <w:noWrap/>
            <w:vAlign w:val="bottom"/>
            <w:hideMark/>
          </w:tcPr>
          <w:p w14:paraId="013FC10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w:t>
            </w:r>
          </w:p>
        </w:tc>
        <w:tc>
          <w:tcPr>
            <w:tcW w:w="1476" w:type="dxa"/>
            <w:gridSpan w:val="2"/>
            <w:tcBorders>
              <w:top w:val="single" w:sz="4" w:space="0" w:color="auto"/>
              <w:left w:val="nil"/>
              <w:bottom w:val="single" w:sz="4" w:space="0" w:color="auto"/>
              <w:right w:val="nil"/>
            </w:tcBorders>
            <w:shd w:val="clear" w:color="000000" w:fill="FAFCFE"/>
            <w:noWrap/>
            <w:vAlign w:val="bottom"/>
            <w:hideMark/>
          </w:tcPr>
          <w:p w14:paraId="05DBEDA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w:t>
            </w:r>
          </w:p>
        </w:tc>
        <w:tc>
          <w:tcPr>
            <w:tcW w:w="1477" w:type="dxa"/>
            <w:gridSpan w:val="2"/>
            <w:tcBorders>
              <w:top w:val="single" w:sz="4" w:space="0" w:color="auto"/>
              <w:left w:val="nil"/>
              <w:bottom w:val="single" w:sz="4" w:space="0" w:color="auto"/>
              <w:right w:val="nil"/>
            </w:tcBorders>
            <w:shd w:val="clear" w:color="000000" w:fill="DDEAF7"/>
            <w:noWrap/>
            <w:vAlign w:val="bottom"/>
            <w:hideMark/>
          </w:tcPr>
          <w:p w14:paraId="6137D7A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21</w:t>
            </w:r>
          </w:p>
        </w:tc>
        <w:tc>
          <w:tcPr>
            <w:tcW w:w="1477" w:type="dxa"/>
            <w:tcBorders>
              <w:top w:val="single" w:sz="4" w:space="0" w:color="auto"/>
              <w:left w:val="nil"/>
              <w:bottom w:val="single" w:sz="4" w:space="0" w:color="auto"/>
              <w:right w:val="nil"/>
            </w:tcBorders>
            <w:shd w:val="clear" w:color="000000" w:fill="E1EDF8"/>
            <w:noWrap/>
            <w:vAlign w:val="bottom"/>
            <w:hideMark/>
          </w:tcPr>
          <w:p w14:paraId="365A41A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18</w:t>
            </w:r>
          </w:p>
        </w:tc>
        <w:tc>
          <w:tcPr>
            <w:tcW w:w="270" w:type="dxa"/>
            <w:gridSpan w:val="2"/>
            <w:tcBorders>
              <w:top w:val="nil"/>
              <w:left w:val="nil"/>
              <w:bottom w:val="nil"/>
              <w:right w:val="nil"/>
            </w:tcBorders>
            <w:shd w:val="clear" w:color="000000" w:fill="FFFFFF"/>
            <w:noWrap/>
            <w:vAlign w:val="bottom"/>
            <w:hideMark/>
          </w:tcPr>
          <w:p w14:paraId="3F948B0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single" w:sz="4" w:space="0" w:color="auto"/>
              <w:right w:val="nil"/>
            </w:tcBorders>
            <w:shd w:val="clear" w:color="000000" w:fill="FFFFFF"/>
            <w:noWrap/>
            <w:vAlign w:val="bottom"/>
            <w:hideMark/>
          </w:tcPr>
          <w:p w14:paraId="40A6D86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11</w:t>
            </w:r>
          </w:p>
        </w:tc>
        <w:tc>
          <w:tcPr>
            <w:tcW w:w="900" w:type="dxa"/>
            <w:gridSpan w:val="2"/>
            <w:tcBorders>
              <w:top w:val="nil"/>
              <w:left w:val="nil"/>
              <w:bottom w:val="single" w:sz="4" w:space="0" w:color="auto"/>
              <w:right w:val="nil"/>
            </w:tcBorders>
            <w:shd w:val="clear" w:color="auto" w:fill="auto"/>
            <w:noWrap/>
            <w:vAlign w:val="bottom"/>
            <w:hideMark/>
          </w:tcPr>
          <w:p w14:paraId="5BC88BC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w:t>
            </w:r>
          </w:p>
        </w:tc>
      </w:tr>
      <w:tr w:rsidR="006C35E1" w:rsidRPr="00C928A8" w14:paraId="778C33E0" w14:textId="77777777" w:rsidTr="00A10A9F">
        <w:trPr>
          <w:trHeight w:val="223"/>
        </w:trPr>
        <w:tc>
          <w:tcPr>
            <w:tcW w:w="3470" w:type="dxa"/>
            <w:gridSpan w:val="2"/>
            <w:tcBorders>
              <w:top w:val="nil"/>
              <w:left w:val="nil"/>
              <w:bottom w:val="single" w:sz="4" w:space="0" w:color="auto"/>
              <w:right w:val="nil"/>
            </w:tcBorders>
            <w:shd w:val="clear" w:color="000000" w:fill="FFFFFF"/>
            <w:vAlign w:val="center"/>
            <w:hideMark/>
          </w:tcPr>
          <w:p w14:paraId="06FCADC4" w14:textId="77777777" w:rsidR="006C35E1" w:rsidRPr="00C928A8" w:rsidRDefault="006C35E1" w:rsidP="006C35E1">
            <w:pPr>
              <w:spacing w:line="240" w:lineRule="atLeast"/>
              <w:jc w:val="both"/>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Severe material deprivation</w:t>
            </w:r>
          </w:p>
        </w:tc>
        <w:tc>
          <w:tcPr>
            <w:tcW w:w="1476" w:type="dxa"/>
            <w:gridSpan w:val="2"/>
            <w:tcBorders>
              <w:top w:val="nil"/>
              <w:left w:val="nil"/>
              <w:bottom w:val="single" w:sz="4" w:space="0" w:color="auto"/>
              <w:right w:val="nil"/>
            </w:tcBorders>
            <w:shd w:val="clear" w:color="auto" w:fill="auto"/>
            <w:noWrap/>
            <w:vAlign w:val="bottom"/>
            <w:hideMark/>
          </w:tcPr>
          <w:p w14:paraId="26A2E11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28</w:t>
            </w:r>
          </w:p>
        </w:tc>
        <w:tc>
          <w:tcPr>
            <w:tcW w:w="1477" w:type="dxa"/>
            <w:tcBorders>
              <w:top w:val="nil"/>
              <w:left w:val="nil"/>
              <w:bottom w:val="single" w:sz="4" w:space="0" w:color="auto"/>
              <w:right w:val="nil"/>
            </w:tcBorders>
            <w:shd w:val="clear" w:color="auto" w:fill="auto"/>
            <w:noWrap/>
            <w:vAlign w:val="bottom"/>
            <w:hideMark/>
          </w:tcPr>
          <w:p w14:paraId="51A2F61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55</w:t>
            </w:r>
          </w:p>
        </w:tc>
        <w:tc>
          <w:tcPr>
            <w:tcW w:w="1477" w:type="dxa"/>
            <w:gridSpan w:val="2"/>
            <w:tcBorders>
              <w:top w:val="nil"/>
              <w:left w:val="nil"/>
              <w:bottom w:val="single" w:sz="4" w:space="0" w:color="auto"/>
              <w:right w:val="nil"/>
            </w:tcBorders>
            <w:shd w:val="clear" w:color="auto" w:fill="auto"/>
            <w:noWrap/>
            <w:vAlign w:val="bottom"/>
            <w:hideMark/>
          </w:tcPr>
          <w:p w14:paraId="73C8BBE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27</w:t>
            </w:r>
          </w:p>
        </w:tc>
        <w:tc>
          <w:tcPr>
            <w:tcW w:w="1476" w:type="dxa"/>
            <w:gridSpan w:val="2"/>
            <w:tcBorders>
              <w:top w:val="nil"/>
              <w:left w:val="nil"/>
              <w:bottom w:val="single" w:sz="4" w:space="0" w:color="auto"/>
              <w:right w:val="nil"/>
            </w:tcBorders>
            <w:shd w:val="clear" w:color="auto" w:fill="auto"/>
            <w:noWrap/>
            <w:vAlign w:val="bottom"/>
            <w:hideMark/>
          </w:tcPr>
          <w:p w14:paraId="76DD996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22</w:t>
            </w:r>
          </w:p>
        </w:tc>
        <w:tc>
          <w:tcPr>
            <w:tcW w:w="1477" w:type="dxa"/>
            <w:gridSpan w:val="2"/>
            <w:tcBorders>
              <w:top w:val="nil"/>
              <w:left w:val="nil"/>
              <w:bottom w:val="single" w:sz="4" w:space="0" w:color="auto"/>
              <w:right w:val="nil"/>
            </w:tcBorders>
            <w:shd w:val="clear" w:color="auto" w:fill="auto"/>
            <w:noWrap/>
            <w:vAlign w:val="bottom"/>
            <w:hideMark/>
          </w:tcPr>
          <w:p w14:paraId="2E531ACD"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58</w:t>
            </w:r>
          </w:p>
        </w:tc>
        <w:tc>
          <w:tcPr>
            <w:tcW w:w="1477" w:type="dxa"/>
            <w:tcBorders>
              <w:top w:val="nil"/>
              <w:left w:val="nil"/>
              <w:bottom w:val="single" w:sz="4" w:space="0" w:color="auto"/>
              <w:right w:val="nil"/>
            </w:tcBorders>
            <w:shd w:val="clear" w:color="auto" w:fill="auto"/>
            <w:noWrap/>
            <w:vAlign w:val="bottom"/>
            <w:hideMark/>
          </w:tcPr>
          <w:p w14:paraId="4537F33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63</w:t>
            </w:r>
          </w:p>
        </w:tc>
        <w:tc>
          <w:tcPr>
            <w:tcW w:w="270" w:type="dxa"/>
            <w:gridSpan w:val="2"/>
            <w:tcBorders>
              <w:top w:val="nil"/>
              <w:left w:val="nil"/>
              <w:bottom w:val="nil"/>
              <w:right w:val="nil"/>
            </w:tcBorders>
            <w:shd w:val="clear" w:color="000000" w:fill="FFFFFF"/>
            <w:noWrap/>
            <w:vAlign w:val="bottom"/>
            <w:hideMark/>
          </w:tcPr>
          <w:p w14:paraId="0E7AE03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single" w:sz="4" w:space="0" w:color="auto"/>
              <w:right w:val="nil"/>
            </w:tcBorders>
            <w:shd w:val="clear" w:color="000000" w:fill="FFFFFF"/>
            <w:noWrap/>
            <w:vAlign w:val="bottom"/>
            <w:hideMark/>
          </w:tcPr>
          <w:p w14:paraId="1AF8B09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39</w:t>
            </w:r>
          </w:p>
        </w:tc>
        <w:tc>
          <w:tcPr>
            <w:tcW w:w="900" w:type="dxa"/>
            <w:gridSpan w:val="2"/>
            <w:tcBorders>
              <w:top w:val="nil"/>
              <w:left w:val="nil"/>
              <w:bottom w:val="single" w:sz="4" w:space="0" w:color="auto"/>
              <w:right w:val="nil"/>
            </w:tcBorders>
            <w:shd w:val="clear" w:color="auto" w:fill="auto"/>
            <w:noWrap/>
            <w:vAlign w:val="bottom"/>
            <w:hideMark/>
          </w:tcPr>
          <w:p w14:paraId="519C62E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27</w:t>
            </w:r>
          </w:p>
        </w:tc>
      </w:tr>
      <w:tr w:rsidR="006C35E1" w:rsidRPr="00C928A8" w14:paraId="66AFEFF5" w14:textId="77777777" w:rsidTr="00A10A9F">
        <w:trPr>
          <w:trHeight w:val="223"/>
        </w:trPr>
        <w:tc>
          <w:tcPr>
            <w:tcW w:w="3470" w:type="dxa"/>
            <w:gridSpan w:val="2"/>
            <w:tcBorders>
              <w:top w:val="nil"/>
              <w:left w:val="nil"/>
              <w:bottom w:val="single" w:sz="4" w:space="0" w:color="auto"/>
              <w:right w:val="nil"/>
            </w:tcBorders>
            <w:shd w:val="clear" w:color="000000" w:fill="FFFFFF"/>
            <w:vAlign w:val="center"/>
            <w:hideMark/>
          </w:tcPr>
          <w:p w14:paraId="58AF1C66" w14:textId="77777777" w:rsidR="006C35E1" w:rsidRPr="00C928A8" w:rsidRDefault="006C35E1" w:rsidP="006C35E1">
            <w:pPr>
              <w:spacing w:line="240" w:lineRule="atLeast"/>
              <w:jc w:val="both"/>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At risk of poverty and social exclusion</w:t>
            </w:r>
          </w:p>
        </w:tc>
        <w:tc>
          <w:tcPr>
            <w:tcW w:w="1476" w:type="dxa"/>
            <w:gridSpan w:val="2"/>
            <w:tcBorders>
              <w:top w:val="nil"/>
              <w:left w:val="nil"/>
              <w:bottom w:val="single" w:sz="4" w:space="0" w:color="auto"/>
              <w:right w:val="nil"/>
            </w:tcBorders>
            <w:shd w:val="clear" w:color="auto" w:fill="auto"/>
            <w:noWrap/>
            <w:vAlign w:val="bottom"/>
            <w:hideMark/>
          </w:tcPr>
          <w:p w14:paraId="50E150F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45</w:t>
            </w:r>
          </w:p>
        </w:tc>
        <w:tc>
          <w:tcPr>
            <w:tcW w:w="1477" w:type="dxa"/>
            <w:tcBorders>
              <w:top w:val="nil"/>
              <w:left w:val="nil"/>
              <w:bottom w:val="single" w:sz="4" w:space="0" w:color="auto"/>
              <w:right w:val="nil"/>
            </w:tcBorders>
            <w:shd w:val="clear" w:color="auto" w:fill="auto"/>
            <w:noWrap/>
            <w:vAlign w:val="bottom"/>
            <w:hideMark/>
          </w:tcPr>
          <w:p w14:paraId="6EECF53D"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73</w:t>
            </w:r>
          </w:p>
        </w:tc>
        <w:tc>
          <w:tcPr>
            <w:tcW w:w="1477" w:type="dxa"/>
            <w:gridSpan w:val="2"/>
            <w:tcBorders>
              <w:top w:val="nil"/>
              <w:left w:val="nil"/>
              <w:bottom w:val="single" w:sz="4" w:space="0" w:color="auto"/>
              <w:right w:val="nil"/>
            </w:tcBorders>
            <w:shd w:val="clear" w:color="auto" w:fill="auto"/>
            <w:noWrap/>
            <w:vAlign w:val="bottom"/>
            <w:hideMark/>
          </w:tcPr>
          <w:p w14:paraId="1389249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36</w:t>
            </w:r>
          </w:p>
        </w:tc>
        <w:tc>
          <w:tcPr>
            <w:tcW w:w="1476" w:type="dxa"/>
            <w:gridSpan w:val="2"/>
            <w:tcBorders>
              <w:top w:val="nil"/>
              <w:left w:val="nil"/>
              <w:bottom w:val="single" w:sz="4" w:space="0" w:color="auto"/>
              <w:right w:val="nil"/>
            </w:tcBorders>
            <w:shd w:val="clear" w:color="auto" w:fill="auto"/>
            <w:noWrap/>
            <w:vAlign w:val="bottom"/>
            <w:hideMark/>
          </w:tcPr>
          <w:p w14:paraId="0F4E73D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33</w:t>
            </w:r>
          </w:p>
        </w:tc>
        <w:tc>
          <w:tcPr>
            <w:tcW w:w="1477" w:type="dxa"/>
            <w:gridSpan w:val="2"/>
            <w:tcBorders>
              <w:top w:val="nil"/>
              <w:left w:val="nil"/>
              <w:bottom w:val="single" w:sz="4" w:space="0" w:color="auto"/>
              <w:right w:val="nil"/>
            </w:tcBorders>
            <w:shd w:val="clear" w:color="auto" w:fill="auto"/>
            <w:noWrap/>
            <w:vAlign w:val="bottom"/>
            <w:hideMark/>
          </w:tcPr>
          <w:p w14:paraId="4FBE48D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76</w:t>
            </w:r>
          </w:p>
        </w:tc>
        <w:tc>
          <w:tcPr>
            <w:tcW w:w="1477" w:type="dxa"/>
            <w:tcBorders>
              <w:top w:val="nil"/>
              <w:left w:val="nil"/>
              <w:bottom w:val="single" w:sz="4" w:space="0" w:color="auto"/>
              <w:right w:val="nil"/>
            </w:tcBorders>
            <w:shd w:val="clear" w:color="auto" w:fill="auto"/>
            <w:noWrap/>
            <w:vAlign w:val="bottom"/>
            <w:hideMark/>
          </w:tcPr>
          <w:p w14:paraId="51FDE64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74</w:t>
            </w:r>
          </w:p>
        </w:tc>
        <w:tc>
          <w:tcPr>
            <w:tcW w:w="270" w:type="dxa"/>
            <w:gridSpan w:val="2"/>
            <w:tcBorders>
              <w:top w:val="nil"/>
              <w:left w:val="nil"/>
              <w:bottom w:val="nil"/>
              <w:right w:val="nil"/>
            </w:tcBorders>
            <w:shd w:val="clear" w:color="000000" w:fill="FFFFFF"/>
            <w:noWrap/>
            <w:vAlign w:val="bottom"/>
            <w:hideMark/>
          </w:tcPr>
          <w:p w14:paraId="1478212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single" w:sz="4" w:space="0" w:color="auto"/>
              <w:right w:val="nil"/>
            </w:tcBorders>
            <w:shd w:val="clear" w:color="000000" w:fill="FFFFFF"/>
            <w:noWrap/>
            <w:vAlign w:val="bottom"/>
            <w:hideMark/>
          </w:tcPr>
          <w:p w14:paraId="5F9C126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54</w:t>
            </w:r>
          </w:p>
        </w:tc>
        <w:tc>
          <w:tcPr>
            <w:tcW w:w="900" w:type="dxa"/>
            <w:gridSpan w:val="2"/>
            <w:tcBorders>
              <w:top w:val="nil"/>
              <w:left w:val="nil"/>
              <w:bottom w:val="single" w:sz="4" w:space="0" w:color="auto"/>
              <w:right w:val="nil"/>
            </w:tcBorders>
            <w:shd w:val="clear" w:color="auto" w:fill="auto"/>
            <w:noWrap/>
            <w:vAlign w:val="bottom"/>
            <w:hideMark/>
          </w:tcPr>
          <w:p w14:paraId="017AFFB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35</w:t>
            </w:r>
          </w:p>
        </w:tc>
      </w:tr>
      <w:tr w:rsidR="006C35E1" w:rsidRPr="00C928A8" w14:paraId="7EC89711" w14:textId="77777777" w:rsidTr="00A10A9F">
        <w:trPr>
          <w:trHeight w:val="223"/>
        </w:trPr>
        <w:tc>
          <w:tcPr>
            <w:tcW w:w="3470" w:type="dxa"/>
            <w:gridSpan w:val="2"/>
            <w:tcBorders>
              <w:top w:val="nil"/>
              <w:left w:val="nil"/>
              <w:bottom w:val="nil"/>
              <w:right w:val="nil"/>
            </w:tcBorders>
            <w:shd w:val="clear" w:color="000000" w:fill="FFFFFF"/>
            <w:vAlign w:val="center"/>
            <w:hideMark/>
          </w:tcPr>
          <w:p w14:paraId="06956EDD" w14:textId="77777777" w:rsidR="006C35E1" w:rsidRPr="00C928A8" w:rsidRDefault="006C35E1" w:rsidP="006C35E1">
            <w:pPr>
              <w:spacing w:line="240" w:lineRule="atLeas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Income quintile</w:t>
            </w:r>
          </w:p>
        </w:tc>
        <w:tc>
          <w:tcPr>
            <w:tcW w:w="1476" w:type="dxa"/>
            <w:gridSpan w:val="2"/>
            <w:tcBorders>
              <w:top w:val="nil"/>
              <w:left w:val="nil"/>
              <w:bottom w:val="nil"/>
              <w:right w:val="nil"/>
            </w:tcBorders>
            <w:shd w:val="clear" w:color="000000" w:fill="FFFFFF"/>
            <w:noWrap/>
            <w:vAlign w:val="bottom"/>
            <w:hideMark/>
          </w:tcPr>
          <w:p w14:paraId="2DCABF9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7" w:type="dxa"/>
            <w:tcBorders>
              <w:top w:val="nil"/>
              <w:left w:val="nil"/>
              <w:bottom w:val="nil"/>
              <w:right w:val="nil"/>
            </w:tcBorders>
            <w:shd w:val="clear" w:color="000000" w:fill="FFFFFF"/>
            <w:noWrap/>
            <w:vAlign w:val="bottom"/>
            <w:hideMark/>
          </w:tcPr>
          <w:p w14:paraId="5625039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7" w:type="dxa"/>
            <w:gridSpan w:val="2"/>
            <w:tcBorders>
              <w:top w:val="nil"/>
              <w:left w:val="nil"/>
              <w:bottom w:val="nil"/>
              <w:right w:val="nil"/>
            </w:tcBorders>
            <w:shd w:val="clear" w:color="000000" w:fill="FFFFFF"/>
            <w:noWrap/>
            <w:vAlign w:val="bottom"/>
            <w:hideMark/>
          </w:tcPr>
          <w:p w14:paraId="650845E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6" w:type="dxa"/>
            <w:gridSpan w:val="2"/>
            <w:tcBorders>
              <w:top w:val="nil"/>
              <w:left w:val="nil"/>
              <w:bottom w:val="nil"/>
              <w:right w:val="nil"/>
            </w:tcBorders>
            <w:shd w:val="clear" w:color="000000" w:fill="FFFFFF"/>
            <w:noWrap/>
            <w:vAlign w:val="bottom"/>
            <w:hideMark/>
          </w:tcPr>
          <w:p w14:paraId="096E545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7" w:type="dxa"/>
            <w:gridSpan w:val="2"/>
            <w:tcBorders>
              <w:top w:val="nil"/>
              <w:left w:val="nil"/>
              <w:bottom w:val="nil"/>
              <w:right w:val="nil"/>
            </w:tcBorders>
            <w:shd w:val="clear" w:color="000000" w:fill="FFFFFF"/>
            <w:noWrap/>
            <w:vAlign w:val="bottom"/>
            <w:hideMark/>
          </w:tcPr>
          <w:p w14:paraId="68A526AD"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7" w:type="dxa"/>
            <w:tcBorders>
              <w:top w:val="nil"/>
              <w:left w:val="nil"/>
              <w:bottom w:val="nil"/>
              <w:right w:val="nil"/>
            </w:tcBorders>
            <w:shd w:val="clear" w:color="000000" w:fill="FFFFFF"/>
            <w:noWrap/>
            <w:vAlign w:val="bottom"/>
            <w:hideMark/>
          </w:tcPr>
          <w:p w14:paraId="22C99BB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270" w:type="dxa"/>
            <w:gridSpan w:val="2"/>
            <w:tcBorders>
              <w:top w:val="nil"/>
              <w:left w:val="nil"/>
              <w:bottom w:val="nil"/>
              <w:right w:val="nil"/>
            </w:tcBorders>
            <w:shd w:val="clear" w:color="000000" w:fill="FFFFFF"/>
            <w:noWrap/>
            <w:vAlign w:val="bottom"/>
            <w:hideMark/>
          </w:tcPr>
          <w:p w14:paraId="2B68297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560B1CC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00" w:type="dxa"/>
            <w:gridSpan w:val="2"/>
            <w:tcBorders>
              <w:top w:val="nil"/>
              <w:left w:val="nil"/>
              <w:bottom w:val="nil"/>
              <w:right w:val="nil"/>
            </w:tcBorders>
            <w:shd w:val="clear" w:color="000000" w:fill="FFFFFF"/>
            <w:noWrap/>
            <w:vAlign w:val="bottom"/>
            <w:hideMark/>
          </w:tcPr>
          <w:p w14:paraId="035C161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r>
      <w:tr w:rsidR="006C35E1" w:rsidRPr="00C928A8" w14:paraId="3B8B6C94" w14:textId="77777777" w:rsidTr="00A10A9F">
        <w:trPr>
          <w:trHeight w:val="223"/>
        </w:trPr>
        <w:tc>
          <w:tcPr>
            <w:tcW w:w="3470" w:type="dxa"/>
            <w:gridSpan w:val="2"/>
            <w:tcBorders>
              <w:top w:val="nil"/>
              <w:left w:val="nil"/>
              <w:bottom w:val="nil"/>
              <w:right w:val="nil"/>
            </w:tcBorders>
            <w:shd w:val="clear" w:color="000000" w:fill="FFFFFF"/>
            <w:vAlign w:val="center"/>
            <w:hideMark/>
          </w:tcPr>
          <w:p w14:paraId="70586D25"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Poorest</w:t>
            </w:r>
          </w:p>
        </w:tc>
        <w:tc>
          <w:tcPr>
            <w:tcW w:w="1476" w:type="dxa"/>
            <w:gridSpan w:val="2"/>
            <w:tcBorders>
              <w:top w:val="nil"/>
              <w:left w:val="nil"/>
              <w:bottom w:val="nil"/>
              <w:right w:val="nil"/>
            </w:tcBorders>
            <w:shd w:val="clear" w:color="000000" w:fill="DCEAF6"/>
            <w:noWrap/>
            <w:vAlign w:val="bottom"/>
            <w:hideMark/>
          </w:tcPr>
          <w:p w14:paraId="0B601BF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22</w:t>
            </w:r>
          </w:p>
        </w:tc>
        <w:tc>
          <w:tcPr>
            <w:tcW w:w="1477" w:type="dxa"/>
            <w:tcBorders>
              <w:top w:val="nil"/>
              <w:left w:val="nil"/>
              <w:bottom w:val="nil"/>
              <w:right w:val="nil"/>
            </w:tcBorders>
            <w:shd w:val="clear" w:color="000000" w:fill="A6C9E9"/>
            <w:noWrap/>
            <w:vAlign w:val="bottom"/>
            <w:hideMark/>
          </w:tcPr>
          <w:p w14:paraId="011D2EB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54</w:t>
            </w:r>
          </w:p>
        </w:tc>
        <w:tc>
          <w:tcPr>
            <w:tcW w:w="1477" w:type="dxa"/>
            <w:gridSpan w:val="2"/>
            <w:tcBorders>
              <w:top w:val="nil"/>
              <w:left w:val="nil"/>
              <w:bottom w:val="nil"/>
              <w:right w:val="nil"/>
            </w:tcBorders>
            <w:shd w:val="clear" w:color="000000" w:fill="DDEBF7"/>
            <w:noWrap/>
            <w:vAlign w:val="bottom"/>
            <w:hideMark/>
          </w:tcPr>
          <w:p w14:paraId="579507F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21</w:t>
            </w:r>
          </w:p>
        </w:tc>
        <w:tc>
          <w:tcPr>
            <w:tcW w:w="1476" w:type="dxa"/>
            <w:gridSpan w:val="2"/>
            <w:tcBorders>
              <w:top w:val="nil"/>
              <w:left w:val="nil"/>
              <w:bottom w:val="nil"/>
              <w:right w:val="nil"/>
            </w:tcBorders>
            <w:shd w:val="clear" w:color="000000" w:fill="DBE9F6"/>
            <w:noWrap/>
            <w:vAlign w:val="bottom"/>
            <w:hideMark/>
          </w:tcPr>
          <w:p w14:paraId="0B5FED3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22</w:t>
            </w:r>
          </w:p>
        </w:tc>
        <w:tc>
          <w:tcPr>
            <w:tcW w:w="1477" w:type="dxa"/>
            <w:gridSpan w:val="2"/>
            <w:tcBorders>
              <w:top w:val="nil"/>
              <w:left w:val="nil"/>
              <w:bottom w:val="nil"/>
              <w:right w:val="nil"/>
            </w:tcBorders>
            <w:shd w:val="clear" w:color="000000" w:fill="A4C8E8"/>
            <w:noWrap/>
            <w:vAlign w:val="bottom"/>
            <w:hideMark/>
          </w:tcPr>
          <w:p w14:paraId="7A1B614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56</w:t>
            </w:r>
          </w:p>
        </w:tc>
        <w:tc>
          <w:tcPr>
            <w:tcW w:w="1477" w:type="dxa"/>
            <w:tcBorders>
              <w:top w:val="nil"/>
              <w:left w:val="nil"/>
              <w:bottom w:val="nil"/>
              <w:right w:val="nil"/>
            </w:tcBorders>
            <w:shd w:val="clear" w:color="000000" w:fill="92BDE4"/>
            <w:noWrap/>
            <w:vAlign w:val="bottom"/>
            <w:hideMark/>
          </w:tcPr>
          <w:p w14:paraId="076F603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66</w:t>
            </w:r>
          </w:p>
        </w:tc>
        <w:tc>
          <w:tcPr>
            <w:tcW w:w="270" w:type="dxa"/>
            <w:gridSpan w:val="2"/>
            <w:tcBorders>
              <w:top w:val="nil"/>
              <w:left w:val="nil"/>
              <w:bottom w:val="nil"/>
              <w:right w:val="nil"/>
            </w:tcBorders>
            <w:shd w:val="clear" w:color="000000" w:fill="FFFFFF"/>
            <w:noWrap/>
            <w:vAlign w:val="bottom"/>
            <w:hideMark/>
          </w:tcPr>
          <w:p w14:paraId="56CA269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24386E0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36</w:t>
            </w:r>
          </w:p>
        </w:tc>
        <w:tc>
          <w:tcPr>
            <w:tcW w:w="900" w:type="dxa"/>
            <w:gridSpan w:val="2"/>
            <w:tcBorders>
              <w:top w:val="nil"/>
              <w:left w:val="nil"/>
              <w:bottom w:val="nil"/>
              <w:right w:val="nil"/>
            </w:tcBorders>
            <w:shd w:val="clear" w:color="auto" w:fill="auto"/>
            <w:noWrap/>
            <w:vAlign w:val="bottom"/>
            <w:hideMark/>
          </w:tcPr>
          <w:p w14:paraId="23E24C0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20</w:t>
            </w:r>
          </w:p>
        </w:tc>
      </w:tr>
      <w:tr w:rsidR="006C35E1" w:rsidRPr="00C928A8" w14:paraId="671704A4" w14:textId="77777777" w:rsidTr="00A10A9F">
        <w:trPr>
          <w:trHeight w:val="223"/>
        </w:trPr>
        <w:tc>
          <w:tcPr>
            <w:tcW w:w="3470" w:type="dxa"/>
            <w:gridSpan w:val="2"/>
            <w:tcBorders>
              <w:top w:val="nil"/>
              <w:left w:val="nil"/>
              <w:bottom w:val="nil"/>
              <w:right w:val="nil"/>
            </w:tcBorders>
            <w:shd w:val="clear" w:color="000000" w:fill="FFFFFF"/>
            <w:vAlign w:val="center"/>
            <w:hideMark/>
          </w:tcPr>
          <w:p w14:paraId="6ED140E8"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w:t>
            </w:r>
          </w:p>
        </w:tc>
        <w:tc>
          <w:tcPr>
            <w:tcW w:w="1476" w:type="dxa"/>
            <w:gridSpan w:val="2"/>
            <w:tcBorders>
              <w:top w:val="nil"/>
              <w:left w:val="nil"/>
              <w:bottom w:val="nil"/>
              <w:right w:val="nil"/>
            </w:tcBorders>
            <w:shd w:val="clear" w:color="000000" w:fill="E1EDF8"/>
            <w:noWrap/>
            <w:vAlign w:val="bottom"/>
            <w:hideMark/>
          </w:tcPr>
          <w:p w14:paraId="6CB3E7A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19</w:t>
            </w:r>
          </w:p>
        </w:tc>
        <w:tc>
          <w:tcPr>
            <w:tcW w:w="1477" w:type="dxa"/>
            <w:tcBorders>
              <w:top w:val="nil"/>
              <w:left w:val="nil"/>
              <w:bottom w:val="nil"/>
              <w:right w:val="nil"/>
            </w:tcBorders>
            <w:shd w:val="clear" w:color="000000" w:fill="DEEBF7"/>
            <w:noWrap/>
            <w:vAlign w:val="bottom"/>
            <w:hideMark/>
          </w:tcPr>
          <w:p w14:paraId="4CCA2CA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20</w:t>
            </w:r>
          </w:p>
        </w:tc>
        <w:tc>
          <w:tcPr>
            <w:tcW w:w="1477" w:type="dxa"/>
            <w:gridSpan w:val="2"/>
            <w:tcBorders>
              <w:top w:val="nil"/>
              <w:left w:val="nil"/>
              <w:bottom w:val="nil"/>
              <w:right w:val="nil"/>
            </w:tcBorders>
            <w:shd w:val="clear" w:color="000000" w:fill="D8E7F5"/>
            <w:noWrap/>
            <w:vAlign w:val="bottom"/>
            <w:hideMark/>
          </w:tcPr>
          <w:p w14:paraId="03201E2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24</w:t>
            </w:r>
          </w:p>
        </w:tc>
        <w:tc>
          <w:tcPr>
            <w:tcW w:w="1476" w:type="dxa"/>
            <w:gridSpan w:val="2"/>
            <w:tcBorders>
              <w:top w:val="nil"/>
              <w:left w:val="nil"/>
              <w:bottom w:val="nil"/>
              <w:right w:val="nil"/>
            </w:tcBorders>
            <w:shd w:val="clear" w:color="000000" w:fill="D6E6F5"/>
            <w:noWrap/>
            <w:vAlign w:val="bottom"/>
            <w:hideMark/>
          </w:tcPr>
          <w:p w14:paraId="0231479D"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25</w:t>
            </w:r>
          </w:p>
        </w:tc>
        <w:tc>
          <w:tcPr>
            <w:tcW w:w="1477" w:type="dxa"/>
            <w:gridSpan w:val="2"/>
            <w:tcBorders>
              <w:top w:val="nil"/>
              <w:left w:val="nil"/>
              <w:bottom w:val="nil"/>
              <w:right w:val="nil"/>
            </w:tcBorders>
            <w:shd w:val="clear" w:color="000000" w:fill="E2EDF8"/>
            <w:noWrap/>
            <w:vAlign w:val="bottom"/>
            <w:hideMark/>
          </w:tcPr>
          <w:p w14:paraId="3795012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18</w:t>
            </w:r>
          </w:p>
        </w:tc>
        <w:tc>
          <w:tcPr>
            <w:tcW w:w="1477" w:type="dxa"/>
            <w:tcBorders>
              <w:top w:val="nil"/>
              <w:left w:val="nil"/>
              <w:bottom w:val="nil"/>
              <w:right w:val="nil"/>
            </w:tcBorders>
            <w:shd w:val="clear" w:color="000000" w:fill="E2EDF8"/>
            <w:noWrap/>
            <w:vAlign w:val="bottom"/>
            <w:hideMark/>
          </w:tcPr>
          <w:p w14:paraId="6A5AA2C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18</w:t>
            </w:r>
          </w:p>
        </w:tc>
        <w:tc>
          <w:tcPr>
            <w:tcW w:w="270" w:type="dxa"/>
            <w:gridSpan w:val="2"/>
            <w:tcBorders>
              <w:top w:val="nil"/>
              <w:left w:val="nil"/>
              <w:bottom w:val="nil"/>
              <w:right w:val="nil"/>
            </w:tcBorders>
            <w:shd w:val="clear" w:color="000000" w:fill="FFFFFF"/>
            <w:noWrap/>
            <w:vAlign w:val="bottom"/>
            <w:hideMark/>
          </w:tcPr>
          <w:p w14:paraId="3222E45D"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7F9F8F3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20</w:t>
            </w:r>
          </w:p>
        </w:tc>
        <w:tc>
          <w:tcPr>
            <w:tcW w:w="900" w:type="dxa"/>
            <w:gridSpan w:val="2"/>
            <w:tcBorders>
              <w:top w:val="nil"/>
              <w:left w:val="nil"/>
              <w:bottom w:val="nil"/>
              <w:right w:val="nil"/>
            </w:tcBorders>
            <w:shd w:val="clear" w:color="auto" w:fill="auto"/>
            <w:noWrap/>
            <w:vAlign w:val="bottom"/>
            <w:hideMark/>
          </w:tcPr>
          <w:p w14:paraId="2746EDA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19</w:t>
            </w:r>
          </w:p>
        </w:tc>
      </w:tr>
      <w:tr w:rsidR="006C35E1" w:rsidRPr="00C928A8" w14:paraId="5D3BEB07" w14:textId="77777777" w:rsidTr="00A10A9F">
        <w:trPr>
          <w:trHeight w:val="223"/>
        </w:trPr>
        <w:tc>
          <w:tcPr>
            <w:tcW w:w="3470" w:type="dxa"/>
            <w:gridSpan w:val="2"/>
            <w:tcBorders>
              <w:top w:val="nil"/>
              <w:left w:val="nil"/>
              <w:bottom w:val="nil"/>
              <w:right w:val="nil"/>
            </w:tcBorders>
            <w:shd w:val="clear" w:color="000000" w:fill="FFFFFF"/>
            <w:vAlign w:val="center"/>
            <w:hideMark/>
          </w:tcPr>
          <w:p w14:paraId="7919E888"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w:t>
            </w:r>
          </w:p>
        </w:tc>
        <w:tc>
          <w:tcPr>
            <w:tcW w:w="1476" w:type="dxa"/>
            <w:gridSpan w:val="2"/>
            <w:tcBorders>
              <w:top w:val="nil"/>
              <w:left w:val="nil"/>
              <w:bottom w:val="nil"/>
              <w:right w:val="nil"/>
            </w:tcBorders>
            <w:shd w:val="clear" w:color="000000" w:fill="DCEAF6"/>
            <w:noWrap/>
            <w:vAlign w:val="bottom"/>
            <w:hideMark/>
          </w:tcPr>
          <w:p w14:paraId="71FAAB4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22</w:t>
            </w:r>
          </w:p>
        </w:tc>
        <w:tc>
          <w:tcPr>
            <w:tcW w:w="1477" w:type="dxa"/>
            <w:tcBorders>
              <w:top w:val="nil"/>
              <w:left w:val="nil"/>
              <w:bottom w:val="nil"/>
              <w:right w:val="nil"/>
            </w:tcBorders>
            <w:shd w:val="clear" w:color="000000" w:fill="EBF3FA"/>
            <w:noWrap/>
            <w:vAlign w:val="bottom"/>
            <w:hideMark/>
          </w:tcPr>
          <w:p w14:paraId="3888D49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13</w:t>
            </w:r>
          </w:p>
        </w:tc>
        <w:tc>
          <w:tcPr>
            <w:tcW w:w="1477" w:type="dxa"/>
            <w:gridSpan w:val="2"/>
            <w:tcBorders>
              <w:top w:val="nil"/>
              <w:left w:val="nil"/>
              <w:bottom w:val="nil"/>
              <w:right w:val="nil"/>
            </w:tcBorders>
            <w:shd w:val="clear" w:color="000000" w:fill="DEEBF7"/>
            <w:noWrap/>
            <w:vAlign w:val="bottom"/>
            <w:hideMark/>
          </w:tcPr>
          <w:p w14:paraId="744FDDE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20</w:t>
            </w:r>
          </w:p>
        </w:tc>
        <w:tc>
          <w:tcPr>
            <w:tcW w:w="1476" w:type="dxa"/>
            <w:gridSpan w:val="2"/>
            <w:tcBorders>
              <w:top w:val="nil"/>
              <w:left w:val="nil"/>
              <w:bottom w:val="nil"/>
              <w:right w:val="nil"/>
            </w:tcBorders>
            <w:shd w:val="clear" w:color="000000" w:fill="E3EEF8"/>
            <w:noWrap/>
            <w:vAlign w:val="bottom"/>
            <w:hideMark/>
          </w:tcPr>
          <w:p w14:paraId="370099D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18</w:t>
            </w:r>
          </w:p>
        </w:tc>
        <w:tc>
          <w:tcPr>
            <w:tcW w:w="1477" w:type="dxa"/>
            <w:gridSpan w:val="2"/>
            <w:tcBorders>
              <w:top w:val="nil"/>
              <w:left w:val="nil"/>
              <w:bottom w:val="nil"/>
              <w:right w:val="nil"/>
            </w:tcBorders>
            <w:shd w:val="clear" w:color="000000" w:fill="E5EFF9"/>
            <w:noWrap/>
            <w:vAlign w:val="bottom"/>
            <w:hideMark/>
          </w:tcPr>
          <w:p w14:paraId="2D1BC74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16</w:t>
            </w:r>
          </w:p>
        </w:tc>
        <w:tc>
          <w:tcPr>
            <w:tcW w:w="1477" w:type="dxa"/>
            <w:tcBorders>
              <w:top w:val="nil"/>
              <w:left w:val="nil"/>
              <w:bottom w:val="nil"/>
              <w:right w:val="nil"/>
            </w:tcBorders>
            <w:shd w:val="clear" w:color="000000" w:fill="F2F7FC"/>
            <w:noWrap/>
            <w:vAlign w:val="bottom"/>
            <w:hideMark/>
          </w:tcPr>
          <w:p w14:paraId="1DB871F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8</w:t>
            </w:r>
          </w:p>
        </w:tc>
        <w:tc>
          <w:tcPr>
            <w:tcW w:w="270" w:type="dxa"/>
            <w:gridSpan w:val="2"/>
            <w:tcBorders>
              <w:top w:val="nil"/>
              <w:left w:val="nil"/>
              <w:bottom w:val="nil"/>
              <w:right w:val="nil"/>
            </w:tcBorders>
            <w:shd w:val="clear" w:color="000000" w:fill="FFFFFF"/>
            <w:noWrap/>
            <w:vAlign w:val="bottom"/>
            <w:hideMark/>
          </w:tcPr>
          <w:p w14:paraId="47F7F62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0EAB1A9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17</w:t>
            </w:r>
          </w:p>
        </w:tc>
        <w:tc>
          <w:tcPr>
            <w:tcW w:w="900" w:type="dxa"/>
            <w:gridSpan w:val="2"/>
            <w:tcBorders>
              <w:top w:val="nil"/>
              <w:left w:val="nil"/>
              <w:bottom w:val="nil"/>
              <w:right w:val="nil"/>
            </w:tcBorders>
            <w:shd w:val="clear" w:color="auto" w:fill="auto"/>
            <w:noWrap/>
            <w:vAlign w:val="bottom"/>
            <w:hideMark/>
          </w:tcPr>
          <w:p w14:paraId="55273C2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19</w:t>
            </w:r>
          </w:p>
        </w:tc>
      </w:tr>
      <w:tr w:rsidR="006C35E1" w:rsidRPr="00C928A8" w14:paraId="58C32A83" w14:textId="77777777" w:rsidTr="00A10A9F">
        <w:trPr>
          <w:trHeight w:val="223"/>
        </w:trPr>
        <w:tc>
          <w:tcPr>
            <w:tcW w:w="3470" w:type="dxa"/>
            <w:gridSpan w:val="2"/>
            <w:tcBorders>
              <w:top w:val="nil"/>
              <w:left w:val="nil"/>
              <w:bottom w:val="nil"/>
              <w:right w:val="nil"/>
            </w:tcBorders>
            <w:shd w:val="clear" w:color="000000" w:fill="FFFFFF"/>
            <w:vAlign w:val="center"/>
            <w:hideMark/>
          </w:tcPr>
          <w:p w14:paraId="5EB4483A"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w:t>
            </w:r>
          </w:p>
        </w:tc>
        <w:tc>
          <w:tcPr>
            <w:tcW w:w="1476" w:type="dxa"/>
            <w:gridSpan w:val="2"/>
            <w:tcBorders>
              <w:top w:val="nil"/>
              <w:left w:val="nil"/>
              <w:bottom w:val="nil"/>
              <w:right w:val="nil"/>
            </w:tcBorders>
            <w:shd w:val="clear" w:color="000000" w:fill="E0EDF8"/>
            <w:noWrap/>
            <w:vAlign w:val="bottom"/>
            <w:hideMark/>
          </w:tcPr>
          <w:p w14:paraId="4543CD5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19</w:t>
            </w:r>
          </w:p>
        </w:tc>
        <w:tc>
          <w:tcPr>
            <w:tcW w:w="1477" w:type="dxa"/>
            <w:tcBorders>
              <w:top w:val="nil"/>
              <w:left w:val="nil"/>
              <w:bottom w:val="nil"/>
              <w:right w:val="nil"/>
            </w:tcBorders>
            <w:shd w:val="clear" w:color="000000" w:fill="F2F8FC"/>
            <w:noWrap/>
            <w:vAlign w:val="bottom"/>
            <w:hideMark/>
          </w:tcPr>
          <w:p w14:paraId="552A18A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8</w:t>
            </w:r>
          </w:p>
        </w:tc>
        <w:tc>
          <w:tcPr>
            <w:tcW w:w="1477" w:type="dxa"/>
            <w:gridSpan w:val="2"/>
            <w:tcBorders>
              <w:top w:val="nil"/>
              <w:left w:val="nil"/>
              <w:bottom w:val="nil"/>
              <w:right w:val="nil"/>
            </w:tcBorders>
            <w:shd w:val="clear" w:color="000000" w:fill="E1EDF8"/>
            <w:noWrap/>
            <w:vAlign w:val="bottom"/>
            <w:hideMark/>
          </w:tcPr>
          <w:p w14:paraId="4B010E3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19</w:t>
            </w:r>
          </w:p>
        </w:tc>
        <w:tc>
          <w:tcPr>
            <w:tcW w:w="1476" w:type="dxa"/>
            <w:gridSpan w:val="2"/>
            <w:tcBorders>
              <w:top w:val="nil"/>
              <w:left w:val="nil"/>
              <w:bottom w:val="nil"/>
              <w:right w:val="nil"/>
            </w:tcBorders>
            <w:shd w:val="clear" w:color="000000" w:fill="E2EDF8"/>
            <w:noWrap/>
            <w:vAlign w:val="bottom"/>
            <w:hideMark/>
          </w:tcPr>
          <w:p w14:paraId="028B59B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18</w:t>
            </w:r>
          </w:p>
        </w:tc>
        <w:tc>
          <w:tcPr>
            <w:tcW w:w="1477" w:type="dxa"/>
            <w:gridSpan w:val="2"/>
            <w:tcBorders>
              <w:top w:val="nil"/>
              <w:left w:val="nil"/>
              <w:bottom w:val="nil"/>
              <w:right w:val="nil"/>
            </w:tcBorders>
            <w:shd w:val="clear" w:color="000000" w:fill="F3F8FC"/>
            <w:noWrap/>
            <w:vAlign w:val="bottom"/>
            <w:hideMark/>
          </w:tcPr>
          <w:p w14:paraId="36FE172D"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8</w:t>
            </w:r>
          </w:p>
        </w:tc>
        <w:tc>
          <w:tcPr>
            <w:tcW w:w="1477" w:type="dxa"/>
            <w:tcBorders>
              <w:top w:val="nil"/>
              <w:left w:val="nil"/>
              <w:bottom w:val="nil"/>
              <w:right w:val="nil"/>
            </w:tcBorders>
            <w:shd w:val="clear" w:color="000000" w:fill="FBFDFE"/>
            <w:noWrap/>
            <w:vAlign w:val="bottom"/>
            <w:hideMark/>
          </w:tcPr>
          <w:p w14:paraId="4CCBF4B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w:t>
            </w:r>
          </w:p>
        </w:tc>
        <w:tc>
          <w:tcPr>
            <w:tcW w:w="270" w:type="dxa"/>
            <w:gridSpan w:val="2"/>
            <w:tcBorders>
              <w:top w:val="nil"/>
              <w:left w:val="nil"/>
              <w:bottom w:val="nil"/>
              <w:right w:val="nil"/>
            </w:tcBorders>
            <w:shd w:val="clear" w:color="000000" w:fill="FFFFFF"/>
            <w:noWrap/>
            <w:vAlign w:val="bottom"/>
            <w:hideMark/>
          </w:tcPr>
          <w:p w14:paraId="4776DE8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3643ABA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14</w:t>
            </w:r>
          </w:p>
        </w:tc>
        <w:tc>
          <w:tcPr>
            <w:tcW w:w="900" w:type="dxa"/>
            <w:gridSpan w:val="2"/>
            <w:tcBorders>
              <w:top w:val="nil"/>
              <w:left w:val="nil"/>
              <w:bottom w:val="nil"/>
              <w:right w:val="nil"/>
            </w:tcBorders>
            <w:shd w:val="clear" w:color="auto" w:fill="auto"/>
            <w:noWrap/>
            <w:vAlign w:val="bottom"/>
            <w:hideMark/>
          </w:tcPr>
          <w:p w14:paraId="5D1DBC0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20</w:t>
            </w:r>
          </w:p>
        </w:tc>
      </w:tr>
      <w:tr w:rsidR="006C35E1" w:rsidRPr="00C928A8" w14:paraId="77187B21" w14:textId="77777777" w:rsidTr="00A10A9F">
        <w:trPr>
          <w:trHeight w:val="223"/>
        </w:trPr>
        <w:tc>
          <w:tcPr>
            <w:tcW w:w="3470" w:type="dxa"/>
            <w:gridSpan w:val="2"/>
            <w:tcBorders>
              <w:top w:val="nil"/>
              <w:left w:val="nil"/>
              <w:bottom w:val="single" w:sz="4" w:space="0" w:color="auto"/>
              <w:right w:val="nil"/>
            </w:tcBorders>
            <w:shd w:val="clear" w:color="000000" w:fill="FFFFFF"/>
            <w:vAlign w:val="center"/>
            <w:hideMark/>
          </w:tcPr>
          <w:p w14:paraId="5242D8DA"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Richest</w:t>
            </w:r>
          </w:p>
        </w:tc>
        <w:tc>
          <w:tcPr>
            <w:tcW w:w="1476" w:type="dxa"/>
            <w:gridSpan w:val="2"/>
            <w:tcBorders>
              <w:top w:val="nil"/>
              <w:left w:val="nil"/>
              <w:bottom w:val="single" w:sz="4" w:space="0" w:color="auto"/>
              <w:right w:val="nil"/>
            </w:tcBorders>
            <w:shd w:val="clear" w:color="000000" w:fill="E0ECF7"/>
            <w:noWrap/>
            <w:vAlign w:val="bottom"/>
            <w:hideMark/>
          </w:tcPr>
          <w:p w14:paraId="6986074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19</w:t>
            </w:r>
          </w:p>
        </w:tc>
        <w:tc>
          <w:tcPr>
            <w:tcW w:w="1477" w:type="dxa"/>
            <w:tcBorders>
              <w:top w:val="nil"/>
              <w:left w:val="nil"/>
              <w:bottom w:val="single" w:sz="4" w:space="0" w:color="auto"/>
              <w:right w:val="nil"/>
            </w:tcBorders>
            <w:shd w:val="clear" w:color="000000" w:fill="F7FBFD"/>
            <w:noWrap/>
            <w:vAlign w:val="bottom"/>
            <w:hideMark/>
          </w:tcPr>
          <w:p w14:paraId="55D2E23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w:t>
            </w:r>
          </w:p>
        </w:tc>
        <w:tc>
          <w:tcPr>
            <w:tcW w:w="1477" w:type="dxa"/>
            <w:gridSpan w:val="2"/>
            <w:tcBorders>
              <w:top w:val="nil"/>
              <w:left w:val="nil"/>
              <w:bottom w:val="single" w:sz="4" w:space="0" w:color="auto"/>
              <w:right w:val="nil"/>
            </w:tcBorders>
            <w:shd w:val="clear" w:color="000000" w:fill="E5F0F9"/>
            <w:noWrap/>
            <w:vAlign w:val="bottom"/>
            <w:hideMark/>
          </w:tcPr>
          <w:p w14:paraId="163D88F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16</w:t>
            </w:r>
          </w:p>
        </w:tc>
        <w:tc>
          <w:tcPr>
            <w:tcW w:w="1476" w:type="dxa"/>
            <w:gridSpan w:val="2"/>
            <w:tcBorders>
              <w:top w:val="nil"/>
              <w:left w:val="nil"/>
              <w:bottom w:val="single" w:sz="4" w:space="0" w:color="auto"/>
              <w:right w:val="nil"/>
            </w:tcBorders>
            <w:shd w:val="clear" w:color="000000" w:fill="E3EEF8"/>
            <w:noWrap/>
            <w:vAlign w:val="bottom"/>
            <w:hideMark/>
          </w:tcPr>
          <w:p w14:paraId="51BC208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17</w:t>
            </w:r>
          </w:p>
        </w:tc>
        <w:tc>
          <w:tcPr>
            <w:tcW w:w="1477" w:type="dxa"/>
            <w:gridSpan w:val="2"/>
            <w:tcBorders>
              <w:top w:val="nil"/>
              <w:left w:val="nil"/>
              <w:bottom w:val="single" w:sz="4" w:space="0" w:color="auto"/>
              <w:right w:val="nil"/>
            </w:tcBorders>
            <w:shd w:val="clear" w:color="000000" w:fill="FBFDFE"/>
            <w:noWrap/>
            <w:vAlign w:val="bottom"/>
            <w:hideMark/>
          </w:tcPr>
          <w:p w14:paraId="3939C39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w:t>
            </w:r>
          </w:p>
        </w:tc>
        <w:tc>
          <w:tcPr>
            <w:tcW w:w="1477" w:type="dxa"/>
            <w:tcBorders>
              <w:top w:val="nil"/>
              <w:left w:val="nil"/>
              <w:bottom w:val="single" w:sz="4" w:space="0" w:color="auto"/>
              <w:right w:val="nil"/>
            </w:tcBorders>
            <w:shd w:val="clear" w:color="000000" w:fill="F8FBFE"/>
            <w:noWrap/>
            <w:vAlign w:val="bottom"/>
            <w:hideMark/>
          </w:tcPr>
          <w:p w14:paraId="7811A08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w:t>
            </w:r>
          </w:p>
        </w:tc>
        <w:tc>
          <w:tcPr>
            <w:tcW w:w="270" w:type="dxa"/>
            <w:gridSpan w:val="2"/>
            <w:tcBorders>
              <w:top w:val="nil"/>
              <w:left w:val="nil"/>
              <w:bottom w:val="nil"/>
              <w:right w:val="nil"/>
            </w:tcBorders>
            <w:shd w:val="clear" w:color="000000" w:fill="FFFFFF"/>
            <w:noWrap/>
            <w:vAlign w:val="bottom"/>
            <w:hideMark/>
          </w:tcPr>
          <w:p w14:paraId="5747E34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single" w:sz="4" w:space="0" w:color="auto"/>
              <w:right w:val="nil"/>
            </w:tcBorders>
            <w:shd w:val="clear" w:color="000000" w:fill="FFFFFF"/>
            <w:noWrap/>
            <w:vAlign w:val="bottom"/>
            <w:hideMark/>
          </w:tcPr>
          <w:p w14:paraId="7BE740C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13</w:t>
            </w:r>
          </w:p>
        </w:tc>
        <w:tc>
          <w:tcPr>
            <w:tcW w:w="900" w:type="dxa"/>
            <w:gridSpan w:val="2"/>
            <w:tcBorders>
              <w:top w:val="nil"/>
              <w:left w:val="nil"/>
              <w:bottom w:val="single" w:sz="4" w:space="0" w:color="auto"/>
              <w:right w:val="nil"/>
            </w:tcBorders>
            <w:shd w:val="clear" w:color="auto" w:fill="auto"/>
            <w:noWrap/>
            <w:vAlign w:val="bottom"/>
            <w:hideMark/>
          </w:tcPr>
          <w:p w14:paraId="71AC392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22</w:t>
            </w:r>
          </w:p>
        </w:tc>
      </w:tr>
      <w:tr w:rsidR="006C35E1" w:rsidRPr="00C928A8" w14:paraId="6BABB542" w14:textId="77777777" w:rsidTr="00A10A9F">
        <w:trPr>
          <w:trHeight w:val="223"/>
        </w:trPr>
        <w:tc>
          <w:tcPr>
            <w:tcW w:w="3470" w:type="dxa"/>
            <w:gridSpan w:val="2"/>
            <w:tcBorders>
              <w:top w:val="nil"/>
              <w:left w:val="nil"/>
              <w:bottom w:val="nil"/>
              <w:right w:val="nil"/>
            </w:tcBorders>
            <w:shd w:val="clear" w:color="000000" w:fill="FFFFFF"/>
            <w:vAlign w:val="center"/>
            <w:hideMark/>
          </w:tcPr>
          <w:p w14:paraId="0138A098" w14:textId="77777777" w:rsidR="006C35E1" w:rsidRPr="00C928A8" w:rsidRDefault="006C35E1" w:rsidP="006C35E1">
            <w:pPr>
              <w:spacing w:line="240" w:lineRule="atLeas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Education level</w:t>
            </w:r>
          </w:p>
        </w:tc>
        <w:tc>
          <w:tcPr>
            <w:tcW w:w="1476" w:type="dxa"/>
            <w:gridSpan w:val="2"/>
            <w:tcBorders>
              <w:top w:val="nil"/>
              <w:left w:val="nil"/>
              <w:bottom w:val="nil"/>
              <w:right w:val="nil"/>
            </w:tcBorders>
            <w:shd w:val="clear" w:color="000000" w:fill="FFFFFF"/>
            <w:noWrap/>
            <w:vAlign w:val="bottom"/>
            <w:hideMark/>
          </w:tcPr>
          <w:p w14:paraId="7475A79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7" w:type="dxa"/>
            <w:tcBorders>
              <w:top w:val="nil"/>
              <w:left w:val="nil"/>
              <w:bottom w:val="nil"/>
              <w:right w:val="nil"/>
            </w:tcBorders>
            <w:shd w:val="clear" w:color="000000" w:fill="FFFFFF"/>
            <w:noWrap/>
            <w:vAlign w:val="bottom"/>
            <w:hideMark/>
          </w:tcPr>
          <w:p w14:paraId="60AADA1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7" w:type="dxa"/>
            <w:gridSpan w:val="2"/>
            <w:tcBorders>
              <w:top w:val="nil"/>
              <w:left w:val="nil"/>
              <w:bottom w:val="nil"/>
              <w:right w:val="nil"/>
            </w:tcBorders>
            <w:shd w:val="clear" w:color="000000" w:fill="FFFFFF"/>
            <w:noWrap/>
            <w:vAlign w:val="bottom"/>
            <w:hideMark/>
          </w:tcPr>
          <w:p w14:paraId="157D9D5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6" w:type="dxa"/>
            <w:gridSpan w:val="2"/>
            <w:tcBorders>
              <w:top w:val="nil"/>
              <w:left w:val="nil"/>
              <w:bottom w:val="nil"/>
              <w:right w:val="nil"/>
            </w:tcBorders>
            <w:shd w:val="clear" w:color="000000" w:fill="FFFFFF"/>
            <w:noWrap/>
            <w:vAlign w:val="bottom"/>
            <w:hideMark/>
          </w:tcPr>
          <w:p w14:paraId="0F0AE00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7" w:type="dxa"/>
            <w:gridSpan w:val="2"/>
            <w:tcBorders>
              <w:top w:val="nil"/>
              <w:left w:val="nil"/>
              <w:bottom w:val="nil"/>
              <w:right w:val="nil"/>
            </w:tcBorders>
            <w:shd w:val="clear" w:color="000000" w:fill="FFFFFF"/>
            <w:noWrap/>
            <w:vAlign w:val="bottom"/>
            <w:hideMark/>
          </w:tcPr>
          <w:p w14:paraId="2F419EA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7" w:type="dxa"/>
            <w:tcBorders>
              <w:top w:val="nil"/>
              <w:left w:val="nil"/>
              <w:bottom w:val="nil"/>
              <w:right w:val="nil"/>
            </w:tcBorders>
            <w:shd w:val="clear" w:color="000000" w:fill="FFFFFF"/>
            <w:noWrap/>
            <w:vAlign w:val="bottom"/>
            <w:hideMark/>
          </w:tcPr>
          <w:p w14:paraId="037016E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270" w:type="dxa"/>
            <w:gridSpan w:val="2"/>
            <w:tcBorders>
              <w:top w:val="nil"/>
              <w:left w:val="nil"/>
              <w:bottom w:val="nil"/>
              <w:right w:val="nil"/>
            </w:tcBorders>
            <w:shd w:val="clear" w:color="000000" w:fill="FFFFFF"/>
            <w:noWrap/>
            <w:vAlign w:val="bottom"/>
            <w:hideMark/>
          </w:tcPr>
          <w:p w14:paraId="7E2C6D0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095F3A6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900" w:type="dxa"/>
            <w:gridSpan w:val="2"/>
            <w:tcBorders>
              <w:top w:val="nil"/>
              <w:left w:val="nil"/>
              <w:bottom w:val="nil"/>
              <w:right w:val="nil"/>
            </w:tcBorders>
            <w:shd w:val="clear" w:color="000000" w:fill="FFFFFF"/>
            <w:noWrap/>
            <w:vAlign w:val="bottom"/>
            <w:hideMark/>
          </w:tcPr>
          <w:p w14:paraId="254F3B8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r>
      <w:tr w:rsidR="006C35E1" w:rsidRPr="00C928A8" w14:paraId="032D6993" w14:textId="77777777" w:rsidTr="00A10A9F">
        <w:trPr>
          <w:trHeight w:val="223"/>
        </w:trPr>
        <w:tc>
          <w:tcPr>
            <w:tcW w:w="3470" w:type="dxa"/>
            <w:gridSpan w:val="2"/>
            <w:tcBorders>
              <w:top w:val="nil"/>
              <w:left w:val="nil"/>
              <w:bottom w:val="nil"/>
              <w:right w:val="nil"/>
            </w:tcBorders>
            <w:shd w:val="clear" w:color="000000" w:fill="FFFFFF"/>
            <w:vAlign w:val="center"/>
            <w:hideMark/>
          </w:tcPr>
          <w:p w14:paraId="3555918C"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Primary or less</w:t>
            </w:r>
          </w:p>
        </w:tc>
        <w:tc>
          <w:tcPr>
            <w:tcW w:w="1476" w:type="dxa"/>
            <w:gridSpan w:val="2"/>
            <w:tcBorders>
              <w:top w:val="nil"/>
              <w:left w:val="nil"/>
              <w:bottom w:val="nil"/>
              <w:right w:val="nil"/>
            </w:tcBorders>
            <w:shd w:val="clear" w:color="000000" w:fill="FFFFFF"/>
            <w:noWrap/>
            <w:vAlign w:val="bottom"/>
            <w:hideMark/>
          </w:tcPr>
          <w:p w14:paraId="2EBD895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1477" w:type="dxa"/>
            <w:tcBorders>
              <w:top w:val="nil"/>
              <w:left w:val="nil"/>
              <w:bottom w:val="nil"/>
              <w:right w:val="nil"/>
            </w:tcBorders>
            <w:shd w:val="clear" w:color="000000" w:fill="EEF5FB"/>
            <w:noWrap/>
            <w:vAlign w:val="bottom"/>
            <w:hideMark/>
          </w:tcPr>
          <w:p w14:paraId="384AB48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10</w:t>
            </w:r>
          </w:p>
        </w:tc>
        <w:tc>
          <w:tcPr>
            <w:tcW w:w="1477" w:type="dxa"/>
            <w:gridSpan w:val="2"/>
            <w:tcBorders>
              <w:top w:val="nil"/>
              <w:left w:val="nil"/>
              <w:bottom w:val="nil"/>
              <w:right w:val="nil"/>
            </w:tcBorders>
            <w:shd w:val="clear" w:color="000000" w:fill="F7FAFD"/>
            <w:noWrap/>
            <w:vAlign w:val="bottom"/>
            <w:hideMark/>
          </w:tcPr>
          <w:p w14:paraId="24FBBA4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w:t>
            </w:r>
          </w:p>
        </w:tc>
        <w:tc>
          <w:tcPr>
            <w:tcW w:w="1476" w:type="dxa"/>
            <w:gridSpan w:val="2"/>
            <w:tcBorders>
              <w:top w:val="nil"/>
              <w:left w:val="nil"/>
              <w:bottom w:val="nil"/>
              <w:right w:val="nil"/>
            </w:tcBorders>
            <w:shd w:val="clear" w:color="000000" w:fill="FFFFFF"/>
            <w:noWrap/>
            <w:vAlign w:val="bottom"/>
            <w:hideMark/>
          </w:tcPr>
          <w:p w14:paraId="682590C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1477" w:type="dxa"/>
            <w:gridSpan w:val="2"/>
            <w:tcBorders>
              <w:top w:val="nil"/>
              <w:left w:val="nil"/>
              <w:bottom w:val="nil"/>
              <w:right w:val="nil"/>
            </w:tcBorders>
            <w:shd w:val="clear" w:color="000000" w:fill="F3F8FC"/>
            <w:noWrap/>
            <w:vAlign w:val="bottom"/>
            <w:hideMark/>
          </w:tcPr>
          <w:p w14:paraId="0430067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7</w:t>
            </w:r>
          </w:p>
        </w:tc>
        <w:tc>
          <w:tcPr>
            <w:tcW w:w="1477" w:type="dxa"/>
            <w:tcBorders>
              <w:top w:val="nil"/>
              <w:left w:val="nil"/>
              <w:bottom w:val="nil"/>
              <w:right w:val="nil"/>
            </w:tcBorders>
            <w:shd w:val="clear" w:color="000000" w:fill="F3F8FC"/>
            <w:noWrap/>
            <w:vAlign w:val="bottom"/>
            <w:hideMark/>
          </w:tcPr>
          <w:p w14:paraId="4175242D"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8</w:t>
            </w:r>
          </w:p>
        </w:tc>
        <w:tc>
          <w:tcPr>
            <w:tcW w:w="270" w:type="dxa"/>
            <w:gridSpan w:val="2"/>
            <w:tcBorders>
              <w:top w:val="nil"/>
              <w:left w:val="nil"/>
              <w:bottom w:val="nil"/>
              <w:right w:val="nil"/>
            </w:tcBorders>
            <w:shd w:val="clear" w:color="000000" w:fill="FFFFFF"/>
            <w:noWrap/>
            <w:vAlign w:val="bottom"/>
            <w:hideMark/>
          </w:tcPr>
          <w:p w14:paraId="45F9B27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1740F44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w:t>
            </w:r>
          </w:p>
        </w:tc>
        <w:tc>
          <w:tcPr>
            <w:tcW w:w="900" w:type="dxa"/>
            <w:gridSpan w:val="2"/>
            <w:tcBorders>
              <w:top w:val="nil"/>
              <w:left w:val="nil"/>
              <w:bottom w:val="nil"/>
              <w:right w:val="nil"/>
            </w:tcBorders>
            <w:shd w:val="clear" w:color="000000" w:fill="FFFFFF"/>
            <w:noWrap/>
            <w:vAlign w:val="bottom"/>
            <w:hideMark/>
          </w:tcPr>
          <w:p w14:paraId="31E6ED6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w:t>
            </w:r>
          </w:p>
        </w:tc>
      </w:tr>
      <w:tr w:rsidR="006C35E1" w:rsidRPr="00C928A8" w14:paraId="5E5FC5C6" w14:textId="77777777" w:rsidTr="00A10A9F">
        <w:trPr>
          <w:trHeight w:val="223"/>
        </w:trPr>
        <w:tc>
          <w:tcPr>
            <w:tcW w:w="3470" w:type="dxa"/>
            <w:gridSpan w:val="2"/>
            <w:tcBorders>
              <w:top w:val="nil"/>
              <w:left w:val="nil"/>
              <w:bottom w:val="nil"/>
              <w:right w:val="nil"/>
            </w:tcBorders>
            <w:shd w:val="clear" w:color="000000" w:fill="FFFFFF"/>
            <w:vAlign w:val="center"/>
            <w:hideMark/>
          </w:tcPr>
          <w:p w14:paraId="0037DCE3"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Lower secondary</w:t>
            </w:r>
          </w:p>
        </w:tc>
        <w:tc>
          <w:tcPr>
            <w:tcW w:w="1476" w:type="dxa"/>
            <w:gridSpan w:val="2"/>
            <w:tcBorders>
              <w:top w:val="nil"/>
              <w:left w:val="nil"/>
              <w:bottom w:val="nil"/>
              <w:right w:val="nil"/>
            </w:tcBorders>
            <w:shd w:val="clear" w:color="000000" w:fill="FDFEFF"/>
            <w:noWrap/>
            <w:vAlign w:val="bottom"/>
            <w:hideMark/>
          </w:tcPr>
          <w:p w14:paraId="7A21919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w:t>
            </w:r>
          </w:p>
        </w:tc>
        <w:tc>
          <w:tcPr>
            <w:tcW w:w="1477" w:type="dxa"/>
            <w:tcBorders>
              <w:top w:val="nil"/>
              <w:left w:val="nil"/>
              <w:bottom w:val="nil"/>
              <w:right w:val="nil"/>
            </w:tcBorders>
            <w:shd w:val="clear" w:color="000000" w:fill="A1C6E7"/>
            <w:noWrap/>
            <w:vAlign w:val="bottom"/>
            <w:hideMark/>
          </w:tcPr>
          <w:p w14:paraId="74DAFCE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57</w:t>
            </w:r>
          </w:p>
        </w:tc>
        <w:tc>
          <w:tcPr>
            <w:tcW w:w="1477" w:type="dxa"/>
            <w:gridSpan w:val="2"/>
            <w:tcBorders>
              <w:top w:val="nil"/>
              <w:left w:val="nil"/>
              <w:bottom w:val="nil"/>
              <w:right w:val="nil"/>
            </w:tcBorders>
            <w:shd w:val="clear" w:color="000000" w:fill="BAD5EE"/>
            <w:noWrap/>
            <w:vAlign w:val="bottom"/>
            <w:hideMark/>
          </w:tcPr>
          <w:p w14:paraId="10251CA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42</w:t>
            </w:r>
          </w:p>
        </w:tc>
        <w:tc>
          <w:tcPr>
            <w:tcW w:w="1476" w:type="dxa"/>
            <w:gridSpan w:val="2"/>
            <w:tcBorders>
              <w:top w:val="nil"/>
              <w:left w:val="nil"/>
              <w:bottom w:val="nil"/>
              <w:right w:val="nil"/>
            </w:tcBorders>
            <w:shd w:val="clear" w:color="000000" w:fill="FFFFFF"/>
            <w:noWrap/>
            <w:vAlign w:val="bottom"/>
            <w:hideMark/>
          </w:tcPr>
          <w:p w14:paraId="7AC8504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1477" w:type="dxa"/>
            <w:gridSpan w:val="2"/>
            <w:tcBorders>
              <w:top w:val="nil"/>
              <w:left w:val="nil"/>
              <w:bottom w:val="nil"/>
              <w:right w:val="nil"/>
            </w:tcBorders>
            <w:shd w:val="clear" w:color="000000" w:fill="CFE2F3"/>
            <w:noWrap/>
            <w:vAlign w:val="bottom"/>
            <w:hideMark/>
          </w:tcPr>
          <w:p w14:paraId="71BCEDC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29</w:t>
            </w:r>
          </w:p>
        </w:tc>
        <w:tc>
          <w:tcPr>
            <w:tcW w:w="1477" w:type="dxa"/>
            <w:tcBorders>
              <w:top w:val="nil"/>
              <w:left w:val="nil"/>
              <w:bottom w:val="nil"/>
              <w:right w:val="nil"/>
            </w:tcBorders>
            <w:shd w:val="clear" w:color="000000" w:fill="A3C7E8"/>
            <w:noWrap/>
            <w:vAlign w:val="bottom"/>
            <w:hideMark/>
          </w:tcPr>
          <w:p w14:paraId="77FA4BB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57</w:t>
            </w:r>
          </w:p>
        </w:tc>
        <w:tc>
          <w:tcPr>
            <w:tcW w:w="270" w:type="dxa"/>
            <w:gridSpan w:val="2"/>
            <w:tcBorders>
              <w:top w:val="nil"/>
              <w:left w:val="nil"/>
              <w:bottom w:val="nil"/>
              <w:right w:val="nil"/>
            </w:tcBorders>
            <w:shd w:val="clear" w:color="000000" w:fill="FFFFFF"/>
            <w:noWrap/>
            <w:vAlign w:val="bottom"/>
            <w:hideMark/>
          </w:tcPr>
          <w:p w14:paraId="5838CC9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160E37A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27</w:t>
            </w:r>
          </w:p>
        </w:tc>
        <w:tc>
          <w:tcPr>
            <w:tcW w:w="900" w:type="dxa"/>
            <w:gridSpan w:val="2"/>
            <w:tcBorders>
              <w:top w:val="nil"/>
              <w:left w:val="nil"/>
              <w:bottom w:val="nil"/>
              <w:right w:val="nil"/>
            </w:tcBorders>
            <w:shd w:val="clear" w:color="auto" w:fill="auto"/>
            <w:noWrap/>
            <w:vAlign w:val="bottom"/>
            <w:hideMark/>
          </w:tcPr>
          <w:p w14:paraId="3A79668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16</w:t>
            </w:r>
          </w:p>
        </w:tc>
      </w:tr>
      <w:tr w:rsidR="006C35E1" w:rsidRPr="00C928A8" w14:paraId="2F5F93C2" w14:textId="77777777" w:rsidTr="00A10A9F">
        <w:trPr>
          <w:trHeight w:val="223"/>
        </w:trPr>
        <w:tc>
          <w:tcPr>
            <w:tcW w:w="3470" w:type="dxa"/>
            <w:gridSpan w:val="2"/>
            <w:tcBorders>
              <w:top w:val="nil"/>
              <w:left w:val="nil"/>
              <w:bottom w:val="nil"/>
              <w:right w:val="nil"/>
            </w:tcBorders>
            <w:shd w:val="clear" w:color="000000" w:fill="FFFFFF"/>
            <w:vAlign w:val="center"/>
            <w:hideMark/>
          </w:tcPr>
          <w:p w14:paraId="1B33309F"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Upper secondary</w:t>
            </w:r>
          </w:p>
        </w:tc>
        <w:tc>
          <w:tcPr>
            <w:tcW w:w="1476" w:type="dxa"/>
            <w:gridSpan w:val="2"/>
            <w:tcBorders>
              <w:top w:val="nil"/>
              <w:left w:val="nil"/>
              <w:bottom w:val="nil"/>
              <w:right w:val="nil"/>
            </w:tcBorders>
            <w:shd w:val="clear" w:color="000000" w:fill="81B2DF"/>
            <w:noWrap/>
            <w:vAlign w:val="bottom"/>
            <w:hideMark/>
          </w:tcPr>
          <w:p w14:paraId="15DD08A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77</w:t>
            </w:r>
          </w:p>
        </w:tc>
        <w:tc>
          <w:tcPr>
            <w:tcW w:w="1477" w:type="dxa"/>
            <w:tcBorders>
              <w:top w:val="nil"/>
              <w:left w:val="nil"/>
              <w:bottom w:val="nil"/>
              <w:right w:val="nil"/>
            </w:tcBorders>
            <w:shd w:val="clear" w:color="000000" w:fill="D9E8F6"/>
            <w:noWrap/>
            <w:vAlign w:val="bottom"/>
            <w:hideMark/>
          </w:tcPr>
          <w:p w14:paraId="5BA092D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23</w:t>
            </w:r>
          </w:p>
        </w:tc>
        <w:tc>
          <w:tcPr>
            <w:tcW w:w="1477" w:type="dxa"/>
            <w:gridSpan w:val="2"/>
            <w:tcBorders>
              <w:top w:val="nil"/>
              <w:left w:val="nil"/>
              <w:bottom w:val="nil"/>
              <w:right w:val="nil"/>
            </w:tcBorders>
            <w:shd w:val="clear" w:color="000000" w:fill="BDD7EE"/>
            <w:noWrap/>
            <w:vAlign w:val="bottom"/>
            <w:hideMark/>
          </w:tcPr>
          <w:p w14:paraId="3A2DAB6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40</w:t>
            </w:r>
          </w:p>
        </w:tc>
        <w:tc>
          <w:tcPr>
            <w:tcW w:w="1476" w:type="dxa"/>
            <w:gridSpan w:val="2"/>
            <w:tcBorders>
              <w:top w:val="nil"/>
              <w:left w:val="nil"/>
              <w:bottom w:val="nil"/>
              <w:right w:val="nil"/>
            </w:tcBorders>
            <w:shd w:val="clear" w:color="000000" w:fill="97C0E5"/>
            <w:noWrap/>
            <w:vAlign w:val="bottom"/>
            <w:hideMark/>
          </w:tcPr>
          <w:p w14:paraId="051566D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64</w:t>
            </w:r>
          </w:p>
        </w:tc>
        <w:tc>
          <w:tcPr>
            <w:tcW w:w="1477" w:type="dxa"/>
            <w:gridSpan w:val="2"/>
            <w:tcBorders>
              <w:top w:val="nil"/>
              <w:left w:val="nil"/>
              <w:bottom w:val="nil"/>
              <w:right w:val="nil"/>
            </w:tcBorders>
            <w:shd w:val="clear" w:color="000000" w:fill="A6C9E9"/>
            <w:noWrap/>
            <w:vAlign w:val="bottom"/>
            <w:hideMark/>
          </w:tcPr>
          <w:p w14:paraId="2116E01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55</w:t>
            </w:r>
          </w:p>
        </w:tc>
        <w:tc>
          <w:tcPr>
            <w:tcW w:w="1477" w:type="dxa"/>
            <w:tcBorders>
              <w:top w:val="nil"/>
              <w:left w:val="nil"/>
              <w:bottom w:val="nil"/>
              <w:right w:val="nil"/>
            </w:tcBorders>
            <w:shd w:val="clear" w:color="000000" w:fill="CCE0F2"/>
            <w:noWrap/>
            <w:vAlign w:val="bottom"/>
            <w:hideMark/>
          </w:tcPr>
          <w:p w14:paraId="05A046C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31</w:t>
            </w:r>
          </w:p>
        </w:tc>
        <w:tc>
          <w:tcPr>
            <w:tcW w:w="270" w:type="dxa"/>
            <w:gridSpan w:val="2"/>
            <w:tcBorders>
              <w:top w:val="nil"/>
              <w:left w:val="nil"/>
              <w:bottom w:val="nil"/>
              <w:right w:val="nil"/>
            </w:tcBorders>
            <w:shd w:val="clear" w:color="000000" w:fill="FFFFFF"/>
            <w:noWrap/>
            <w:vAlign w:val="bottom"/>
            <w:hideMark/>
          </w:tcPr>
          <w:p w14:paraId="70C7E10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3F10FE9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52</w:t>
            </w:r>
          </w:p>
        </w:tc>
        <w:tc>
          <w:tcPr>
            <w:tcW w:w="900" w:type="dxa"/>
            <w:gridSpan w:val="2"/>
            <w:tcBorders>
              <w:top w:val="nil"/>
              <w:left w:val="nil"/>
              <w:bottom w:val="nil"/>
              <w:right w:val="nil"/>
            </w:tcBorders>
            <w:shd w:val="clear" w:color="auto" w:fill="auto"/>
            <w:noWrap/>
            <w:vAlign w:val="bottom"/>
            <w:hideMark/>
          </w:tcPr>
          <w:p w14:paraId="0A02FAE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57</w:t>
            </w:r>
          </w:p>
        </w:tc>
      </w:tr>
      <w:tr w:rsidR="006C35E1" w:rsidRPr="00C928A8" w14:paraId="08A0F0B2" w14:textId="77777777" w:rsidTr="00A10A9F">
        <w:trPr>
          <w:trHeight w:val="223"/>
        </w:trPr>
        <w:tc>
          <w:tcPr>
            <w:tcW w:w="3470" w:type="dxa"/>
            <w:gridSpan w:val="2"/>
            <w:tcBorders>
              <w:top w:val="nil"/>
              <w:left w:val="nil"/>
              <w:bottom w:val="nil"/>
              <w:right w:val="nil"/>
            </w:tcBorders>
            <w:shd w:val="clear" w:color="000000" w:fill="FFFFFF"/>
            <w:vAlign w:val="center"/>
            <w:hideMark/>
          </w:tcPr>
          <w:p w14:paraId="00B44349"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Post-secondary</w:t>
            </w:r>
          </w:p>
        </w:tc>
        <w:tc>
          <w:tcPr>
            <w:tcW w:w="1476" w:type="dxa"/>
            <w:gridSpan w:val="2"/>
            <w:tcBorders>
              <w:top w:val="nil"/>
              <w:left w:val="nil"/>
              <w:bottom w:val="nil"/>
              <w:right w:val="nil"/>
            </w:tcBorders>
            <w:shd w:val="clear" w:color="000000" w:fill="F9FCFE"/>
            <w:noWrap/>
            <w:vAlign w:val="bottom"/>
            <w:hideMark/>
          </w:tcPr>
          <w:p w14:paraId="1E85F7C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w:t>
            </w:r>
          </w:p>
        </w:tc>
        <w:tc>
          <w:tcPr>
            <w:tcW w:w="1477" w:type="dxa"/>
            <w:tcBorders>
              <w:top w:val="nil"/>
              <w:left w:val="nil"/>
              <w:bottom w:val="nil"/>
              <w:right w:val="nil"/>
            </w:tcBorders>
            <w:shd w:val="clear" w:color="000000" w:fill="FAFCFE"/>
            <w:noWrap/>
            <w:vAlign w:val="bottom"/>
            <w:hideMark/>
          </w:tcPr>
          <w:p w14:paraId="147F3FE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w:t>
            </w:r>
          </w:p>
        </w:tc>
        <w:tc>
          <w:tcPr>
            <w:tcW w:w="1477" w:type="dxa"/>
            <w:gridSpan w:val="2"/>
            <w:tcBorders>
              <w:top w:val="nil"/>
              <w:left w:val="nil"/>
              <w:bottom w:val="nil"/>
              <w:right w:val="nil"/>
            </w:tcBorders>
            <w:shd w:val="clear" w:color="000000" w:fill="FDFEFF"/>
            <w:noWrap/>
            <w:vAlign w:val="bottom"/>
            <w:hideMark/>
          </w:tcPr>
          <w:p w14:paraId="70C2244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w:t>
            </w:r>
          </w:p>
        </w:tc>
        <w:tc>
          <w:tcPr>
            <w:tcW w:w="1476" w:type="dxa"/>
            <w:gridSpan w:val="2"/>
            <w:tcBorders>
              <w:top w:val="nil"/>
              <w:left w:val="nil"/>
              <w:bottom w:val="nil"/>
              <w:right w:val="nil"/>
            </w:tcBorders>
            <w:shd w:val="clear" w:color="000000" w:fill="FBFDFE"/>
            <w:noWrap/>
            <w:vAlign w:val="bottom"/>
            <w:hideMark/>
          </w:tcPr>
          <w:p w14:paraId="62F71E0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w:t>
            </w:r>
          </w:p>
        </w:tc>
        <w:tc>
          <w:tcPr>
            <w:tcW w:w="1477" w:type="dxa"/>
            <w:gridSpan w:val="2"/>
            <w:tcBorders>
              <w:top w:val="nil"/>
              <w:left w:val="nil"/>
              <w:bottom w:val="nil"/>
              <w:right w:val="nil"/>
            </w:tcBorders>
            <w:shd w:val="clear" w:color="000000" w:fill="FAFCFE"/>
            <w:noWrap/>
            <w:vAlign w:val="bottom"/>
            <w:hideMark/>
          </w:tcPr>
          <w:p w14:paraId="3D47235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w:t>
            </w:r>
          </w:p>
        </w:tc>
        <w:tc>
          <w:tcPr>
            <w:tcW w:w="1477" w:type="dxa"/>
            <w:tcBorders>
              <w:top w:val="nil"/>
              <w:left w:val="nil"/>
              <w:bottom w:val="nil"/>
              <w:right w:val="nil"/>
            </w:tcBorders>
            <w:shd w:val="clear" w:color="000000" w:fill="FDFEFF"/>
            <w:noWrap/>
            <w:vAlign w:val="bottom"/>
            <w:hideMark/>
          </w:tcPr>
          <w:p w14:paraId="6D23C10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w:t>
            </w:r>
          </w:p>
        </w:tc>
        <w:tc>
          <w:tcPr>
            <w:tcW w:w="270" w:type="dxa"/>
            <w:gridSpan w:val="2"/>
            <w:tcBorders>
              <w:top w:val="nil"/>
              <w:left w:val="nil"/>
              <w:bottom w:val="nil"/>
              <w:right w:val="nil"/>
            </w:tcBorders>
            <w:shd w:val="clear" w:color="000000" w:fill="FFFFFF"/>
            <w:noWrap/>
            <w:vAlign w:val="bottom"/>
            <w:hideMark/>
          </w:tcPr>
          <w:p w14:paraId="0FB1367D"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1C84002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w:t>
            </w:r>
          </w:p>
        </w:tc>
        <w:tc>
          <w:tcPr>
            <w:tcW w:w="900" w:type="dxa"/>
            <w:gridSpan w:val="2"/>
            <w:tcBorders>
              <w:top w:val="nil"/>
              <w:left w:val="nil"/>
              <w:bottom w:val="nil"/>
              <w:right w:val="nil"/>
            </w:tcBorders>
            <w:shd w:val="clear" w:color="auto" w:fill="auto"/>
            <w:noWrap/>
            <w:vAlign w:val="bottom"/>
            <w:hideMark/>
          </w:tcPr>
          <w:p w14:paraId="0F06882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w:t>
            </w:r>
          </w:p>
        </w:tc>
      </w:tr>
      <w:tr w:rsidR="006C35E1" w:rsidRPr="00C928A8" w14:paraId="0A949A9D" w14:textId="77777777" w:rsidTr="00A10A9F">
        <w:trPr>
          <w:trHeight w:val="223"/>
        </w:trPr>
        <w:tc>
          <w:tcPr>
            <w:tcW w:w="3470" w:type="dxa"/>
            <w:gridSpan w:val="2"/>
            <w:tcBorders>
              <w:top w:val="nil"/>
              <w:left w:val="nil"/>
              <w:bottom w:val="single" w:sz="4" w:space="0" w:color="auto"/>
              <w:right w:val="nil"/>
            </w:tcBorders>
            <w:shd w:val="clear" w:color="000000" w:fill="FFFFFF"/>
            <w:vAlign w:val="center"/>
            <w:hideMark/>
          </w:tcPr>
          <w:p w14:paraId="213E9191"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Tertiary</w:t>
            </w:r>
          </w:p>
        </w:tc>
        <w:tc>
          <w:tcPr>
            <w:tcW w:w="1476" w:type="dxa"/>
            <w:gridSpan w:val="2"/>
            <w:tcBorders>
              <w:top w:val="nil"/>
              <w:left w:val="nil"/>
              <w:bottom w:val="single" w:sz="4" w:space="0" w:color="auto"/>
              <w:right w:val="nil"/>
            </w:tcBorders>
            <w:shd w:val="clear" w:color="000000" w:fill="E3EEF8"/>
            <w:noWrap/>
            <w:vAlign w:val="bottom"/>
            <w:hideMark/>
          </w:tcPr>
          <w:p w14:paraId="7863244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17</w:t>
            </w:r>
          </w:p>
        </w:tc>
        <w:tc>
          <w:tcPr>
            <w:tcW w:w="1477" w:type="dxa"/>
            <w:tcBorders>
              <w:top w:val="nil"/>
              <w:left w:val="nil"/>
              <w:bottom w:val="single" w:sz="4" w:space="0" w:color="auto"/>
              <w:right w:val="nil"/>
            </w:tcBorders>
            <w:shd w:val="clear" w:color="000000" w:fill="F7FAFD"/>
            <w:noWrap/>
            <w:vAlign w:val="bottom"/>
            <w:hideMark/>
          </w:tcPr>
          <w:p w14:paraId="0E74291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w:t>
            </w:r>
          </w:p>
        </w:tc>
        <w:tc>
          <w:tcPr>
            <w:tcW w:w="1477" w:type="dxa"/>
            <w:gridSpan w:val="2"/>
            <w:tcBorders>
              <w:top w:val="nil"/>
              <w:left w:val="nil"/>
              <w:bottom w:val="single" w:sz="4" w:space="0" w:color="auto"/>
              <w:right w:val="nil"/>
            </w:tcBorders>
            <w:shd w:val="clear" w:color="000000" w:fill="EFF5FB"/>
            <w:noWrap/>
            <w:vAlign w:val="bottom"/>
            <w:hideMark/>
          </w:tcPr>
          <w:p w14:paraId="1958202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10</w:t>
            </w:r>
          </w:p>
        </w:tc>
        <w:tc>
          <w:tcPr>
            <w:tcW w:w="1476" w:type="dxa"/>
            <w:gridSpan w:val="2"/>
            <w:tcBorders>
              <w:top w:val="nil"/>
              <w:left w:val="nil"/>
              <w:bottom w:val="single" w:sz="4" w:space="0" w:color="auto"/>
              <w:right w:val="nil"/>
            </w:tcBorders>
            <w:shd w:val="clear" w:color="000000" w:fill="C8DEF1"/>
            <w:noWrap/>
            <w:vAlign w:val="bottom"/>
            <w:hideMark/>
          </w:tcPr>
          <w:p w14:paraId="64D6741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34</w:t>
            </w:r>
          </w:p>
        </w:tc>
        <w:tc>
          <w:tcPr>
            <w:tcW w:w="1477" w:type="dxa"/>
            <w:gridSpan w:val="2"/>
            <w:tcBorders>
              <w:top w:val="nil"/>
              <w:left w:val="nil"/>
              <w:bottom w:val="single" w:sz="4" w:space="0" w:color="auto"/>
              <w:right w:val="nil"/>
            </w:tcBorders>
            <w:shd w:val="clear" w:color="000000" w:fill="F6FAFD"/>
            <w:noWrap/>
            <w:vAlign w:val="bottom"/>
            <w:hideMark/>
          </w:tcPr>
          <w:p w14:paraId="1230CD8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6</w:t>
            </w:r>
          </w:p>
        </w:tc>
        <w:tc>
          <w:tcPr>
            <w:tcW w:w="1477" w:type="dxa"/>
            <w:tcBorders>
              <w:top w:val="nil"/>
              <w:left w:val="nil"/>
              <w:bottom w:val="single" w:sz="4" w:space="0" w:color="auto"/>
              <w:right w:val="nil"/>
            </w:tcBorders>
            <w:shd w:val="clear" w:color="000000" w:fill="FBFDFE"/>
            <w:noWrap/>
            <w:vAlign w:val="bottom"/>
            <w:hideMark/>
          </w:tcPr>
          <w:p w14:paraId="754A9EB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w:t>
            </w:r>
          </w:p>
        </w:tc>
        <w:tc>
          <w:tcPr>
            <w:tcW w:w="270" w:type="dxa"/>
            <w:gridSpan w:val="2"/>
            <w:tcBorders>
              <w:top w:val="nil"/>
              <w:left w:val="nil"/>
              <w:bottom w:val="nil"/>
              <w:right w:val="nil"/>
            </w:tcBorders>
            <w:shd w:val="clear" w:color="000000" w:fill="FFFFFF"/>
            <w:noWrap/>
            <w:vAlign w:val="bottom"/>
            <w:hideMark/>
          </w:tcPr>
          <w:p w14:paraId="4AB6F1E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single" w:sz="4" w:space="0" w:color="auto"/>
              <w:right w:val="nil"/>
            </w:tcBorders>
            <w:shd w:val="clear" w:color="000000" w:fill="FFFFFF"/>
            <w:noWrap/>
            <w:vAlign w:val="bottom"/>
            <w:hideMark/>
          </w:tcPr>
          <w:p w14:paraId="676AD94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13</w:t>
            </w:r>
          </w:p>
        </w:tc>
        <w:tc>
          <w:tcPr>
            <w:tcW w:w="900" w:type="dxa"/>
            <w:gridSpan w:val="2"/>
            <w:tcBorders>
              <w:top w:val="nil"/>
              <w:left w:val="nil"/>
              <w:bottom w:val="single" w:sz="4" w:space="0" w:color="auto"/>
              <w:right w:val="nil"/>
            </w:tcBorders>
            <w:shd w:val="clear" w:color="auto" w:fill="auto"/>
            <w:noWrap/>
            <w:vAlign w:val="bottom"/>
            <w:hideMark/>
          </w:tcPr>
          <w:p w14:paraId="091F232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21</w:t>
            </w:r>
          </w:p>
        </w:tc>
      </w:tr>
      <w:tr w:rsidR="006C35E1" w:rsidRPr="00C928A8" w14:paraId="0B53D11F" w14:textId="77777777" w:rsidTr="00A10A9F">
        <w:trPr>
          <w:trHeight w:val="223"/>
        </w:trPr>
        <w:tc>
          <w:tcPr>
            <w:tcW w:w="3470" w:type="dxa"/>
            <w:gridSpan w:val="2"/>
            <w:tcBorders>
              <w:top w:val="nil"/>
              <w:left w:val="nil"/>
              <w:bottom w:val="nil"/>
              <w:right w:val="nil"/>
            </w:tcBorders>
            <w:shd w:val="clear" w:color="000000" w:fill="FFFFFF"/>
            <w:noWrap/>
            <w:vAlign w:val="center"/>
            <w:hideMark/>
          </w:tcPr>
          <w:p w14:paraId="01FC2DCA" w14:textId="77777777" w:rsidR="006C35E1" w:rsidRPr="00C928A8" w:rsidRDefault="006C35E1" w:rsidP="006C35E1">
            <w:pPr>
              <w:spacing w:line="240" w:lineRule="atLeas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Age groups (more disaggregated)</w:t>
            </w:r>
          </w:p>
        </w:tc>
        <w:tc>
          <w:tcPr>
            <w:tcW w:w="1476" w:type="dxa"/>
            <w:gridSpan w:val="2"/>
            <w:tcBorders>
              <w:top w:val="nil"/>
              <w:left w:val="nil"/>
              <w:bottom w:val="nil"/>
              <w:right w:val="nil"/>
            </w:tcBorders>
            <w:shd w:val="clear" w:color="000000" w:fill="FFFFFF"/>
            <w:noWrap/>
            <w:vAlign w:val="bottom"/>
            <w:hideMark/>
          </w:tcPr>
          <w:p w14:paraId="42754D1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7" w:type="dxa"/>
            <w:tcBorders>
              <w:top w:val="nil"/>
              <w:left w:val="nil"/>
              <w:bottom w:val="nil"/>
              <w:right w:val="nil"/>
            </w:tcBorders>
            <w:shd w:val="clear" w:color="000000" w:fill="FFFFFF"/>
            <w:noWrap/>
            <w:vAlign w:val="bottom"/>
            <w:hideMark/>
          </w:tcPr>
          <w:p w14:paraId="291A3EE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7" w:type="dxa"/>
            <w:gridSpan w:val="2"/>
            <w:tcBorders>
              <w:top w:val="nil"/>
              <w:left w:val="nil"/>
              <w:bottom w:val="nil"/>
              <w:right w:val="nil"/>
            </w:tcBorders>
            <w:shd w:val="clear" w:color="000000" w:fill="FFFFFF"/>
            <w:noWrap/>
            <w:vAlign w:val="bottom"/>
            <w:hideMark/>
          </w:tcPr>
          <w:p w14:paraId="6EEADC9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6" w:type="dxa"/>
            <w:gridSpan w:val="2"/>
            <w:tcBorders>
              <w:top w:val="nil"/>
              <w:left w:val="nil"/>
              <w:bottom w:val="nil"/>
              <w:right w:val="nil"/>
            </w:tcBorders>
            <w:shd w:val="clear" w:color="000000" w:fill="FFFFFF"/>
            <w:noWrap/>
            <w:vAlign w:val="bottom"/>
            <w:hideMark/>
          </w:tcPr>
          <w:p w14:paraId="431E203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7" w:type="dxa"/>
            <w:gridSpan w:val="2"/>
            <w:tcBorders>
              <w:top w:val="nil"/>
              <w:left w:val="nil"/>
              <w:bottom w:val="nil"/>
              <w:right w:val="nil"/>
            </w:tcBorders>
            <w:shd w:val="clear" w:color="000000" w:fill="FFFFFF"/>
            <w:noWrap/>
            <w:vAlign w:val="bottom"/>
            <w:hideMark/>
          </w:tcPr>
          <w:p w14:paraId="75C6CC3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7" w:type="dxa"/>
            <w:tcBorders>
              <w:top w:val="nil"/>
              <w:left w:val="nil"/>
              <w:bottom w:val="nil"/>
              <w:right w:val="nil"/>
            </w:tcBorders>
            <w:shd w:val="clear" w:color="000000" w:fill="FFFFFF"/>
            <w:noWrap/>
            <w:vAlign w:val="bottom"/>
            <w:hideMark/>
          </w:tcPr>
          <w:p w14:paraId="6694A1C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270" w:type="dxa"/>
            <w:gridSpan w:val="2"/>
            <w:tcBorders>
              <w:top w:val="nil"/>
              <w:left w:val="nil"/>
              <w:bottom w:val="nil"/>
              <w:right w:val="nil"/>
            </w:tcBorders>
            <w:shd w:val="clear" w:color="000000" w:fill="FFFFFF"/>
            <w:noWrap/>
            <w:vAlign w:val="bottom"/>
            <w:hideMark/>
          </w:tcPr>
          <w:p w14:paraId="6F0F6D2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3DDBD99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00" w:type="dxa"/>
            <w:gridSpan w:val="2"/>
            <w:tcBorders>
              <w:top w:val="nil"/>
              <w:left w:val="nil"/>
              <w:bottom w:val="nil"/>
              <w:right w:val="nil"/>
            </w:tcBorders>
            <w:shd w:val="clear" w:color="000000" w:fill="FFFFFF"/>
            <w:noWrap/>
            <w:vAlign w:val="bottom"/>
            <w:hideMark/>
          </w:tcPr>
          <w:p w14:paraId="3637877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r>
      <w:tr w:rsidR="006C35E1" w:rsidRPr="00C928A8" w14:paraId="27022137" w14:textId="77777777" w:rsidTr="00A10A9F">
        <w:trPr>
          <w:trHeight w:val="223"/>
        </w:trPr>
        <w:tc>
          <w:tcPr>
            <w:tcW w:w="3470" w:type="dxa"/>
            <w:gridSpan w:val="2"/>
            <w:tcBorders>
              <w:top w:val="nil"/>
              <w:left w:val="nil"/>
              <w:bottom w:val="nil"/>
              <w:right w:val="nil"/>
            </w:tcBorders>
            <w:shd w:val="clear" w:color="000000" w:fill="FFFFFF"/>
            <w:vAlign w:val="center"/>
            <w:hideMark/>
          </w:tcPr>
          <w:p w14:paraId="298A4849"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18-19 years</w:t>
            </w:r>
          </w:p>
        </w:tc>
        <w:tc>
          <w:tcPr>
            <w:tcW w:w="1476" w:type="dxa"/>
            <w:gridSpan w:val="2"/>
            <w:tcBorders>
              <w:top w:val="nil"/>
              <w:left w:val="nil"/>
              <w:bottom w:val="nil"/>
              <w:right w:val="nil"/>
            </w:tcBorders>
            <w:shd w:val="clear" w:color="000000" w:fill="FFFFFF"/>
            <w:noWrap/>
            <w:vAlign w:val="bottom"/>
            <w:hideMark/>
          </w:tcPr>
          <w:p w14:paraId="3903F0F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1477" w:type="dxa"/>
            <w:tcBorders>
              <w:top w:val="nil"/>
              <w:left w:val="nil"/>
              <w:bottom w:val="nil"/>
              <w:right w:val="nil"/>
            </w:tcBorders>
            <w:shd w:val="clear" w:color="000000" w:fill="F8FBFE"/>
            <w:noWrap/>
            <w:vAlign w:val="bottom"/>
            <w:hideMark/>
          </w:tcPr>
          <w:p w14:paraId="673EE78D"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w:t>
            </w:r>
          </w:p>
        </w:tc>
        <w:tc>
          <w:tcPr>
            <w:tcW w:w="1477" w:type="dxa"/>
            <w:gridSpan w:val="2"/>
            <w:tcBorders>
              <w:top w:val="nil"/>
              <w:left w:val="nil"/>
              <w:bottom w:val="nil"/>
              <w:right w:val="nil"/>
            </w:tcBorders>
            <w:shd w:val="clear" w:color="000000" w:fill="FFFFFF"/>
            <w:noWrap/>
            <w:vAlign w:val="bottom"/>
            <w:hideMark/>
          </w:tcPr>
          <w:p w14:paraId="7345E72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1476" w:type="dxa"/>
            <w:gridSpan w:val="2"/>
            <w:tcBorders>
              <w:top w:val="nil"/>
              <w:left w:val="nil"/>
              <w:bottom w:val="nil"/>
              <w:right w:val="nil"/>
            </w:tcBorders>
            <w:shd w:val="clear" w:color="000000" w:fill="FFFFFF"/>
            <w:noWrap/>
            <w:vAlign w:val="bottom"/>
            <w:hideMark/>
          </w:tcPr>
          <w:p w14:paraId="5BC2E38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1477" w:type="dxa"/>
            <w:gridSpan w:val="2"/>
            <w:tcBorders>
              <w:top w:val="nil"/>
              <w:left w:val="nil"/>
              <w:bottom w:val="nil"/>
              <w:right w:val="nil"/>
            </w:tcBorders>
            <w:shd w:val="clear" w:color="000000" w:fill="FFFFFF"/>
            <w:noWrap/>
            <w:vAlign w:val="bottom"/>
            <w:hideMark/>
          </w:tcPr>
          <w:p w14:paraId="5EA033D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1477" w:type="dxa"/>
            <w:tcBorders>
              <w:top w:val="nil"/>
              <w:left w:val="nil"/>
              <w:bottom w:val="nil"/>
              <w:right w:val="nil"/>
            </w:tcBorders>
            <w:shd w:val="clear" w:color="000000" w:fill="E4EEF8"/>
            <w:noWrap/>
            <w:vAlign w:val="bottom"/>
            <w:hideMark/>
          </w:tcPr>
          <w:p w14:paraId="42F2CCD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w:t>
            </w:r>
          </w:p>
        </w:tc>
        <w:tc>
          <w:tcPr>
            <w:tcW w:w="270" w:type="dxa"/>
            <w:gridSpan w:val="2"/>
            <w:tcBorders>
              <w:top w:val="nil"/>
              <w:left w:val="nil"/>
              <w:bottom w:val="nil"/>
              <w:right w:val="nil"/>
            </w:tcBorders>
            <w:shd w:val="clear" w:color="000000" w:fill="FFFFFF"/>
            <w:noWrap/>
            <w:vAlign w:val="bottom"/>
            <w:hideMark/>
          </w:tcPr>
          <w:p w14:paraId="77A89A2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1A2FED9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900" w:type="dxa"/>
            <w:gridSpan w:val="2"/>
            <w:tcBorders>
              <w:top w:val="nil"/>
              <w:left w:val="nil"/>
              <w:bottom w:val="nil"/>
              <w:right w:val="nil"/>
            </w:tcBorders>
            <w:shd w:val="clear" w:color="auto" w:fill="auto"/>
            <w:noWrap/>
            <w:vAlign w:val="bottom"/>
            <w:hideMark/>
          </w:tcPr>
          <w:p w14:paraId="3BBB99A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r>
      <w:tr w:rsidR="006C35E1" w:rsidRPr="00C928A8" w14:paraId="561B55CC" w14:textId="77777777" w:rsidTr="00A10A9F">
        <w:trPr>
          <w:trHeight w:val="223"/>
        </w:trPr>
        <w:tc>
          <w:tcPr>
            <w:tcW w:w="3470" w:type="dxa"/>
            <w:gridSpan w:val="2"/>
            <w:tcBorders>
              <w:top w:val="nil"/>
              <w:left w:val="nil"/>
              <w:bottom w:val="nil"/>
              <w:right w:val="nil"/>
            </w:tcBorders>
            <w:shd w:val="clear" w:color="000000" w:fill="FFFFFF"/>
            <w:vAlign w:val="center"/>
            <w:hideMark/>
          </w:tcPr>
          <w:p w14:paraId="17C0FF65"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20-24 years</w:t>
            </w:r>
          </w:p>
        </w:tc>
        <w:tc>
          <w:tcPr>
            <w:tcW w:w="1476" w:type="dxa"/>
            <w:gridSpan w:val="2"/>
            <w:tcBorders>
              <w:top w:val="nil"/>
              <w:left w:val="nil"/>
              <w:bottom w:val="nil"/>
              <w:right w:val="nil"/>
            </w:tcBorders>
            <w:shd w:val="clear" w:color="000000" w:fill="FFFFFF"/>
            <w:noWrap/>
            <w:vAlign w:val="bottom"/>
            <w:hideMark/>
          </w:tcPr>
          <w:p w14:paraId="621272F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1477" w:type="dxa"/>
            <w:tcBorders>
              <w:top w:val="nil"/>
              <w:left w:val="nil"/>
              <w:bottom w:val="nil"/>
              <w:right w:val="nil"/>
            </w:tcBorders>
            <w:shd w:val="clear" w:color="000000" w:fill="CDE0F2"/>
            <w:noWrap/>
            <w:vAlign w:val="bottom"/>
            <w:hideMark/>
          </w:tcPr>
          <w:p w14:paraId="78D0A30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25</w:t>
            </w:r>
          </w:p>
        </w:tc>
        <w:tc>
          <w:tcPr>
            <w:tcW w:w="1477" w:type="dxa"/>
            <w:gridSpan w:val="2"/>
            <w:tcBorders>
              <w:top w:val="nil"/>
              <w:left w:val="nil"/>
              <w:bottom w:val="nil"/>
              <w:right w:val="nil"/>
            </w:tcBorders>
            <w:shd w:val="clear" w:color="000000" w:fill="FFFFFF"/>
            <w:noWrap/>
            <w:vAlign w:val="bottom"/>
            <w:hideMark/>
          </w:tcPr>
          <w:p w14:paraId="770B19B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1476" w:type="dxa"/>
            <w:gridSpan w:val="2"/>
            <w:tcBorders>
              <w:top w:val="nil"/>
              <w:left w:val="nil"/>
              <w:bottom w:val="nil"/>
              <w:right w:val="nil"/>
            </w:tcBorders>
            <w:shd w:val="clear" w:color="000000" w:fill="FFFFFF"/>
            <w:noWrap/>
            <w:vAlign w:val="bottom"/>
            <w:hideMark/>
          </w:tcPr>
          <w:p w14:paraId="7FE630C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1477" w:type="dxa"/>
            <w:gridSpan w:val="2"/>
            <w:tcBorders>
              <w:top w:val="nil"/>
              <w:left w:val="nil"/>
              <w:bottom w:val="nil"/>
              <w:right w:val="nil"/>
            </w:tcBorders>
            <w:shd w:val="clear" w:color="000000" w:fill="FFFFFF"/>
            <w:noWrap/>
            <w:vAlign w:val="bottom"/>
            <w:hideMark/>
          </w:tcPr>
          <w:p w14:paraId="3CE973F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1477" w:type="dxa"/>
            <w:tcBorders>
              <w:top w:val="nil"/>
              <w:left w:val="nil"/>
              <w:bottom w:val="nil"/>
              <w:right w:val="nil"/>
            </w:tcBorders>
            <w:shd w:val="clear" w:color="000000" w:fill="609ED7"/>
            <w:noWrap/>
            <w:vAlign w:val="bottom"/>
            <w:hideMark/>
          </w:tcPr>
          <w:p w14:paraId="6313B84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31</w:t>
            </w:r>
          </w:p>
        </w:tc>
        <w:tc>
          <w:tcPr>
            <w:tcW w:w="270" w:type="dxa"/>
            <w:gridSpan w:val="2"/>
            <w:tcBorders>
              <w:top w:val="nil"/>
              <w:left w:val="nil"/>
              <w:bottom w:val="nil"/>
              <w:right w:val="nil"/>
            </w:tcBorders>
            <w:shd w:val="clear" w:color="000000" w:fill="FFFFFF"/>
            <w:noWrap/>
            <w:vAlign w:val="bottom"/>
            <w:hideMark/>
          </w:tcPr>
          <w:p w14:paraId="06926AC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3A17BB2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9</w:t>
            </w:r>
          </w:p>
        </w:tc>
        <w:tc>
          <w:tcPr>
            <w:tcW w:w="900" w:type="dxa"/>
            <w:gridSpan w:val="2"/>
            <w:tcBorders>
              <w:top w:val="nil"/>
              <w:left w:val="nil"/>
              <w:bottom w:val="nil"/>
              <w:right w:val="nil"/>
            </w:tcBorders>
            <w:shd w:val="clear" w:color="auto" w:fill="auto"/>
            <w:noWrap/>
            <w:vAlign w:val="bottom"/>
            <w:hideMark/>
          </w:tcPr>
          <w:p w14:paraId="3B736CA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7</w:t>
            </w:r>
          </w:p>
        </w:tc>
      </w:tr>
      <w:tr w:rsidR="006C35E1" w:rsidRPr="00C928A8" w14:paraId="7553F8B0" w14:textId="77777777" w:rsidTr="00A10A9F">
        <w:trPr>
          <w:trHeight w:val="223"/>
        </w:trPr>
        <w:tc>
          <w:tcPr>
            <w:tcW w:w="3470" w:type="dxa"/>
            <w:gridSpan w:val="2"/>
            <w:tcBorders>
              <w:top w:val="nil"/>
              <w:left w:val="nil"/>
              <w:bottom w:val="nil"/>
              <w:right w:val="nil"/>
            </w:tcBorders>
            <w:shd w:val="clear" w:color="000000" w:fill="FFFFFF"/>
            <w:vAlign w:val="center"/>
            <w:hideMark/>
          </w:tcPr>
          <w:p w14:paraId="71B74FDE"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25-29 years</w:t>
            </w:r>
          </w:p>
        </w:tc>
        <w:tc>
          <w:tcPr>
            <w:tcW w:w="1476" w:type="dxa"/>
            <w:gridSpan w:val="2"/>
            <w:tcBorders>
              <w:top w:val="nil"/>
              <w:left w:val="nil"/>
              <w:bottom w:val="nil"/>
              <w:right w:val="nil"/>
            </w:tcBorders>
            <w:shd w:val="clear" w:color="000000" w:fill="FFFFFF"/>
            <w:noWrap/>
            <w:vAlign w:val="bottom"/>
            <w:hideMark/>
          </w:tcPr>
          <w:p w14:paraId="207FF2E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1477" w:type="dxa"/>
            <w:tcBorders>
              <w:top w:val="nil"/>
              <w:left w:val="nil"/>
              <w:bottom w:val="nil"/>
              <w:right w:val="nil"/>
            </w:tcBorders>
            <w:shd w:val="clear" w:color="000000" w:fill="DDEAF7"/>
            <w:noWrap/>
            <w:vAlign w:val="bottom"/>
            <w:hideMark/>
          </w:tcPr>
          <w:p w14:paraId="6796807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17</w:t>
            </w:r>
          </w:p>
        </w:tc>
        <w:tc>
          <w:tcPr>
            <w:tcW w:w="1477" w:type="dxa"/>
            <w:gridSpan w:val="2"/>
            <w:tcBorders>
              <w:top w:val="nil"/>
              <w:left w:val="nil"/>
              <w:bottom w:val="nil"/>
              <w:right w:val="nil"/>
            </w:tcBorders>
            <w:shd w:val="clear" w:color="000000" w:fill="FFFFFF"/>
            <w:noWrap/>
            <w:vAlign w:val="bottom"/>
            <w:hideMark/>
          </w:tcPr>
          <w:p w14:paraId="13CBAC2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1476" w:type="dxa"/>
            <w:gridSpan w:val="2"/>
            <w:tcBorders>
              <w:top w:val="nil"/>
              <w:left w:val="nil"/>
              <w:bottom w:val="nil"/>
              <w:right w:val="nil"/>
            </w:tcBorders>
            <w:shd w:val="clear" w:color="000000" w:fill="FEFFFF"/>
            <w:noWrap/>
            <w:vAlign w:val="bottom"/>
            <w:hideMark/>
          </w:tcPr>
          <w:p w14:paraId="07971F5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1477" w:type="dxa"/>
            <w:gridSpan w:val="2"/>
            <w:tcBorders>
              <w:top w:val="nil"/>
              <w:left w:val="nil"/>
              <w:bottom w:val="nil"/>
              <w:right w:val="nil"/>
            </w:tcBorders>
            <w:shd w:val="clear" w:color="000000" w:fill="FFFFFF"/>
            <w:noWrap/>
            <w:vAlign w:val="bottom"/>
            <w:hideMark/>
          </w:tcPr>
          <w:p w14:paraId="4B9B278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1477" w:type="dxa"/>
            <w:tcBorders>
              <w:top w:val="nil"/>
              <w:left w:val="nil"/>
              <w:bottom w:val="nil"/>
              <w:right w:val="nil"/>
            </w:tcBorders>
            <w:shd w:val="clear" w:color="000000" w:fill="5B9BD5"/>
            <w:noWrap/>
            <w:vAlign w:val="bottom"/>
            <w:hideMark/>
          </w:tcPr>
          <w:p w14:paraId="1A48195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32</w:t>
            </w:r>
          </w:p>
        </w:tc>
        <w:tc>
          <w:tcPr>
            <w:tcW w:w="270" w:type="dxa"/>
            <w:gridSpan w:val="2"/>
            <w:tcBorders>
              <w:top w:val="nil"/>
              <w:left w:val="nil"/>
              <w:bottom w:val="nil"/>
              <w:right w:val="nil"/>
            </w:tcBorders>
            <w:shd w:val="clear" w:color="000000" w:fill="FFFFFF"/>
            <w:noWrap/>
            <w:vAlign w:val="bottom"/>
            <w:hideMark/>
          </w:tcPr>
          <w:p w14:paraId="5B02153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79F5F38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7</w:t>
            </w:r>
          </w:p>
        </w:tc>
        <w:tc>
          <w:tcPr>
            <w:tcW w:w="900" w:type="dxa"/>
            <w:gridSpan w:val="2"/>
            <w:tcBorders>
              <w:top w:val="nil"/>
              <w:left w:val="nil"/>
              <w:bottom w:val="nil"/>
              <w:right w:val="nil"/>
            </w:tcBorders>
            <w:shd w:val="clear" w:color="auto" w:fill="auto"/>
            <w:noWrap/>
            <w:vAlign w:val="bottom"/>
            <w:hideMark/>
          </w:tcPr>
          <w:p w14:paraId="6B8C02C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8</w:t>
            </w:r>
          </w:p>
        </w:tc>
      </w:tr>
      <w:tr w:rsidR="006C35E1" w:rsidRPr="00C928A8" w14:paraId="7318A389" w14:textId="77777777" w:rsidTr="00A10A9F">
        <w:trPr>
          <w:trHeight w:val="162"/>
        </w:trPr>
        <w:tc>
          <w:tcPr>
            <w:tcW w:w="3470" w:type="dxa"/>
            <w:gridSpan w:val="2"/>
            <w:tcBorders>
              <w:top w:val="nil"/>
              <w:left w:val="nil"/>
              <w:bottom w:val="nil"/>
              <w:right w:val="nil"/>
            </w:tcBorders>
            <w:shd w:val="clear" w:color="000000" w:fill="FFFFFF"/>
            <w:vAlign w:val="center"/>
            <w:hideMark/>
          </w:tcPr>
          <w:p w14:paraId="31787B23"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30-34 years</w:t>
            </w:r>
          </w:p>
        </w:tc>
        <w:tc>
          <w:tcPr>
            <w:tcW w:w="1476" w:type="dxa"/>
            <w:gridSpan w:val="2"/>
            <w:tcBorders>
              <w:top w:val="nil"/>
              <w:left w:val="nil"/>
              <w:bottom w:val="nil"/>
              <w:right w:val="nil"/>
            </w:tcBorders>
            <w:shd w:val="clear" w:color="000000" w:fill="FAFCFE"/>
            <w:noWrap/>
            <w:vAlign w:val="bottom"/>
            <w:hideMark/>
          </w:tcPr>
          <w:p w14:paraId="7618C9A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w:t>
            </w:r>
          </w:p>
        </w:tc>
        <w:tc>
          <w:tcPr>
            <w:tcW w:w="1477" w:type="dxa"/>
            <w:tcBorders>
              <w:top w:val="nil"/>
              <w:left w:val="nil"/>
              <w:bottom w:val="nil"/>
              <w:right w:val="nil"/>
            </w:tcBorders>
            <w:shd w:val="clear" w:color="000000" w:fill="F8FBFD"/>
            <w:noWrap/>
            <w:vAlign w:val="bottom"/>
            <w:hideMark/>
          </w:tcPr>
          <w:p w14:paraId="2FFCE0A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w:t>
            </w:r>
          </w:p>
        </w:tc>
        <w:tc>
          <w:tcPr>
            <w:tcW w:w="1477" w:type="dxa"/>
            <w:gridSpan w:val="2"/>
            <w:tcBorders>
              <w:top w:val="nil"/>
              <w:left w:val="nil"/>
              <w:bottom w:val="nil"/>
              <w:right w:val="nil"/>
            </w:tcBorders>
            <w:shd w:val="clear" w:color="000000" w:fill="FFFFFF"/>
            <w:noWrap/>
            <w:vAlign w:val="bottom"/>
            <w:hideMark/>
          </w:tcPr>
          <w:p w14:paraId="1342A67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1476" w:type="dxa"/>
            <w:gridSpan w:val="2"/>
            <w:tcBorders>
              <w:top w:val="nil"/>
              <w:left w:val="nil"/>
              <w:bottom w:val="nil"/>
              <w:right w:val="nil"/>
            </w:tcBorders>
            <w:shd w:val="clear" w:color="000000" w:fill="B1D0EC"/>
            <w:noWrap/>
            <w:vAlign w:val="bottom"/>
            <w:hideMark/>
          </w:tcPr>
          <w:p w14:paraId="7EF896C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39</w:t>
            </w:r>
          </w:p>
        </w:tc>
        <w:tc>
          <w:tcPr>
            <w:tcW w:w="1477" w:type="dxa"/>
            <w:gridSpan w:val="2"/>
            <w:tcBorders>
              <w:top w:val="nil"/>
              <w:left w:val="nil"/>
              <w:bottom w:val="nil"/>
              <w:right w:val="nil"/>
            </w:tcBorders>
            <w:shd w:val="clear" w:color="000000" w:fill="E1EDF8"/>
            <w:noWrap/>
            <w:vAlign w:val="bottom"/>
            <w:hideMark/>
          </w:tcPr>
          <w:p w14:paraId="21BDBDB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15</w:t>
            </w:r>
          </w:p>
        </w:tc>
        <w:tc>
          <w:tcPr>
            <w:tcW w:w="1477" w:type="dxa"/>
            <w:tcBorders>
              <w:top w:val="nil"/>
              <w:left w:val="nil"/>
              <w:bottom w:val="nil"/>
              <w:right w:val="nil"/>
            </w:tcBorders>
            <w:shd w:val="clear" w:color="000000" w:fill="C5DCF1"/>
            <w:noWrap/>
            <w:vAlign w:val="bottom"/>
            <w:hideMark/>
          </w:tcPr>
          <w:p w14:paraId="0724ED5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11</w:t>
            </w:r>
          </w:p>
        </w:tc>
        <w:tc>
          <w:tcPr>
            <w:tcW w:w="270" w:type="dxa"/>
            <w:gridSpan w:val="2"/>
            <w:tcBorders>
              <w:top w:val="nil"/>
              <w:left w:val="nil"/>
              <w:bottom w:val="nil"/>
              <w:right w:val="nil"/>
            </w:tcBorders>
            <w:shd w:val="clear" w:color="000000" w:fill="FFFFFF"/>
            <w:noWrap/>
            <w:vAlign w:val="bottom"/>
            <w:hideMark/>
          </w:tcPr>
          <w:p w14:paraId="2EB1780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6957379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8</w:t>
            </w:r>
          </w:p>
        </w:tc>
        <w:tc>
          <w:tcPr>
            <w:tcW w:w="900" w:type="dxa"/>
            <w:gridSpan w:val="2"/>
            <w:tcBorders>
              <w:top w:val="nil"/>
              <w:left w:val="nil"/>
              <w:bottom w:val="nil"/>
              <w:right w:val="nil"/>
            </w:tcBorders>
            <w:shd w:val="clear" w:color="auto" w:fill="auto"/>
            <w:noWrap/>
            <w:vAlign w:val="bottom"/>
            <w:hideMark/>
          </w:tcPr>
          <w:p w14:paraId="51FD079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10</w:t>
            </w:r>
          </w:p>
        </w:tc>
      </w:tr>
      <w:tr w:rsidR="006C35E1" w:rsidRPr="00C928A8" w14:paraId="19201E75" w14:textId="77777777" w:rsidTr="00A10A9F">
        <w:trPr>
          <w:trHeight w:val="223"/>
        </w:trPr>
        <w:tc>
          <w:tcPr>
            <w:tcW w:w="3470" w:type="dxa"/>
            <w:gridSpan w:val="2"/>
            <w:tcBorders>
              <w:top w:val="nil"/>
              <w:left w:val="nil"/>
              <w:bottom w:val="nil"/>
              <w:right w:val="nil"/>
            </w:tcBorders>
            <w:shd w:val="clear" w:color="000000" w:fill="FFFFFF"/>
            <w:vAlign w:val="center"/>
            <w:hideMark/>
          </w:tcPr>
          <w:p w14:paraId="1346B8C1"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35-44 years</w:t>
            </w:r>
          </w:p>
        </w:tc>
        <w:tc>
          <w:tcPr>
            <w:tcW w:w="1476" w:type="dxa"/>
            <w:gridSpan w:val="2"/>
            <w:tcBorders>
              <w:top w:val="nil"/>
              <w:left w:val="nil"/>
              <w:bottom w:val="nil"/>
              <w:right w:val="nil"/>
            </w:tcBorders>
            <w:shd w:val="clear" w:color="000000" w:fill="EEF5FB"/>
            <w:noWrap/>
            <w:vAlign w:val="bottom"/>
            <w:hideMark/>
          </w:tcPr>
          <w:p w14:paraId="1B2A92D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9</w:t>
            </w:r>
          </w:p>
        </w:tc>
        <w:tc>
          <w:tcPr>
            <w:tcW w:w="1477" w:type="dxa"/>
            <w:tcBorders>
              <w:top w:val="nil"/>
              <w:left w:val="nil"/>
              <w:bottom w:val="nil"/>
              <w:right w:val="nil"/>
            </w:tcBorders>
            <w:shd w:val="clear" w:color="000000" w:fill="EAF2FA"/>
            <w:noWrap/>
            <w:vAlign w:val="bottom"/>
            <w:hideMark/>
          </w:tcPr>
          <w:p w14:paraId="4B50FE7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11</w:t>
            </w:r>
          </w:p>
        </w:tc>
        <w:tc>
          <w:tcPr>
            <w:tcW w:w="1477" w:type="dxa"/>
            <w:gridSpan w:val="2"/>
            <w:tcBorders>
              <w:top w:val="nil"/>
              <w:left w:val="nil"/>
              <w:bottom w:val="nil"/>
              <w:right w:val="nil"/>
            </w:tcBorders>
            <w:shd w:val="clear" w:color="000000" w:fill="FEFFFF"/>
            <w:noWrap/>
            <w:vAlign w:val="bottom"/>
            <w:hideMark/>
          </w:tcPr>
          <w:p w14:paraId="7D3E7DA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1476" w:type="dxa"/>
            <w:gridSpan w:val="2"/>
            <w:tcBorders>
              <w:top w:val="nil"/>
              <w:left w:val="nil"/>
              <w:bottom w:val="nil"/>
              <w:right w:val="nil"/>
            </w:tcBorders>
            <w:shd w:val="clear" w:color="000000" w:fill="99C1E5"/>
            <w:noWrap/>
            <w:vAlign w:val="bottom"/>
            <w:hideMark/>
          </w:tcPr>
          <w:p w14:paraId="6166935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51</w:t>
            </w:r>
          </w:p>
        </w:tc>
        <w:tc>
          <w:tcPr>
            <w:tcW w:w="1477" w:type="dxa"/>
            <w:gridSpan w:val="2"/>
            <w:tcBorders>
              <w:top w:val="nil"/>
              <w:left w:val="nil"/>
              <w:bottom w:val="nil"/>
              <w:right w:val="nil"/>
            </w:tcBorders>
            <w:shd w:val="clear" w:color="000000" w:fill="B9D4ED"/>
            <w:noWrap/>
            <w:vAlign w:val="bottom"/>
            <w:hideMark/>
          </w:tcPr>
          <w:p w14:paraId="372FEC4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35</w:t>
            </w:r>
          </w:p>
        </w:tc>
        <w:tc>
          <w:tcPr>
            <w:tcW w:w="1477" w:type="dxa"/>
            <w:tcBorders>
              <w:top w:val="nil"/>
              <w:left w:val="nil"/>
              <w:bottom w:val="nil"/>
              <w:right w:val="nil"/>
            </w:tcBorders>
            <w:shd w:val="clear" w:color="000000" w:fill="B9D5EE"/>
            <w:noWrap/>
            <w:vAlign w:val="bottom"/>
            <w:hideMark/>
          </w:tcPr>
          <w:p w14:paraId="4488B1B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14</w:t>
            </w:r>
          </w:p>
        </w:tc>
        <w:tc>
          <w:tcPr>
            <w:tcW w:w="270" w:type="dxa"/>
            <w:gridSpan w:val="2"/>
            <w:tcBorders>
              <w:top w:val="nil"/>
              <w:left w:val="nil"/>
              <w:bottom w:val="nil"/>
              <w:right w:val="nil"/>
            </w:tcBorders>
            <w:shd w:val="clear" w:color="000000" w:fill="FFFFFF"/>
            <w:noWrap/>
            <w:vAlign w:val="bottom"/>
            <w:hideMark/>
          </w:tcPr>
          <w:p w14:paraId="4B179E3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641D75CD"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15</w:t>
            </w:r>
          </w:p>
        </w:tc>
        <w:tc>
          <w:tcPr>
            <w:tcW w:w="900" w:type="dxa"/>
            <w:gridSpan w:val="2"/>
            <w:tcBorders>
              <w:top w:val="nil"/>
              <w:left w:val="nil"/>
              <w:bottom w:val="nil"/>
              <w:right w:val="nil"/>
            </w:tcBorders>
            <w:shd w:val="clear" w:color="auto" w:fill="auto"/>
            <w:noWrap/>
            <w:vAlign w:val="bottom"/>
            <w:hideMark/>
          </w:tcPr>
          <w:p w14:paraId="593D20C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23</w:t>
            </w:r>
          </w:p>
        </w:tc>
      </w:tr>
      <w:tr w:rsidR="006C35E1" w:rsidRPr="00C928A8" w14:paraId="0B0B9D5B" w14:textId="77777777" w:rsidTr="00A10A9F">
        <w:trPr>
          <w:trHeight w:val="223"/>
        </w:trPr>
        <w:tc>
          <w:tcPr>
            <w:tcW w:w="3470" w:type="dxa"/>
            <w:gridSpan w:val="2"/>
            <w:tcBorders>
              <w:top w:val="nil"/>
              <w:left w:val="nil"/>
              <w:bottom w:val="nil"/>
              <w:right w:val="nil"/>
            </w:tcBorders>
            <w:shd w:val="clear" w:color="000000" w:fill="FFFFFF"/>
            <w:vAlign w:val="center"/>
            <w:hideMark/>
          </w:tcPr>
          <w:p w14:paraId="003D3B03"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45-54 years</w:t>
            </w:r>
          </w:p>
        </w:tc>
        <w:tc>
          <w:tcPr>
            <w:tcW w:w="1476" w:type="dxa"/>
            <w:gridSpan w:val="2"/>
            <w:tcBorders>
              <w:top w:val="nil"/>
              <w:left w:val="nil"/>
              <w:bottom w:val="nil"/>
              <w:right w:val="nil"/>
            </w:tcBorders>
            <w:shd w:val="clear" w:color="000000" w:fill="DBE9F6"/>
            <w:noWrap/>
            <w:vAlign w:val="bottom"/>
            <w:hideMark/>
          </w:tcPr>
          <w:p w14:paraId="480D80A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18</w:t>
            </w:r>
          </w:p>
        </w:tc>
        <w:tc>
          <w:tcPr>
            <w:tcW w:w="1477" w:type="dxa"/>
            <w:tcBorders>
              <w:top w:val="nil"/>
              <w:left w:val="nil"/>
              <w:bottom w:val="nil"/>
              <w:right w:val="nil"/>
            </w:tcBorders>
            <w:shd w:val="clear" w:color="000000" w:fill="DDEBF7"/>
            <w:noWrap/>
            <w:vAlign w:val="bottom"/>
            <w:hideMark/>
          </w:tcPr>
          <w:p w14:paraId="490DB16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17</w:t>
            </w:r>
          </w:p>
        </w:tc>
        <w:tc>
          <w:tcPr>
            <w:tcW w:w="1477" w:type="dxa"/>
            <w:gridSpan w:val="2"/>
            <w:tcBorders>
              <w:top w:val="nil"/>
              <w:left w:val="nil"/>
              <w:bottom w:val="nil"/>
              <w:right w:val="nil"/>
            </w:tcBorders>
            <w:shd w:val="clear" w:color="000000" w:fill="FAFCFE"/>
            <w:noWrap/>
            <w:vAlign w:val="bottom"/>
            <w:hideMark/>
          </w:tcPr>
          <w:p w14:paraId="2D5CAF9D"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w:t>
            </w:r>
          </w:p>
        </w:tc>
        <w:tc>
          <w:tcPr>
            <w:tcW w:w="1476" w:type="dxa"/>
            <w:gridSpan w:val="2"/>
            <w:tcBorders>
              <w:top w:val="nil"/>
              <w:left w:val="nil"/>
              <w:bottom w:val="nil"/>
              <w:right w:val="nil"/>
            </w:tcBorders>
            <w:shd w:val="clear" w:color="000000" w:fill="F0F6FC"/>
            <w:noWrap/>
            <w:vAlign w:val="bottom"/>
            <w:hideMark/>
          </w:tcPr>
          <w:p w14:paraId="57C9EE0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8</w:t>
            </w:r>
          </w:p>
        </w:tc>
        <w:tc>
          <w:tcPr>
            <w:tcW w:w="1477" w:type="dxa"/>
            <w:gridSpan w:val="2"/>
            <w:tcBorders>
              <w:top w:val="nil"/>
              <w:left w:val="nil"/>
              <w:bottom w:val="nil"/>
              <w:right w:val="nil"/>
            </w:tcBorders>
            <w:shd w:val="clear" w:color="000000" w:fill="C2DAF0"/>
            <w:noWrap/>
            <w:vAlign w:val="bottom"/>
            <w:hideMark/>
          </w:tcPr>
          <w:p w14:paraId="78BD742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31</w:t>
            </w:r>
          </w:p>
        </w:tc>
        <w:tc>
          <w:tcPr>
            <w:tcW w:w="1477" w:type="dxa"/>
            <w:tcBorders>
              <w:top w:val="nil"/>
              <w:left w:val="nil"/>
              <w:bottom w:val="nil"/>
              <w:right w:val="nil"/>
            </w:tcBorders>
            <w:shd w:val="clear" w:color="000000" w:fill="DEEBF7"/>
            <w:noWrap/>
            <w:vAlign w:val="bottom"/>
            <w:hideMark/>
          </w:tcPr>
          <w:p w14:paraId="171D244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7</w:t>
            </w:r>
          </w:p>
        </w:tc>
        <w:tc>
          <w:tcPr>
            <w:tcW w:w="270" w:type="dxa"/>
            <w:gridSpan w:val="2"/>
            <w:tcBorders>
              <w:top w:val="nil"/>
              <w:left w:val="nil"/>
              <w:bottom w:val="nil"/>
              <w:right w:val="nil"/>
            </w:tcBorders>
            <w:shd w:val="clear" w:color="000000" w:fill="FFFFFF"/>
            <w:noWrap/>
            <w:vAlign w:val="bottom"/>
            <w:hideMark/>
          </w:tcPr>
          <w:p w14:paraId="54058F3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7454C9A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15</w:t>
            </w:r>
          </w:p>
        </w:tc>
        <w:tc>
          <w:tcPr>
            <w:tcW w:w="900" w:type="dxa"/>
            <w:gridSpan w:val="2"/>
            <w:tcBorders>
              <w:top w:val="nil"/>
              <w:left w:val="nil"/>
              <w:bottom w:val="nil"/>
              <w:right w:val="nil"/>
            </w:tcBorders>
            <w:shd w:val="clear" w:color="auto" w:fill="auto"/>
            <w:noWrap/>
            <w:vAlign w:val="bottom"/>
            <w:hideMark/>
          </w:tcPr>
          <w:p w14:paraId="73C9429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23</w:t>
            </w:r>
          </w:p>
        </w:tc>
      </w:tr>
      <w:tr w:rsidR="006C35E1" w:rsidRPr="00C928A8" w14:paraId="652BB641" w14:textId="77777777" w:rsidTr="00A10A9F">
        <w:trPr>
          <w:trHeight w:val="223"/>
        </w:trPr>
        <w:tc>
          <w:tcPr>
            <w:tcW w:w="3470" w:type="dxa"/>
            <w:gridSpan w:val="2"/>
            <w:tcBorders>
              <w:top w:val="nil"/>
              <w:left w:val="nil"/>
              <w:bottom w:val="nil"/>
              <w:right w:val="nil"/>
            </w:tcBorders>
            <w:shd w:val="clear" w:color="000000" w:fill="FFFFFF"/>
            <w:vAlign w:val="center"/>
            <w:hideMark/>
          </w:tcPr>
          <w:p w14:paraId="57A05618"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55-59 years</w:t>
            </w:r>
          </w:p>
        </w:tc>
        <w:tc>
          <w:tcPr>
            <w:tcW w:w="1476" w:type="dxa"/>
            <w:gridSpan w:val="2"/>
            <w:tcBorders>
              <w:top w:val="nil"/>
              <w:left w:val="nil"/>
              <w:bottom w:val="nil"/>
              <w:right w:val="nil"/>
            </w:tcBorders>
            <w:shd w:val="clear" w:color="000000" w:fill="CBDFF2"/>
            <w:noWrap/>
            <w:vAlign w:val="bottom"/>
            <w:hideMark/>
          </w:tcPr>
          <w:p w14:paraId="3D13ACBD"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26</w:t>
            </w:r>
          </w:p>
        </w:tc>
        <w:tc>
          <w:tcPr>
            <w:tcW w:w="1477" w:type="dxa"/>
            <w:tcBorders>
              <w:top w:val="nil"/>
              <w:left w:val="nil"/>
              <w:bottom w:val="nil"/>
              <w:right w:val="nil"/>
            </w:tcBorders>
            <w:shd w:val="clear" w:color="000000" w:fill="D8E8F6"/>
            <w:noWrap/>
            <w:vAlign w:val="bottom"/>
            <w:hideMark/>
          </w:tcPr>
          <w:p w14:paraId="36D6963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19</w:t>
            </w:r>
          </w:p>
        </w:tc>
        <w:tc>
          <w:tcPr>
            <w:tcW w:w="1477" w:type="dxa"/>
            <w:gridSpan w:val="2"/>
            <w:tcBorders>
              <w:top w:val="nil"/>
              <w:left w:val="nil"/>
              <w:bottom w:val="nil"/>
              <w:right w:val="nil"/>
            </w:tcBorders>
            <w:shd w:val="clear" w:color="000000" w:fill="E3EEF8"/>
            <w:noWrap/>
            <w:vAlign w:val="bottom"/>
            <w:hideMark/>
          </w:tcPr>
          <w:p w14:paraId="614DA7B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14</w:t>
            </w:r>
          </w:p>
        </w:tc>
        <w:tc>
          <w:tcPr>
            <w:tcW w:w="1476" w:type="dxa"/>
            <w:gridSpan w:val="2"/>
            <w:tcBorders>
              <w:top w:val="nil"/>
              <w:left w:val="nil"/>
              <w:bottom w:val="nil"/>
              <w:right w:val="nil"/>
            </w:tcBorders>
            <w:shd w:val="clear" w:color="000000" w:fill="FDFEFF"/>
            <w:noWrap/>
            <w:vAlign w:val="bottom"/>
            <w:hideMark/>
          </w:tcPr>
          <w:p w14:paraId="7B286C0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1477" w:type="dxa"/>
            <w:gridSpan w:val="2"/>
            <w:tcBorders>
              <w:top w:val="nil"/>
              <w:left w:val="nil"/>
              <w:bottom w:val="nil"/>
              <w:right w:val="nil"/>
            </w:tcBorders>
            <w:shd w:val="clear" w:color="000000" w:fill="E2EDF8"/>
            <w:noWrap/>
            <w:vAlign w:val="bottom"/>
            <w:hideMark/>
          </w:tcPr>
          <w:p w14:paraId="58C614A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15</w:t>
            </w:r>
          </w:p>
        </w:tc>
        <w:tc>
          <w:tcPr>
            <w:tcW w:w="1477" w:type="dxa"/>
            <w:tcBorders>
              <w:top w:val="nil"/>
              <w:left w:val="nil"/>
              <w:bottom w:val="nil"/>
              <w:right w:val="nil"/>
            </w:tcBorders>
            <w:shd w:val="clear" w:color="000000" w:fill="FCFDFF"/>
            <w:noWrap/>
            <w:vAlign w:val="bottom"/>
            <w:hideMark/>
          </w:tcPr>
          <w:p w14:paraId="4212192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270" w:type="dxa"/>
            <w:gridSpan w:val="2"/>
            <w:tcBorders>
              <w:top w:val="nil"/>
              <w:left w:val="nil"/>
              <w:bottom w:val="nil"/>
              <w:right w:val="nil"/>
            </w:tcBorders>
            <w:shd w:val="clear" w:color="000000" w:fill="FFFFFF"/>
            <w:noWrap/>
            <w:vAlign w:val="bottom"/>
            <w:hideMark/>
          </w:tcPr>
          <w:p w14:paraId="4B5C2E5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2A6A570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18</w:t>
            </w:r>
          </w:p>
        </w:tc>
        <w:tc>
          <w:tcPr>
            <w:tcW w:w="900" w:type="dxa"/>
            <w:gridSpan w:val="2"/>
            <w:tcBorders>
              <w:top w:val="nil"/>
              <w:left w:val="nil"/>
              <w:bottom w:val="nil"/>
              <w:right w:val="nil"/>
            </w:tcBorders>
            <w:shd w:val="clear" w:color="auto" w:fill="auto"/>
            <w:noWrap/>
            <w:vAlign w:val="bottom"/>
            <w:hideMark/>
          </w:tcPr>
          <w:p w14:paraId="4C9AAEA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16</w:t>
            </w:r>
          </w:p>
        </w:tc>
      </w:tr>
      <w:tr w:rsidR="006C35E1" w:rsidRPr="00C928A8" w14:paraId="6A7D18D6" w14:textId="77777777" w:rsidTr="00A10A9F">
        <w:trPr>
          <w:trHeight w:val="223"/>
        </w:trPr>
        <w:tc>
          <w:tcPr>
            <w:tcW w:w="3470" w:type="dxa"/>
            <w:gridSpan w:val="2"/>
            <w:tcBorders>
              <w:top w:val="nil"/>
              <w:left w:val="nil"/>
              <w:bottom w:val="single" w:sz="4" w:space="0" w:color="auto"/>
              <w:right w:val="nil"/>
            </w:tcBorders>
            <w:shd w:val="clear" w:color="000000" w:fill="FFFFFF"/>
            <w:vAlign w:val="center"/>
            <w:hideMark/>
          </w:tcPr>
          <w:p w14:paraId="58FBB72D"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60-64 years</w:t>
            </w:r>
          </w:p>
        </w:tc>
        <w:tc>
          <w:tcPr>
            <w:tcW w:w="1476" w:type="dxa"/>
            <w:gridSpan w:val="2"/>
            <w:tcBorders>
              <w:top w:val="nil"/>
              <w:left w:val="nil"/>
              <w:bottom w:val="nil"/>
              <w:right w:val="nil"/>
            </w:tcBorders>
            <w:shd w:val="clear" w:color="000000" w:fill="A7CAE9"/>
            <w:noWrap/>
            <w:vAlign w:val="bottom"/>
            <w:hideMark/>
          </w:tcPr>
          <w:p w14:paraId="4BAF11D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44</w:t>
            </w:r>
          </w:p>
        </w:tc>
        <w:tc>
          <w:tcPr>
            <w:tcW w:w="1477" w:type="dxa"/>
            <w:tcBorders>
              <w:top w:val="nil"/>
              <w:left w:val="nil"/>
              <w:bottom w:val="nil"/>
              <w:right w:val="nil"/>
            </w:tcBorders>
            <w:shd w:val="clear" w:color="000000" w:fill="FBFDFE"/>
            <w:noWrap/>
            <w:vAlign w:val="bottom"/>
            <w:hideMark/>
          </w:tcPr>
          <w:p w14:paraId="164C2C7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w:t>
            </w:r>
          </w:p>
        </w:tc>
        <w:tc>
          <w:tcPr>
            <w:tcW w:w="1477" w:type="dxa"/>
            <w:gridSpan w:val="2"/>
            <w:tcBorders>
              <w:top w:val="nil"/>
              <w:left w:val="nil"/>
              <w:bottom w:val="nil"/>
              <w:right w:val="nil"/>
            </w:tcBorders>
            <w:shd w:val="clear" w:color="000000" w:fill="5B9BD5"/>
            <w:noWrap/>
            <w:vAlign w:val="bottom"/>
            <w:hideMark/>
          </w:tcPr>
          <w:p w14:paraId="03519B8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82</w:t>
            </w:r>
          </w:p>
        </w:tc>
        <w:tc>
          <w:tcPr>
            <w:tcW w:w="1476" w:type="dxa"/>
            <w:gridSpan w:val="2"/>
            <w:tcBorders>
              <w:top w:val="nil"/>
              <w:left w:val="nil"/>
              <w:bottom w:val="nil"/>
              <w:right w:val="nil"/>
            </w:tcBorders>
            <w:shd w:val="clear" w:color="000000" w:fill="FFFFFF"/>
            <w:noWrap/>
            <w:vAlign w:val="bottom"/>
            <w:hideMark/>
          </w:tcPr>
          <w:p w14:paraId="6CC877E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1477" w:type="dxa"/>
            <w:gridSpan w:val="2"/>
            <w:tcBorders>
              <w:top w:val="nil"/>
              <w:left w:val="nil"/>
              <w:bottom w:val="nil"/>
              <w:right w:val="nil"/>
            </w:tcBorders>
            <w:shd w:val="clear" w:color="000000" w:fill="F9FBFE"/>
            <w:noWrap/>
            <w:vAlign w:val="bottom"/>
            <w:hideMark/>
          </w:tcPr>
          <w:p w14:paraId="61AC243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w:t>
            </w:r>
          </w:p>
        </w:tc>
        <w:tc>
          <w:tcPr>
            <w:tcW w:w="1477" w:type="dxa"/>
            <w:tcBorders>
              <w:top w:val="nil"/>
              <w:left w:val="nil"/>
              <w:bottom w:val="nil"/>
              <w:right w:val="nil"/>
            </w:tcBorders>
            <w:shd w:val="clear" w:color="000000" w:fill="FFFFFF"/>
            <w:noWrap/>
            <w:vAlign w:val="bottom"/>
            <w:hideMark/>
          </w:tcPr>
          <w:p w14:paraId="23F75B2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270" w:type="dxa"/>
            <w:gridSpan w:val="2"/>
            <w:tcBorders>
              <w:top w:val="nil"/>
              <w:left w:val="nil"/>
              <w:bottom w:val="nil"/>
              <w:right w:val="nil"/>
            </w:tcBorders>
            <w:shd w:val="clear" w:color="000000" w:fill="FFFFFF"/>
            <w:noWrap/>
            <w:vAlign w:val="bottom"/>
            <w:hideMark/>
          </w:tcPr>
          <w:p w14:paraId="636FDD7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single" w:sz="4" w:space="0" w:color="auto"/>
              <w:right w:val="nil"/>
            </w:tcBorders>
            <w:shd w:val="clear" w:color="000000" w:fill="FFFFFF"/>
            <w:noWrap/>
            <w:vAlign w:val="bottom"/>
            <w:hideMark/>
          </w:tcPr>
          <w:p w14:paraId="558F642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28</w:t>
            </w:r>
          </w:p>
        </w:tc>
        <w:tc>
          <w:tcPr>
            <w:tcW w:w="900" w:type="dxa"/>
            <w:gridSpan w:val="2"/>
            <w:tcBorders>
              <w:top w:val="nil"/>
              <w:left w:val="nil"/>
              <w:bottom w:val="single" w:sz="4" w:space="0" w:color="auto"/>
              <w:right w:val="nil"/>
            </w:tcBorders>
            <w:shd w:val="clear" w:color="auto" w:fill="auto"/>
            <w:noWrap/>
            <w:vAlign w:val="bottom"/>
            <w:hideMark/>
          </w:tcPr>
          <w:p w14:paraId="79025B7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12</w:t>
            </w:r>
          </w:p>
        </w:tc>
      </w:tr>
      <w:tr w:rsidR="006C35E1" w:rsidRPr="00C928A8" w14:paraId="35179A04" w14:textId="77777777" w:rsidTr="00A10A9F">
        <w:trPr>
          <w:trHeight w:val="223"/>
        </w:trPr>
        <w:tc>
          <w:tcPr>
            <w:tcW w:w="3470" w:type="dxa"/>
            <w:gridSpan w:val="2"/>
            <w:tcBorders>
              <w:top w:val="nil"/>
              <w:left w:val="nil"/>
              <w:bottom w:val="single" w:sz="4" w:space="0" w:color="auto"/>
              <w:right w:val="nil"/>
            </w:tcBorders>
            <w:shd w:val="clear" w:color="000000" w:fill="FFFFFF"/>
            <w:vAlign w:val="center"/>
            <w:hideMark/>
          </w:tcPr>
          <w:p w14:paraId="5C2EB3C4" w14:textId="77777777" w:rsidR="006C35E1" w:rsidRPr="00C928A8" w:rsidRDefault="006C35E1" w:rsidP="006C35E1">
            <w:pPr>
              <w:spacing w:line="240" w:lineRule="atLeast"/>
              <w:rPr>
                <w:rFonts w:ascii="Cambria" w:eastAsia="Times New Roman" w:hAnsi="Cambria" w:cs="Times New Roman"/>
                <w:i/>
                <w:iCs/>
                <w:sz w:val="16"/>
                <w:szCs w:val="16"/>
              </w:rPr>
            </w:pPr>
            <w:r w:rsidRPr="00C928A8">
              <w:rPr>
                <w:rFonts w:ascii="Cambria" w:eastAsia="Times New Roman" w:hAnsi="Cambria" w:cs="Times New Roman"/>
                <w:i/>
                <w:iCs/>
                <w:sz w:val="16"/>
                <w:szCs w:val="16"/>
              </w:rPr>
              <w:t>Average age</w:t>
            </w:r>
          </w:p>
        </w:tc>
        <w:tc>
          <w:tcPr>
            <w:tcW w:w="1476" w:type="dxa"/>
            <w:gridSpan w:val="2"/>
            <w:tcBorders>
              <w:top w:val="single" w:sz="4" w:space="0" w:color="auto"/>
              <w:left w:val="nil"/>
              <w:bottom w:val="single" w:sz="4" w:space="0" w:color="auto"/>
              <w:right w:val="nil"/>
            </w:tcBorders>
            <w:shd w:val="clear" w:color="000000" w:fill="FFFFFF"/>
            <w:noWrap/>
            <w:vAlign w:val="center"/>
            <w:hideMark/>
          </w:tcPr>
          <w:p w14:paraId="06B340D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56</w:t>
            </w:r>
          </w:p>
        </w:tc>
        <w:tc>
          <w:tcPr>
            <w:tcW w:w="1477" w:type="dxa"/>
            <w:tcBorders>
              <w:top w:val="single" w:sz="4" w:space="0" w:color="auto"/>
              <w:left w:val="nil"/>
              <w:bottom w:val="single" w:sz="4" w:space="0" w:color="auto"/>
              <w:right w:val="nil"/>
            </w:tcBorders>
            <w:shd w:val="clear" w:color="000000" w:fill="FFFFFF"/>
            <w:noWrap/>
            <w:vAlign w:val="center"/>
            <w:hideMark/>
          </w:tcPr>
          <w:p w14:paraId="25CC563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38</w:t>
            </w:r>
          </w:p>
        </w:tc>
        <w:tc>
          <w:tcPr>
            <w:tcW w:w="1477" w:type="dxa"/>
            <w:gridSpan w:val="2"/>
            <w:tcBorders>
              <w:top w:val="single" w:sz="4" w:space="0" w:color="auto"/>
              <w:left w:val="nil"/>
              <w:bottom w:val="single" w:sz="4" w:space="0" w:color="auto"/>
              <w:right w:val="nil"/>
            </w:tcBorders>
            <w:shd w:val="clear" w:color="000000" w:fill="FFFFFF"/>
            <w:noWrap/>
            <w:vAlign w:val="center"/>
            <w:hideMark/>
          </w:tcPr>
          <w:p w14:paraId="2B15814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61</w:t>
            </w:r>
          </w:p>
        </w:tc>
        <w:tc>
          <w:tcPr>
            <w:tcW w:w="1476" w:type="dxa"/>
            <w:gridSpan w:val="2"/>
            <w:tcBorders>
              <w:top w:val="single" w:sz="4" w:space="0" w:color="auto"/>
              <w:left w:val="nil"/>
              <w:bottom w:val="single" w:sz="4" w:space="0" w:color="auto"/>
              <w:right w:val="nil"/>
            </w:tcBorders>
            <w:shd w:val="clear" w:color="000000" w:fill="FFFFFF"/>
            <w:noWrap/>
            <w:vAlign w:val="center"/>
            <w:hideMark/>
          </w:tcPr>
          <w:p w14:paraId="730E860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37</w:t>
            </w:r>
          </w:p>
        </w:tc>
        <w:tc>
          <w:tcPr>
            <w:tcW w:w="1477" w:type="dxa"/>
            <w:gridSpan w:val="2"/>
            <w:tcBorders>
              <w:top w:val="single" w:sz="4" w:space="0" w:color="auto"/>
              <w:left w:val="nil"/>
              <w:bottom w:val="single" w:sz="4" w:space="0" w:color="auto"/>
              <w:right w:val="nil"/>
            </w:tcBorders>
            <w:shd w:val="clear" w:color="000000" w:fill="FFFFFF"/>
            <w:noWrap/>
            <w:vAlign w:val="center"/>
            <w:hideMark/>
          </w:tcPr>
          <w:p w14:paraId="0F3945B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45</w:t>
            </w:r>
          </w:p>
        </w:tc>
        <w:tc>
          <w:tcPr>
            <w:tcW w:w="1477" w:type="dxa"/>
            <w:tcBorders>
              <w:top w:val="single" w:sz="4" w:space="0" w:color="auto"/>
              <w:left w:val="nil"/>
              <w:bottom w:val="single" w:sz="4" w:space="0" w:color="auto"/>
              <w:right w:val="nil"/>
            </w:tcBorders>
            <w:shd w:val="clear" w:color="000000" w:fill="FFFFFF"/>
            <w:noWrap/>
            <w:vAlign w:val="center"/>
            <w:hideMark/>
          </w:tcPr>
          <w:p w14:paraId="2335335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29</w:t>
            </w:r>
          </w:p>
        </w:tc>
        <w:tc>
          <w:tcPr>
            <w:tcW w:w="270" w:type="dxa"/>
            <w:gridSpan w:val="2"/>
            <w:tcBorders>
              <w:top w:val="nil"/>
              <w:left w:val="nil"/>
              <w:bottom w:val="nil"/>
              <w:right w:val="nil"/>
            </w:tcBorders>
            <w:shd w:val="clear" w:color="000000" w:fill="FFFFFF"/>
            <w:noWrap/>
            <w:vAlign w:val="center"/>
            <w:hideMark/>
          </w:tcPr>
          <w:p w14:paraId="4AFE3AC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single" w:sz="4" w:space="0" w:color="auto"/>
              <w:right w:val="nil"/>
            </w:tcBorders>
            <w:shd w:val="clear" w:color="000000" w:fill="FFFFFF"/>
            <w:noWrap/>
            <w:vAlign w:val="bottom"/>
            <w:hideMark/>
          </w:tcPr>
          <w:p w14:paraId="1621153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47</w:t>
            </w:r>
          </w:p>
        </w:tc>
        <w:tc>
          <w:tcPr>
            <w:tcW w:w="900" w:type="dxa"/>
            <w:gridSpan w:val="2"/>
            <w:tcBorders>
              <w:top w:val="nil"/>
              <w:left w:val="nil"/>
              <w:bottom w:val="single" w:sz="4" w:space="0" w:color="auto"/>
              <w:right w:val="nil"/>
            </w:tcBorders>
            <w:shd w:val="clear" w:color="auto" w:fill="auto"/>
            <w:noWrap/>
            <w:vAlign w:val="bottom"/>
            <w:hideMark/>
          </w:tcPr>
          <w:p w14:paraId="0E38D38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44</w:t>
            </w:r>
          </w:p>
        </w:tc>
      </w:tr>
      <w:tr w:rsidR="006C35E1" w:rsidRPr="00C928A8" w14:paraId="3BD8936C" w14:textId="77777777" w:rsidTr="00A10A9F">
        <w:trPr>
          <w:trHeight w:val="223"/>
        </w:trPr>
        <w:tc>
          <w:tcPr>
            <w:tcW w:w="3470" w:type="dxa"/>
            <w:gridSpan w:val="2"/>
            <w:tcBorders>
              <w:top w:val="nil"/>
              <w:left w:val="nil"/>
              <w:bottom w:val="single" w:sz="4" w:space="0" w:color="auto"/>
              <w:right w:val="nil"/>
            </w:tcBorders>
            <w:shd w:val="clear" w:color="000000" w:fill="FFFFFF"/>
            <w:vAlign w:val="center"/>
            <w:hideMark/>
          </w:tcPr>
          <w:p w14:paraId="657C593A" w14:textId="77777777" w:rsidR="006C35E1" w:rsidRPr="00C928A8" w:rsidRDefault="006C35E1" w:rsidP="006C35E1">
            <w:pPr>
              <w:spacing w:line="240" w:lineRule="atLeas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Severe limitations in daily activities</w:t>
            </w:r>
          </w:p>
        </w:tc>
        <w:tc>
          <w:tcPr>
            <w:tcW w:w="1476" w:type="dxa"/>
            <w:gridSpan w:val="2"/>
            <w:tcBorders>
              <w:top w:val="single" w:sz="4" w:space="0" w:color="auto"/>
              <w:left w:val="nil"/>
              <w:bottom w:val="single" w:sz="4" w:space="0" w:color="auto"/>
              <w:right w:val="nil"/>
            </w:tcBorders>
            <w:shd w:val="clear" w:color="000000" w:fill="E8F1F9"/>
            <w:noWrap/>
            <w:vAlign w:val="bottom"/>
            <w:hideMark/>
          </w:tcPr>
          <w:p w14:paraId="6E77F4BD"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14</w:t>
            </w:r>
          </w:p>
        </w:tc>
        <w:tc>
          <w:tcPr>
            <w:tcW w:w="1477" w:type="dxa"/>
            <w:tcBorders>
              <w:top w:val="single" w:sz="4" w:space="0" w:color="auto"/>
              <w:left w:val="nil"/>
              <w:bottom w:val="single" w:sz="4" w:space="0" w:color="auto"/>
              <w:right w:val="nil"/>
            </w:tcBorders>
            <w:shd w:val="clear" w:color="000000" w:fill="E9F2FA"/>
            <w:noWrap/>
            <w:vAlign w:val="bottom"/>
            <w:hideMark/>
          </w:tcPr>
          <w:p w14:paraId="0AF4DB5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14</w:t>
            </w:r>
          </w:p>
        </w:tc>
        <w:tc>
          <w:tcPr>
            <w:tcW w:w="1477" w:type="dxa"/>
            <w:gridSpan w:val="2"/>
            <w:tcBorders>
              <w:top w:val="single" w:sz="4" w:space="0" w:color="auto"/>
              <w:left w:val="nil"/>
              <w:bottom w:val="single" w:sz="4" w:space="0" w:color="auto"/>
              <w:right w:val="nil"/>
            </w:tcBorders>
            <w:shd w:val="clear" w:color="000000" w:fill="EAF2FA"/>
            <w:noWrap/>
            <w:vAlign w:val="bottom"/>
            <w:hideMark/>
          </w:tcPr>
          <w:p w14:paraId="6E905D6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13</w:t>
            </w:r>
          </w:p>
        </w:tc>
        <w:tc>
          <w:tcPr>
            <w:tcW w:w="1476" w:type="dxa"/>
            <w:gridSpan w:val="2"/>
            <w:tcBorders>
              <w:top w:val="single" w:sz="4" w:space="0" w:color="auto"/>
              <w:left w:val="nil"/>
              <w:bottom w:val="single" w:sz="4" w:space="0" w:color="auto"/>
              <w:right w:val="nil"/>
            </w:tcBorders>
            <w:shd w:val="clear" w:color="000000" w:fill="FEFFFF"/>
            <w:noWrap/>
            <w:vAlign w:val="bottom"/>
            <w:hideMark/>
          </w:tcPr>
          <w:p w14:paraId="335CBB8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1477" w:type="dxa"/>
            <w:gridSpan w:val="2"/>
            <w:tcBorders>
              <w:top w:val="single" w:sz="4" w:space="0" w:color="auto"/>
              <w:left w:val="nil"/>
              <w:bottom w:val="single" w:sz="4" w:space="0" w:color="auto"/>
              <w:right w:val="nil"/>
            </w:tcBorders>
            <w:shd w:val="clear" w:color="000000" w:fill="F0F6FB"/>
            <w:noWrap/>
            <w:vAlign w:val="bottom"/>
            <w:hideMark/>
          </w:tcPr>
          <w:p w14:paraId="0792BBA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10</w:t>
            </w:r>
          </w:p>
        </w:tc>
        <w:tc>
          <w:tcPr>
            <w:tcW w:w="1477" w:type="dxa"/>
            <w:tcBorders>
              <w:top w:val="single" w:sz="4" w:space="0" w:color="auto"/>
              <w:left w:val="nil"/>
              <w:bottom w:val="single" w:sz="4" w:space="0" w:color="auto"/>
              <w:right w:val="nil"/>
            </w:tcBorders>
            <w:shd w:val="clear" w:color="000000" w:fill="FAFCFE"/>
            <w:noWrap/>
            <w:vAlign w:val="bottom"/>
            <w:hideMark/>
          </w:tcPr>
          <w:p w14:paraId="2335C37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w:t>
            </w:r>
          </w:p>
        </w:tc>
        <w:tc>
          <w:tcPr>
            <w:tcW w:w="270" w:type="dxa"/>
            <w:gridSpan w:val="2"/>
            <w:tcBorders>
              <w:top w:val="nil"/>
              <w:left w:val="nil"/>
              <w:bottom w:val="nil"/>
              <w:right w:val="nil"/>
            </w:tcBorders>
            <w:shd w:val="clear" w:color="000000" w:fill="FFFFFF"/>
            <w:noWrap/>
            <w:vAlign w:val="bottom"/>
            <w:hideMark/>
          </w:tcPr>
          <w:p w14:paraId="6097B4B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single" w:sz="4" w:space="0" w:color="auto"/>
              <w:right w:val="nil"/>
            </w:tcBorders>
            <w:shd w:val="clear" w:color="000000" w:fill="FFFFFF"/>
            <w:noWrap/>
            <w:vAlign w:val="bottom"/>
            <w:hideMark/>
          </w:tcPr>
          <w:p w14:paraId="36FCDB8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11</w:t>
            </w:r>
          </w:p>
        </w:tc>
        <w:tc>
          <w:tcPr>
            <w:tcW w:w="900" w:type="dxa"/>
            <w:gridSpan w:val="2"/>
            <w:tcBorders>
              <w:top w:val="nil"/>
              <w:left w:val="nil"/>
              <w:bottom w:val="single" w:sz="4" w:space="0" w:color="auto"/>
              <w:right w:val="nil"/>
            </w:tcBorders>
            <w:shd w:val="clear" w:color="auto" w:fill="auto"/>
            <w:noWrap/>
            <w:vAlign w:val="bottom"/>
            <w:hideMark/>
          </w:tcPr>
          <w:p w14:paraId="1D7F687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w:t>
            </w:r>
          </w:p>
        </w:tc>
      </w:tr>
      <w:tr w:rsidR="006C35E1" w:rsidRPr="00C928A8" w14:paraId="4B1975FC" w14:textId="77777777" w:rsidTr="00A10A9F">
        <w:trPr>
          <w:trHeight w:val="223"/>
        </w:trPr>
        <w:tc>
          <w:tcPr>
            <w:tcW w:w="3470" w:type="dxa"/>
            <w:gridSpan w:val="2"/>
            <w:tcBorders>
              <w:top w:val="nil"/>
              <w:left w:val="nil"/>
              <w:bottom w:val="single" w:sz="4" w:space="0" w:color="auto"/>
              <w:right w:val="nil"/>
            </w:tcBorders>
            <w:shd w:val="clear" w:color="000000" w:fill="FFFFFF"/>
            <w:vAlign w:val="center"/>
            <w:hideMark/>
          </w:tcPr>
          <w:p w14:paraId="7E9C746A" w14:textId="77777777" w:rsidR="006C35E1" w:rsidRPr="00C928A8" w:rsidRDefault="006C35E1" w:rsidP="006C35E1">
            <w:pPr>
              <w:spacing w:line="240" w:lineRule="atLeas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At least one working adult in the household</w:t>
            </w:r>
          </w:p>
        </w:tc>
        <w:tc>
          <w:tcPr>
            <w:tcW w:w="1476" w:type="dxa"/>
            <w:gridSpan w:val="2"/>
            <w:tcBorders>
              <w:top w:val="single" w:sz="4" w:space="0" w:color="auto"/>
              <w:left w:val="nil"/>
              <w:bottom w:val="single" w:sz="4" w:space="0" w:color="auto"/>
              <w:right w:val="nil"/>
            </w:tcBorders>
            <w:shd w:val="clear" w:color="000000" w:fill="BAD5EE"/>
            <w:noWrap/>
            <w:vAlign w:val="bottom"/>
            <w:hideMark/>
          </w:tcPr>
          <w:p w14:paraId="532B131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42</w:t>
            </w:r>
          </w:p>
        </w:tc>
        <w:tc>
          <w:tcPr>
            <w:tcW w:w="1477" w:type="dxa"/>
            <w:tcBorders>
              <w:top w:val="single" w:sz="4" w:space="0" w:color="auto"/>
              <w:left w:val="nil"/>
              <w:bottom w:val="single" w:sz="4" w:space="0" w:color="auto"/>
              <w:right w:val="nil"/>
            </w:tcBorders>
            <w:shd w:val="clear" w:color="000000" w:fill="ADCDEA"/>
            <w:noWrap/>
            <w:vAlign w:val="bottom"/>
            <w:hideMark/>
          </w:tcPr>
          <w:p w14:paraId="3687907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50</w:t>
            </w:r>
          </w:p>
        </w:tc>
        <w:tc>
          <w:tcPr>
            <w:tcW w:w="1477" w:type="dxa"/>
            <w:gridSpan w:val="2"/>
            <w:tcBorders>
              <w:top w:val="single" w:sz="4" w:space="0" w:color="auto"/>
              <w:left w:val="nil"/>
              <w:bottom w:val="single" w:sz="4" w:space="0" w:color="auto"/>
              <w:right w:val="nil"/>
            </w:tcBorders>
            <w:shd w:val="clear" w:color="000000" w:fill="C9DEF2"/>
            <w:noWrap/>
            <w:vAlign w:val="bottom"/>
            <w:hideMark/>
          </w:tcPr>
          <w:p w14:paraId="09BD6FB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33</w:t>
            </w:r>
          </w:p>
        </w:tc>
        <w:tc>
          <w:tcPr>
            <w:tcW w:w="1476" w:type="dxa"/>
            <w:gridSpan w:val="2"/>
            <w:tcBorders>
              <w:top w:val="single" w:sz="4" w:space="0" w:color="auto"/>
              <w:left w:val="nil"/>
              <w:bottom w:val="single" w:sz="4" w:space="0" w:color="auto"/>
              <w:right w:val="nil"/>
            </w:tcBorders>
            <w:shd w:val="clear" w:color="000000" w:fill="71A9DB"/>
            <w:noWrap/>
            <w:vAlign w:val="bottom"/>
            <w:hideMark/>
          </w:tcPr>
          <w:p w14:paraId="43743E9D"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87</w:t>
            </w:r>
          </w:p>
        </w:tc>
        <w:tc>
          <w:tcPr>
            <w:tcW w:w="1477" w:type="dxa"/>
            <w:gridSpan w:val="2"/>
            <w:tcBorders>
              <w:top w:val="single" w:sz="4" w:space="0" w:color="auto"/>
              <w:left w:val="nil"/>
              <w:bottom w:val="single" w:sz="4" w:space="0" w:color="auto"/>
              <w:right w:val="nil"/>
            </w:tcBorders>
            <w:shd w:val="clear" w:color="000000" w:fill="B7D3ED"/>
            <w:noWrap/>
            <w:vAlign w:val="bottom"/>
            <w:hideMark/>
          </w:tcPr>
          <w:p w14:paraId="5D92D32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44</w:t>
            </w:r>
          </w:p>
        </w:tc>
        <w:tc>
          <w:tcPr>
            <w:tcW w:w="1477" w:type="dxa"/>
            <w:tcBorders>
              <w:top w:val="single" w:sz="4" w:space="0" w:color="auto"/>
              <w:left w:val="nil"/>
              <w:bottom w:val="single" w:sz="4" w:space="0" w:color="auto"/>
              <w:right w:val="nil"/>
            </w:tcBorders>
            <w:shd w:val="clear" w:color="000000" w:fill="A2C7E8"/>
            <w:noWrap/>
            <w:vAlign w:val="bottom"/>
            <w:hideMark/>
          </w:tcPr>
          <w:p w14:paraId="64BBF30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57</w:t>
            </w:r>
          </w:p>
        </w:tc>
        <w:tc>
          <w:tcPr>
            <w:tcW w:w="270" w:type="dxa"/>
            <w:gridSpan w:val="2"/>
            <w:tcBorders>
              <w:top w:val="nil"/>
              <w:left w:val="nil"/>
              <w:bottom w:val="nil"/>
              <w:right w:val="nil"/>
            </w:tcBorders>
            <w:shd w:val="clear" w:color="000000" w:fill="FFFFFF"/>
            <w:noWrap/>
            <w:vAlign w:val="bottom"/>
            <w:hideMark/>
          </w:tcPr>
          <w:p w14:paraId="1968698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single" w:sz="4" w:space="0" w:color="auto"/>
              <w:right w:val="nil"/>
            </w:tcBorders>
            <w:shd w:val="clear" w:color="000000" w:fill="FFFFFF"/>
            <w:noWrap/>
            <w:vAlign w:val="bottom"/>
            <w:hideMark/>
          </w:tcPr>
          <w:p w14:paraId="55A458A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49</w:t>
            </w:r>
          </w:p>
        </w:tc>
        <w:tc>
          <w:tcPr>
            <w:tcW w:w="900" w:type="dxa"/>
            <w:gridSpan w:val="2"/>
            <w:tcBorders>
              <w:top w:val="nil"/>
              <w:left w:val="nil"/>
              <w:bottom w:val="single" w:sz="4" w:space="0" w:color="auto"/>
              <w:right w:val="nil"/>
            </w:tcBorders>
            <w:shd w:val="clear" w:color="auto" w:fill="auto"/>
            <w:noWrap/>
            <w:vAlign w:val="bottom"/>
            <w:hideMark/>
          </w:tcPr>
          <w:p w14:paraId="1CE9A98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60</w:t>
            </w:r>
          </w:p>
        </w:tc>
      </w:tr>
      <w:tr w:rsidR="006C35E1" w:rsidRPr="00C928A8" w14:paraId="14BF5243" w14:textId="77777777" w:rsidTr="00A10A9F">
        <w:trPr>
          <w:trHeight w:val="223"/>
        </w:trPr>
        <w:tc>
          <w:tcPr>
            <w:tcW w:w="3470" w:type="dxa"/>
            <w:gridSpan w:val="2"/>
            <w:tcBorders>
              <w:top w:val="nil"/>
              <w:left w:val="nil"/>
              <w:bottom w:val="single" w:sz="4" w:space="0" w:color="auto"/>
              <w:right w:val="nil"/>
            </w:tcBorders>
            <w:shd w:val="clear" w:color="000000" w:fill="FFFFFF"/>
            <w:vAlign w:val="center"/>
            <w:hideMark/>
          </w:tcPr>
          <w:p w14:paraId="2AD02B80" w14:textId="77777777" w:rsidR="006C35E1" w:rsidRPr="00C928A8" w:rsidRDefault="006C35E1" w:rsidP="006C35E1">
            <w:pPr>
              <w:spacing w:line="240" w:lineRule="atLeas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Elderly in the household</w:t>
            </w:r>
          </w:p>
        </w:tc>
        <w:tc>
          <w:tcPr>
            <w:tcW w:w="1476" w:type="dxa"/>
            <w:gridSpan w:val="2"/>
            <w:tcBorders>
              <w:top w:val="single" w:sz="4" w:space="0" w:color="auto"/>
              <w:left w:val="nil"/>
              <w:bottom w:val="single" w:sz="4" w:space="0" w:color="auto"/>
              <w:right w:val="nil"/>
            </w:tcBorders>
            <w:shd w:val="clear" w:color="000000" w:fill="E2EEF8"/>
            <w:noWrap/>
            <w:vAlign w:val="bottom"/>
            <w:hideMark/>
          </w:tcPr>
          <w:p w14:paraId="0F21970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18</w:t>
            </w:r>
          </w:p>
        </w:tc>
        <w:tc>
          <w:tcPr>
            <w:tcW w:w="1477" w:type="dxa"/>
            <w:tcBorders>
              <w:top w:val="single" w:sz="4" w:space="0" w:color="auto"/>
              <w:left w:val="nil"/>
              <w:bottom w:val="single" w:sz="4" w:space="0" w:color="auto"/>
              <w:right w:val="nil"/>
            </w:tcBorders>
            <w:shd w:val="clear" w:color="000000" w:fill="EEF5FB"/>
            <w:noWrap/>
            <w:vAlign w:val="bottom"/>
            <w:hideMark/>
          </w:tcPr>
          <w:p w14:paraId="16AAE27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11</w:t>
            </w:r>
          </w:p>
        </w:tc>
        <w:tc>
          <w:tcPr>
            <w:tcW w:w="1477" w:type="dxa"/>
            <w:gridSpan w:val="2"/>
            <w:tcBorders>
              <w:top w:val="single" w:sz="4" w:space="0" w:color="auto"/>
              <w:left w:val="nil"/>
              <w:bottom w:val="single" w:sz="4" w:space="0" w:color="auto"/>
              <w:right w:val="nil"/>
            </w:tcBorders>
            <w:shd w:val="clear" w:color="000000" w:fill="CFE2F3"/>
            <w:noWrap/>
            <w:vAlign w:val="bottom"/>
            <w:hideMark/>
          </w:tcPr>
          <w:p w14:paraId="34BEFF0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29</w:t>
            </w:r>
          </w:p>
        </w:tc>
        <w:tc>
          <w:tcPr>
            <w:tcW w:w="1476" w:type="dxa"/>
            <w:gridSpan w:val="2"/>
            <w:tcBorders>
              <w:top w:val="single" w:sz="4" w:space="0" w:color="auto"/>
              <w:left w:val="nil"/>
              <w:bottom w:val="single" w:sz="4" w:space="0" w:color="auto"/>
              <w:right w:val="nil"/>
            </w:tcBorders>
            <w:shd w:val="clear" w:color="000000" w:fill="F3F8FC"/>
            <w:noWrap/>
            <w:vAlign w:val="bottom"/>
            <w:hideMark/>
          </w:tcPr>
          <w:p w14:paraId="1E4A2C1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7</w:t>
            </w:r>
          </w:p>
        </w:tc>
        <w:tc>
          <w:tcPr>
            <w:tcW w:w="1477" w:type="dxa"/>
            <w:gridSpan w:val="2"/>
            <w:tcBorders>
              <w:top w:val="single" w:sz="4" w:space="0" w:color="auto"/>
              <w:left w:val="nil"/>
              <w:bottom w:val="single" w:sz="4" w:space="0" w:color="auto"/>
              <w:right w:val="nil"/>
            </w:tcBorders>
            <w:shd w:val="clear" w:color="000000" w:fill="DEEBF7"/>
            <w:noWrap/>
            <w:vAlign w:val="bottom"/>
            <w:hideMark/>
          </w:tcPr>
          <w:p w14:paraId="1E8A874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20</w:t>
            </w:r>
          </w:p>
        </w:tc>
        <w:tc>
          <w:tcPr>
            <w:tcW w:w="1477" w:type="dxa"/>
            <w:tcBorders>
              <w:top w:val="single" w:sz="4" w:space="0" w:color="auto"/>
              <w:left w:val="nil"/>
              <w:bottom w:val="single" w:sz="4" w:space="0" w:color="auto"/>
              <w:right w:val="nil"/>
            </w:tcBorders>
            <w:shd w:val="clear" w:color="000000" w:fill="F6FAFD"/>
            <w:noWrap/>
            <w:vAlign w:val="bottom"/>
            <w:hideMark/>
          </w:tcPr>
          <w:p w14:paraId="4374CAF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6</w:t>
            </w:r>
          </w:p>
        </w:tc>
        <w:tc>
          <w:tcPr>
            <w:tcW w:w="270" w:type="dxa"/>
            <w:gridSpan w:val="2"/>
            <w:tcBorders>
              <w:top w:val="nil"/>
              <w:left w:val="nil"/>
              <w:bottom w:val="nil"/>
              <w:right w:val="nil"/>
            </w:tcBorders>
            <w:shd w:val="clear" w:color="000000" w:fill="FFFFFF"/>
            <w:noWrap/>
            <w:vAlign w:val="bottom"/>
            <w:hideMark/>
          </w:tcPr>
          <w:p w14:paraId="729A6E1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single" w:sz="4" w:space="0" w:color="auto"/>
              <w:right w:val="nil"/>
            </w:tcBorders>
            <w:shd w:val="clear" w:color="000000" w:fill="FFFFFF"/>
            <w:noWrap/>
            <w:vAlign w:val="bottom"/>
            <w:hideMark/>
          </w:tcPr>
          <w:p w14:paraId="297D7F4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16</w:t>
            </w:r>
          </w:p>
        </w:tc>
        <w:tc>
          <w:tcPr>
            <w:tcW w:w="900" w:type="dxa"/>
            <w:gridSpan w:val="2"/>
            <w:tcBorders>
              <w:top w:val="nil"/>
              <w:left w:val="nil"/>
              <w:bottom w:val="single" w:sz="4" w:space="0" w:color="auto"/>
              <w:right w:val="nil"/>
            </w:tcBorders>
            <w:shd w:val="clear" w:color="auto" w:fill="auto"/>
            <w:noWrap/>
            <w:vAlign w:val="bottom"/>
            <w:hideMark/>
          </w:tcPr>
          <w:p w14:paraId="4E89BA5D"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13</w:t>
            </w:r>
          </w:p>
        </w:tc>
      </w:tr>
      <w:tr w:rsidR="006C35E1" w:rsidRPr="00C928A8" w14:paraId="5A45FCD1" w14:textId="77777777" w:rsidTr="00A10A9F">
        <w:trPr>
          <w:trHeight w:val="223"/>
        </w:trPr>
        <w:tc>
          <w:tcPr>
            <w:tcW w:w="3470" w:type="dxa"/>
            <w:gridSpan w:val="2"/>
            <w:tcBorders>
              <w:top w:val="nil"/>
              <w:left w:val="nil"/>
              <w:bottom w:val="single" w:sz="4" w:space="0" w:color="auto"/>
              <w:right w:val="nil"/>
            </w:tcBorders>
            <w:shd w:val="clear" w:color="000000" w:fill="FFFFFF"/>
            <w:vAlign w:val="center"/>
            <w:hideMark/>
          </w:tcPr>
          <w:p w14:paraId="0AC38AF7" w14:textId="77777777" w:rsidR="006C35E1" w:rsidRPr="00C928A8" w:rsidRDefault="006C35E1" w:rsidP="006C35E1">
            <w:pPr>
              <w:spacing w:line="240" w:lineRule="atLeas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Children under 6 in household</w:t>
            </w:r>
          </w:p>
        </w:tc>
        <w:tc>
          <w:tcPr>
            <w:tcW w:w="1476" w:type="dxa"/>
            <w:gridSpan w:val="2"/>
            <w:tcBorders>
              <w:top w:val="single" w:sz="4" w:space="0" w:color="auto"/>
              <w:left w:val="nil"/>
              <w:bottom w:val="single" w:sz="4" w:space="0" w:color="auto"/>
              <w:right w:val="nil"/>
            </w:tcBorders>
            <w:shd w:val="clear" w:color="000000" w:fill="F7FAFD"/>
            <w:noWrap/>
            <w:vAlign w:val="bottom"/>
            <w:hideMark/>
          </w:tcPr>
          <w:p w14:paraId="0AB6E92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w:t>
            </w:r>
          </w:p>
        </w:tc>
        <w:tc>
          <w:tcPr>
            <w:tcW w:w="1477" w:type="dxa"/>
            <w:tcBorders>
              <w:top w:val="single" w:sz="4" w:space="0" w:color="auto"/>
              <w:left w:val="nil"/>
              <w:bottom w:val="single" w:sz="4" w:space="0" w:color="auto"/>
              <w:right w:val="nil"/>
            </w:tcBorders>
            <w:shd w:val="clear" w:color="000000" w:fill="E1EDF8"/>
            <w:noWrap/>
            <w:vAlign w:val="bottom"/>
            <w:hideMark/>
          </w:tcPr>
          <w:p w14:paraId="261BDC6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18</w:t>
            </w:r>
          </w:p>
        </w:tc>
        <w:tc>
          <w:tcPr>
            <w:tcW w:w="1477" w:type="dxa"/>
            <w:gridSpan w:val="2"/>
            <w:tcBorders>
              <w:top w:val="single" w:sz="4" w:space="0" w:color="auto"/>
              <w:left w:val="nil"/>
              <w:bottom w:val="single" w:sz="4" w:space="0" w:color="auto"/>
              <w:right w:val="nil"/>
            </w:tcBorders>
            <w:shd w:val="clear" w:color="000000" w:fill="FCFEFF"/>
            <w:noWrap/>
            <w:vAlign w:val="bottom"/>
            <w:hideMark/>
          </w:tcPr>
          <w:p w14:paraId="15E2533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w:t>
            </w:r>
          </w:p>
        </w:tc>
        <w:tc>
          <w:tcPr>
            <w:tcW w:w="1476" w:type="dxa"/>
            <w:gridSpan w:val="2"/>
            <w:tcBorders>
              <w:top w:val="single" w:sz="4" w:space="0" w:color="auto"/>
              <w:left w:val="nil"/>
              <w:bottom w:val="single" w:sz="4" w:space="0" w:color="auto"/>
              <w:right w:val="nil"/>
            </w:tcBorders>
            <w:shd w:val="clear" w:color="000000" w:fill="80B2DF"/>
            <w:noWrap/>
            <w:vAlign w:val="bottom"/>
            <w:hideMark/>
          </w:tcPr>
          <w:p w14:paraId="269E9CD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78</w:t>
            </w:r>
          </w:p>
        </w:tc>
        <w:tc>
          <w:tcPr>
            <w:tcW w:w="1477" w:type="dxa"/>
            <w:gridSpan w:val="2"/>
            <w:tcBorders>
              <w:top w:val="single" w:sz="4" w:space="0" w:color="auto"/>
              <w:left w:val="nil"/>
              <w:bottom w:val="single" w:sz="4" w:space="0" w:color="auto"/>
              <w:right w:val="nil"/>
            </w:tcBorders>
            <w:shd w:val="clear" w:color="000000" w:fill="E1EDF8"/>
            <w:noWrap/>
            <w:vAlign w:val="bottom"/>
            <w:hideMark/>
          </w:tcPr>
          <w:p w14:paraId="2DF3279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19</w:t>
            </w:r>
          </w:p>
        </w:tc>
        <w:tc>
          <w:tcPr>
            <w:tcW w:w="1477" w:type="dxa"/>
            <w:tcBorders>
              <w:top w:val="single" w:sz="4" w:space="0" w:color="auto"/>
              <w:left w:val="nil"/>
              <w:bottom w:val="single" w:sz="4" w:space="0" w:color="auto"/>
              <w:right w:val="nil"/>
            </w:tcBorders>
            <w:shd w:val="clear" w:color="000000" w:fill="77ACDD"/>
            <w:noWrap/>
            <w:vAlign w:val="bottom"/>
            <w:hideMark/>
          </w:tcPr>
          <w:p w14:paraId="6441A22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83</w:t>
            </w:r>
          </w:p>
        </w:tc>
        <w:tc>
          <w:tcPr>
            <w:tcW w:w="270" w:type="dxa"/>
            <w:gridSpan w:val="2"/>
            <w:tcBorders>
              <w:top w:val="nil"/>
              <w:left w:val="nil"/>
              <w:bottom w:val="nil"/>
              <w:right w:val="nil"/>
            </w:tcBorders>
            <w:shd w:val="clear" w:color="000000" w:fill="FFFFFF"/>
            <w:noWrap/>
            <w:vAlign w:val="bottom"/>
            <w:hideMark/>
          </w:tcPr>
          <w:p w14:paraId="44F62F5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single" w:sz="4" w:space="0" w:color="auto"/>
              <w:right w:val="nil"/>
            </w:tcBorders>
            <w:shd w:val="clear" w:color="000000" w:fill="FFFFFF"/>
            <w:noWrap/>
            <w:vAlign w:val="bottom"/>
            <w:hideMark/>
          </w:tcPr>
          <w:p w14:paraId="33823A6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22</w:t>
            </w:r>
          </w:p>
        </w:tc>
        <w:tc>
          <w:tcPr>
            <w:tcW w:w="900" w:type="dxa"/>
            <w:gridSpan w:val="2"/>
            <w:tcBorders>
              <w:top w:val="nil"/>
              <w:left w:val="nil"/>
              <w:bottom w:val="single" w:sz="4" w:space="0" w:color="auto"/>
              <w:right w:val="nil"/>
            </w:tcBorders>
            <w:shd w:val="clear" w:color="auto" w:fill="auto"/>
            <w:noWrap/>
            <w:vAlign w:val="bottom"/>
            <w:hideMark/>
          </w:tcPr>
          <w:p w14:paraId="260649B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18</w:t>
            </w:r>
          </w:p>
        </w:tc>
      </w:tr>
      <w:tr w:rsidR="006C35E1" w:rsidRPr="00C928A8" w14:paraId="29CBBDD0" w14:textId="77777777" w:rsidTr="00A10A9F">
        <w:trPr>
          <w:trHeight w:val="223"/>
        </w:trPr>
        <w:tc>
          <w:tcPr>
            <w:tcW w:w="3470" w:type="dxa"/>
            <w:gridSpan w:val="2"/>
            <w:tcBorders>
              <w:top w:val="nil"/>
              <w:left w:val="nil"/>
              <w:bottom w:val="single" w:sz="4" w:space="0" w:color="auto"/>
              <w:right w:val="nil"/>
            </w:tcBorders>
            <w:shd w:val="clear" w:color="000000" w:fill="FFFFFF"/>
            <w:vAlign w:val="center"/>
            <w:hideMark/>
          </w:tcPr>
          <w:p w14:paraId="4A00BEE2" w14:textId="77777777" w:rsidR="006C35E1" w:rsidRPr="00C928A8" w:rsidRDefault="006C35E1" w:rsidP="006C35E1">
            <w:pPr>
              <w:spacing w:line="240" w:lineRule="atLeas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Children under 3 in household</w:t>
            </w:r>
          </w:p>
        </w:tc>
        <w:tc>
          <w:tcPr>
            <w:tcW w:w="1476" w:type="dxa"/>
            <w:gridSpan w:val="2"/>
            <w:tcBorders>
              <w:top w:val="single" w:sz="4" w:space="0" w:color="auto"/>
              <w:left w:val="nil"/>
              <w:bottom w:val="single" w:sz="4" w:space="0" w:color="auto"/>
              <w:right w:val="nil"/>
            </w:tcBorders>
            <w:shd w:val="clear" w:color="000000" w:fill="FBFCFE"/>
            <w:noWrap/>
            <w:vAlign w:val="bottom"/>
            <w:hideMark/>
          </w:tcPr>
          <w:p w14:paraId="19A7BF9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w:t>
            </w:r>
          </w:p>
        </w:tc>
        <w:tc>
          <w:tcPr>
            <w:tcW w:w="1477" w:type="dxa"/>
            <w:tcBorders>
              <w:top w:val="single" w:sz="4" w:space="0" w:color="auto"/>
              <w:left w:val="nil"/>
              <w:bottom w:val="single" w:sz="4" w:space="0" w:color="auto"/>
              <w:right w:val="nil"/>
            </w:tcBorders>
            <w:shd w:val="clear" w:color="000000" w:fill="F0F6FC"/>
            <w:noWrap/>
            <w:vAlign w:val="bottom"/>
            <w:hideMark/>
          </w:tcPr>
          <w:p w14:paraId="536DD56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9</w:t>
            </w:r>
          </w:p>
        </w:tc>
        <w:tc>
          <w:tcPr>
            <w:tcW w:w="1477" w:type="dxa"/>
            <w:gridSpan w:val="2"/>
            <w:tcBorders>
              <w:top w:val="single" w:sz="4" w:space="0" w:color="auto"/>
              <w:left w:val="nil"/>
              <w:bottom w:val="single" w:sz="4" w:space="0" w:color="auto"/>
              <w:right w:val="nil"/>
            </w:tcBorders>
            <w:shd w:val="clear" w:color="000000" w:fill="FEFEFF"/>
            <w:noWrap/>
            <w:vAlign w:val="bottom"/>
            <w:hideMark/>
          </w:tcPr>
          <w:p w14:paraId="379FB5B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1476" w:type="dxa"/>
            <w:gridSpan w:val="2"/>
            <w:tcBorders>
              <w:top w:val="single" w:sz="4" w:space="0" w:color="auto"/>
              <w:left w:val="nil"/>
              <w:bottom w:val="single" w:sz="4" w:space="0" w:color="auto"/>
              <w:right w:val="nil"/>
            </w:tcBorders>
            <w:shd w:val="clear" w:color="000000" w:fill="A3C7E8"/>
            <w:noWrap/>
            <w:vAlign w:val="bottom"/>
            <w:hideMark/>
          </w:tcPr>
          <w:p w14:paraId="050A1DC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56</w:t>
            </w:r>
          </w:p>
        </w:tc>
        <w:tc>
          <w:tcPr>
            <w:tcW w:w="1477" w:type="dxa"/>
            <w:gridSpan w:val="2"/>
            <w:tcBorders>
              <w:top w:val="single" w:sz="4" w:space="0" w:color="auto"/>
              <w:left w:val="nil"/>
              <w:bottom w:val="single" w:sz="4" w:space="0" w:color="auto"/>
              <w:right w:val="nil"/>
            </w:tcBorders>
            <w:shd w:val="clear" w:color="000000" w:fill="EFF5FB"/>
            <w:noWrap/>
            <w:vAlign w:val="bottom"/>
            <w:hideMark/>
          </w:tcPr>
          <w:p w14:paraId="7024D99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10</w:t>
            </w:r>
          </w:p>
        </w:tc>
        <w:tc>
          <w:tcPr>
            <w:tcW w:w="1477" w:type="dxa"/>
            <w:tcBorders>
              <w:top w:val="single" w:sz="4" w:space="0" w:color="auto"/>
              <w:left w:val="nil"/>
              <w:bottom w:val="single" w:sz="4" w:space="0" w:color="auto"/>
              <w:right w:val="nil"/>
            </w:tcBorders>
            <w:shd w:val="clear" w:color="000000" w:fill="A3C7E8"/>
            <w:noWrap/>
            <w:vAlign w:val="bottom"/>
            <w:hideMark/>
          </w:tcPr>
          <w:p w14:paraId="50BB890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56</w:t>
            </w:r>
          </w:p>
        </w:tc>
        <w:tc>
          <w:tcPr>
            <w:tcW w:w="270" w:type="dxa"/>
            <w:gridSpan w:val="2"/>
            <w:tcBorders>
              <w:top w:val="nil"/>
              <w:left w:val="nil"/>
              <w:bottom w:val="nil"/>
              <w:right w:val="nil"/>
            </w:tcBorders>
            <w:shd w:val="clear" w:color="000000" w:fill="FFFFFF"/>
            <w:noWrap/>
            <w:vAlign w:val="bottom"/>
            <w:hideMark/>
          </w:tcPr>
          <w:p w14:paraId="4585E82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single" w:sz="4" w:space="0" w:color="auto"/>
              <w:right w:val="nil"/>
            </w:tcBorders>
            <w:shd w:val="clear" w:color="000000" w:fill="FFFFFF"/>
            <w:noWrap/>
            <w:vAlign w:val="bottom"/>
            <w:hideMark/>
          </w:tcPr>
          <w:p w14:paraId="3D28FD7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14</w:t>
            </w:r>
          </w:p>
        </w:tc>
        <w:tc>
          <w:tcPr>
            <w:tcW w:w="900" w:type="dxa"/>
            <w:gridSpan w:val="2"/>
            <w:tcBorders>
              <w:top w:val="nil"/>
              <w:left w:val="nil"/>
              <w:bottom w:val="single" w:sz="4" w:space="0" w:color="auto"/>
              <w:right w:val="nil"/>
            </w:tcBorders>
            <w:shd w:val="clear" w:color="auto" w:fill="auto"/>
            <w:noWrap/>
            <w:vAlign w:val="bottom"/>
            <w:hideMark/>
          </w:tcPr>
          <w:p w14:paraId="6891508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10</w:t>
            </w:r>
          </w:p>
        </w:tc>
      </w:tr>
      <w:tr w:rsidR="006C35E1" w:rsidRPr="00C928A8" w14:paraId="7EE55E8E" w14:textId="77777777" w:rsidTr="00A10A9F">
        <w:trPr>
          <w:trHeight w:val="223"/>
        </w:trPr>
        <w:tc>
          <w:tcPr>
            <w:tcW w:w="3470" w:type="dxa"/>
            <w:gridSpan w:val="2"/>
            <w:tcBorders>
              <w:top w:val="nil"/>
              <w:left w:val="nil"/>
              <w:bottom w:val="nil"/>
              <w:right w:val="nil"/>
            </w:tcBorders>
            <w:shd w:val="clear" w:color="000000" w:fill="FFFFFF"/>
            <w:noWrap/>
            <w:vAlign w:val="center"/>
            <w:hideMark/>
          </w:tcPr>
          <w:p w14:paraId="083D9BD3" w14:textId="77777777" w:rsidR="006C35E1" w:rsidRPr="00C928A8" w:rsidRDefault="006C35E1" w:rsidP="006C35E1">
            <w:pPr>
              <w:spacing w:line="240" w:lineRule="atLeas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 xml:space="preserve">Children under 13 in formal childcare </w:t>
            </w:r>
          </w:p>
        </w:tc>
        <w:tc>
          <w:tcPr>
            <w:tcW w:w="1476" w:type="dxa"/>
            <w:gridSpan w:val="2"/>
            <w:tcBorders>
              <w:top w:val="nil"/>
              <w:left w:val="nil"/>
              <w:bottom w:val="nil"/>
              <w:right w:val="nil"/>
            </w:tcBorders>
            <w:shd w:val="clear" w:color="000000" w:fill="FFFFFF"/>
            <w:noWrap/>
            <w:vAlign w:val="center"/>
            <w:hideMark/>
          </w:tcPr>
          <w:p w14:paraId="3E8F972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7" w:type="dxa"/>
            <w:tcBorders>
              <w:top w:val="nil"/>
              <w:left w:val="nil"/>
              <w:bottom w:val="nil"/>
              <w:right w:val="nil"/>
            </w:tcBorders>
            <w:shd w:val="clear" w:color="000000" w:fill="FFFFFF"/>
            <w:noWrap/>
            <w:vAlign w:val="center"/>
            <w:hideMark/>
          </w:tcPr>
          <w:p w14:paraId="25A6F1DD"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7" w:type="dxa"/>
            <w:gridSpan w:val="2"/>
            <w:tcBorders>
              <w:top w:val="nil"/>
              <w:left w:val="nil"/>
              <w:bottom w:val="nil"/>
              <w:right w:val="nil"/>
            </w:tcBorders>
            <w:shd w:val="clear" w:color="000000" w:fill="FFFFFF"/>
            <w:noWrap/>
            <w:vAlign w:val="center"/>
            <w:hideMark/>
          </w:tcPr>
          <w:p w14:paraId="1099695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6" w:type="dxa"/>
            <w:gridSpan w:val="2"/>
            <w:tcBorders>
              <w:top w:val="nil"/>
              <w:left w:val="nil"/>
              <w:bottom w:val="nil"/>
              <w:right w:val="nil"/>
            </w:tcBorders>
            <w:shd w:val="clear" w:color="000000" w:fill="FFFFFF"/>
            <w:noWrap/>
            <w:vAlign w:val="center"/>
            <w:hideMark/>
          </w:tcPr>
          <w:p w14:paraId="686A7E4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7" w:type="dxa"/>
            <w:gridSpan w:val="2"/>
            <w:tcBorders>
              <w:top w:val="nil"/>
              <w:left w:val="nil"/>
              <w:bottom w:val="nil"/>
              <w:right w:val="nil"/>
            </w:tcBorders>
            <w:shd w:val="clear" w:color="000000" w:fill="FFFFFF"/>
            <w:noWrap/>
            <w:vAlign w:val="center"/>
            <w:hideMark/>
          </w:tcPr>
          <w:p w14:paraId="587B3D9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7" w:type="dxa"/>
            <w:tcBorders>
              <w:top w:val="nil"/>
              <w:left w:val="nil"/>
              <w:bottom w:val="nil"/>
              <w:right w:val="nil"/>
            </w:tcBorders>
            <w:shd w:val="clear" w:color="000000" w:fill="FFFFFF"/>
            <w:noWrap/>
            <w:vAlign w:val="center"/>
            <w:hideMark/>
          </w:tcPr>
          <w:p w14:paraId="0AF59A0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270" w:type="dxa"/>
            <w:gridSpan w:val="2"/>
            <w:tcBorders>
              <w:top w:val="nil"/>
              <w:left w:val="nil"/>
              <w:bottom w:val="nil"/>
              <w:right w:val="nil"/>
            </w:tcBorders>
            <w:shd w:val="clear" w:color="000000" w:fill="FFFFFF"/>
            <w:noWrap/>
            <w:vAlign w:val="center"/>
            <w:hideMark/>
          </w:tcPr>
          <w:p w14:paraId="0B21BFE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28CCBD5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00" w:type="dxa"/>
            <w:gridSpan w:val="2"/>
            <w:tcBorders>
              <w:top w:val="nil"/>
              <w:left w:val="nil"/>
              <w:bottom w:val="nil"/>
              <w:right w:val="nil"/>
            </w:tcBorders>
            <w:shd w:val="clear" w:color="000000" w:fill="FFFFFF"/>
            <w:noWrap/>
            <w:vAlign w:val="center"/>
            <w:hideMark/>
          </w:tcPr>
          <w:p w14:paraId="51888F1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r>
      <w:tr w:rsidR="006C35E1" w:rsidRPr="00C928A8" w14:paraId="6903FDFF" w14:textId="77777777" w:rsidTr="00A10A9F">
        <w:trPr>
          <w:trHeight w:val="223"/>
        </w:trPr>
        <w:tc>
          <w:tcPr>
            <w:tcW w:w="3470" w:type="dxa"/>
            <w:gridSpan w:val="2"/>
            <w:tcBorders>
              <w:top w:val="nil"/>
              <w:left w:val="nil"/>
              <w:bottom w:val="nil"/>
              <w:right w:val="nil"/>
            </w:tcBorders>
            <w:shd w:val="clear" w:color="000000" w:fill="FFFFFF"/>
            <w:vAlign w:val="center"/>
            <w:hideMark/>
          </w:tcPr>
          <w:p w14:paraId="4069768E"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None</w:t>
            </w:r>
          </w:p>
        </w:tc>
        <w:tc>
          <w:tcPr>
            <w:tcW w:w="1476" w:type="dxa"/>
            <w:gridSpan w:val="2"/>
            <w:tcBorders>
              <w:top w:val="nil"/>
              <w:left w:val="nil"/>
              <w:bottom w:val="nil"/>
              <w:right w:val="nil"/>
            </w:tcBorders>
            <w:shd w:val="clear" w:color="000000" w:fill="FDFEFF"/>
            <w:noWrap/>
            <w:vAlign w:val="bottom"/>
            <w:hideMark/>
          </w:tcPr>
          <w:p w14:paraId="28F600ED"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w:t>
            </w:r>
          </w:p>
        </w:tc>
        <w:tc>
          <w:tcPr>
            <w:tcW w:w="1477" w:type="dxa"/>
            <w:tcBorders>
              <w:top w:val="nil"/>
              <w:left w:val="nil"/>
              <w:bottom w:val="nil"/>
              <w:right w:val="nil"/>
            </w:tcBorders>
            <w:shd w:val="clear" w:color="000000" w:fill="F8FBFE"/>
            <w:noWrap/>
            <w:vAlign w:val="bottom"/>
            <w:hideMark/>
          </w:tcPr>
          <w:p w14:paraId="008E47B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w:t>
            </w:r>
          </w:p>
        </w:tc>
        <w:tc>
          <w:tcPr>
            <w:tcW w:w="1477" w:type="dxa"/>
            <w:gridSpan w:val="2"/>
            <w:tcBorders>
              <w:top w:val="nil"/>
              <w:left w:val="nil"/>
              <w:bottom w:val="nil"/>
              <w:right w:val="nil"/>
            </w:tcBorders>
            <w:shd w:val="clear" w:color="000000" w:fill="FEFEFF"/>
            <w:noWrap/>
            <w:vAlign w:val="bottom"/>
            <w:hideMark/>
          </w:tcPr>
          <w:p w14:paraId="6D60D84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1476" w:type="dxa"/>
            <w:gridSpan w:val="2"/>
            <w:tcBorders>
              <w:top w:val="nil"/>
              <w:left w:val="nil"/>
              <w:bottom w:val="nil"/>
              <w:right w:val="nil"/>
            </w:tcBorders>
            <w:shd w:val="clear" w:color="000000" w:fill="DBE9F6"/>
            <w:noWrap/>
            <w:vAlign w:val="bottom"/>
            <w:hideMark/>
          </w:tcPr>
          <w:p w14:paraId="3755A4C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22</w:t>
            </w:r>
          </w:p>
        </w:tc>
        <w:tc>
          <w:tcPr>
            <w:tcW w:w="1477" w:type="dxa"/>
            <w:gridSpan w:val="2"/>
            <w:tcBorders>
              <w:top w:val="nil"/>
              <w:left w:val="nil"/>
              <w:bottom w:val="nil"/>
              <w:right w:val="nil"/>
            </w:tcBorders>
            <w:shd w:val="clear" w:color="000000" w:fill="F7FAFD"/>
            <w:noWrap/>
            <w:vAlign w:val="bottom"/>
            <w:hideMark/>
          </w:tcPr>
          <w:p w14:paraId="6B9F909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w:t>
            </w:r>
          </w:p>
        </w:tc>
        <w:tc>
          <w:tcPr>
            <w:tcW w:w="1477" w:type="dxa"/>
            <w:tcBorders>
              <w:top w:val="nil"/>
              <w:left w:val="nil"/>
              <w:bottom w:val="nil"/>
              <w:right w:val="nil"/>
            </w:tcBorders>
            <w:shd w:val="clear" w:color="000000" w:fill="D1E3F4"/>
            <w:noWrap/>
            <w:vAlign w:val="bottom"/>
            <w:hideMark/>
          </w:tcPr>
          <w:p w14:paraId="637B5F2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28</w:t>
            </w:r>
          </w:p>
        </w:tc>
        <w:tc>
          <w:tcPr>
            <w:tcW w:w="270" w:type="dxa"/>
            <w:gridSpan w:val="2"/>
            <w:tcBorders>
              <w:top w:val="nil"/>
              <w:left w:val="nil"/>
              <w:bottom w:val="nil"/>
              <w:right w:val="nil"/>
            </w:tcBorders>
            <w:shd w:val="clear" w:color="000000" w:fill="FFFFFF"/>
            <w:noWrap/>
            <w:vAlign w:val="bottom"/>
            <w:hideMark/>
          </w:tcPr>
          <w:p w14:paraId="0EFD402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2492860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7</w:t>
            </w:r>
          </w:p>
        </w:tc>
        <w:tc>
          <w:tcPr>
            <w:tcW w:w="900" w:type="dxa"/>
            <w:gridSpan w:val="2"/>
            <w:tcBorders>
              <w:top w:val="nil"/>
              <w:left w:val="nil"/>
              <w:bottom w:val="nil"/>
              <w:right w:val="nil"/>
            </w:tcBorders>
            <w:shd w:val="clear" w:color="auto" w:fill="auto"/>
            <w:noWrap/>
            <w:vAlign w:val="bottom"/>
            <w:hideMark/>
          </w:tcPr>
          <w:p w14:paraId="242CE2C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w:t>
            </w:r>
          </w:p>
        </w:tc>
      </w:tr>
      <w:tr w:rsidR="006C35E1" w:rsidRPr="00C928A8" w14:paraId="13E6DC18" w14:textId="77777777" w:rsidTr="00A10A9F">
        <w:trPr>
          <w:trHeight w:val="223"/>
        </w:trPr>
        <w:tc>
          <w:tcPr>
            <w:tcW w:w="3470" w:type="dxa"/>
            <w:gridSpan w:val="2"/>
            <w:tcBorders>
              <w:top w:val="nil"/>
              <w:left w:val="nil"/>
              <w:bottom w:val="nil"/>
              <w:right w:val="nil"/>
            </w:tcBorders>
            <w:shd w:val="clear" w:color="000000" w:fill="FFFFFF"/>
            <w:vAlign w:val="center"/>
            <w:hideMark/>
          </w:tcPr>
          <w:p w14:paraId="59341174"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Some</w:t>
            </w:r>
          </w:p>
        </w:tc>
        <w:tc>
          <w:tcPr>
            <w:tcW w:w="1476" w:type="dxa"/>
            <w:gridSpan w:val="2"/>
            <w:tcBorders>
              <w:top w:val="nil"/>
              <w:left w:val="nil"/>
              <w:bottom w:val="nil"/>
              <w:right w:val="nil"/>
            </w:tcBorders>
            <w:shd w:val="clear" w:color="000000" w:fill="FDFEFF"/>
            <w:noWrap/>
            <w:vAlign w:val="bottom"/>
            <w:hideMark/>
          </w:tcPr>
          <w:p w14:paraId="3D8E659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1477" w:type="dxa"/>
            <w:tcBorders>
              <w:top w:val="nil"/>
              <w:left w:val="nil"/>
              <w:bottom w:val="nil"/>
              <w:right w:val="nil"/>
            </w:tcBorders>
            <w:shd w:val="clear" w:color="000000" w:fill="F3F8FC"/>
            <w:noWrap/>
            <w:vAlign w:val="bottom"/>
            <w:hideMark/>
          </w:tcPr>
          <w:p w14:paraId="1ADCDCAD"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8</w:t>
            </w:r>
          </w:p>
        </w:tc>
        <w:tc>
          <w:tcPr>
            <w:tcW w:w="1477" w:type="dxa"/>
            <w:gridSpan w:val="2"/>
            <w:tcBorders>
              <w:top w:val="nil"/>
              <w:left w:val="nil"/>
              <w:bottom w:val="nil"/>
              <w:right w:val="nil"/>
            </w:tcBorders>
            <w:shd w:val="clear" w:color="000000" w:fill="FEFFFF"/>
            <w:noWrap/>
            <w:vAlign w:val="bottom"/>
            <w:hideMark/>
          </w:tcPr>
          <w:p w14:paraId="260AABD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1476" w:type="dxa"/>
            <w:gridSpan w:val="2"/>
            <w:tcBorders>
              <w:top w:val="nil"/>
              <w:left w:val="nil"/>
              <w:bottom w:val="nil"/>
              <w:right w:val="nil"/>
            </w:tcBorders>
            <w:shd w:val="clear" w:color="000000" w:fill="CDE1F2"/>
            <w:noWrap/>
            <w:vAlign w:val="bottom"/>
            <w:hideMark/>
          </w:tcPr>
          <w:p w14:paraId="0270476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31</w:t>
            </w:r>
          </w:p>
        </w:tc>
        <w:tc>
          <w:tcPr>
            <w:tcW w:w="1477" w:type="dxa"/>
            <w:gridSpan w:val="2"/>
            <w:tcBorders>
              <w:top w:val="nil"/>
              <w:left w:val="nil"/>
              <w:bottom w:val="nil"/>
              <w:right w:val="nil"/>
            </w:tcBorders>
            <w:shd w:val="clear" w:color="000000" w:fill="F6FAFD"/>
            <w:noWrap/>
            <w:vAlign w:val="bottom"/>
            <w:hideMark/>
          </w:tcPr>
          <w:p w14:paraId="286F250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6</w:t>
            </w:r>
          </w:p>
        </w:tc>
        <w:tc>
          <w:tcPr>
            <w:tcW w:w="1477" w:type="dxa"/>
            <w:tcBorders>
              <w:top w:val="nil"/>
              <w:left w:val="nil"/>
              <w:bottom w:val="nil"/>
              <w:right w:val="nil"/>
            </w:tcBorders>
            <w:shd w:val="clear" w:color="000000" w:fill="CBDFF2"/>
            <w:noWrap/>
            <w:vAlign w:val="bottom"/>
            <w:hideMark/>
          </w:tcPr>
          <w:p w14:paraId="4AEBB69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32</w:t>
            </w:r>
          </w:p>
        </w:tc>
        <w:tc>
          <w:tcPr>
            <w:tcW w:w="270" w:type="dxa"/>
            <w:gridSpan w:val="2"/>
            <w:tcBorders>
              <w:top w:val="nil"/>
              <w:left w:val="nil"/>
              <w:bottom w:val="nil"/>
              <w:right w:val="nil"/>
            </w:tcBorders>
            <w:shd w:val="clear" w:color="000000" w:fill="FFFFFF"/>
            <w:noWrap/>
            <w:vAlign w:val="bottom"/>
            <w:hideMark/>
          </w:tcPr>
          <w:p w14:paraId="4FC888C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5B3551C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9</w:t>
            </w:r>
          </w:p>
        </w:tc>
        <w:tc>
          <w:tcPr>
            <w:tcW w:w="900" w:type="dxa"/>
            <w:gridSpan w:val="2"/>
            <w:tcBorders>
              <w:top w:val="nil"/>
              <w:left w:val="nil"/>
              <w:bottom w:val="nil"/>
              <w:right w:val="nil"/>
            </w:tcBorders>
            <w:shd w:val="clear" w:color="auto" w:fill="auto"/>
            <w:noWrap/>
            <w:vAlign w:val="bottom"/>
            <w:hideMark/>
          </w:tcPr>
          <w:p w14:paraId="278E29D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w:t>
            </w:r>
          </w:p>
        </w:tc>
      </w:tr>
      <w:tr w:rsidR="006C35E1" w:rsidRPr="00C928A8" w14:paraId="07980A50" w14:textId="77777777" w:rsidTr="00A10A9F">
        <w:trPr>
          <w:trHeight w:val="223"/>
        </w:trPr>
        <w:tc>
          <w:tcPr>
            <w:tcW w:w="3470" w:type="dxa"/>
            <w:gridSpan w:val="2"/>
            <w:tcBorders>
              <w:top w:val="nil"/>
              <w:left w:val="nil"/>
              <w:bottom w:val="nil"/>
              <w:right w:val="nil"/>
            </w:tcBorders>
            <w:shd w:val="clear" w:color="000000" w:fill="FFFFFF"/>
            <w:vAlign w:val="center"/>
            <w:hideMark/>
          </w:tcPr>
          <w:p w14:paraId="1A963BCB"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All</w:t>
            </w:r>
          </w:p>
        </w:tc>
        <w:tc>
          <w:tcPr>
            <w:tcW w:w="1476" w:type="dxa"/>
            <w:gridSpan w:val="2"/>
            <w:tcBorders>
              <w:top w:val="nil"/>
              <w:left w:val="nil"/>
              <w:bottom w:val="nil"/>
              <w:right w:val="nil"/>
            </w:tcBorders>
            <w:shd w:val="clear" w:color="000000" w:fill="F6FAFD"/>
            <w:noWrap/>
            <w:vAlign w:val="bottom"/>
            <w:hideMark/>
          </w:tcPr>
          <w:p w14:paraId="1080A1A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6</w:t>
            </w:r>
          </w:p>
        </w:tc>
        <w:tc>
          <w:tcPr>
            <w:tcW w:w="1477" w:type="dxa"/>
            <w:tcBorders>
              <w:top w:val="nil"/>
              <w:left w:val="nil"/>
              <w:bottom w:val="nil"/>
              <w:right w:val="nil"/>
            </w:tcBorders>
            <w:shd w:val="clear" w:color="000000" w:fill="E8F1FA"/>
            <w:noWrap/>
            <w:vAlign w:val="bottom"/>
            <w:hideMark/>
          </w:tcPr>
          <w:p w14:paraId="31C570E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14</w:t>
            </w:r>
          </w:p>
        </w:tc>
        <w:tc>
          <w:tcPr>
            <w:tcW w:w="1477" w:type="dxa"/>
            <w:gridSpan w:val="2"/>
            <w:tcBorders>
              <w:top w:val="nil"/>
              <w:left w:val="nil"/>
              <w:bottom w:val="nil"/>
              <w:right w:val="nil"/>
            </w:tcBorders>
            <w:shd w:val="clear" w:color="000000" w:fill="FCFDFF"/>
            <w:noWrap/>
            <w:vAlign w:val="bottom"/>
            <w:hideMark/>
          </w:tcPr>
          <w:p w14:paraId="7E886E4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w:t>
            </w:r>
          </w:p>
        </w:tc>
        <w:tc>
          <w:tcPr>
            <w:tcW w:w="1476" w:type="dxa"/>
            <w:gridSpan w:val="2"/>
            <w:tcBorders>
              <w:top w:val="nil"/>
              <w:left w:val="nil"/>
              <w:bottom w:val="nil"/>
              <w:right w:val="nil"/>
            </w:tcBorders>
            <w:shd w:val="clear" w:color="000000" w:fill="B3D1EC"/>
            <w:noWrap/>
            <w:vAlign w:val="bottom"/>
            <w:hideMark/>
          </w:tcPr>
          <w:p w14:paraId="52FCAF3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46</w:t>
            </w:r>
          </w:p>
        </w:tc>
        <w:tc>
          <w:tcPr>
            <w:tcW w:w="1477" w:type="dxa"/>
            <w:gridSpan w:val="2"/>
            <w:tcBorders>
              <w:top w:val="nil"/>
              <w:left w:val="nil"/>
              <w:bottom w:val="nil"/>
              <w:right w:val="nil"/>
            </w:tcBorders>
            <w:shd w:val="clear" w:color="000000" w:fill="E3EEF8"/>
            <w:noWrap/>
            <w:vAlign w:val="bottom"/>
            <w:hideMark/>
          </w:tcPr>
          <w:p w14:paraId="42DB3EE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18</w:t>
            </w:r>
          </w:p>
        </w:tc>
        <w:tc>
          <w:tcPr>
            <w:tcW w:w="1477" w:type="dxa"/>
            <w:tcBorders>
              <w:top w:val="nil"/>
              <w:left w:val="nil"/>
              <w:bottom w:val="nil"/>
              <w:right w:val="nil"/>
            </w:tcBorders>
            <w:shd w:val="clear" w:color="000000" w:fill="C0D9EF"/>
            <w:noWrap/>
            <w:vAlign w:val="bottom"/>
            <w:hideMark/>
          </w:tcPr>
          <w:p w14:paraId="70080C6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39</w:t>
            </w:r>
          </w:p>
        </w:tc>
        <w:tc>
          <w:tcPr>
            <w:tcW w:w="270" w:type="dxa"/>
            <w:gridSpan w:val="2"/>
            <w:tcBorders>
              <w:top w:val="nil"/>
              <w:left w:val="nil"/>
              <w:bottom w:val="nil"/>
              <w:right w:val="nil"/>
            </w:tcBorders>
            <w:shd w:val="clear" w:color="000000" w:fill="FFFFFF"/>
            <w:noWrap/>
            <w:vAlign w:val="bottom"/>
            <w:hideMark/>
          </w:tcPr>
          <w:p w14:paraId="7FD10DB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1207B27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15</w:t>
            </w:r>
          </w:p>
        </w:tc>
        <w:tc>
          <w:tcPr>
            <w:tcW w:w="900" w:type="dxa"/>
            <w:gridSpan w:val="2"/>
            <w:tcBorders>
              <w:top w:val="nil"/>
              <w:left w:val="nil"/>
              <w:bottom w:val="nil"/>
              <w:right w:val="nil"/>
            </w:tcBorders>
            <w:shd w:val="clear" w:color="auto" w:fill="auto"/>
            <w:noWrap/>
            <w:vAlign w:val="bottom"/>
            <w:hideMark/>
          </w:tcPr>
          <w:p w14:paraId="4C55833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19</w:t>
            </w:r>
          </w:p>
        </w:tc>
      </w:tr>
      <w:tr w:rsidR="006C35E1" w:rsidRPr="00C928A8" w14:paraId="7F5DB496" w14:textId="77777777" w:rsidTr="00A10A9F">
        <w:trPr>
          <w:trHeight w:val="223"/>
        </w:trPr>
        <w:tc>
          <w:tcPr>
            <w:tcW w:w="3470" w:type="dxa"/>
            <w:gridSpan w:val="2"/>
            <w:tcBorders>
              <w:top w:val="nil"/>
              <w:left w:val="nil"/>
              <w:bottom w:val="single" w:sz="4" w:space="0" w:color="auto"/>
              <w:right w:val="nil"/>
            </w:tcBorders>
            <w:shd w:val="clear" w:color="000000" w:fill="FFFFFF"/>
            <w:vAlign w:val="center"/>
            <w:hideMark/>
          </w:tcPr>
          <w:p w14:paraId="6ED0420D"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NA</w:t>
            </w:r>
          </w:p>
        </w:tc>
        <w:tc>
          <w:tcPr>
            <w:tcW w:w="1476" w:type="dxa"/>
            <w:gridSpan w:val="2"/>
            <w:tcBorders>
              <w:top w:val="nil"/>
              <w:left w:val="nil"/>
              <w:bottom w:val="single" w:sz="4" w:space="0" w:color="auto"/>
              <w:right w:val="nil"/>
            </w:tcBorders>
            <w:shd w:val="clear" w:color="000000" w:fill="69A4D9"/>
            <w:noWrap/>
            <w:vAlign w:val="bottom"/>
            <w:hideMark/>
          </w:tcPr>
          <w:p w14:paraId="4682E64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91</w:t>
            </w:r>
          </w:p>
        </w:tc>
        <w:tc>
          <w:tcPr>
            <w:tcW w:w="1477" w:type="dxa"/>
            <w:tcBorders>
              <w:top w:val="nil"/>
              <w:left w:val="nil"/>
              <w:bottom w:val="single" w:sz="4" w:space="0" w:color="auto"/>
              <w:right w:val="nil"/>
            </w:tcBorders>
            <w:shd w:val="clear" w:color="000000" w:fill="86B5E0"/>
            <w:noWrap/>
            <w:vAlign w:val="bottom"/>
            <w:hideMark/>
          </w:tcPr>
          <w:p w14:paraId="26C83D6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74</w:t>
            </w:r>
          </w:p>
        </w:tc>
        <w:tc>
          <w:tcPr>
            <w:tcW w:w="1477" w:type="dxa"/>
            <w:gridSpan w:val="2"/>
            <w:tcBorders>
              <w:top w:val="nil"/>
              <w:left w:val="nil"/>
              <w:bottom w:val="single" w:sz="4" w:space="0" w:color="auto"/>
              <w:right w:val="nil"/>
            </w:tcBorders>
            <w:shd w:val="clear" w:color="000000" w:fill="629FD7"/>
            <w:noWrap/>
            <w:vAlign w:val="bottom"/>
            <w:hideMark/>
          </w:tcPr>
          <w:p w14:paraId="6AE97B6D"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96</w:t>
            </w:r>
          </w:p>
        </w:tc>
        <w:tc>
          <w:tcPr>
            <w:tcW w:w="1476" w:type="dxa"/>
            <w:gridSpan w:val="2"/>
            <w:tcBorders>
              <w:top w:val="nil"/>
              <w:left w:val="nil"/>
              <w:bottom w:val="single" w:sz="4" w:space="0" w:color="auto"/>
              <w:right w:val="nil"/>
            </w:tcBorders>
            <w:shd w:val="clear" w:color="000000" w:fill="FFFFFF"/>
            <w:noWrap/>
            <w:vAlign w:val="bottom"/>
            <w:hideMark/>
          </w:tcPr>
          <w:p w14:paraId="1A30F5F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1477" w:type="dxa"/>
            <w:gridSpan w:val="2"/>
            <w:tcBorders>
              <w:top w:val="nil"/>
              <w:left w:val="nil"/>
              <w:bottom w:val="single" w:sz="4" w:space="0" w:color="auto"/>
              <w:right w:val="nil"/>
            </w:tcBorders>
            <w:shd w:val="clear" w:color="000000" w:fill="8AB8E1"/>
            <w:noWrap/>
            <w:vAlign w:val="bottom"/>
            <w:hideMark/>
          </w:tcPr>
          <w:p w14:paraId="6358D7D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71</w:t>
            </w:r>
          </w:p>
        </w:tc>
        <w:tc>
          <w:tcPr>
            <w:tcW w:w="1477" w:type="dxa"/>
            <w:tcBorders>
              <w:top w:val="nil"/>
              <w:left w:val="nil"/>
              <w:bottom w:val="single" w:sz="4" w:space="0" w:color="auto"/>
              <w:right w:val="nil"/>
            </w:tcBorders>
            <w:shd w:val="clear" w:color="000000" w:fill="FEFFFF"/>
            <w:noWrap/>
            <w:vAlign w:val="bottom"/>
            <w:hideMark/>
          </w:tcPr>
          <w:p w14:paraId="625CA45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270" w:type="dxa"/>
            <w:gridSpan w:val="2"/>
            <w:tcBorders>
              <w:top w:val="nil"/>
              <w:left w:val="nil"/>
              <w:bottom w:val="nil"/>
              <w:right w:val="nil"/>
            </w:tcBorders>
            <w:shd w:val="clear" w:color="000000" w:fill="FFFFFF"/>
            <w:noWrap/>
            <w:vAlign w:val="bottom"/>
            <w:hideMark/>
          </w:tcPr>
          <w:p w14:paraId="1719DD5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single" w:sz="4" w:space="0" w:color="auto"/>
              <w:right w:val="nil"/>
            </w:tcBorders>
            <w:shd w:val="clear" w:color="000000" w:fill="FFFFFF"/>
            <w:noWrap/>
            <w:vAlign w:val="bottom"/>
            <w:hideMark/>
          </w:tcPr>
          <w:p w14:paraId="564D723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70</w:t>
            </w:r>
          </w:p>
        </w:tc>
        <w:tc>
          <w:tcPr>
            <w:tcW w:w="900" w:type="dxa"/>
            <w:gridSpan w:val="2"/>
            <w:tcBorders>
              <w:top w:val="nil"/>
              <w:left w:val="nil"/>
              <w:bottom w:val="single" w:sz="4" w:space="0" w:color="auto"/>
              <w:right w:val="nil"/>
            </w:tcBorders>
            <w:shd w:val="clear" w:color="auto" w:fill="auto"/>
            <w:noWrap/>
            <w:vAlign w:val="bottom"/>
            <w:hideMark/>
          </w:tcPr>
          <w:p w14:paraId="74230AA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71</w:t>
            </w:r>
          </w:p>
        </w:tc>
      </w:tr>
      <w:tr w:rsidR="006C35E1" w:rsidRPr="00C928A8" w14:paraId="757A216A" w14:textId="77777777" w:rsidTr="00A10A9F">
        <w:trPr>
          <w:trHeight w:val="223"/>
        </w:trPr>
        <w:tc>
          <w:tcPr>
            <w:tcW w:w="3470" w:type="dxa"/>
            <w:gridSpan w:val="2"/>
            <w:tcBorders>
              <w:top w:val="nil"/>
              <w:left w:val="nil"/>
              <w:bottom w:val="nil"/>
              <w:right w:val="nil"/>
            </w:tcBorders>
            <w:shd w:val="clear" w:color="000000" w:fill="FFFFFF"/>
            <w:vAlign w:val="center"/>
            <w:hideMark/>
          </w:tcPr>
          <w:p w14:paraId="48E5D69A" w14:textId="77777777" w:rsidR="006C35E1" w:rsidRPr="00C928A8" w:rsidRDefault="006C35E1" w:rsidP="006C35E1">
            <w:pPr>
              <w:spacing w:line="240" w:lineRule="atLeas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Marital status</w:t>
            </w:r>
          </w:p>
        </w:tc>
        <w:tc>
          <w:tcPr>
            <w:tcW w:w="1476" w:type="dxa"/>
            <w:gridSpan w:val="2"/>
            <w:tcBorders>
              <w:top w:val="nil"/>
              <w:left w:val="nil"/>
              <w:bottom w:val="nil"/>
              <w:right w:val="nil"/>
            </w:tcBorders>
            <w:shd w:val="clear" w:color="000000" w:fill="FFFFFF"/>
            <w:noWrap/>
            <w:vAlign w:val="center"/>
            <w:hideMark/>
          </w:tcPr>
          <w:p w14:paraId="3466B26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7" w:type="dxa"/>
            <w:tcBorders>
              <w:top w:val="nil"/>
              <w:left w:val="nil"/>
              <w:bottom w:val="nil"/>
              <w:right w:val="nil"/>
            </w:tcBorders>
            <w:shd w:val="clear" w:color="000000" w:fill="FFFFFF"/>
            <w:noWrap/>
            <w:vAlign w:val="center"/>
            <w:hideMark/>
          </w:tcPr>
          <w:p w14:paraId="62D6044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7" w:type="dxa"/>
            <w:gridSpan w:val="2"/>
            <w:tcBorders>
              <w:top w:val="nil"/>
              <w:left w:val="nil"/>
              <w:bottom w:val="nil"/>
              <w:right w:val="nil"/>
            </w:tcBorders>
            <w:shd w:val="clear" w:color="000000" w:fill="FFFFFF"/>
            <w:noWrap/>
            <w:vAlign w:val="center"/>
            <w:hideMark/>
          </w:tcPr>
          <w:p w14:paraId="4770391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6" w:type="dxa"/>
            <w:gridSpan w:val="2"/>
            <w:tcBorders>
              <w:top w:val="nil"/>
              <w:left w:val="nil"/>
              <w:bottom w:val="nil"/>
              <w:right w:val="nil"/>
            </w:tcBorders>
            <w:shd w:val="clear" w:color="000000" w:fill="FFFFFF"/>
            <w:noWrap/>
            <w:vAlign w:val="center"/>
            <w:hideMark/>
          </w:tcPr>
          <w:p w14:paraId="374A305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7" w:type="dxa"/>
            <w:gridSpan w:val="2"/>
            <w:tcBorders>
              <w:top w:val="nil"/>
              <w:left w:val="nil"/>
              <w:bottom w:val="nil"/>
              <w:right w:val="nil"/>
            </w:tcBorders>
            <w:shd w:val="clear" w:color="000000" w:fill="FFFFFF"/>
            <w:noWrap/>
            <w:vAlign w:val="center"/>
            <w:hideMark/>
          </w:tcPr>
          <w:p w14:paraId="342E754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7" w:type="dxa"/>
            <w:tcBorders>
              <w:top w:val="nil"/>
              <w:left w:val="nil"/>
              <w:bottom w:val="nil"/>
              <w:right w:val="nil"/>
            </w:tcBorders>
            <w:shd w:val="clear" w:color="000000" w:fill="FFFFFF"/>
            <w:noWrap/>
            <w:vAlign w:val="center"/>
            <w:hideMark/>
          </w:tcPr>
          <w:p w14:paraId="755599D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270" w:type="dxa"/>
            <w:gridSpan w:val="2"/>
            <w:tcBorders>
              <w:top w:val="nil"/>
              <w:left w:val="nil"/>
              <w:bottom w:val="nil"/>
              <w:right w:val="nil"/>
            </w:tcBorders>
            <w:shd w:val="clear" w:color="000000" w:fill="FFFFFF"/>
            <w:noWrap/>
            <w:vAlign w:val="center"/>
            <w:hideMark/>
          </w:tcPr>
          <w:p w14:paraId="6FFC2C7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3842BD3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00" w:type="dxa"/>
            <w:gridSpan w:val="2"/>
            <w:tcBorders>
              <w:top w:val="nil"/>
              <w:left w:val="nil"/>
              <w:bottom w:val="nil"/>
              <w:right w:val="nil"/>
            </w:tcBorders>
            <w:shd w:val="clear" w:color="000000" w:fill="FFFFFF"/>
            <w:noWrap/>
            <w:vAlign w:val="center"/>
            <w:hideMark/>
          </w:tcPr>
          <w:p w14:paraId="736143F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r>
      <w:tr w:rsidR="006C35E1" w:rsidRPr="00C928A8" w14:paraId="6ED442CF" w14:textId="77777777" w:rsidTr="00A10A9F">
        <w:trPr>
          <w:trHeight w:val="223"/>
        </w:trPr>
        <w:tc>
          <w:tcPr>
            <w:tcW w:w="3470" w:type="dxa"/>
            <w:gridSpan w:val="2"/>
            <w:tcBorders>
              <w:top w:val="nil"/>
              <w:left w:val="nil"/>
              <w:bottom w:val="nil"/>
              <w:right w:val="nil"/>
            </w:tcBorders>
            <w:shd w:val="clear" w:color="000000" w:fill="FFFFFF"/>
            <w:vAlign w:val="center"/>
            <w:hideMark/>
          </w:tcPr>
          <w:p w14:paraId="6960DDE9"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Married</w:t>
            </w:r>
          </w:p>
        </w:tc>
        <w:tc>
          <w:tcPr>
            <w:tcW w:w="1476" w:type="dxa"/>
            <w:gridSpan w:val="2"/>
            <w:tcBorders>
              <w:top w:val="nil"/>
              <w:left w:val="nil"/>
              <w:bottom w:val="nil"/>
              <w:right w:val="nil"/>
            </w:tcBorders>
            <w:shd w:val="clear" w:color="000000" w:fill="96BFE5"/>
            <w:noWrap/>
            <w:vAlign w:val="bottom"/>
            <w:hideMark/>
          </w:tcPr>
          <w:p w14:paraId="442E1DF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64</w:t>
            </w:r>
          </w:p>
        </w:tc>
        <w:tc>
          <w:tcPr>
            <w:tcW w:w="1477" w:type="dxa"/>
            <w:tcBorders>
              <w:top w:val="nil"/>
              <w:left w:val="nil"/>
              <w:bottom w:val="nil"/>
              <w:right w:val="nil"/>
            </w:tcBorders>
            <w:shd w:val="clear" w:color="000000" w:fill="CEE1F3"/>
            <w:noWrap/>
            <w:vAlign w:val="bottom"/>
            <w:hideMark/>
          </w:tcPr>
          <w:p w14:paraId="3840834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30</w:t>
            </w:r>
          </w:p>
        </w:tc>
        <w:tc>
          <w:tcPr>
            <w:tcW w:w="1477" w:type="dxa"/>
            <w:gridSpan w:val="2"/>
            <w:tcBorders>
              <w:top w:val="nil"/>
              <w:left w:val="nil"/>
              <w:bottom w:val="nil"/>
              <w:right w:val="nil"/>
            </w:tcBorders>
            <w:shd w:val="clear" w:color="000000" w:fill="96BFE4"/>
            <w:noWrap/>
            <w:vAlign w:val="bottom"/>
            <w:hideMark/>
          </w:tcPr>
          <w:p w14:paraId="1DF8AF2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64</w:t>
            </w:r>
          </w:p>
        </w:tc>
        <w:tc>
          <w:tcPr>
            <w:tcW w:w="1476" w:type="dxa"/>
            <w:gridSpan w:val="2"/>
            <w:tcBorders>
              <w:top w:val="nil"/>
              <w:left w:val="nil"/>
              <w:bottom w:val="nil"/>
              <w:right w:val="nil"/>
            </w:tcBorders>
            <w:shd w:val="clear" w:color="000000" w:fill="81B2DF"/>
            <w:noWrap/>
            <w:vAlign w:val="bottom"/>
            <w:hideMark/>
          </w:tcPr>
          <w:p w14:paraId="68654BA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77</w:t>
            </w:r>
          </w:p>
        </w:tc>
        <w:tc>
          <w:tcPr>
            <w:tcW w:w="1477" w:type="dxa"/>
            <w:gridSpan w:val="2"/>
            <w:tcBorders>
              <w:top w:val="nil"/>
              <w:left w:val="nil"/>
              <w:bottom w:val="nil"/>
              <w:right w:val="nil"/>
            </w:tcBorders>
            <w:shd w:val="clear" w:color="000000" w:fill="B5D2EC"/>
            <w:noWrap/>
            <w:vAlign w:val="bottom"/>
            <w:hideMark/>
          </w:tcPr>
          <w:p w14:paraId="11134A1D"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45</w:t>
            </w:r>
          </w:p>
        </w:tc>
        <w:tc>
          <w:tcPr>
            <w:tcW w:w="1477" w:type="dxa"/>
            <w:tcBorders>
              <w:top w:val="nil"/>
              <w:left w:val="nil"/>
              <w:bottom w:val="nil"/>
              <w:right w:val="nil"/>
            </w:tcBorders>
            <w:shd w:val="clear" w:color="000000" w:fill="BBD6EE"/>
            <w:noWrap/>
            <w:vAlign w:val="bottom"/>
            <w:hideMark/>
          </w:tcPr>
          <w:p w14:paraId="2C0F003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42</w:t>
            </w:r>
          </w:p>
        </w:tc>
        <w:tc>
          <w:tcPr>
            <w:tcW w:w="270" w:type="dxa"/>
            <w:gridSpan w:val="2"/>
            <w:tcBorders>
              <w:top w:val="nil"/>
              <w:left w:val="nil"/>
              <w:bottom w:val="nil"/>
              <w:right w:val="nil"/>
            </w:tcBorders>
            <w:shd w:val="clear" w:color="000000" w:fill="FFFFFF"/>
            <w:noWrap/>
            <w:vAlign w:val="bottom"/>
            <w:hideMark/>
          </w:tcPr>
          <w:p w14:paraId="56883B5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435927A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54</w:t>
            </w:r>
          </w:p>
        </w:tc>
        <w:tc>
          <w:tcPr>
            <w:tcW w:w="900" w:type="dxa"/>
            <w:gridSpan w:val="2"/>
            <w:tcBorders>
              <w:top w:val="nil"/>
              <w:left w:val="nil"/>
              <w:bottom w:val="nil"/>
              <w:right w:val="nil"/>
            </w:tcBorders>
            <w:shd w:val="clear" w:color="auto" w:fill="auto"/>
            <w:noWrap/>
            <w:vAlign w:val="bottom"/>
            <w:hideMark/>
          </w:tcPr>
          <w:p w14:paraId="4E535AE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56</w:t>
            </w:r>
          </w:p>
        </w:tc>
      </w:tr>
      <w:tr w:rsidR="006C35E1" w:rsidRPr="00C928A8" w14:paraId="1D3D5A31" w14:textId="77777777" w:rsidTr="00A10A9F">
        <w:trPr>
          <w:trHeight w:val="223"/>
        </w:trPr>
        <w:tc>
          <w:tcPr>
            <w:tcW w:w="3470" w:type="dxa"/>
            <w:gridSpan w:val="2"/>
            <w:tcBorders>
              <w:top w:val="nil"/>
              <w:left w:val="nil"/>
              <w:bottom w:val="nil"/>
              <w:right w:val="nil"/>
            </w:tcBorders>
            <w:shd w:val="clear" w:color="000000" w:fill="FFFFFF"/>
            <w:vAlign w:val="center"/>
            <w:hideMark/>
          </w:tcPr>
          <w:p w14:paraId="6014040C"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Never married</w:t>
            </w:r>
          </w:p>
        </w:tc>
        <w:tc>
          <w:tcPr>
            <w:tcW w:w="1476" w:type="dxa"/>
            <w:gridSpan w:val="2"/>
            <w:tcBorders>
              <w:top w:val="nil"/>
              <w:left w:val="nil"/>
              <w:bottom w:val="nil"/>
              <w:right w:val="nil"/>
            </w:tcBorders>
            <w:shd w:val="clear" w:color="000000" w:fill="EFF6FB"/>
            <w:noWrap/>
            <w:vAlign w:val="bottom"/>
            <w:hideMark/>
          </w:tcPr>
          <w:p w14:paraId="7AEC1C2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10</w:t>
            </w:r>
          </w:p>
        </w:tc>
        <w:tc>
          <w:tcPr>
            <w:tcW w:w="1477" w:type="dxa"/>
            <w:tcBorders>
              <w:top w:val="nil"/>
              <w:left w:val="nil"/>
              <w:bottom w:val="nil"/>
              <w:right w:val="nil"/>
            </w:tcBorders>
            <w:shd w:val="clear" w:color="000000" w:fill="A2C7E8"/>
            <w:noWrap/>
            <w:vAlign w:val="bottom"/>
            <w:hideMark/>
          </w:tcPr>
          <w:p w14:paraId="4F00A4D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57</w:t>
            </w:r>
          </w:p>
        </w:tc>
        <w:tc>
          <w:tcPr>
            <w:tcW w:w="1477" w:type="dxa"/>
            <w:gridSpan w:val="2"/>
            <w:tcBorders>
              <w:top w:val="nil"/>
              <w:left w:val="nil"/>
              <w:bottom w:val="nil"/>
              <w:right w:val="nil"/>
            </w:tcBorders>
            <w:shd w:val="clear" w:color="000000" w:fill="F9FCFE"/>
            <w:noWrap/>
            <w:vAlign w:val="bottom"/>
            <w:hideMark/>
          </w:tcPr>
          <w:p w14:paraId="66C0871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w:t>
            </w:r>
          </w:p>
        </w:tc>
        <w:tc>
          <w:tcPr>
            <w:tcW w:w="1476" w:type="dxa"/>
            <w:gridSpan w:val="2"/>
            <w:tcBorders>
              <w:top w:val="nil"/>
              <w:left w:val="nil"/>
              <w:bottom w:val="nil"/>
              <w:right w:val="nil"/>
            </w:tcBorders>
            <w:shd w:val="clear" w:color="000000" w:fill="E9F2FA"/>
            <w:noWrap/>
            <w:vAlign w:val="bottom"/>
            <w:hideMark/>
          </w:tcPr>
          <w:p w14:paraId="030ABBD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14</w:t>
            </w:r>
          </w:p>
        </w:tc>
        <w:tc>
          <w:tcPr>
            <w:tcW w:w="1477" w:type="dxa"/>
            <w:gridSpan w:val="2"/>
            <w:tcBorders>
              <w:top w:val="nil"/>
              <w:left w:val="nil"/>
              <w:bottom w:val="nil"/>
              <w:right w:val="nil"/>
            </w:tcBorders>
            <w:shd w:val="clear" w:color="000000" w:fill="C7DDF1"/>
            <w:noWrap/>
            <w:vAlign w:val="bottom"/>
            <w:hideMark/>
          </w:tcPr>
          <w:p w14:paraId="4DD616E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34</w:t>
            </w:r>
          </w:p>
        </w:tc>
        <w:tc>
          <w:tcPr>
            <w:tcW w:w="1477" w:type="dxa"/>
            <w:tcBorders>
              <w:top w:val="nil"/>
              <w:left w:val="nil"/>
              <w:bottom w:val="nil"/>
              <w:right w:val="nil"/>
            </w:tcBorders>
            <w:shd w:val="clear" w:color="000000" w:fill="AACCEA"/>
            <w:noWrap/>
            <w:vAlign w:val="bottom"/>
            <w:hideMark/>
          </w:tcPr>
          <w:p w14:paraId="293A75C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52</w:t>
            </w:r>
          </w:p>
        </w:tc>
        <w:tc>
          <w:tcPr>
            <w:tcW w:w="270" w:type="dxa"/>
            <w:gridSpan w:val="2"/>
            <w:tcBorders>
              <w:top w:val="nil"/>
              <w:left w:val="nil"/>
              <w:bottom w:val="nil"/>
              <w:right w:val="nil"/>
            </w:tcBorders>
            <w:shd w:val="clear" w:color="000000" w:fill="FFFFFF"/>
            <w:noWrap/>
            <w:vAlign w:val="bottom"/>
            <w:hideMark/>
          </w:tcPr>
          <w:p w14:paraId="42C5A23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32EE18E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26</w:t>
            </w:r>
          </w:p>
        </w:tc>
        <w:tc>
          <w:tcPr>
            <w:tcW w:w="900" w:type="dxa"/>
            <w:gridSpan w:val="2"/>
            <w:tcBorders>
              <w:top w:val="nil"/>
              <w:left w:val="nil"/>
              <w:bottom w:val="nil"/>
              <w:right w:val="nil"/>
            </w:tcBorders>
            <w:shd w:val="clear" w:color="auto" w:fill="auto"/>
            <w:noWrap/>
            <w:vAlign w:val="bottom"/>
            <w:hideMark/>
          </w:tcPr>
          <w:p w14:paraId="733D99A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28</w:t>
            </w:r>
          </w:p>
        </w:tc>
      </w:tr>
      <w:tr w:rsidR="006C35E1" w:rsidRPr="00C928A8" w14:paraId="06AF05C4" w14:textId="77777777" w:rsidTr="00A10A9F">
        <w:trPr>
          <w:trHeight w:val="223"/>
        </w:trPr>
        <w:tc>
          <w:tcPr>
            <w:tcW w:w="3470" w:type="dxa"/>
            <w:gridSpan w:val="2"/>
            <w:tcBorders>
              <w:top w:val="nil"/>
              <w:left w:val="nil"/>
              <w:bottom w:val="single" w:sz="4" w:space="0" w:color="auto"/>
              <w:right w:val="nil"/>
            </w:tcBorders>
            <w:shd w:val="clear" w:color="000000" w:fill="FFFFFF"/>
            <w:vAlign w:val="center"/>
            <w:hideMark/>
          </w:tcPr>
          <w:p w14:paraId="55B9C345"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Divorced/separated/widow/er</w:t>
            </w:r>
          </w:p>
        </w:tc>
        <w:tc>
          <w:tcPr>
            <w:tcW w:w="1476" w:type="dxa"/>
            <w:gridSpan w:val="2"/>
            <w:tcBorders>
              <w:top w:val="nil"/>
              <w:left w:val="nil"/>
              <w:bottom w:val="single" w:sz="4" w:space="0" w:color="auto"/>
              <w:right w:val="nil"/>
            </w:tcBorders>
            <w:shd w:val="clear" w:color="000000" w:fill="D4E5F4"/>
            <w:noWrap/>
            <w:vAlign w:val="bottom"/>
            <w:hideMark/>
          </w:tcPr>
          <w:p w14:paraId="5285141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26</w:t>
            </w:r>
          </w:p>
        </w:tc>
        <w:tc>
          <w:tcPr>
            <w:tcW w:w="1477" w:type="dxa"/>
            <w:tcBorders>
              <w:top w:val="nil"/>
              <w:left w:val="nil"/>
              <w:bottom w:val="single" w:sz="4" w:space="0" w:color="auto"/>
              <w:right w:val="nil"/>
            </w:tcBorders>
            <w:shd w:val="clear" w:color="000000" w:fill="EAF2FA"/>
            <w:noWrap/>
            <w:vAlign w:val="bottom"/>
            <w:hideMark/>
          </w:tcPr>
          <w:p w14:paraId="5661ABD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13</w:t>
            </w:r>
          </w:p>
        </w:tc>
        <w:tc>
          <w:tcPr>
            <w:tcW w:w="1477" w:type="dxa"/>
            <w:gridSpan w:val="2"/>
            <w:tcBorders>
              <w:top w:val="nil"/>
              <w:left w:val="nil"/>
              <w:bottom w:val="single" w:sz="4" w:space="0" w:color="auto"/>
              <w:right w:val="nil"/>
            </w:tcBorders>
            <w:shd w:val="clear" w:color="000000" w:fill="CBE0F2"/>
            <w:noWrap/>
            <w:vAlign w:val="bottom"/>
            <w:hideMark/>
          </w:tcPr>
          <w:p w14:paraId="7C0B763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32</w:t>
            </w:r>
          </w:p>
        </w:tc>
        <w:tc>
          <w:tcPr>
            <w:tcW w:w="1476" w:type="dxa"/>
            <w:gridSpan w:val="2"/>
            <w:tcBorders>
              <w:top w:val="nil"/>
              <w:left w:val="nil"/>
              <w:bottom w:val="single" w:sz="4" w:space="0" w:color="auto"/>
              <w:right w:val="nil"/>
            </w:tcBorders>
            <w:shd w:val="clear" w:color="000000" w:fill="F0F6FC"/>
            <w:noWrap/>
            <w:vAlign w:val="bottom"/>
            <w:hideMark/>
          </w:tcPr>
          <w:p w14:paraId="5EC2B42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9</w:t>
            </w:r>
          </w:p>
        </w:tc>
        <w:tc>
          <w:tcPr>
            <w:tcW w:w="1477" w:type="dxa"/>
            <w:gridSpan w:val="2"/>
            <w:tcBorders>
              <w:top w:val="nil"/>
              <w:left w:val="nil"/>
              <w:bottom w:val="single" w:sz="4" w:space="0" w:color="auto"/>
              <w:right w:val="nil"/>
            </w:tcBorders>
            <w:shd w:val="clear" w:color="000000" w:fill="DEEBF7"/>
            <w:noWrap/>
            <w:vAlign w:val="bottom"/>
            <w:hideMark/>
          </w:tcPr>
          <w:p w14:paraId="6E873C5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20</w:t>
            </w:r>
          </w:p>
        </w:tc>
        <w:tc>
          <w:tcPr>
            <w:tcW w:w="1477" w:type="dxa"/>
            <w:tcBorders>
              <w:top w:val="nil"/>
              <w:left w:val="nil"/>
              <w:bottom w:val="single" w:sz="4" w:space="0" w:color="auto"/>
              <w:right w:val="nil"/>
            </w:tcBorders>
            <w:shd w:val="clear" w:color="000000" w:fill="F5F9FD"/>
            <w:noWrap/>
            <w:vAlign w:val="bottom"/>
            <w:hideMark/>
          </w:tcPr>
          <w:p w14:paraId="5522206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7</w:t>
            </w:r>
          </w:p>
        </w:tc>
        <w:tc>
          <w:tcPr>
            <w:tcW w:w="270" w:type="dxa"/>
            <w:gridSpan w:val="2"/>
            <w:tcBorders>
              <w:top w:val="nil"/>
              <w:left w:val="nil"/>
              <w:bottom w:val="nil"/>
              <w:right w:val="nil"/>
            </w:tcBorders>
            <w:shd w:val="clear" w:color="000000" w:fill="FFFFFF"/>
            <w:noWrap/>
            <w:vAlign w:val="bottom"/>
            <w:hideMark/>
          </w:tcPr>
          <w:p w14:paraId="1942111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single" w:sz="4" w:space="0" w:color="auto"/>
              <w:right w:val="nil"/>
            </w:tcBorders>
            <w:shd w:val="clear" w:color="000000" w:fill="FFFFFF"/>
            <w:noWrap/>
            <w:vAlign w:val="bottom"/>
            <w:hideMark/>
          </w:tcPr>
          <w:p w14:paraId="169795D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20</w:t>
            </w:r>
          </w:p>
        </w:tc>
        <w:tc>
          <w:tcPr>
            <w:tcW w:w="900" w:type="dxa"/>
            <w:gridSpan w:val="2"/>
            <w:tcBorders>
              <w:top w:val="nil"/>
              <w:left w:val="nil"/>
              <w:bottom w:val="single" w:sz="4" w:space="0" w:color="auto"/>
              <w:right w:val="nil"/>
            </w:tcBorders>
            <w:shd w:val="clear" w:color="000000" w:fill="FFFFFF"/>
            <w:noWrap/>
            <w:vAlign w:val="center"/>
            <w:hideMark/>
          </w:tcPr>
          <w:p w14:paraId="505C798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16</w:t>
            </w:r>
          </w:p>
        </w:tc>
      </w:tr>
      <w:tr w:rsidR="006C35E1" w:rsidRPr="00C928A8" w14:paraId="321B5B5D" w14:textId="77777777" w:rsidTr="00A10A9F">
        <w:trPr>
          <w:trHeight w:val="223"/>
        </w:trPr>
        <w:tc>
          <w:tcPr>
            <w:tcW w:w="3470" w:type="dxa"/>
            <w:gridSpan w:val="2"/>
            <w:tcBorders>
              <w:top w:val="nil"/>
              <w:left w:val="nil"/>
              <w:bottom w:val="nil"/>
              <w:right w:val="nil"/>
            </w:tcBorders>
            <w:shd w:val="clear" w:color="000000" w:fill="FFFFFF"/>
            <w:noWrap/>
            <w:vAlign w:val="center"/>
            <w:hideMark/>
          </w:tcPr>
          <w:p w14:paraId="037CDBE4" w14:textId="77777777" w:rsidR="006C35E1" w:rsidRPr="00C928A8" w:rsidRDefault="006C35E1" w:rsidP="006C35E1">
            <w:pPr>
              <w:spacing w:line="240" w:lineRule="atLeas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Labor market status of spouse/partner</w:t>
            </w:r>
          </w:p>
        </w:tc>
        <w:tc>
          <w:tcPr>
            <w:tcW w:w="1476" w:type="dxa"/>
            <w:gridSpan w:val="2"/>
            <w:tcBorders>
              <w:top w:val="nil"/>
              <w:left w:val="nil"/>
              <w:bottom w:val="nil"/>
              <w:right w:val="nil"/>
            </w:tcBorders>
            <w:shd w:val="clear" w:color="000000" w:fill="FFFFFF"/>
            <w:noWrap/>
            <w:vAlign w:val="center"/>
            <w:hideMark/>
          </w:tcPr>
          <w:p w14:paraId="680C695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7" w:type="dxa"/>
            <w:tcBorders>
              <w:top w:val="nil"/>
              <w:left w:val="nil"/>
              <w:bottom w:val="nil"/>
              <w:right w:val="nil"/>
            </w:tcBorders>
            <w:shd w:val="clear" w:color="000000" w:fill="FFFFFF"/>
            <w:noWrap/>
            <w:vAlign w:val="center"/>
            <w:hideMark/>
          </w:tcPr>
          <w:p w14:paraId="3F31C1DD"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7" w:type="dxa"/>
            <w:gridSpan w:val="2"/>
            <w:tcBorders>
              <w:top w:val="nil"/>
              <w:left w:val="nil"/>
              <w:bottom w:val="nil"/>
              <w:right w:val="nil"/>
            </w:tcBorders>
            <w:shd w:val="clear" w:color="000000" w:fill="FFFFFF"/>
            <w:noWrap/>
            <w:vAlign w:val="center"/>
            <w:hideMark/>
          </w:tcPr>
          <w:p w14:paraId="72E708E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6" w:type="dxa"/>
            <w:gridSpan w:val="2"/>
            <w:tcBorders>
              <w:top w:val="nil"/>
              <w:left w:val="nil"/>
              <w:bottom w:val="nil"/>
              <w:right w:val="nil"/>
            </w:tcBorders>
            <w:shd w:val="clear" w:color="000000" w:fill="FFFFFF"/>
            <w:noWrap/>
            <w:vAlign w:val="center"/>
            <w:hideMark/>
          </w:tcPr>
          <w:p w14:paraId="244DB36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7" w:type="dxa"/>
            <w:gridSpan w:val="2"/>
            <w:tcBorders>
              <w:top w:val="nil"/>
              <w:left w:val="nil"/>
              <w:bottom w:val="nil"/>
              <w:right w:val="nil"/>
            </w:tcBorders>
            <w:shd w:val="clear" w:color="000000" w:fill="FFFFFF"/>
            <w:noWrap/>
            <w:vAlign w:val="center"/>
            <w:hideMark/>
          </w:tcPr>
          <w:p w14:paraId="53E756E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7" w:type="dxa"/>
            <w:tcBorders>
              <w:top w:val="nil"/>
              <w:left w:val="nil"/>
              <w:bottom w:val="nil"/>
              <w:right w:val="nil"/>
            </w:tcBorders>
            <w:shd w:val="clear" w:color="000000" w:fill="FFFFFF"/>
            <w:noWrap/>
            <w:vAlign w:val="center"/>
            <w:hideMark/>
          </w:tcPr>
          <w:p w14:paraId="6CFD740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270" w:type="dxa"/>
            <w:gridSpan w:val="2"/>
            <w:tcBorders>
              <w:top w:val="nil"/>
              <w:left w:val="nil"/>
              <w:bottom w:val="nil"/>
              <w:right w:val="nil"/>
            </w:tcBorders>
            <w:shd w:val="clear" w:color="000000" w:fill="FFFFFF"/>
            <w:noWrap/>
            <w:vAlign w:val="center"/>
            <w:hideMark/>
          </w:tcPr>
          <w:p w14:paraId="5259B69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56BDBA2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900" w:type="dxa"/>
            <w:gridSpan w:val="2"/>
            <w:tcBorders>
              <w:top w:val="nil"/>
              <w:left w:val="nil"/>
              <w:bottom w:val="nil"/>
              <w:right w:val="nil"/>
            </w:tcBorders>
            <w:shd w:val="clear" w:color="000000" w:fill="FFFFFF"/>
            <w:noWrap/>
            <w:vAlign w:val="center"/>
            <w:hideMark/>
          </w:tcPr>
          <w:p w14:paraId="479B766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r>
      <w:tr w:rsidR="006C35E1" w:rsidRPr="00C928A8" w14:paraId="4A902E50" w14:textId="77777777" w:rsidTr="00A10A9F">
        <w:trPr>
          <w:trHeight w:val="223"/>
        </w:trPr>
        <w:tc>
          <w:tcPr>
            <w:tcW w:w="3470" w:type="dxa"/>
            <w:gridSpan w:val="2"/>
            <w:tcBorders>
              <w:top w:val="nil"/>
              <w:left w:val="nil"/>
              <w:bottom w:val="nil"/>
              <w:right w:val="nil"/>
            </w:tcBorders>
            <w:shd w:val="clear" w:color="000000" w:fill="FFFFFF"/>
            <w:vAlign w:val="center"/>
            <w:hideMark/>
          </w:tcPr>
          <w:p w14:paraId="5E8CCCDC"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Working</w:t>
            </w:r>
          </w:p>
        </w:tc>
        <w:tc>
          <w:tcPr>
            <w:tcW w:w="1476" w:type="dxa"/>
            <w:gridSpan w:val="2"/>
            <w:tcBorders>
              <w:top w:val="nil"/>
              <w:left w:val="nil"/>
              <w:bottom w:val="nil"/>
              <w:right w:val="nil"/>
            </w:tcBorders>
            <w:shd w:val="clear" w:color="000000" w:fill="CDE1F3"/>
            <w:noWrap/>
            <w:vAlign w:val="bottom"/>
            <w:hideMark/>
          </w:tcPr>
          <w:p w14:paraId="5A9BF81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30</w:t>
            </w:r>
          </w:p>
        </w:tc>
        <w:tc>
          <w:tcPr>
            <w:tcW w:w="1477" w:type="dxa"/>
            <w:tcBorders>
              <w:top w:val="nil"/>
              <w:left w:val="nil"/>
              <w:bottom w:val="nil"/>
              <w:right w:val="nil"/>
            </w:tcBorders>
            <w:shd w:val="clear" w:color="000000" w:fill="E8F1F9"/>
            <w:noWrap/>
            <w:vAlign w:val="bottom"/>
            <w:hideMark/>
          </w:tcPr>
          <w:p w14:paraId="2C89D1A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14</w:t>
            </w:r>
          </w:p>
        </w:tc>
        <w:tc>
          <w:tcPr>
            <w:tcW w:w="1477" w:type="dxa"/>
            <w:gridSpan w:val="2"/>
            <w:tcBorders>
              <w:top w:val="nil"/>
              <w:left w:val="nil"/>
              <w:bottom w:val="nil"/>
              <w:right w:val="nil"/>
            </w:tcBorders>
            <w:shd w:val="clear" w:color="000000" w:fill="E9F2FA"/>
            <w:noWrap/>
            <w:vAlign w:val="bottom"/>
            <w:hideMark/>
          </w:tcPr>
          <w:p w14:paraId="3E3D46E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14</w:t>
            </w:r>
          </w:p>
        </w:tc>
        <w:tc>
          <w:tcPr>
            <w:tcW w:w="1476" w:type="dxa"/>
            <w:gridSpan w:val="2"/>
            <w:tcBorders>
              <w:top w:val="nil"/>
              <w:left w:val="nil"/>
              <w:bottom w:val="nil"/>
              <w:right w:val="nil"/>
            </w:tcBorders>
            <w:shd w:val="clear" w:color="000000" w:fill="74AADC"/>
            <w:noWrap/>
            <w:vAlign w:val="bottom"/>
            <w:hideMark/>
          </w:tcPr>
          <w:p w14:paraId="4FD5746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85</w:t>
            </w:r>
          </w:p>
        </w:tc>
        <w:tc>
          <w:tcPr>
            <w:tcW w:w="1477" w:type="dxa"/>
            <w:gridSpan w:val="2"/>
            <w:tcBorders>
              <w:top w:val="nil"/>
              <w:left w:val="nil"/>
              <w:bottom w:val="nil"/>
              <w:right w:val="nil"/>
            </w:tcBorders>
            <w:shd w:val="clear" w:color="000000" w:fill="C9DEF2"/>
            <w:noWrap/>
            <w:vAlign w:val="bottom"/>
            <w:hideMark/>
          </w:tcPr>
          <w:p w14:paraId="4ADEF8D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33</w:t>
            </w:r>
          </w:p>
        </w:tc>
        <w:tc>
          <w:tcPr>
            <w:tcW w:w="1477" w:type="dxa"/>
            <w:tcBorders>
              <w:top w:val="nil"/>
              <w:left w:val="nil"/>
              <w:bottom w:val="nil"/>
              <w:right w:val="nil"/>
            </w:tcBorders>
            <w:shd w:val="clear" w:color="000000" w:fill="B4D2EC"/>
            <w:noWrap/>
            <w:vAlign w:val="bottom"/>
            <w:hideMark/>
          </w:tcPr>
          <w:p w14:paraId="66FC579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46</w:t>
            </w:r>
          </w:p>
        </w:tc>
        <w:tc>
          <w:tcPr>
            <w:tcW w:w="270" w:type="dxa"/>
            <w:gridSpan w:val="2"/>
            <w:tcBorders>
              <w:top w:val="nil"/>
              <w:left w:val="nil"/>
              <w:bottom w:val="nil"/>
              <w:right w:val="nil"/>
            </w:tcBorders>
            <w:shd w:val="clear" w:color="000000" w:fill="FFFFFF"/>
            <w:noWrap/>
            <w:vAlign w:val="bottom"/>
            <w:hideMark/>
          </w:tcPr>
          <w:p w14:paraId="79BA459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7A0D12C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31</w:t>
            </w:r>
          </w:p>
        </w:tc>
        <w:tc>
          <w:tcPr>
            <w:tcW w:w="900" w:type="dxa"/>
            <w:gridSpan w:val="2"/>
            <w:tcBorders>
              <w:top w:val="nil"/>
              <w:left w:val="nil"/>
              <w:bottom w:val="nil"/>
              <w:right w:val="nil"/>
            </w:tcBorders>
            <w:shd w:val="clear" w:color="auto" w:fill="auto"/>
            <w:noWrap/>
            <w:vAlign w:val="bottom"/>
            <w:hideMark/>
          </w:tcPr>
          <w:p w14:paraId="6296B44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43</w:t>
            </w:r>
          </w:p>
        </w:tc>
      </w:tr>
      <w:tr w:rsidR="006C35E1" w:rsidRPr="00C928A8" w14:paraId="0ADE65AE" w14:textId="77777777" w:rsidTr="00A10A9F">
        <w:trPr>
          <w:trHeight w:val="223"/>
        </w:trPr>
        <w:tc>
          <w:tcPr>
            <w:tcW w:w="3470" w:type="dxa"/>
            <w:gridSpan w:val="2"/>
            <w:tcBorders>
              <w:top w:val="nil"/>
              <w:left w:val="nil"/>
              <w:bottom w:val="nil"/>
              <w:right w:val="nil"/>
            </w:tcBorders>
            <w:shd w:val="clear" w:color="000000" w:fill="FFFFFF"/>
            <w:vAlign w:val="center"/>
            <w:hideMark/>
          </w:tcPr>
          <w:p w14:paraId="184D9752"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Unemployed</w:t>
            </w:r>
          </w:p>
        </w:tc>
        <w:tc>
          <w:tcPr>
            <w:tcW w:w="1476" w:type="dxa"/>
            <w:gridSpan w:val="2"/>
            <w:tcBorders>
              <w:top w:val="nil"/>
              <w:left w:val="nil"/>
              <w:bottom w:val="nil"/>
              <w:right w:val="nil"/>
            </w:tcBorders>
            <w:shd w:val="clear" w:color="000000" w:fill="F9FCFE"/>
            <w:noWrap/>
            <w:vAlign w:val="bottom"/>
            <w:hideMark/>
          </w:tcPr>
          <w:p w14:paraId="73B2D99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w:t>
            </w:r>
          </w:p>
        </w:tc>
        <w:tc>
          <w:tcPr>
            <w:tcW w:w="1477" w:type="dxa"/>
            <w:tcBorders>
              <w:top w:val="nil"/>
              <w:left w:val="nil"/>
              <w:bottom w:val="nil"/>
              <w:right w:val="nil"/>
            </w:tcBorders>
            <w:shd w:val="clear" w:color="000000" w:fill="EFF6FB"/>
            <w:noWrap/>
            <w:vAlign w:val="bottom"/>
            <w:hideMark/>
          </w:tcPr>
          <w:p w14:paraId="2F53380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10</w:t>
            </w:r>
          </w:p>
        </w:tc>
        <w:tc>
          <w:tcPr>
            <w:tcW w:w="1477" w:type="dxa"/>
            <w:gridSpan w:val="2"/>
            <w:tcBorders>
              <w:top w:val="nil"/>
              <w:left w:val="nil"/>
              <w:bottom w:val="nil"/>
              <w:right w:val="nil"/>
            </w:tcBorders>
            <w:shd w:val="clear" w:color="000000" w:fill="FAFCFE"/>
            <w:noWrap/>
            <w:vAlign w:val="bottom"/>
            <w:hideMark/>
          </w:tcPr>
          <w:p w14:paraId="269A004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w:t>
            </w:r>
          </w:p>
        </w:tc>
        <w:tc>
          <w:tcPr>
            <w:tcW w:w="1476" w:type="dxa"/>
            <w:gridSpan w:val="2"/>
            <w:tcBorders>
              <w:top w:val="nil"/>
              <w:left w:val="nil"/>
              <w:bottom w:val="nil"/>
              <w:right w:val="nil"/>
            </w:tcBorders>
            <w:shd w:val="clear" w:color="000000" w:fill="FBFDFE"/>
            <w:noWrap/>
            <w:vAlign w:val="bottom"/>
            <w:hideMark/>
          </w:tcPr>
          <w:p w14:paraId="7D0A389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w:t>
            </w:r>
          </w:p>
        </w:tc>
        <w:tc>
          <w:tcPr>
            <w:tcW w:w="1477" w:type="dxa"/>
            <w:gridSpan w:val="2"/>
            <w:tcBorders>
              <w:top w:val="nil"/>
              <w:left w:val="nil"/>
              <w:bottom w:val="nil"/>
              <w:right w:val="nil"/>
            </w:tcBorders>
            <w:shd w:val="clear" w:color="000000" w:fill="F1F7FC"/>
            <w:noWrap/>
            <w:vAlign w:val="bottom"/>
            <w:hideMark/>
          </w:tcPr>
          <w:p w14:paraId="0C295ED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9</w:t>
            </w:r>
          </w:p>
        </w:tc>
        <w:tc>
          <w:tcPr>
            <w:tcW w:w="1477" w:type="dxa"/>
            <w:tcBorders>
              <w:top w:val="nil"/>
              <w:left w:val="nil"/>
              <w:bottom w:val="nil"/>
              <w:right w:val="nil"/>
            </w:tcBorders>
            <w:shd w:val="clear" w:color="000000" w:fill="DCEAF6"/>
            <w:noWrap/>
            <w:vAlign w:val="bottom"/>
            <w:hideMark/>
          </w:tcPr>
          <w:p w14:paraId="2A28D05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22</w:t>
            </w:r>
          </w:p>
        </w:tc>
        <w:tc>
          <w:tcPr>
            <w:tcW w:w="270" w:type="dxa"/>
            <w:gridSpan w:val="2"/>
            <w:tcBorders>
              <w:top w:val="nil"/>
              <w:left w:val="nil"/>
              <w:bottom w:val="nil"/>
              <w:right w:val="nil"/>
            </w:tcBorders>
            <w:shd w:val="clear" w:color="000000" w:fill="FFFFFF"/>
            <w:noWrap/>
            <w:vAlign w:val="bottom"/>
            <w:hideMark/>
          </w:tcPr>
          <w:p w14:paraId="7ACDC98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43B9797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7</w:t>
            </w:r>
          </w:p>
        </w:tc>
        <w:tc>
          <w:tcPr>
            <w:tcW w:w="900" w:type="dxa"/>
            <w:gridSpan w:val="2"/>
            <w:tcBorders>
              <w:top w:val="nil"/>
              <w:left w:val="nil"/>
              <w:bottom w:val="nil"/>
              <w:right w:val="nil"/>
            </w:tcBorders>
            <w:shd w:val="clear" w:color="auto" w:fill="auto"/>
            <w:noWrap/>
            <w:vAlign w:val="bottom"/>
            <w:hideMark/>
          </w:tcPr>
          <w:p w14:paraId="3D769FD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w:t>
            </w:r>
          </w:p>
        </w:tc>
      </w:tr>
      <w:tr w:rsidR="006C35E1" w:rsidRPr="00C928A8" w14:paraId="4194BF17" w14:textId="77777777" w:rsidTr="00A10A9F">
        <w:trPr>
          <w:trHeight w:val="223"/>
        </w:trPr>
        <w:tc>
          <w:tcPr>
            <w:tcW w:w="3470" w:type="dxa"/>
            <w:gridSpan w:val="2"/>
            <w:tcBorders>
              <w:top w:val="nil"/>
              <w:left w:val="nil"/>
              <w:bottom w:val="nil"/>
              <w:right w:val="nil"/>
            </w:tcBorders>
            <w:shd w:val="clear" w:color="000000" w:fill="FFFFFF"/>
            <w:vAlign w:val="center"/>
            <w:hideMark/>
          </w:tcPr>
          <w:p w14:paraId="10EF79A3"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Retired</w:t>
            </w:r>
          </w:p>
        </w:tc>
        <w:tc>
          <w:tcPr>
            <w:tcW w:w="1476" w:type="dxa"/>
            <w:gridSpan w:val="2"/>
            <w:tcBorders>
              <w:top w:val="nil"/>
              <w:left w:val="nil"/>
              <w:bottom w:val="nil"/>
              <w:right w:val="nil"/>
            </w:tcBorders>
            <w:shd w:val="clear" w:color="000000" w:fill="D2E4F4"/>
            <w:noWrap/>
            <w:vAlign w:val="bottom"/>
            <w:hideMark/>
          </w:tcPr>
          <w:p w14:paraId="4E1A293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28</w:t>
            </w:r>
          </w:p>
        </w:tc>
        <w:tc>
          <w:tcPr>
            <w:tcW w:w="1477" w:type="dxa"/>
            <w:tcBorders>
              <w:top w:val="nil"/>
              <w:left w:val="nil"/>
              <w:bottom w:val="nil"/>
              <w:right w:val="nil"/>
            </w:tcBorders>
            <w:shd w:val="clear" w:color="000000" w:fill="F5F9FD"/>
            <w:noWrap/>
            <w:vAlign w:val="bottom"/>
            <w:hideMark/>
          </w:tcPr>
          <w:p w14:paraId="5CAD373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6</w:t>
            </w:r>
          </w:p>
        </w:tc>
        <w:tc>
          <w:tcPr>
            <w:tcW w:w="1477" w:type="dxa"/>
            <w:gridSpan w:val="2"/>
            <w:tcBorders>
              <w:top w:val="nil"/>
              <w:left w:val="nil"/>
              <w:bottom w:val="nil"/>
              <w:right w:val="nil"/>
            </w:tcBorders>
            <w:shd w:val="clear" w:color="000000" w:fill="B4D1EC"/>
            <w:noWrap/>
            <w:vAlign w:val="bottom"/>
            <w:hideMark/>
          </w:tcPr>
          <w:p w14:paraId="7C2C374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46</w:t>
            </w:r>
          </w:p>
        </w:tc>
        <w:tc>
          <w:tcPr>
            <w:tcW w:w="1476" w:type="dxa"/>
            <w:gridSpan w:val="2"/>
            <w:tcBorders>
              <w:top w:val="nil"/>
              <w:left w:val="nil"/>
              <w:bottom w:val="nil"/>
              <w:right w:val="nil"/>
            </w:tcBorders>
            <w:shd w:val="clear" w:color="000000" w:fill="FEFFFF"/>
            <w:noWrap/>
            <w:vAlign w:val="bottom"/>
            <w:hideMark/>
          </w:tcPr>
          <w:p w14:paraId="4752B4F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1477" w:type="dxa"/>
            <w:gridSpan w:val="2"/>
            <w:tcBorders>
              <w:top w:val="nil"/>
              <w:left w:val="nil"/>
              <w:bottom w:val="nil"/>
              <w:right w:val="nil"/>
            </w:tcBorders>
            <w:shd w:val="clear" w:color="000000" w:fill="F8FBFE"/>
            <w:noWrap/>
            <w:vAlign w:val="bottom"/>
            <w:hideMark/>
          </w:tcPr>
          <w:p w14:paraId="4AF5CE9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w:t>
            </w:r>
          </w:p>
        </w:tc>
        <w:tc>
          <w:tcPr>
            <w:tcW w:w="1477" w:type="dxa"/>
            <w:tcBorders>
              <w:top w:val="nil"/>
              <w:left w:val="nil"/>
              <w:bottom w:val="nil"/>
              <w:right w:val="nil"/>
            </w:tcBorders>
            <w:shd w:val="clear" w:color="000000" w:fill="FFFFFF"/>
            <w:noWrap/>
            <w:vAlign w:val="bottom"/>
            <w:hideMark/>
          </w:tcPr>
          <w:p w14:paraId="53031C5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270" w:type="dxa"/>
            <w:gridSpan w:val="2"/>
            <w:tcBorders>
              <w:top w:val="nil"/>
              <w:left w:val="nil"/>
              <w:bottom w:val="nil"/>
              <w:right w:val="nil"/>
            </w:tcBorders>
            <w:shd w:val="clear" w:color="000000" w:fill="FFFFFF"/>
            <w:noWrap/>
            <w:vAlign w:val="bottom"/>
            <w:hideMark/>
          </w:tcPr>
          <w:p w14:paraId="396248B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0A8D311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18</w:t>
            </w:r>
          </w:p>
        </w:tc>
        <w:tc>
          <w:tcPr>
            <w:tcW w:w="900" w:type="dxa"/>
            <w:gridSpan w:val="2"/>
            <w:tcBorders>
              <w:top w:val="nil"/>
              <w:left w:val="nil"/>
              <w:bottom w:val="nil"/>
              <w:right w:val="nil"/>
            </w:tcBorders>
            <w:shd w:val="clear" w:color="auto" w:fill="auto"/>
            <w:noWrap/>
            <w:vAlign w:val="bottom"/>
            <w:hideMark/>
          </w:tcPr>
          <w:p w14:paraId="659FE15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10</w:t>
            </w:r>
          </w:p>
        </w:tc>
      </w:tr>
      <w:tr w:rsidR="006C35E1" w:rsidRPr="00C928A8" w14:paraId="032B4DE1" w14:textId="77777777" w:rsidTr="00A10A9F">
        <w:trPr>
          <w:trHeight w:val="223"/>
        </w:trPr>
        <w:tc>
          <w:tcPr>
            <w:tcW w:w="3470" w:type="dxa"/>
            <w:gridSpan w:val="2"/>
            <w:tcBorders>
              <w:top w:val="nil"/>
              <w:left w:val="nil"/>
              <w:bottom w:val="nil"/>
              <w:right w:val="nil"/>
            </w:tcBorders>
            <w:shd w:val="clear" w:color="000000" w:fill="FFFFFF"/>
            <w:vAlign w:val="center"/>
            <w:hideMark/>
          </w:tcPr>
          <w:p w14:paraId="0273B232"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Unfit to work</w:t>
            </w:r>
          </w:p>
        </w:tc>
        <w:tc>
          <w:tcPr>
            <w:tcW w:w="1476" w:type="dxa"/>
            <w:gridSpan w:val="2"/>
            <w:tcBorders>
              <w:top w:val="nil"/>
              <w:left w:val="nil"/>
              <w:bottom w:val="nil"/>
              <w:right w:val="nil"/>
            </w:tcBorders>
            <w:shd w:val="clear" w:color="000000" w:fill="F5F9FD"/>
            <w:noWrap/>
            <w:vAlign w:val="bottom"/>
            <w:hideMark/>
          </w:tcPr>
          <w:p w14:paraId="2B87DDA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7</w:t>
            </w:r>
          </w:p>
        </w:tc>
        <w:tc>
          <w:tcPr>
            <w:tcW w:w="1477" w:type="dxa"/>
            <w:tcBorders>
              <w:top w:val="nil"/>
              <w:left w:val="nil"/>
              <w:bottom w:val="nil"/>
              <w:right w:val="nil"/>
            </w:tcBorders>
            <w:shd w:val="clear" w:color="000000" w:fill="F8FBFE"/>
            <w:noWrap/>
            <w:vAlign w:val="bottom"/>
            <w:hideMark/>
          </w:tcPr>
          <w:p w14:paraId="164F90C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w:t>
            </w:r>
          </w:p>
        </w:tc>
        <w:tc>
          <w:tcPr>
            <w:tcW w:w="1477" w:type="dxa"/>
            <w:gridSpan w:val="2"/>
            <w:tcBorders>
              <w:top w:val="nil"/>
              <w:left w:val="nil"/>
              <w:bottom w:val="nil"/>
              <w:right w:val="nil"/>
            </w:tcBorders>
            <w:shd w:val="clear" w:color="000000" w:fill="F8FBFD"/>
            <w:noWrap/>
            <w:vAlign w:val="bottom"/>
            <w:hideMark/>
          </w:tcPr>
          <w:p w14:paraId="057156B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w:t>
            </w:r>
          </w:p>
        </w:tc>
        <w:tc>
          <w:tcPr>
            <w:tcW w:w="1476" w:type="dxa"/>
            <w:gridSpan w:val="2"/>
            <w:tcBorders>
              <w:top w:val="nil"/>
              <w:left w:val="nil"/>
              <w:bottom w:val="nil"/>
              <w:right w:val="nil"/>
            </w:tcBorders>
            <w:shd w:val="clear" w:color="000000" w:fill="FDFEFF"/>
            <w:noWrap/>
            <w:vAlign w:val="bottom"/>
            <w:hideMark/>
          </w:tcPr>
          <w:p w14:paraId="6817939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1477" w:type="dxa"/>
            <w:gridSpan w:val="2"/>
            <w:tcBorders>
              <w:top w:val="nil"/>
              <w:left w:val="nil"/>
              <w:bottom w:val="nil"/>
              <w:right w:val="nil"/>
            </w:tcBorders>
            <w:shd w:val="clear" w:color="000000" w:fill="F9FBFE"/>
            <w:noWrap/>
            <w:vAlign w:val="bottom"/>
            <w:hideMark/>
          </w:tcPr>
          <w:p w14:paraId="6B854EF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w:t>
            </w:r>
          </w:p>
        </w:tc>
        <w:tc>
          <w:tcPr>
            <w:tcW w:w="1477" w:type="dxa"/>
            <w:tcBorders>
              <w:top w:val="nil"/>
              <w:left w:val="nil"/>
              <w:bottom w:val="nil"/>
              <w:right w:val="nil"/>
            </w:tcBorders>
            <w:shd w:val="clear" w:color="000000" w:fill="FBFCFE"/>
            <w:noWrap/>
            <w:vAlign w:val="bottom"/>
            <w:hideMark/>
          </w:tcPr>
          <w:p w14:paraId="7433F88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w:t>
            </w:r>
          </w:p>
        </w:tc>
        <w:tc>
          <w:tcPr>
            <w:tcW w:w="270" w:type="dxa"/>
            <w:gridSpan w:val="2"/>
            <w:tcBorders>
              <w:top w:val="nil"/>
              <w:left w:val="nil"/>
              <w:bottom w:val="nil"/>
              <w:right w:val="nil"/>
            </w:tcBorders>
            <w:shd w:val="clear" w:color="000000" w:fill="FFFFFF"/>
            <w:noWrap/>
            <w:vAlign w:val="bottom"/>
            <w:hideMark/>
          </w:tcPr>
          <w:p w14:paraId="08D345B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2C26472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w:t>
            </w:r>
          </w:p>
        </w:tc>
        <w:tc>
          <w:tcPr>
            <w:tcW w:w="900" w:type="dxa"/>
            <w:gridSpan w:val="2"/>
            <w:tcBorders>
              <w:top w:val="nil"/>
              <w:left w:val="nil"/>
              <w:bottom w:val="nil"/>
              <w:right w:val="nil"/>
            </w:tcBorders>
            <w:shd w:val="clear" w:color="auto" w:fill="auto"/>
            <w:noWrap/>
            <w:vAlign w:val="bottom"/>
            <w:hideMark/>
          </w:tcPr>
          <w:p w14:paraId="5383D26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w:t>
            </w:r>
          </w:p>
        </w:tc>
      </w:tr>
      <w:tr w:rsidR="006C35E1" w:rsidRPr="00C928A8" w14:paraId="7F32BBD0" w14:textId="77777777" w:rsidTr="00A10A9F">
        <w:trPr>
          <w:trHeight w:val="223"/>
        </w:trPr>
        <w:tc>
          <w:tcPr>
            <w:tcW w:w="3470" w:type="dxa"/>
            <w:gridSpan w:val="2"/>
            <w:tcBorders>
              <w:top w:val="nil"/>
              <w:left w:val="nil"/>
              <w:bottom w:val="nil"/>
              <w:right w:val="nil"/>
            </w:tcBorders>
            <w:shd w:val="clear" w:color="000000" w:fill="FFFFFF"/>
            <w:vAlign w:val="center"/>
            <w:hideMark/>
          </w:tcPr>
          <w:p w14:paraId="2F575468"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Domestic tasks</w:t>
            </w:r>
          </w:p>
        </w:tc>
        <w:tc>
          <w:tcPr>
            <w:tcW w:w="1476" w:type="dxa"/>
            <w:gridSpan w:val="2"/>
            <w:tcBorders>
              <w:top w:val="nil"/>
              <w:left w:val="nil"/>
              <w:bottom w:val="nil"/>
              <w:right w:val="nil"/>
            </w:tcBorders>
            <w:shd w:val="clear" w:color="000000" w:fill="FDFEFF"/>
            <w:noWrap/>
            <w:vAlign w:val="bottom"/>
            <w:hideMark/>
          </w:tcPr>
          <w:p w14:paraId="444DDEF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1477" w:type="dxa"/>
            <w:tcBorders>
              <w:top w:val="nil"/>
              <w:left w:val="nil"/>
              <w:bottom w:val="nil"/>
              <w:right w:val="nil"/>
            </w:tcBorders>
            <w:shd w:val="clear" w:color="000000" w:fill="FAFCFE"/>
            <w:noWrap/>
            <w:vAlign w:val="bottom"/>
            <w:hideMark/>
          </w:tcPr>
          <w:p w14:paraId="7A6EA72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w:t>
            </w:r>
          </w:p>
        </w:tc>
        <w:tc>
          <w:tcPr>
            <w:tcW w:w="1477" w:type="dxa"/>
            <w:gridSpan w:val="2"/>
            <w:tcBorders>
              <w:top w:val="nil"/>
              <w:left w:val="nil"/>
              <w:bottom w:val="nil"/>
              <w:right w:val="nil"/>
            </w:tcBorders>
            <w:shd w:val="clear" w:color="000000" w:fill="FFFFFF"/>
            <w:noWrap/>
            <w:vAlign w:val="bottom"/>
            <w:hideMark/>
          </w:tcPr>
          <w:p w14:paraId="020E863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1476" w:type="dxa"/>
            <w:gridSpan w:val="2"/>
            <w:tcBorders>
              <w:top w:val="nil"/>
              <w:left w:val="nil"/>
              <w:bottom w:val="nil"/>
              <w:right w:val="nil"/>
            </w:tcBorders>
            <w:shd w:val="clear" w:color="000000" w:fill="FFFFFF"/>
            <w:noWrap/>
            <w:vAlign w:val="bottom"/>
            <w:hideMark/>
          </w:tcPr>
          <w:p w14:paraId="023EBA2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1477" w:type="dxa"/>
            <w:gridSpan w:val="2"/>
            <w:tcBorders>
              <w:top w:val="nil"/>
              <w:left w:val="nil"/>
              <w:bottom w:val="nil"/>
              <w:right w:val="nil"/>
            </w:tcBorders>
            <w:shd w:val="clear" w:color="000000" w:fill="F7FAFD"/>
            <w:noWrap/>
            <w:vAlign w:val="bottom"/>
            <w:hideMark/>
          </w:tcPr>
          <w:p w14:paraId="3B7928E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w:t>
            </w:r>
          </w:p>
        </w:tc>
        <w:tc>
          <w:tcPr>
            <w:tcW w:w="1477" w:type="dxa"/>
            <w:tcBorders>
              <w:top w:val="nil"/>
              <w:left w:val="nil"/>
              <w:bottom w:val="nil"/>
              <w:right w:val="nil"/>
            </w:tcBorders>
            <w:shd w:val="clear" w:color="000000" w:fill="FEFFFF"/>
            <w:noWrap/>
            <w:vAlign w:val="bottom"/>
            <w:hideMark/>
          </w:tcPr>
          <w:p w14:paraId="32237E4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270" w:type="dxa"/>
            <w:gridSpan w:val="2"/>
            <w:tcBorders>
              <w:top w:val="nil"/>
              <w:left w:val="nil"/>
              <w:bottom w:val="nil"/>
              <w:right w:val="nil"/>
            </w:tcBorders>
            <w:shd w:val="clear" w:color="000000" w:fill="FFFFFF"/>
            <w:noWrap/>
            <w:vAlign w:val="bottom"/>
            <w:hideMark/>
          </w:tcPr>
          <w:p w14:paraId="16B15EB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2D8B46E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w:t>
            </w:r>
          </w:p>
        </w:tc>
        <w:tc>
          <w:tcPr>
            <w:tcW w:w="900" w:type="dxa"/>
            <w:gridSpan w:val="2"/>
            <w:tcBorders>
              <w:top w:val="nil"/>
              <w:left w:val="nil"/>
              <w:bottom w:val="nil"/>
              <w:right w:val="nil"/>
            </w:tcBorders>
            <w:shd w:val="clear" w:color="auto" w:fill="auto"/>
            <w:noWrap/>
            <w:vAlign w:val="bottom"/>
            <w:hideMark/>
          </w:tcPr>
          <w:p w14:paraId="532CF7F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w:t>
            </w:r>
          </w:p>
        </w:tc>
      </w:tr>
      <w:tr w:rsidR="006C35E1" w:rsidRPr="00C928A8" w14:paraId="6400D339" w14:textId="77777777" w:rsidTr="00A10A9F">
        <w:trPr>
          <w:trHeight w:val="223"/>
        </w:trPr>
        <w:tc>
          <w:tcPr>
            <w:tcW w:w="3470" w:type="dxa"/>
            <w:gridSpan w:val="2"/>
            <w:tcBorders>
              <w:top w:val="nil"/>
              <w:left w:val="nil"/>
              <w:bottom w:val="nil"/>
              <w:right w:val="nil"/>
            </w:tcBorders>
            <w:shd w:val="clear" w:color="000000" w:fill="FFFFFF"/>
            <w:vAlign w:val="center"/>
            <w:hideMark/>
          </w:tcPr>
          <w:p w14:paraId="585C1405"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Other inactive</w:t>
            </w:r>
          </w:p>
        </w:tc>
        <w:tc>
          <w:tcPr>
            <w:tcW w:w="1476" w:type="dxa"/>
            <w:gridSpan w:val="2"/>
            <w:tcBorders>
              <w:top w:val="nil"/>
              <w:left w:val="nil"/>
              <w:bottom w:val="nil"/>
              <w:right w:val="nil"/>
            </w:tcBorders>
            <w:shd w:val="clear" w:color="000000" w:fill="FDFEFF"/>
            <w:noWrap/>
            <w:vAlign w:val="bottom"/>
            <w:hideMark/>
          </w:tcPr>
          <w:p w14:paraId="5F78EE9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1477" w:type="dxa"/>
            <w:tcBorders>
              <w:top w:val="nil"/>
              <w:left w:val="nil"/>
              <w:bottom w:val="nil"/>
              <w:right w:val="nil"/>
            </w:tcBorders>
            <w:shd w:val="clear" w:color="000000" w:fill="F7FAFD"/>
            <w:noWrap/>
            <w:vAlign w:val="bottom"/>
            <w:hideMark/>
          </w:tcPr>
          <w:p w14:paraId="3D65EA7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w:t>
            </w:r>
          </w:p>
        </w:tc>
        <w:tc>
          <w:tcPr>
            <w:tcW w:w="1477" w:type="dxa"/>
            <w:gridSpan w:val="2"/>
            <w:tcBorders>
              <w:top w:val="nil"/>
              <w:left w:val="nil"/>
              <w:bottom w:val="nil"/>
              <w:right w:val="nil"/>
            </w:tcBorders>
            <w:shd w:val="clear" w:color="000000" w:fill="FFFFFF"/>
            <w:noWrap/>
            <w:vAlign w:val="bottom"/>
            <w:hideMark/>
          </w:tcPr>
          <w:p w14:paraId="09E1191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1476" w:type="dxa"/>
            <w:gridSpan w:val="2"/>
            <w:tcBorders>
              <w:top w:val="nil"/>
              <w:left w:val="nil"/>
              <w:bottom w:val="nil"/>
              <w:right w:val="nil"/>
            </w:tcBorders>
            <w:shd w:val="clear" w:color="000000" w:fill="FFFFFF"/>
            <w:noWrap/>
            <w:vAlign w:val="bottom"/>
            <w:hideMark/>
          </w:tcPr>
          <w:p w14:paraId="1B8B9DB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1477" w:type="dxa"/>
            <w:gridSpan w:val="2"/>
            <w:tcBorders>
              <w:top w:val="nil"/>
              <w:left w:val="nil"/>
              <w:bottom w:val="nil"/>
              <w:right w:val="nil"/>
            </w:tcBorders>
            <w:shd w:val="clear" w:color="000000" w:fill="F9FCFE"/>
            <w:noWrap/>
            <w:vAlign w:val="bottom"/>
            <w:hideMark/>
          </w:tcPr>
          <w:p w14:paraId="562DFE3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w:t>
            </w:r>
          </w:p>
        </w:tc>
        <w:tc>
          <w:tcPr>
            <w:tcW w:w="1477" w:type="dxa"/>
            <w:tcBorders>
              <w:top w:val="nil"/>
              <w:left w:val="nil"/>
              <w:bottom w:val="nil"/>
              <w:right w:val="nil"/>
            </w:tcBorders>
            <w:shd w:val="clear" w:color="000000" w:fill="FBFCFE"/>
            <w:noWrap/>
            <w:vAlign w:val="bottom"/>
            <w:hideMark/>
          </w:tcPr>
          <w:p w14:paraId="3D7F9A6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w:t>
            </w:r>
          </w:p>
        </w:tc>
        <w:tc>
          <w:tcPr>
            <w:tcW w:w="270" w:type="dxa"/>
            <w:gridSpan w:val="2"/>
            <w:tcBorders>
              <w:top w:val="nil"/>
              <w:left w:val="nil"/>
              <w:bottom w:val="nil"/>
              <w:right w:val="nil"/>
            </w:tcBorders>
            <w:shd w:val="clear" w:color="000000" w:fill="FFFFFF"/>
            <w:noWrap/>
            <w:vAlign w:val="bottom"/>
            <w:hideMark/>
          </w:tcPr>
          <w:p w14:paraId="6352D08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7B17DCC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w:t>
            </w:r>
          </w:p>
        </w:tc>
        <w:tc>
          <w:tcPr>
            <w:tcW w:w="900" w:type="dxa"/>
            <w:gridSpan w:val="2"/>
            <w:tcBorders>
              <w:top w:val="nil"/>
              <w:left w:val="nil"/>
              <w:bottom w:val="nil"/>
              <w:right w:val="nil"/>
            </w:tcBorders>
            <w:shd w:val="clear" w:color="auto" w:fill="auto"/>
            <w:noWrap/>
            <w:vAlign w:val="bottom"/>
            <w:hideMark/>
          </w:tcPr>
          <w:p w14:paraId="5D7EC96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w:t>
            </w:r>
          </w:p>
        </w:tc>
      </w:tr>
      <w:tr w:rsidR="006C35E1" w:rsidRPr="00C928A8" w14:paraId="0EF4AD4F" w14:textId="77777777" w:rsidTr="00A10A9F">
        <w:trPr>
          <w:trHeight w:val="223"/>
        </w:trPr>
        <w:tc>
          <w:tcPr>
            <w:tcW w:w="3470" w:type="dxa"/>
            <w:gridSpan w:val="2"/>
            <w:tcBorders>
              <w:top w:val="nil"/>
              <w:left w:val="nil"/>
              <w:bottom w:val="single" w:sz="4" w:space="0" w:color="auto"/>
              <w:right w:val="nil"/>
            </w:tcBorders>
            <w:shd w:val="clear" w:color="000000" w:fill="FFFFFF"/>
            <w:vAlign w:val="center"/>
            <w:hideMark/>
          </w:tcPr>
          <w:p w14:paraId="0EB42001"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No spouse/partner</w:t>
            </w:r>
          </w:p>
        </w:tc>
        <w:tc>
          <w:tcPr>
            <w:tcW w:w="1476" w:type="dxa"/>
            <w:gridSpan w:val="2"/>
            <w:tcBorders>
              <w:top w:val="single" w:sz="4" w:space="0" w:color="auto"/>
              <w:left w:val="nil"/>
              <w:bottom w:val="single" w:sz="4" w:space="0" w:color="auto"/>
              <w:right w:val="nil"/>
            </w:tcBorders>
            <w:shd w:val="clear" w:color="000000" w:fill="D1E3F3"/>
            <w:noWrap/>
            <w:vAlign w:val="bottom"/>
            <w:hideMark/>
          </w:tcPr>
          <w:p w14:paraId="2F3C883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29</w:t>
            </w:r>
          </w:p>
        </w:tc>
        <w:tc>
          <w:tcPr>
            <w:tcW w:w="1477" w:type="dxa"/>
            <w:tcBorders>
              <w:top w:val="single" w:sz="4" w:space="0" w:color="auto"/>
              <w:left w:val="nil"/>
              <w:bottom w:val="single" w:sz="4" w:space="0" w:color="auto"/>
              <w:right w:val="nil"/>
            </w:tcBorders>
            <w:shd w:val="clear" w:color="000000" w:fill="A2C6E8"/>
            <w:noWrap/>
            <w:vAlign w:val="bottom"/>
            <w:hideMark/>
          </w:tcPr>
          <w:p w14:paraId="4042E5F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57</w:t>
            </w:r>
          </w:p>
        </w:tc>
        <w:tc>
          <w:tcPr>
            <w:tcW w:w="1477" w:type="dxa"/>
            <w:gridSpan w:val="2"/>
            <w:tcBorders>
              <w:top w:val="single" w:sz="4" w:space="0" w:color="auto"/>
              <w:left w:val="nil"/>
              <w:bottom w:val="single" w:sz="4" w:space="0" w:color="auto"/>
              <w:right w:val="nil"/>
            </w:tcBorders>
            <w:shd w:val="clear" w:color="000000" w:fill="CCE0F2"/>
            <w:noWrap/>
            <w:vAlign w:val="bottom"/>
            <w:hideMark/>
          </w:tcPr>
          <w:p w14:paraId="617C5CB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31</w:t>
            </w:r>
          </w:p>
        </w:tc>
        <w:tc>
          <w:tcPr>
            <w:tcW w:w="1476" w:type="dxa"/>
            <w:gridSpan w:val="2"/>
            <w:tcBorders>
              <w:top w:val="single" w:sz="4" w:space="0" w:color="auto"/>
              <w:left w:val="nil"/>
              <w:bottom w:val="single" w:sz="4" w:space="0" w:color="auto"/>
              <w:right w:val="nil"/>
            </w:tcBorders>
            <w:shd w:val="clear" w:color="000000" w:fill="F1F6FC"/>
            <w:noWrap/>
            <w:vAlign w:val="bottom"/>
            <w:hideMark/>
          </w:tcPr>
          <w:p w14:paraId="7AFCBBB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9</w:t>
            </w:r>
          </w:p>
        </w:tc>
        <w:tc>
          <w:tcPr>
            <w:tcW w:w="1477" w:type="dxa"/>
            <w:gridSpan w:val="2"/>
            <w:tcBorders>
              <w:top w:val="single" w:sz="4" w:space="0" w:color="auto"/>
              <w:left w:val="nil"/>
              <w:bottom w:val="single" w:sz="4" w:space="0" w:color="auto"/>
              <w:right w:val="nil"/>
            </w:tcBorders>
            <w:shd w:val="clear" w:color="000000" w:fill="BDD7EE"/>
            <w:noWrap/>
            <w:vAlign w:val="bottom"/>
            <w:hideMark/>
          </w:tcPr>
          <w:p w14:paraId="4CBACF1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41</w:t>
            </w:r>
          </w:p>
        </w:tc>
        <w:tc>
          <w:tcPr>
            <w:tcW w:w="1477" w:type="dxa"/>
            <w:tcBorders>
              <w:top w:val="single" w:sz="4" w:space="0" w:color="auto"/>
              <w:left w:val="nil"/>
              <w:bottom w:val="single" w:sz="4" w:space="0" w:color="auto"/>
              <w:right w:val="nil"/>
            </w:tcBorders>
            <w:shd w:val="clear" w:color="000000" w:fill="D6E6F5"/>
            <w:noWrap/>
            <w:vAlign w:val="bottom"/>
            <w:hideMark/>
          </w:tcPr>
          <w:p w14:paraId="35A6D32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25</w:t>
            </w:r>
          </w:p>
        </w:tc>
        <w:tc>
          <w:tcPr>
            <w:tcW w:w="270" w:type="dxa"/>
            <w:gridSpan w:val="2"/>
            <w:tcBorders>
              <w:top w:val="nil"/>
              <w:left w:val="nil"/>
              <w:bottom w:val="nil"/>
              <w:right w:val="nil"/>
            </w:tcBorders>
            <w:shd w:val="clear" w:color="000000" w:fill="FFFFFF"/>
            <w:noWrap/>
            <w:vAlign w:val="bottom"/>
            <w:hideMark/>
          </w:tcPr>
          <w:p w14:paraId="5BFF9BC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single" w:sz="4" w:space="0" w:color="auto"/>
              <w:left w:val="nil"/>
              <w:bottom w:val="single" w:sz="4" w:space="0" w:color="auto"/>
              <w:right w:val="nil"/>
            </w:tcBorders>
            <w:shd w:val="clear" w:color="000000" w:fill="FFFFFF"/>
            <w:noWrap/>
            <w:vAlign w:val="bottom"/>
            <w:hideMark/>
          </w:tcPr>
          <w:p w14:paraId="7807A02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34</w:t>
            </w:r>
          </w:p>
        </w:tc>
        <w:tc>
          <w:tcPr>
            <w:tcW w:w="900" w:type="dxa"/>
            <w:gridSpan w:val="2"/>
            <w:tcBorders>
              <w:top w:val="single" w:sz="4" w:space="0" w:color="auto"/>
              <w:left w:val="nil"/>
              <w:bottom w:val="single" w:sz="4" w:space="0" w:color="auto"/>
              <w:right w:val="nil"/>
            </w:tcBorders>
            <w:shd w:val="clear" w:color="auto" w:fill="auto"/>
            <w:noWrap/>
            <w:vAlign w:val="bottom"/>
            <w:hideMark/>
          </w:tcPr>
          <w:p w14:paraId="5798760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32</w:t>
            </w:r>
          </w:p>
        </w:tc>
      </w:tr>
      <w:tr w:rsidR="006C35E1" w:rsidRPr="00C928A8" w14:paraId="64B985CB" w14:textId="77777777" w:rsidTr="00A10A9F">
        <w:trPr>
          <w:trHeight w:val="223"/>
        </w:trPr>
        <w:tc>
          <w:tcPr>
            <w:tcW w:w="3470" w:type="dxa"/>
            <w:gridSpan w:val="2"/>
            <w:tcBorders>
              <w:top w:val="nil"/>
              <w:left w:val="nil"/>
              <w:bottom w:val="nil"/>
              <w:right w:val="nil"/>
            </w:tcBorders>
            <w:shd w:val="clear" w:color="000000" w:fill="FFFFFF"/>
            <w:vAlign w:val="center"/>
            <w:hideMark/>
          </w:tcPr>
          <w:p w14:paraId="5BA95D1B" w14:textId="77777777" w:rsidR="006C35E1" w:rsidRPr="00C928A8" w:rsidRDefault="006C35E1" w:rsidP="006C35E1">
            <w:pPr>
              <w:spacing w:line="240" w:lineRule="atLeas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Receives family benefits</w:t>
            </w:r>
          </w:p>
        </w:tc>
        <w:tc>
          <w:tcPr>
            <w:tcW w:w="1476" w:type="dxa"/>
            <w:gridSpan w:val="2"/>
            <w:tcBorders>
              <w:top w:val="nil"/>
              <w:left w:val="nil"/>
              <w:bottom w:val="nil"/>
              <w:right w:val="nil"/>
            </w:tcBorders>
            <w:shd w:val="clear" w:color="000000" w:fill="DFECF7"/>
            <w:noWrap/>
            <w:vAlign w:val="bottom"/>
            <w:hideMark/>
          </w:tcPr>
          <w:p w14:paraId="0B65B18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20</w:t>
            </w:r>
          </w:p>
        </w:tc>
        <w:tc>
          <w:tcPr>
            <w:tcW w:w="1477" w:type="dxa"/>
            <w:tcBorders>
              <w:top w:val="nil"/>
              <w:left w:val="nil"/>
              <w:bottom w:val="nil"/>
              <w:right w:val="nil"/>
            </w:tcBorders>
            <w:shd w:val="clear" w:color="000000" w:fill="B8D4ED"/>
            <w:noWrap/>
            <w:vAlign w:val="bottom"/>
            <w:hideMark/>
          </w:tcPr>
          <w:p w14:paraId="5757231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43</w:t>
            </w:r>
          </w:p>
        </w:tc>
        <w:tc>
          <w:tcPr>
            <w:tcW w:w="1477" w:type="dxa"/>
            <w:gridSpan w:val="2"/>
            <w:tcBorders>
              <w:top w:val="nil"/>
              <w:left w:val="nil"/>
              <w:bottom w:val="nil"/>
              <w:right w:val="nil"/>
            </w:tcBorders>
            <w:shd w:val="clear" w:color="000000" w:fill="EEF5FB"/>
            <w:noWrap/>
            <w:vAlign w:val="bottom"/>
            <w:hideMark/>
          </w:tcPr>
          <w:p w14:paraId="44E8F30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11</w:t>
            </w:r>
          </w:p>
        </w:tc>
        <w:tc>
          <w:tcPr>
            <w:tcW w:w="1476" w:type="dxa"/>
            <w:gridSpan w:val="2"/>
            <w:tcBorders>
              <w:top w:val="nil"/>
              <w:left w:val="nil"/>
              <w:bottom w:val="nil"/>
              <w:right w:val="nil"/>
            </w:tcBorders>
            <w:shd w:val="clear" w:color="000000" w:fill="5C9CD6"/>
            <w:noWrap/>
            <w:vAlign w:val="bottom"/>
            <w:hideMark/>
          </w:tcPr>
          <w:p w14:paraId="37C13C8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100</w:t>
            </w:r>
          </w:p>
        </w:tc>
        <w:tc>
          <w:tcPr>
            <w:tcW w:w="1477" w:type="dxa"/>
            <w:gridSpan w:val="2"/>
            <w:tcBorders>
              <w:top w:val="nil"/>
              <w:left w:val="nil"/>
              <w:bottom w:val="nil"/>
              <w:right w:val="nil"/>
            </w:tcBorders>
            <w:shd w:val="clear" w:color="000000" w:fill="BBD6EE"/>
            <w:noWrap/>
            <w:vAlign w:val="bottom"/>
            <w:hideMark/>
          </w:tcPr>
          <w:p w14:paraId="0B3CA63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41</w:t>
            </w:r>
          </w:p>
        </w:tc>
        <w:tc>
          <w:tcPr>
            <w:tcW w:w="1477" w:type="dxa"/>
            <w:tcBorders>
              <w:top w:val="nil"/>
              <w:left w:val="nil"/>
              <w:bottom w:val="nil"/>
              <w:right w:val="nil"/>
            </w:tcBorders>
            <w:shd w:val="clear" w:color="000000" w:fill="5C9CD6"/>
            <w:noWrap/>
            <w:vAlign w:val="bottom"/>
            <w:hideMark/>
          </w:tcPr>
          <w:p w14:paraId="30C27B2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99</w:t>
            </w:r>
          </w:p>
        </w:tc>
        <w:tc>
          <w:tcPr>
            <w:tcW w:w="270" w:type="dxa"/>
            <w:gridSpan w:val="2"/>
            <w:tcBorders>
              <w:top w:val="nil"/>
              <w:left w:val="nil"/>
              <w:bottom w:val="nil"/>
              <w:right w:val="nil"/>
            </w:tcBorders>
            <w:shd w:val="clear" w:color="000000" w:fill="FFFFFF"/>
            <w:noWrap/>
            <w:vAlign w:val="bottom"/>
            <w:hideMark/>
          </w:tcPr>
          <w:p w14:paraId="2FFA7C5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3780661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40</w:t>
            </w:r>
          </w:p>
        </w:tc>
        <w:tc>
          <w:tcPr>
            <w:tcW w:w="900" w:type="dxa"/>
            <w:gridSpan w:val="2"/>
            <w:tcBorders>
              <w:top w:val="nil"/>
              <w:left w:val="nil"/>
              <w:bottom w:val="nil"/>
              <w:right w:val="nil"/>
            </w:tcBorders>
            <w:shd w:val="clear" w:color="auto" w:fill="auto"/>
            <w:noWrap/>
            <w:vAlign w:val="bottom"/>
            <w:hideMark/>
          </w:tcPr>
          <w:p w14:paraId="53D9C72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42</w:t>
            </w:r>
          </w:p>
        </w:tc>
      </w:tr>
      <w:tr w:rsidR="006C35E1" w:rsidRPr="00C928A8" w14:paraId="4EB82ABD" w14:textId="77777777" w:rsidTr="00A10A9F">
        <w:trPr>
          <w:trHeight w:val="223"/>
        </w:trPr>
        <w:tc>
          <w:tcPr>
            <w:tcW w:w="3470" w:type="dxa"/>
            <w:gridSpan w:val="2"/>
            <w:tcBorders>
              <w:top w:val="nil"/>
              <w:left w:val="nil"/>
              <w:bottom w:val="single" w:sz="4" w:space="0" w:color="auto"/>
              <w:right w:val="nil"/>
            </w:tcBorders>
            <w:shd w:val="clear" w:color="000000" w:fill="FFFFFF"/>
            <w:vAlign w:val="center"/>
            <w:hideMark/>
          </w:tcPr>
          <w:p w14:paraId="3C4EB528" w14:textId="77777777" w:rsidR="006C35E1" w:rsidRPr="00C928A8" w:rsidRDefault="006C35E1" w:rsidP="006C35E1">
            <w:pPr>
              <w:spacing w:line="240" w:lineRule="atLeast"/>
              <w:ind w:firstLineChars="100" w:firstLine="160"/>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Average annual value**</w:t>
            </w:r>
          </w:p>
        </w:tc>
        <w:tc>
          <w:tcPr>
            <w:tcW w:w="1476" w:type="dxa"/>
            <w:gridSpan w:val="2"/>
            <w:tcBorders>
              <w:top w:val="nil"/>
              <w:left w:val="nil"/>
              <w:bottom w:val="single" w:sz="4" w:space="0" w:color="auto"/>
              <w:right w:val="nil"/>
            </w:tcBorders>
            <w:shd w:val="clear" w:color="auto" w:fill="auto"/>
            <w:noWrap/>
            <w:vAlign w:val="bottom"/>
            <w:hideMark/>
          </w:tcPr>
          <w:p w14:paraId="3288956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1,273 </w:t>
            </w:r>
          </w:p>
        </w:tc>
        <w:tc>
          <w:tcPr>
            <w:tcW w:w="1477" w:type="dxa"/>
            <w:tcBorders>
              <w:top w:val="nil"/>
              <w:left w:val="nil"/>
              <w:bottom w:val="single" w:sz="4" w:space="0" w:color="auto"/>
              <w:right w:val="nil"/>
            </w:tcBorders>
            <w:shd w:val="clear" w:color="auto" w:fill="auto"/>
            <w:noWrap/>
            <w:vAlign w:val="bottom"/>
            <w:hideMark/>
          </w:tcPr>
          <w:p w14:paraId="3CD84A0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1,822 </w:t>
            </w:r>
          </w:p>
        </w:tc>
        <w:tc>
          <w:tcPr>
            <w:tcW w:w="1477" w:type="dxa"/>
            <w:gridSpan w:val="2"/>
            <w:tcBorders>
              <w:top w:val="nil"/>
              <w:left w:val="nil"/>
              <w:bottom w:val="single" w:sz="4" w:space="0" w:color="auto"/>
              <w:right w:val="nil"/>
            </w:tcBorders>
            <w:shd w:val="clear" w:color="auto" w:fill="auto"/>
            <w:noWrap/>
            <w:vAlign w:val="bottom"/>
            <w:hideMark/>
          </w:tcPr>
          <w:p w14:paraId="509D2F4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1,179 </w:t>
            </w:r>
          </w:p>
        </w:tc>
        <w:tc>
          <w:tcPr>
            <w:tcW w:w="1476" w:type="dxa"/>
            <w:gridSpan w:val="2"/>
            <w:tcBorders>
              <w:top w:val="nil"/>
              <w:left w:val="nil"/>
              <w:bottom w:val="single" w:sz="4" w:space="0" w:color="auto"/>
              <w:right w:val="nil"/>
            </w:tcBorders>
            <w:shd w:val="clear" w:color="auto" w:fill="auto"/>
            <w:noWrap/>
            <w:vAlign w:val="bottom"/>
            <w:hideMark/>
          </w:tcPr>
          <w:p w14:paraId="392AD7B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2,750 </w:t>
            </w:r>
          </w:p>
        </w:tc>
        <w:tc>
          <w:tcPr>
            <w:tcW w:w="1477" w:type="dxa"/>
            <w:gridSpan w:val="2"/>
            <w:tcBorders>
              <w:top w:val="nil"/>
              <w:left w:val="nil"/>
              <w:bottom w:val="single" w:sz="4" w:space="0" w:color="auto"/>
              <w:right w:val="nil"/>
            </w:tcBorders>
            <w:shd w:val="clear" w:color="auto" w:fill="auto"/>
            <w:noWrap/>
            <w:vAlign w:val="bottom"/>
            <w:hideMark/>
          </w:tcPr>
          <w:p w14:paraId="3BA227B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1,837 </w:t>
            </w:r>
          </w:p>
        </w:tc>
        <w:tc>
          <w:tcPr>
            <w:tcW w:w="1477" w:type="dxa"/>
            <w:tcBorders>
              <w:top w:val="nil"/>
              <w:left w:val="nil"/>
              <w:bottom w:val="single" w:sz="4" w:space="0" w:color="auto"/>
              <w:right w:val="nil"/>
            </w:tcBorders>
            <w:shd w:val="clear" w:color="auto" w:fill="auto"/>
            <w:noWrap/>
            <w:vAlign w:val="bottom"/>
            <w:hideMark/>
          </w:tcPr>
          <w:p w14:paraId="56D9DBE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2,510 </w:t>
            </w:r>
          </w:p>
        </w:tc>
        <w:tc>
          <w:tcPr>
            <w:tcW w:w="270" w:type="dxa"/>
            <w:gridSpan w:val="2"/>
            <w:tcBorders>
              <w:top w:val="nil"/>
              <w:left w:val="nil"/>
              <w:bottom w:val="nil"/>
              <w:right w:val="nil"/>
            </w:tcBorders>
            <w:shd w:val="clear" w:color="000000" w:fill="FFFFFF"/>
            <w:vAlign w:val="bottom"/>
            <w:hideMark/>
          </w:tcPr>
          <w:p w14:paraId="7ED66A5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single" w:sz="4" w:space="0" w:color="auto"/>
              <w:right w:val="nil"/>
            </w:tcBorders>
            <w:shd w:val="clear" w:color="000000" w:fill="FFFFFF"/>
            <w:noWrap/>
            <w:vAlign w:val="bottom"/>
            <w:hideMark/>
          </w:tcPr>
          <w:p w14:paraId="02BA464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1,683 </w:t>
            </w:r>
          </w:p>
        </w:tc>
        <w:tc>
          <w:tcPr>
            <w:tcW w:w="900" w:type="dxa"/>
            <w:gridSpan w:val="2"/>
            <w:tcBorders>
              <w:top w:val="nil"/>
              <w:left w:val="nil"/>
              <w:bottom w:val="single" w:sz="4" w:space="0" w:color="auto"/>
              <w:right w:val="nil"/>
            </w:tcBorders>
            <w:shd w:val="clear" w:color="auto" w:fill="auto"/>
            <w:noWrap/>
            <w:vAlign w:val="bottom"/>
            <w:hideMark/>
          </w:tcPr>
          <w:p w14:paraId="3F26CDF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1,561 </w:t>
            </w:r>
          </w:p>
        </w:tc>
      </w:tr>
      <w:tr w:rsidR="006C35E1" w:rsidRPr="00C928A8" w14:paraId="213020A1" w14:textId="77777777" w:rsidTr="00A10A9F">
        <w:trPr>
          <w:trHeight w:val="223"/>
        </w:trPr>
        <w:tc>
          <w:tcPr>
            <w:tcW w:w="3470" w:type="dxa"/>
            <w:gridSpan w:val="2"/>
            <w:tcBorders>
              <w:top w:val="nil"/>
              <w:left w:val="nil"/>
              <w:bottom w:val="nil"/>
              <w:right w:val="nil"/>
            </w:tcBorders>
            <w:shd w:val="clear" w:color="000000" w:fill="FFFFFF"/>
            <w:vAlign w:val="center"/>
            <w:hideMark/>
          </w:tcPr>
          <w:p w14:paraId="0A4C7360" w14:textId="77777777" w:rsidR="006C35E1" w:rsidRPr="00C928A8" w:rsidRDefault="006C35E1" w:rsidP="006C35E1">
            <w:pPr>
              <w:spacing w:line="240" w:lineRule="atLeas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Receives social exclusion benefits</w:t>
            </w:r>
          </w:p>
        </w:tc>
        <w:tc>
          <w:tcPr>
            <w:tcW w:w="1476" w:type="dxa"/>
            <w:gridSpan w:val="2"/>
            <w:tcBorders>
              <w:top w:val="nil"/>
              <w:left w:val="nil"/>
              <w:bottom w:val="nil"/>
              <w:right w:val="nil"/>
            </w:tcBorders>
            <w:shd w:val="clear" w:color="000000" w:fill="F6FAFD"/>
            <w:noWrap/>
            <w:vAlign w:val="bottom"/>
            <w:hideMark/>
          </w:tcPr>
          <w:p w14:paraId="31F2CDC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6</w:t>
            </w:r>
          </w:p>
        </w:tc>
        <w:tc>
          <w:tcPr>
            <w:tcW w:w="1477" w:type="dxa"/>
            <w:tcBorders>
              <w:top w:val="nil"/>
              <w:left w:val="nil"/>
              <w:bottom w:val="nil"/>
              <w:right w:val="nil"/>
            </w:tcBorders>
            <w:shd w:val="clear" w:color="000000" w:fill="E2EEF8"/>
            <w:noWrap/>
            <w:vAlign w:val="bottom"/>
            <w:hideMark/>
          </w:tcPr>
          <w:p w14:paraId="4ACCB24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18</w:t>
            </w:r>
          </w:p>
        </w:tc>
        <w:tc>
          <w:tcPr>
            <w:tcW w:w="1477" w:type="dxa"/>
            <w:gridSpan w:val="2"/>
            <w:tcBorders>
              <w:top w:val="nil"/>
              <w:left w:val="nil"/>
              <w:bottom w:val="nil"/>
              <w:right w:val="nil"/>
            </w:tcBorders>
            <w:shd w:val="clear" w:color="000000" w:fill="F7FBFD"/>
            <w:noWrap/>
            <w:vAlign w:val="bottom"/>
            <w:hideMark/>
          </w:tcPr>
          <w:p w14:paraId="29DFC14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w:t>
            </w:r>
          </w:p>
        </w:tc>
        <w:tc>
          <w:tcPr>
            <w:tcW w:w="1476" w:type="dxa"/>
            <w:gridSpan w:val="2"/>
            <w:tcBorders>
              <w:top w:val="nil"/>
              <w:left w:val="nil"/>
              <w:bottom w:val="nil"/>
              <w:right w:val="nil"/>
            </w:tcBorders>
            <w:shd w:val="clear" w:color="000000" w:fill="F1F7FC"/>
            <w:noWrap/>
            <w:vAlign w:val="bottom"/>
            <w:hideMark/>
          </w:tcPr>
          <w:p w14:paraId="0806B43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9</w:t>
            </w:r>
          </w:p>
        </w:tc>
        <w:tc>
          <w:tcPr>
            <w:tcW w:w="1477" w:type="dxa"/>
            <w:gridSpan w:val="2"/>
            <w:tcBorders>
              <w:top w:val="nil"/>
              <w:left w:val="nil"/>
              <w:bottom w:val="nil"/>
              <w:right w:val="nil"/>
            </w:tcBorders>
            <w:shd w:val="clear" w:color="000000" w:fill="E6F0F9"/>
            <w:noWrap/>
            <w:vAlign w:val="bottom"/>
            <w:hideMark/>
          </w:tcPr>
          <w:p w14:paraId="043B3E6D"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16</w:t>
            </w:r>
          </w:p>
        </w:tc>
        <w:tc>
          <w:tcPr>
            <w:tcW w:w="1477" w:type="dxa"/>
            <w:tcBorders>
              <w:top w:val="nil"/>
              <w:left w:val="nil"/>
              <w:bottom w:val="nil"/>
              <w:right w:val="nil"/>
            </w:tcBorders>
            <w:shd w:val="clear" w:color="000000" w:fill="D4E5F4"/>
            <w:noWrap/>
            <w:vAlign w:val="bottom"/>
            <w:hideMark/>
          </w:tcPr>
          <w:p w14:paraId="6FD69CC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27</w:t>
            </w:r>
          </w:p>
        </w:tc>
        <w:tc>
          <w:tcPr>
            <w:tcW w:w="270" w:type="dxa"/>
            <w:gridSpan w:val="2"/>
            <w:tcBorders>
              <w:top w:val="nil"/>
              <w:left w:val="nil"/>
              <w:bottom w:val="nil"/>
              <w:right w:val="nil"/>
            </w:tcBorders>
            <w:shd w:val="clear" w:color="000000" w:fill="FFFFFF"/>
            <w:noWrap/>
            <w:vAlign w:val="bottom"/>
            <w:hideMark/>
          </w:tcPr>
          <w:p w14:paraId="1749A5E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7F6E9BD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12</w:t>
            </w:r>
          </w:p>
        </w:tc>
        <w:tc>
          <w:tcPr>
            <w:tcW w:w="900" w:type="dxa"/>
            <w:gridSpan w:val="2"/>
            <w:tcBorders>
              <w:top w:val="nil"/>
              <w:left w:val="nil"/>
              <w:bottom w:val="nil"/>
              <w:right w:val="nil"/>
            </w:tcBorders>
            <w:shd w:val="clear" w:color="auto" w:fill="auto"/>
            <w:noWrap/>
            <w:vAlign w:val="bottom"/>
            <w:hideMark/>
          </w:tcPr>
          <w:p w14:paraId="515E13F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7</w:t>
            </w:r>
          </w:p>
        </w:tc>
      </w:tr>
      <w:tr w:rsidR="006C35E1" w:rsidRPr="00C928A8" w14:paraId="01A2F046" w14:textId="77777777" w:rsidTr="00A10A9F">
        <w:trPr>
          <w:trHeight w:val="223"/>
        </w:trPr>
        <w:tc>
          <w:tcPr>
            <w:tcW w:w="3470" w:type="dxa"/>
            <w:gridSpan w:val="2"/>
            <w:tcBorders>
              <w:top w:val="nil"/>
              <w:left w:val="nil"/>
              <w:bottom w:val="single" w:sz="4" w:space="0" w:color="auto"/>
              <w:right w:val="nil"/>
            </w:tcBorders>
            <w:shd w:val="clear" w:color="000000" w:fill="FFFFFF"/>
            <w:vAlign w:val="center"/>
            <w:hideMark/>
          </w:tcPr>
          <w:p w14:paraId="4E6081AD" w14:textId="77777777" w:rsidR="006C35E1" w:rsidRPr="00C928A8" w:rsidRDefault="006C35E1" w:rsidP="006C35E1">
            <w:pPr>
              <w:spacing w:line="240" w:lineRule="atLeast"/>
              <w:ind w:firstLineChars="100" w:firstLine="160"/>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Average annual value**</w:t>
            </w:r>
          </w:p>
        </w:tc>
        <w:tc>
          <w:tcPr>
            <w:tcW w:w="1476" w:type="dxa"/>
            <w:gridSpan w:val="2"/>
            <w:tcBorders>
              <w:top w:val="nil"/>
              <w:left w:val="nil"/>
              <w:bottom w:val="single" w:sz="4" w:space="0" w:color="auto"/>
              <w:right w:val="nil"/>
            </w:tcBorders>
            <w:shd w:val="clear" w:color="auto" w:fill="auto"/>
            <w:noWrap/>
            <w:vAlign w:val="bottom"/>
            <w:hideMark/>
          </w:tcPr>
          <w:p w14:paraId="675BA4B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706 </w:t>
            </w:r>
          </w:p>
        </w:tc>
        <w:tc>
          <w:tcPr>
            <w:tcW w:w="1477" w:type="dxa"/>
            <w:tcBorders>
              <w:top w:val="nil"/>
              <w:left w:val="nil"/>
              <w:bottom w:val="single" w:sz="4" w:space="0" w:color="auto"/>
              <w:right w:val="nil"/>
            </w:tcBorders>
            <w:shd w:val="clear" w:color="auto" w:fill="auto"/>
            <w:noWrap/>
            <w:vAlign w:val="bottom"/>
            <w:hideMark/>
          </w:tcPr>
          <w:p w14:paraId="41CBA6CD"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886 </w:t>
            </w:r>
          </w:p>
        </w:tc>
        <w:tc>
          <w:tcPr>
            <w:tcW w:w="1477" w:type="dxa"/>
            <w:gridSpan w:val="2"/>
            <w:tcBorders>
              <w:top w:val="nil"/>
              <w:left w:val="nil"/>
              <w:bottom w:val="single" w:sz="4" w:space="0" w:color="auto"/>
              <w:right w:val="nil"/>
            </w:tcBorders>
            <w:shd w:val="clear" w:color="auto" w:fill="auto"/>
            <w:noWrap/>
            <w:vAlign w:val="bottom"/>
            <w:hideMark/>
          </w:tcPr>
          <w:p w14:paraId="3CCACC8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892 </w:t>
            </w:r>
          </w:p>
        </w:tc>
        <w:tc>
          <w:tcPr>
            <w:tcW w:w="1476" w:type="dxa"/>
            <w:gridSpan w:val="2"/>
            <w:tcBorders>
              <w:top w:val="nil"/>
              <w:left w:val="nil"/>
              <w:bottom w:val="single" w:sz="4" w:space="0" w:color="auto"/>
              <w:right w:val="nil"/>
            </w:tcBorders>
            <w:shd w:val="clear" w:color="auto" w:fill="auto"/>
            <w:noWrap/>
            <w:vAlign w:val="bottom"/>
            <w:hideMark/>
          </w:tcPr>
          <w:p w14:paraId="4B1550E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637 </w:t>
            </w:r>
          </w:p>
        </w:tc>
        <w:tc>
          <w:tcPr>
            <w:tcW w:w="1477" w:type="dxa"/>
            <w:gridSpan w:val="2"/>
            <w:tcBorders>
              <w:top w:val="nil"/>
              <w:left w:val="nil"/>
              <w:bottom w:val="single" w:sz="4" w:space="0" w:color="auto"/>
              <w:right w:val="nil"/>
            </w:tcBorders>
            <w:shd w:val="clear" w:color="auto" w:fill="auto"/>
            <w:noWrap/>
            <w:vAlign w:val="bottom"/>
            <w:hideMark/>
          </w:tcPr>
          <w:p w14:paraId="0BCC888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705 </w:t>
            </w:r>
          </w:p>
        </w:tc>
        <w:tc>
          <w:tcPr>
            <w:tcW w:w="1477" w:type="dxa"/>
            <w:tcBorders>
              <w:top w:val="nil"/>
              <w:left w:val="nil"/>
              <w:bottom w:val="single" w:sz="4" w:space="0" w:color="auto"/>
              <w:right w:val="nil"/>
            </w:tcBorders>
            <w:shd w:val="clear" w:color="auto" w:fill="auto"/>
            <w:noWrap/>
            <w:vAlign w:val="bottom"/>
            <w:hideMark/>
          </w:tcPr>
          <w:p w14:paraId="409F67A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782 </w:t>
            </w:r>
          </w:p>
        </w:tc>
        <w:tc>
          <w:tcPr>
            <w:tcW w:w="270" w:type="dxa"/>
            <w:gridSpan w:val="2"/>
            <w:tcBorders>
              <w:top w:val="nil"/>
              <w:left w:val="nil"/>
              <w:bottom w:val="nil"/>
              <w:right w:val="nil"/>
            </w:tcBorders>
            <w:shd w:val="clear" w:color="000000" w:fill="FFFFFF"/>
            <w:vAlign w:val="bottom"/>
            <w:hideMark/>
          </w:tcPr>
          <w:p w14:paraId="3E57869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single" w:sz="4" w:space="0" w:color="auto"/>
              <w:right w:val="nil"/>
            </w:tcBorders>
            <w:shd w:val="clear" w:color="000000" w:fill="FFFFFF"/>
            <w:noWrap/>
            <w:vAlign w:val="bottom"/>
            <w:hideMark/>
          </w:tcPr>
          <w:p w14:paraId="3ED35FC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775 </w:t>
            </w:r>
          </w:p>
        </w:tc>
        <w:tc>
          <w:tcPr>
            <w:tcW w:w="900" w:type="dxa"/>
            <w:gridSpan w:val="2"/>
            <w:tcBorders>
              <w:top w:val="nil"/>
              <w:left w:val="nil"/>
              <w:bottom w:val="single" w:sz="4" w:space="0" w:color="auto"/>
              <w:right w:val="nil"/>
            </w:tcBorders>
            <w:shd w:val="clear" w:color="000000" w:fill="FFFFFF"/>
            <w:vAlign w:val="bottom"/>
            <w:hideMark/>
          </w:tcPr>
          <w:p w14:paraId="4E0DC74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13</w:t>
            </w:r>
          </w:p>
        </w:tc>
      </w:tr>
      <w:tr w:rsidR="006C35E1" w:rsidRPr="00C928A8" w14:paraId="2CFF300A" w14:textId="77777777" w:rsidTr="00A10A9F">
        <w:trPr>
          <w:trHeight w:val="223"/>
        </w:trPr>
        <w:tc>
          <w:tcPr>
            <w:tcW w:w="3470" w:type="dxa"/>
            <w:gridSpan w:val="2"/>
            <w:tcBorders>
              <w:top w:val="nil"/>
              <w:left w:val="nil"/>
              <w:bottom w:val="nil"/>
              <w:right w:val="nil"/>
            </w:tcBorders>
            <w:shd w:val="clear" w:color="000000" w:fill="FFFFFF"/>
            <w:vAlign w:val="center"/>
            <w:hideMark/>
          </w:tcPr>
          <w:p w14:paraId="62E85C1C" w14:textId="77777777" w:rsidR="006C35E1" w:rsidRPr="00C928A8" w:rsidRDefault="006C35E1" w:rsidP="006C35E1">
            <w:pPr>
              <w:spacing w:line="240" w:lineRule="atLeas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Receives unemployment benefits</w:t>
            </w:r>
          </w:p>
        </w:tc>
        <w:tc>
          <w:tcPr>
            <w:tcW w:w="1476" w:type="dxa"/>
            <w:gridSpan w:val="2"/>
            <w:tcBorders>
              <w:top w:val="nil"/>
              <w:left w:val="nil"/>
              <w:bottom w:val="nil"/>
              <w:right w:val="nil"/>
            </w:tcBorders>
            <w:shd w:val="clear" w:color="000000" w:fill="F3F8FC"/>
            <w:noWrap/>
            <w:vAlign w:val="bottom"/>
            <w:hideMark/>
          </w:tcPr>
          <w:p w14:paraId="07227E3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8</w:t>
            </w:r>
          </w:p>
        </w:tc>
        <w:tc>
          <w:tcPr>
            <w:tcW w:w="1477" w:type="dxa"/>
            <w:tcBorders>
              <w:top w:val="nil"/>
              <w:left w:val="nil"/>
              <w:bottom w:val="nil"/>
              <w:right w:val="nil"/>
            </w:tcBorders>
            <w:shd w:val="clear" w:color="000000" w:fill="D9E8F6"/>
            <w:noWrap/>
            <w:vAlign w:val="bottom"/>
            <w:hideMark/>
          </w:tcPr>
          <w:p w14:paraId="51517D7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24</w:t>
            </w:r>
          </w:p>
        </w:tc>
        <w:tc>
          <w:tcPr>
            <w:tcW w:w="1477" w:type="dxa"/>
            <w:gridSpan w:val="2"/>
            <w:tcBorders>
              <w:top w:val="nil"/>
              <w:left w:val="nil"/>
              <w:bottom w:val="nil"/>
              <w:right w:val="nil"/>
            </w:tcBorders>
            <w:shd w:val="clear" w:color="000000" w:fill="FAFCFE"/>
            <w:noWrap/>
            <w:vAlign w:val="bottom"/>
            <w:hideMark/>
          </w:tcPr>
          <w:p w14:paraId="3E481F5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w:t>
            </w:r>
          </w:p>
        </w:tc>
        <w:tc>
          <w:tcPr>
            <w:tcW w:w="1476" w:type="dxa"/>
            <w:gridSpan w:val="2"/>
            <w:tcBorders>
              <w:top w:val="nil"/>
              <w:left w:val="nil"/>
              <w:bottom w:val="nil"/>
              <w:right w:val="nil"/>
            </w:tcBorders>
            <w:shd w:val="clear" w:color="000000" w:fill="F3F8FC"/>
            <w:noWrap/>
            <w:vAlign w:val="bottom"/>
            <w:hideMark/>
          </w:tcPr>
          <w:p w14:paraId="6FE835C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8</w:t>
            </w:r>
          </w:p>
        </w:tc>
        <w:tc>
          <w:tcPr>
            <w:tcW w:w="1477" w:type="dxa"/>
            <w:gridSpan w:val="2"/>
            <w:tcBorders>
              <w:top w:val="nil"/>
              <w:left w:val="nil"/>
              <w:bottom w:val="nil"/>
              <w:right w:val="nil"/>
            </w:tcBorders>
            <w:shd w:val="clear" w:color="000000" w:fill="D1E3F4"/>
            <w:noWrap/>
            <w:vAlign w:val="bottom"/>
            <w:hideMark/>
          </w:tcPr>
          <w:p w14:paraId="3A6340C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29</w:t>
            </w:r>
          </w:p>
        </w:tc>
        <w:tc>
          <w:tcPr>
            <w:tcW w:w="1477" w:type="dxa"/>
            <w:tcBorders>
              <w:top w:val="nil"/>
              <w:left w:val="nil"/>
              <w:bottom w:val="nil"/>
              <w:right w:val="nil"/>
            </w:tcBorders>
            <w:shd w:val="clear" w:color="000000" w:fill="EDF4FB"/>
            <w:noWrap/>
            <w:vAlign w:val="bottom"/>
            <w:hideMark/>
          </w:tcPr>
          <w:p w14:paraId="0CB9AC8D"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12</w:t>
            </w:r>
          </w:p>
        </w:tc>
        <w:tc>
          <w:tcPr>
            <w:tcW w:w="270" w:type="dxa"/>
            <w:gridSpan w:val="2"/>
            <w:tcBorders>
              <w:top w:val="nil"/>
              <w:left w:val="nil"/>
              <w:bottom w:val="nil"/>
              <w:right w:val="nil"/>
            </w:tcBorders>
            <w:shd w:val="clear" w:color="000000" w:fill="FFFFFF"/>
            <w:noWrap/>
            <w:vAlign w:val="bottom"/>
            <w:hideMark/>
          </w:tcPr>
          <w:p w14:paraId="4A1D59E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630F44C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13</w:t>
            </w:r>
          </w:p>
        </w:tc>
        <w:tc>
          <w:tcPr>
            <w:tcW w:w="900" w:type="dxa"/>
            <w:gridSpan w:val="2"/>
            <w:tcBorders>
              <w:top w:val="nil"/>
              <w:left w:val="nil"/>
              <w:bottom w:val="nil"/>
              <w:right w:val="nil"/>
            </w:tcBorders>
            <w:shd w:val="clear" w:color="auto" w:fill="auto"/>
            <w:noWrap/>
            <w:vAlign w:val="bottom"/>
            <w:hideMark/>
          </w:tcPr>
          <w:p w14:paraId="5BCEF0F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7</w:t>
            </w:r>
          </w:p>
        </w:tc>
      </w:tr>
      <w:tr w:rsidR="006C35E1" w:rsidRPr="00C928A8" w14:paraId="723A5D8C" w14:textId="77777777" w:rsidTr="00A10A9F">
        <w:trPr>
          <w:trHeight w:val="223"/>
        </w:trPr>
        <w:tc>
          <w:tcPr>
            <w:tcW w:w="3470" w:type="dxa"/>
            <w:gridSpan w:val="2"/>
            <w:tcBorders>
              <w:top w:val="nil"/>
              <w:left w:val="nil"/>
              <w:bottom w:val="single" w:sz="4" w:space="0" w:color="auto"/>
              <w:right w:val="nil"/>
            </w:tcBorders>
            <w:shd w:val="clear" w:color="000000" w:fill="FFFFFF"/>
            <w:vAlign w:val="center"/>
            <w:hideMark/>
          </w:tcPr>
          <w:p w14:paraId="54E2B038" w14:textId="77777777" w:rsidR="006C35E1" w:rsidRPr="00C928A8" w:rsidRDefault="006C35E1" w:rsidP="006C35E1">
            <w:pPr>
              <w:spacing w:line="240" w:lineRule="atLeast"/>
              <w:ind w:firstLineChars="100" w:firstLine="160"/>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Average annual value**</w:t>
            </w:r>
          </w:p>
        </w:tc>
        <w:tc>
          <w:tcPr>
            <w:tcW w:w="1476" w:type="dxa"/>
            <w:gridSpan w:val="2"/>
            <w:tcBorders>
              <w:top w:val="nil"/>
              <w:left w:val="nil"/>
              <w:bottom w:val="single" w:sz="4" w:space="0" w:color="auto"/>
              <w:right w:val="nil"/>
            </w:tcBorders>
            <w:shd w:val="clear" w:color="auto" w:fill="auto"/>
            <w:noWrap/>
            <w:vAlign w:val="bottom"/>
            <w:hideMark/>
          </w:tcPr>
          <w:p w14:paraId="178F443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797 </w:t>
            </w:r>
          </w:p>
        </w:tc>
        <w:tc>
          <w:tcPr>
            <w:tcW w:w="1477" w:type="dxa"/>
            <w:tcBorders>
              <w:top w:val="nil"/>
              <w:left w:val="nil"/>
              <w:bottom w:val="single" w:sz="4" w:space="0" w:color="auto"/>
              <w:right w:val="nil"/>
            </w:tcBorders>
            <w:shd w:val="clear" w:color="auto" w:fill="auto"/>
            <w:noWrap/>
            <w:vAlign w:val="bottom"/>
            <w:hideMark/>
          </w:tcPr>
          <w:p w14:paraId="6E38ACB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883 </w:t>
            </w:r>
          </w:p>
        </w:tc>
        <w:tc>
          <w:tcPr>
            <w:tcW w:w="1477" w:type="dxa"/>
            <w:gridSpan w:val="2"/>
            <w:tcBorders>
              <w:top w:val="nil"/>
              <w:left w:val="nil"/>
              <w:bottom w:val="single" w:sz="4" w:space="0" w:color="auto"/>
              <w:right w:val="nil"/>
            </w:tcBorders>
            <w:shd w:val="clear" w:color="auto" w:fill="auto"/>
            <w:noWrap/>
            <w:vAlign w:val="bottom"/>
            <w:hideMark/>
          </w:tcPr>
          <w:p w14:paraId="0F471EA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968 </w:t>
            </w:r>
          </w:p>
        </w:tc>
        <w:tc>
          <w:tcPr>
            <w:tcW w:w="1476" w:type="dxa"/>
            <w:gridSpan w:val="2"/>
            <w:tcBorders>
              <w:top w:val="nil"/>
              <w:left w:val="nil"/>
              <w:bottom w:val="single" w:sz="4" w:space="0" w:color="auto"/>
              <w:right w:val="nil"/>
            </w:tcBorders>
            <w:shd w:val="clear" w:color="auto" w:fill="auto"/>
            <w:noWrap/>
            <w:vAlign w:val="bottom"/>
            <w:hideMark/>
          </w:tcPr>
          <w:p w14:paraId="366EF63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751 </w:t>
            </w:r>
          </w:p>
        </w:tc>
        <w:tc>
          <w:tcPr>
            <w:tcW w:w="1477" w:type="dxa"/>
            <w:gridSpan w:val="2"/>
            <w:tcBorders>
              <w:top w:val="nil"/>
              <w:left w:val="nil"/>
              <w:bottom w:val="single" w:sz="4" w:space="0" w:color="auto"/>
              <w:right w:val="nil"/>
            </w:tcBorders>
            <w:shd w:val="clear" w:color="auto" w:fill="auto"/>
            <w:noWrap/>
            <w:vAlign w:val="bottom"/>
            <w:hideMark/>
          </w:tcPr>
          <w:p w14:paraId="59E8226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1,058 </w:t>
            </w:r>
          </w:p>
        </w:tc>
        <w:tc>
          <w:tcPr>
            <w:tcW w:w="1477" w:type="dxa"/>
            <w:tcBorders>
              <w:top w:val="nil"/>
              <w:left w:val="nil"/>
              <w:bottom w:val="single" w:sz="4" w:space="0" w:color="auto"/>
              <w:right w:val="nil"/>
            </w:tcBorders>
            <w:shd w:val="clear" w:color="auto" w:fill="auto"/>
            <w:noWrap/>
            <w:vAlign w:val="bottom"/>
            <w:hideMark/>
          </w:tcPr>
          <w:p w14:paraId="397D7AE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802 </w:t>
            </w:r>
          </w:p>
        </w:tc>
        <w:tc>
          <w:tcPr>
            <w:tcW w:w="270" w:type="dxa"/>
            <w:gridSpan w:val="2"/>
            <w:tcBorders>
              <w:top w:val="nil"/>
              <w:left w:val="nil"/>
              <w:bottom w:val="nil"/>
              <w:right w:val="nil"/>
            </w:tcBorders>
            <w:shd w:val="clear" w:color="000000" w:fill="FFFFFF"/>
            <w:vAlign w:val="bottom"/>
            <w:hideMark/>
          </w:tcPr>
          <w:p w14:paraId="1DE0B87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single" w:sz="4" w:space="0" w:color="auto"/>
              <w:right w:val="nil"/>
            </w:tcBorders>
            <w:shd w:val="clear" w:color="000000" w:fill="FFFFFF"/>
            <w:noWrap/>
            <w:vAlign w:val="bottom"/>
            <w:hideMark/>
          </w:tcPr>
          <w:p w14:paraId="5110E70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859 </w:t>
            </w:r>
          </w:p>
        </w:tc>
        <w:tc>
          <w:tcPr>
            <w:tcW w:w="900" w:type="dxa"/>
            <w:gridSpan w:val="2"/>
            <w:tcBorders>
              <w:top w:val="nil"/>
              <w:left w:val="nil"/>
              <w:bottom w:val="single" w:sz="4" w:space="0" w:color="auto"/>
              <w:right w:val="nil"/>
            </w:tcBorders>
            <w:shd w:val="clear" w:color="auto" w:fill="auto"/>
            <w:noWrap/>
            <w:vAlign w:val="bottom"/>
            <w:hideMark/>
          </w:tcPr>
          <w:p w14:paraId="107BA37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739 </w:t>
            </w:r>
          </w:p>
        </w:tc>
      </w:tr>
      <w:tr w:rsidR="006C35E1" w:rsidRPr="00C928A8" w14:paraId="664409E3" w14:textId="77777777" w:rsidTr="00A10A9F">
        <w:trPr>
          <w:trHeight w:val="223"/>
        </w:trPr>
        <w:tc>
          <w:tcPr>
            <w:tcW w:w="3470" w:type="dxa"/>
            <w:gridSpan w:val="2"/>
            <w:tcBorders>
              <w:top w:val="nil"/>
              <w:left w:val="nil"/>
              <w:bottom w:val="nil"/>
              <w:right w:val="nil"/>
            </w:tcBorders>
            <w:shd w:val="clear" w:color="000000" w:fill="FFFFFF"/>
            <w:vAlign w:val="center"/>
            <w:hideMark/>
          </w:tcPr>
          <w:p w14:paraId="4423BDD8" w14:textId="77777777" w:rsidR="006C35E1" w:rsidRPr="00C928A8" w:rsidRDefault="006C35E1" w:rsidP="006C35E1">
            <w:pPr>
              <w:spacing w:line="240" w:lineRule="atLeas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Receives old-age benefits</w:t>
            </w:r>
          </w:p>
        </w:tc>
        <w:tc>
          <w:tcPr>
            <w:tcW w:w="1476" w:type="dxa"/>
            <w:gridSpan w:val="2"/>
            <w:tcBorders>
              <w:top w:val="nil"/>
              <w:left w:val="nil"/>
              <w:bottom w:val="nil"/>
              <w:right w:val="nil"/>
            </w:tcBorders>
            <w:shd w:val="clear" w:color="000000" w:fill="AECEEB"/>
            <w:noWrap/>
            <w:vAlign w:val="bottom"/>
            <w:hideMark/>
          </w:tcPr>
          <w:p w14:paraId="2A36D63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49</w:t>
            </w:r>
          </w:p>
        </w:tc>
        <w:tc>
          <w:tcPr>
            <w:tcW w:w="1477" w:type="dxa"/>
            <w:tcBorders>
              <w:top w:val="nil"/>
              <w:left w:val="nil"/>
              <w:bottom w:val="nil"/>
              <w:right w:val="nil"/>
            </w:tcBorders>
            <w:shd w:val="clear" w:color="000000" w:fill="F7FBFD"/>
            <w:noWrap/>
            <w:vAlign w:val="bottom"/>
            <w:hideMark/>
          </w:tcPr>
          <w:p w14:paraId="14C4F88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5</w:t>
            </w:r>
          </w:p>
        </w:tc>
        <w:tc>
          <w:tcPr>
            <w:tcW w:w="1477" w:type="dxa"/>
            <w:gridSpan w:val="2"/>
            <w:tcBorders>
              <w:top w:val="nil"/>
              <w:left w:val="nil"/>
              <w:bottom w:val="nil"/>
              <w:right w:val="nil"/>
            </w:tcBorders>
            <w:shd w:val="clear" w:color="000000" w:fill="83B3E0"/>
            <w:noWrap/>
            <w:vAlign w:val="bottom"/>
            <w:hideMark/>
          </w:tcPr>
          <w:p w14:paraId="637E8F1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76</w:t>
            </w:r>
          </w:p>
        </w:tc>
        <w:tc>
          <w:tcPr>
            <w:tcW w:w="1476" w:type="dxa"/>
            <w:gridSpan w:val="2"/>
            <w:tcBorders>
              <w:top w:val="nil"/>
              <w:left w:val="nil"/>
              <w:bottom w:val="nil"/>
              <w:right w:val="nil"/>
            </w:tcBorders>
            <w:shd w:val="clear" w:color="000000" w:fill="FFFFFF"/>
            <w:noWrap/>
            <w:vAlign w:val="bottom"/>
            <w:hideMark/>
          </w:tcPr>
          <w:p w14:paraId="0943FC2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1477" w:type="dxa"/>
            <w:gridSpan w:val="2"/>
            <w:tcBorders>
              <w:top w:val="nil"/>
              <w:left w:val="nil"/>
              <w:bottom w:val="nil"/>
              <w:right w:val="nil"/>
            </w:tcBorders>
            <w:shd w:val="clear" w:color="000000" w:fill="FBFCFE"/>
            <w:noWrap/>
            <w:vAlign w:val="bottom"/>
            <w:hideMark/>
          </w:tcPr>
          <w:p w14:paraId="102C869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w:t>
            </w:r>
          </w:p>
        </w:tc>
        <w:tc>
          <w:tcPr>
            <w:tcW w:w="1477" w:type="dxa"/>
            <w:tcBorders>
              <w:top w:val="nil"/>
              <w:left w:val="nil"/>
              <w:bottom w:val="nil"/>
              <w:right w:val="nil"/>
            </w:tcBorders>
            <w:shd w:val="clear" w:color="000000" w:fill="FFFFFF"/>
            <w:noWrap/>
            <w:vAlign w:val="bottom"/>
            <w:hideMark/>
          </w:tcPr>
          <w:p w14:paraId="1733E0F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270" w:type="dxa"/>
            <w:gridSpan w:val="2"/>
            <w:tcBorders>
              <w:top w:val="nil"/>
              <w:left w:val="nil"/>
              <w:bottom w:val="nil"/>
              <w:right w:val="nil"/>
            </w:tcBorders>
            <w:shd w:val="clear" w:color="000000" w:fill="FFFFFF"/>
            <w:noWrap/>
            <w:vAlign w:val="bottom"/>
            <w:hideMark/>
          </w:tcPr>
          <w:p w14:paraId="3C4B221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2968114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30</w:t>
            </w:r>
          </w:p>
        </w:tc>
        <w:tc>
          <w:tcPr>
            <w:tcW w:w="900" w:type="dxa"/>
            <w:gridSpan w:val="2"/>
            <w:tcBorders>
              <w:top w:val="nil"/>
              <w:left w:val="nil"/>
              <w:bottom w:val="nil"/>
              <w:right w:val="nil"/>
            </w:tcBorders>
            <w:shd w:val="clear" w:color="auto" w:fill="auto"/>
            <w:noWrap/>
            <w:vAlign w:val="bottom"/>
            <w:hideMark/>
          </w:tcPr>
          <w:p w14:paraId="186B450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12</w:t>
            </w:r>
          </w:p>
        </w:tc>
      </w:tr>
      <w:tr w:rsidR="006C35E1" w:rsidRPr="00C928A8" w14:paraId="3B21CFC0" w14:textId="77777777" w:rsidTr="00A10A9F">
        <w:trPr>
          <w:trHeight w:val="223"/>
        </w:trPr>
        <w:tc>
          <w:tcPr>
            <w:tcW w:w="3470" w:type="dxa"/>
            <w:gridSpan w:val="2"/>
            <w:tcBorders>
              <w:top w:val="nil"/>
              <w:left w:val="nil"/>
              <w:bottom w:val="single" w:sz="4" w:space="0" w:color="auto"/>
              <w:right w:val="nil"/>
            </w:tcBorders>
            <w:shd w:val="clear" w:color="000000" w:fill="FFFFFF"/>
            <w:vAlign w:val="center"/>
            <w:hideMark/>
          </w:tcPr>
          <w:p w14:paraId="5B3C3C54" w14:textId="77777777" w:rsidR="006C35E1" w:rsidRPr="00C928A8" w:rsidRDefault="006C35E1" w:rsidP="006C35E1">
            <w:pPr>
              <w:spacing w:line="240" w:lineRule="atLeast"/>
              <w:ind w:firstLineChars="100" w:firstLine="160"/>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Average annual value**</w:t>
            </w:r>
          </w:p>
        </w:tc>
        <w:tc>
          <w:tcPr>
            <w:tcW w:w="1476" w:type="dxa"/>
            <w:gridSpan w:val="2"/>
            <w:tcBorders>
              <w:top w:val="nil"/>
              <w:left w:val="nil"/>
              <w:bottom w:val="single" w:sz="4" w:space="0" w:color="auto"/>
              <w:right w:val="nil"/>
            </w:tcBorders>
            <w:shd w:val="clear" w:color="auto" w:fill="auto"/>
            <w:noWrap/>
            <w:vAlign w:val="bottom"/>
            <w:hideMark/>
          </w:tcPr>
          <w:p w14:paraId="30E34DD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4,685 </w:t>
            </w:r>
          </w:p>
        </w:tc>
        <w:tc>
          <w:tcPr>
            <w:tcW w:w="1477" w:type="dxa"/>
            <w:tcBorders>
              <w:top w:val="nil"/>
              <w:left w:val="nil"/>
              <w:bottom w:val="single" w:sz="4" w:space="0" w:color="auto"/>
              <w:right w:val="nil"/>
            </w:tcBorders>
            <w:shd w:val="clear" w:color="auto" w:fill="auto"/>
            <w:noWrap/>
            <w:vAlign w:val="bottom"/>
            <w:hideMark/>
          </w:tcPr>
          <w:p w14:paraId="1B2D029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3,426 </w:t>
            </w:r>
          </w:p>
        </w:tc>
        <w:tc>
          <w:tcPr>
            <w:tcW w:w="1477" w:type="dxa"/>
            <w:gridSpan w:val="2"/>
            <w:tcBorders>
              <w:top w:val="nil"/>
              <w:left w:val="nil"/>
              <w:bottom w:val="single" w:sz="4" w:space="0" w:color="auto"/>
              <w:right w:val="nil"/>
            </w:tcBorders>
            <w:shd w:val="clear" w:color="auto" w:fill="auto"/>
            <w:noWrap/>
            <w:vAlign w:val="bottom"/>
            <w:hideMark/>
          </w:tcPr>
          <w:p w14:paraId="28C97FD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3,483 </w:t>
            </w:r>
          </w:p>
        </w:tc>
        <w:tc>
          <w:tcPr>
            <w:tcW w:w="1476" w:type="dxa"/>
            <w:gridSpan w:val="2"/>
            <w:tcBorders>
              <w:top w:val="nil"/>
              <w:left w:val="nil"/>
              <w:bottom w:val="single" w:sz="4" w:space="0" w:color="auto"/>
              <w:right w:val="nil"/>
            </w:tcBorders>
            <w:shd w:val="clear" w:color="auto" w:fill="auto"/>
            <w:noWrap/>
            <w:vAlign w:val="bottom"/>
            <w:hideMark/>
          </w:tcPr>
          <w:p w14:paraId="553A809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3,016 </w:t>
            </w:r>
          </w:p>
        </w:tc>
        <w:tc>
          <w:tcPr>
            <w:tcW w:w="1477" w:type="dxa"/>
            <w:gridSpan w:val="2"/>
            <w:tcBorders>
              <w:top w:val="nil"/>
              <w:left w:val="nil"/>
              <w:bottom w:val="single" w:sz="4" w:space="0" w:color="auto"/>
              <w:right w:val="nil"/>
            </w:tcBorders>
            <w:shd w:val="clear" w:color="auto" w:fill="auto"/>
            <w:noWrap/>
            <w:vAlign w:val="bottom"/>
            <w:hideMark/>
          </w:tcPr>
          <w:p w14:paraId="406536F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4,198 </w:t>
            </w:r>
          </w:p>
        </w:tc>
        <w:tc>
          <w:tcPr>
            <w:tcW w:w="1477" w:type="dxa"/>
            <w:tcBorders>
              <w:top w:val="nil"/>
              <w:left w:val="nil"/>
              <w:bottom w:val="single" w:sz="4" w:space="0" w:color="auto"/>
              <w:right w:val="nil"/>
            </w:tcBorders>
            <w:shd w:val="clear" w:color="auto" w:fill="auto"/>
            <w:noWrap/>
            <w:vAlign w:val="bottom"/>
            <w:hideMark/>
          </w:tcPr>
          <w:p w14:paraId="05FA8E7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1,240 </w:t>
            </w:r>
          </w:p>
        </w:tc>
        <w:tc>
          <w:tcPr>
            <w:tcW w:w="270" w:type="dxa"/>
            <w:gridSpan w:val="2"/>
            <w:tcBorders>
              <w:top w:val="nil"/>
              <w:left w:val="nil"/>
              <w:bottom w:val="nil"/>
              <w:right w:val="nil"/>
            </w:tcBorders>
            <w:shd w:val="clear" w:color="000000" w:fill="FFFFFF"/>
            <w:vAlign w:val="bottom"/>
            <w:hideMark/>
          </w:tcPr>
          <w:p w14:paraId="7837C11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single" w:sz="4" w:space="0" w:color="auto"/>
              <w:right w:val="nil"/>
            </w:tcBorders>
            <w:shd w:val="clear" w:color="000000" w:fill="FFFFFF"/>
            <w:noWrap/>
            <w:vAlign w:val="bottom"/>
            <w:hideMark/>
          </w:tcPr>
          <w:p w14:paraId="0DF898F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3,733 </w:t>
            </w:r>
          </w:p>
        </w:tc>
        <w:tc>
          <w:tcPr>
            <w:tcW w:w="900" w:type="dxa"/>
            <w:gridSpan w:val="2"/>
            <w:tcBorders>
              <w:top w:val="nil"/>
              <w:left w:val="nil"/>
              <w:bottom w:val="single" w:sz="4" w:space="0" w:color="auto"/>
              <w:right w:val="nil"/>
            </w:tcBorders>
            <w:shd w:val="clear" w:color="auto" w:fill="auto"/>
            <w:noWrap/>
            <w:vAlign w:val="bottom"/>
            <w:hideMark/>
          </w:tcPr>
          <w:p w14:paraId="1510A8A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4,166 </w:t>
            </w:r>
          </w:p>
        </w:tc>
      </w:tr>
      <w:tr w:rsidR="006C35E1" w:rsidRPr="00C928A8" w14:paraId="76ADA941" w14:textId="77777777" w:rsidTr="00A10A9F">
        <w:trPr>
          <w:trHeight w:val="223"/>
        </w:trPr>
        <w:tc>
          <w:tcPr>
            <w:tcW w:w="3470" w:type="dxa"/>
            <w:gridSpan w:val="2"/>
            <w:tcBorders>
              <w:top w:val="nil"/>
              <w:left w:val="nil"/>
              <w:bottom w:val="nil"/>
              <w:right w:val="nil"/>
            </w:tcBorders>
            <w:shd w:val="clear" w:color="000000" w:fill="FFFFFF"/>
            <w:vAlign w:val="center"/>
            <w:hideMark/>
          </w:tcPr>
          <w:p w14:paraId="1B2BD97C" w14:textId="77777777" w:rsidR="006C35E1" w:rsidRPr="00C928A8" w:rsidRDefault="006C35E1" w:rsidP="006C35E1">
            <w:pPr>
              <w:spacing w:line="240" w:lineRule="atLeas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Receives survivor benefits</w:t>
            </w:r>
          </w:p>
        </w:tc>
        <w:tc>
          <w:tcPr>
            <w:tcW w:w="1476" w:type="dxa"/>
            <w:gridSpan w:val="2"/>
            <w:tcBorders>
              <w:top w:val="nil"/>
              <w:left w:val="nil"/>
              <w:bottom w:val="nil"/>
              <w:right w:val="nil"/>
            </w:tcBorders>
            <w:shd w:val="clear" w:color="000000" w:fill="FBFDFE"/>
            <w:noWrap/>
            <w:vAlign w:val="bottom"/>
            <w:hideMark/>
          </w:tcPr>
          <w:p w14:paraId="7C4330A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w:t>
            </w:r>
          </w:p>
        </w:tc>
        <w:tc>
          <w:tcPr>
            <w:tcW w:w="1477" w:type="dxa"/>
            <w:tcBorders>
              <w:top w:val="nil"/>
              <w:left w:val="nil"/>
              <w:bottom w:val="nil"/>
              <w:right w:val="nil"/>
            </w:tcBorders>
            <w:shd w:val="clear" w:color="000000" w:fill="FDFEFF"/>
            <w:noWrap/>
            <w:vAlign w:val="bottom"/>
            <w:hideMark/>
          </w:tcPr>
          <w:p w14:paraId="38AD6E6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w:t>
            </w:r>
          </w:p>
        </w:tc>
        <w:tc>
          <w:tcPr>
            <w:tcW w:w="1477" w:type="dxa"/>
            <w:gridSpan w:val="2"/>
            <w:tcBorders>
              <w:top w:val="nil"/>
              <w:left w:val="nil"/>
              <w:bottom w:val="nil"/>
              <w:right w:val="nil"/>
            </w:tcBorders>
            <w:shd w:val="clear" w:color="000000" w:fill="FDFEFF"/>
            <w:noWrap/>
            <w:vAlign w:val="bottom"/>
            <w:hideMark/>
          </w:tcPr>
          <w:p w14:paraId="7070234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w:t>
            </w:r>
          </w:p>
        </w:tc>
        <w:tc>
          <w:tcPr>
            <w:tcW w:w="1476" w:type="dxa"/>
            <w:gridSpan w:val="2"/>
            <w:tcBorders>
              <w:top w:val="nil"/>
              <w:left w:val="nil"/>
              <w:bottom w:val="nil"/>
              <w:right w:val="nil"/>
            </w:tcBorders>
            <w:shd w:val="clear" w:color="000000" w:fill="FFFFFF"/>
            <w:noWrap/>
            <w:vAlign w:val="bottom"/>
            <w:hideMark/>
          </w:tcPr>
          <w:p w14:paraId="190642C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1477" w:type="dxa"/>
            <w:gridSpan w:val="2"/>
            <w:tcBorders>
              <w:top w:val="nil"/>
              <w:left w:val="nil"/>
              <w:bottom w:val="nil"/>
              <w:right w:val="nil"/>
            </w:tcBorders>
            <w:shd w:val="clear" w:color="000000" w:fill="FEFFFF"/>
            <w:noWrap/>
            <w:vAlign w:val="bottom"/>
            <w:hideMark/>
          </w:tcPr>
          <w:p w14:paraId="203D441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1477" w:type="dxa"/>
            <w:tcBorders>
              <w:top w:val="nil"/>
              <w:left w:val="nil"/>
              <w:bottom w:val="nil"/>
              <w:right w:val="nil"/>
            </w:tcBorders>
            <w:shd w:val="clear" w:color="000000" w:fill="FDFEFF"/>
            <w:noWrap/>
            <w:vAlign w:val="bottom"/>
            <w:hideMark/>
          </w:tcPr>
          <w:p w14:paraId="6969A76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w:t>
            </w:r>
          </w:p>
        </w:tc>
        <w:tc>
          <w:tcPr>
            <w:tcW w:w="270" w:type="dxa"/>
            <w:gridSpan w:val="2"/>
            <w:tcBorders>
              <w:top w:val="nil"/>
              <w:left w:val="nil"/>
              <w:bottom w:val="nil"/>
              <w:right w:val="nil"/>
            </w:tcBorders>
            <w:shd w:val="clear" w:color="000000" w:fill="FFFFFF"/>
            <w:noWrap/>
            <w:vAlign w:val="bottom"/>
            <w:hideMark/>
          </w:tcPr>
          <w:p w14:paraId="1548091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079175B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w:t>
            </w:r>
          </w:p>
        </w:tc>
        <w:tc>
          <w:tcPr>
            <w:tcW w:w="900" w:type="dxa"/>
            <w:gridSpan w:val="2"/>
            <w:tcBorders>
              <w:top w:val="nil"/>
              <w:left w:val="nil"/>
              <w:bottom w:val="nil"/>
              <w:right w:val="nil"/>
            </w:tcBorders>
            <w:shd w:val="clear" w:color="auto" w:fill="auto"/>
            <w:noWrap/>
            <w:vAlign w:val="bottom"/>
            <w:hideMark/>
          </w:tcPr>
          <w:p w14:paraId="725D0C4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r>
      <w:tr w:rsidR="006C35E1" w:rsidRPr="00C928A8" w14:paraId="7F3F30FF" w14:textId="77777777" w:rsidTr="00A10A9F">
        <w:trPr>
          <w:trHeight w:val="223"/>
        </w:trPr>
        <w:tc>
          <w:tcPr>
            <w:tcW w:w="3470" w:type="dxa"/>
            <w:gridSpan w:val="2"/>
            <w:tcBorders>
              <w:top w:val="nil"/>
              <w:left w:val="nil"/>
              <w:bottom w:val="single" w:sz="4" w:space="0" w:color="auto"/>
              <w:right w:val="nil"/>
            </w:tcBorders>
            <w:shd w:val="clear" w:color="000000" w:fill="FFFFFF"/>
            <w:vAlign w:val="center"/>
            <w:hideMark/>
          </w:tcPr>
          <w:p w14:paraId="7F43274F" w14:textId="77777777" w:rsidR="006C35E1" w:rsidRPr="00C928A8" w:rsidRDefault="006C35E1" w:rsidP="006C35E1">
            <w:pPr>
              <w:spacing w:line="240" w:lineRule="atLeast"/>
              <w:ind w:firstLineChars="100" w:firstLine="160"/>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Average annual value**</w:t>
            </w:r>
          </w:p>
        </w:tc>
        <w:tc>
          <w:tcPr>
            <w:tcW w:w="1476" w:type="dxa"/>
            <w:gridSpan w:val="2"/>
            <w:tcBorders>
              <w:top w:val="nil"/>
              <w:left w:val="nil"/>
              <w:bottom w:val="single" w:sz="4" w:space="0" w:color="auto"/>
              <w:right w:val="nil"/>
            </w:tcBorders>
            <w:shd w:val="clear" w:color="auto" w:fill="auto"/>
            <w:noWrap/>
            <w:vAlign w:val="bottom"/>
            <w:hideMark/>
          </w:tcPr>
          <w:p w14:paraId="4E47F5E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1,560 </w:t>
            </w:r>
          </w:p>
        </w:tc>
        <w:tc>
          <w:tcPr>
            <w:tcW w:w="1477" w:type="dxa"/>
            <w:tcBorders>
              <w:top w:val="nil"/>
              <w:left w:val="nil"/>
              <w:bottom w:val="single" w:sz="4" w:space="0" w:color="auto"/>
              <w:right w:val="nil"/>
            </w:tcBorders>
            <w:shd w:val="clear" w:color="auto" w:fill="auto"/>
            <w:noWrap/>
            <w:vAlign w:val="bottom"/>
            <w:hideMark/>
          </w:tcPr>
          <w:p w14:paraId="39B1E15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1,488 </w:t>
            </w:r>
          </w:p>
        </w:tc>
        <w:tc>
          <w:tcPr>
            <w:tcW w:w="1477" w:type="dxa"/>
            <w:gridSpan w:val="2"/>
            <w:tcBorders>
              <w:top w:val="nil"/>
              <w:left w:val="nil"/>
              <w:bottom w:val="single" w:sz="4" w:space="0" w:color="auto"/>
              <w:right w:val="nil"/>
            </w:tcBorders>
            <w:shd w:val="clear" w:color="auto" w:fill="auto"/>
            <w:noWrap/>
            <w:vAlign w:val="bottom"/>
            <w:hideMark/>
          </w:tcPr>
          <w:p w14:paraId="781F479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1,496 </w:t>
            </w:r>
          </w:p>
        </w:tc>
        <w:tc>
          <w:tcPr>
            <w:tcW w:w="1476" w:type="dxa"/>
            <w:gridSpan w:val="2"/>
            <w:tcBorders>
              <w:top w:val="nil"/>
              <w:left w:val="nil"/>
              <w:bottom w:val="single" w:sz="4" w:space="0" w:color="auto"/>
              <w:right w:val="nil"/>
            </w:tcBorders>
            <w:shd w:val="clear" w:color="auto" w:fill="auto"/>
            <w:noWrap/>
            <w:vAlign w:val="bottom"/>
            <w:hideMark/>
          </w:tcPr>
          <w:p w14:paraId="630B068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1,488 </w:t>
            </w:r>
          </w:p>
        </w:tc>
        <w:tc>
          <w:tcPr>
            <w:tcW w:w="1477" w:type="dxa"/>
            <w:gridSpan w:val="2"/>
            <w:tcBorders>
              <w:top w:val="nil"/>
              <w:left w:val="nil"/>
              <w:bottom w:val="single" w:sz="4" w:space="0" w:color="auto"/>
              <w:right w:val="nil"/>
            </w:tcBorders>
            <w:shd w:val="clear" w:color="auto" w:fill="auto"/>
            <w:noWrap/>
            <w:vAlign w:val="bottom"/>
            <w:hideMark/>
          </w:tcPr>
          <w:p w14:paraId="3907828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1,803 </w:t>
            </w:r>
          </w:p>
        </w:tc>
        <w:tc>
          <w:tcPr>
            <w:tcW w:w="1477" w:type="dxa"/>
            <w:tcBorders>
              <w:top w:val="nil"/>
              <w:left w:val="nil"/>
              <w:bottom w:val="single" w:sz="4" w:space="0" w:color="auto"/>
              <w:right w:val="nil"/>
            </w:tcBorders>
            <w:shd w:val="clear" w:color="auto" w:fill="auto"/>
            <w:noWrap/>
            <w:vAlign w:val="bottom"/>
            <w:hideMark/>
          </w:tcPr>
          <w:p w14:paraId="7027421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2,619 </w:t>
            </w:r>
          </w:p>
        </w:tc>
        <w:tc>
          <w:tcPr>
            <w:tcW w:w="270" w:type="dxa"/>
            <w:gridSpan w:val="2"/>
            <w:tcBorders>
              <w:top w:val="nil"/>
              <w:left w:val="nil"/>
              <w:bottom w:val="nil"/>
              <w:right w:val="nil"/>
            </w:tcBorders>
            <w:shd w:val="clear" w:color="000000" w:fill="FFFFFF"/>
            <w:vAlign w:val="bottom"/>
            <w:hideMark/>
          </w:tcPr>
          <w:p w14:paraId="2D1E7BE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single" w:sz="4" w:space="0" w:color="auto"/>
              <w:right w:val="nil"/>
            </w:tcBorders>
            <w:shd w:val="clear" w:color="000000" w:fill="FFFFFF"/>
            <w:noWrap/>
            <w:vAlign w:val="bottom"/>
            <w:hideMark/>
          </w:tcPr>
          <w:p w14:paraId="05839B1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1,631 </w:t>
            </w:r>
          </w:p>
        </w:tc>
        <w:tc>
          <w:tcPr>
            <w:tcW w:w="900" w:type="dxa"/>
            <w:gridSpan w:val="2"/>
            <w:tcBorders>
              <w:top w:val="nil"/>
              <w:left w:val="nil"/>
              <w:bottom w:val="single" w:sz="4" w:space="0" w:color="auto"/>
              <w:right w:val="nil"/>
            </w:tcBorders>
            <w:shd w:val="clear" w:color="auto" w:fill="auto"/>
            <w:noWrap/>
            <w:vAlign w:val="bottom"/>
            <w:hideMark/>
          </w:tcPr>
          <w:p w14:paraId="24E1A33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1,620 </w:t>
            </w:r>
          </w:p>
        </w:tc>
      </w:tr>
      <w:tr w:rsidR="006C35E1" w:rsidRPr="00C928A8" w14:paraId="598F8A2B" w14:textId="77777777" w:rsidTr="00A10A9F">
        <w:trPr>
          <w:trHeight w:val="223"/>
        </w:trPr>
        <w:tc>
          <w:tcPr>
            <w:tcW w:w="3470" w:type="dxa"/>
            <w:gridSpan w:val="2"/>
            <w:tcBorders>
              <w:top w:val="nil"/>
              <w:left w:val="nil"/>
              <w:bottom w:val="nil"/>
              <w:right w:val="nil"/>
            </w:tcBorders>
            <w:shd w:val="clear" w:color="000000" w:fill="FFFFFF"/>
            <w:vAlign w:val="center"/>
            <w:hideMark/>
          </w:tcPr>
          <w:p w14:paraId="3647936F" w14:textId="77777777" w:rsidR="006C35E1" w:rsidRPr="00C928A8" w:rsidRDefault="006C35E1" w:rsidP="006C35E1">
            <w:pPr>
              <w:spacing w:line="240" w:lineRule="atLeas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Receives sickness benefits</w:t>
            </w:r>
          </w:p>
        </w:tc>
        <w:tc>
          <w:tcPr>
            <w:tcW w:w="1476" w:type="dxa"/>
            <w:gridSpan w:val="2"/>
            <w:tcBorders>
              <w:top w:val="nil"/>
              <w:left w:val="nil"/>
              <w:bottom w:val="nil"/>
              <w:right w:val="nil"/>
            </w:tcBorders>
            <w:shd w:val="clear" w:color="000000" w:fill="FFFFFF"/>
            <w:noWrap/>
            <w:vAlign w:val="bottom"/>
            <w:hideMark/>
          </w:tcPr>
          <w:p w14:paraId="72EFD94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1477" w:type="dxa"/>
            <w:tcBorders>
              <w:top w:val="nil"/>
              <w:left w:val="nil"/>
              <w:bottom w:val="nil"/>
              <w:right w:val="nil"/>
            </w:tcBorders>
            <w:shd w:val="clear" w:color="000000" w:fill="FFFFFF"/>
            <w:noWrap/>
            <w:vAlign w:val="bottom"/>
            <w:hideMark/>
          </w:tcPr>
          <w:p w14:paraId="766F24F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1477" w:type="dxa"/>
            <w:gridSpan w:val="2"/>
            <w:tcBorders>
              <w:top w:val="nil"/>
              <w:left w:val="nil"/>
              <w:bottom w:val="nil"/>
              <w:right w:val="nil"/>
            </w:tcBorders>
            <w:shd w:val="clear" w:color="000000" w:fill="FFFFFF"/>
            <w:noWrap/>
            <w:vAlign w:val="bottom"/>
            <w:hideMark/>
          </w:tcPr>
          <w:p w14:paraId="20EB516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1476" w:type="dxa"/>
            <w:gridSpan w:val="2"/>
            <w:tcBorders>
              <w:top w:val="nil"/>
              <w:left w:val="nil"/>
              <w:bottom w:val="nil"/>
              <w:right w:val="nil"/>
            </w:tcBorders>
            <w:shd w:val="clear" w:color="000000" w:fill="F9FCFE"/>
            <w:noWrap/>
            <w:vAlign w:val="bottom"/>
            <w:hideMark/>
          </w:tcPr>
          <w:p w14:paraId="7E9FE07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w:t>
            </w:r>
          </w:p>
        </w:tc>
        <w:tc>
          <w:tcPr>
            <w:tcW w:w="1477" w:type="dxa"/>
            <w:gridSpan w:val="2"/>
            <w:tcBorders>
              <w:top w:val="nil"/>
              <w:left w:val="nil"/>
              <w:bottom w:val="nil"/>
              <w:right w:val="nil"/>
            </w:tcBorders>
            <w:shd w:val="clear" w:color="000000" w:fill="FFFFFF"/>
            <w:noWrap/>
            <w:vAlign w:val="bottom"/>
            <w:hideMark/>
          </w:tcPr>
          <w:p w14:paraId="567350E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1477" w:type="dxa"/>
            <w:tcBorders>
              <w:top w:val="nil"/>
              <w:left w:val="nil"/>
              <w:bottom w:val="nil"/>
              <w:right w:val="nil"/>
            </w:tcBorders>
            <w:shd w:val="clear" w:color="000000" w:fill="FEFFFF"/>
            <w:noWrap/>
            <w:vAlign w:val="bottom"/>
            <w:hideMark/>
          </w:tcPr>
          <w:p w14:paraId="20F4A5A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270" w:type="dxa"/>
            <w:gridSpan w:val="2"/>
            <w:tcBorders>
              <w:top w:val="nil"/>
              <w:left w:val="nil"/>
              <w:bottom w:val="nil"/>
              <w:right w:val="nil"/>
            </w:tcBorders>
            <w:shd w:val="clear" w:color="000000" w:fill="FFFFFF"/>
            <w:noWrap/>
            <w:vAlign w:val="bottom"/>
            <w:hideMark/>
          </w:tcPr>
          <w:p w14:paraId="648501A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5D9CCCF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900" w:type="dxa"/>
            <w:gridSpan w:val="2"/>
            <w:tcBorders>
              <w:top w:val="nil"/>
              <w:left w:val="nil"/>
              <w:bottom w:val="nil"/>
              <w:right w:val="nil"/>
            </w:tcBorders>
            <w:shd w:val="clear" w:color="auto" w:fill="auto"/>
            <w:noWrap/>
            <w:vAlign w:val="bottom"/>
            <w:hideMark/>
          </w:tcPr>
          <w:p w14:paraId="636FF82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w:t>
            </w:r>
          </w:p>
        </w:tc>
      </w:tr>
      <w:tr w:rsidR="006C35E1" w:rsidRPr="00C928A8" w14:paraId="31609208" w14:textId="77777777" w:rsidTr="00A10A9F">
        <w:trPr>
          <w:trHeight w:val="223"/>
        </w:trPr>
        <w:tc>
          <w:tcPr>
            <w:tcW w:w="3470" w:type="dxa"/>
            <w:gridSpan w:val="2"/>
            <w:tcBorders>
              <w:top w:val="nil"/>
              <w:left w:val="nil"/>
              <w:bottom w:val="single" w:sz="4" w:space="0" w:color="auto"/>
              <w:right w:val="nil"/>
            </w:tcBorders>
            <w:shd w:val="clear" w:color="000000" w:fill="FFFFFF"/>
            <w:vAlign w:val="center"/>
            <w:hideMark/>
          </w:tcPr>
          <w:p w14:paraId="72B46E95" w14:textId="77777777" w:rsidR="006C35E1" w:rsidRPr="00C928A8" w:rsidRDefault="006C35E1" w:rsidP="006C35E1">
            <w:pPr>
              <w:spacing w:line="240" w:lineRule="atLeast"/>
              <w:ind w:firstLineChars="100" w:firstLine="160"/>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Average annual value**</w:t>
            </w:r>
          </w:p>
        </w:tc>
        <w:tc>
          <w:tcPr>
            <w:tcW w:w="1476" w:type="dxa"/>
            <w:gridSpan w:val="2"/>
            <w:tcBorders>
              <w:top w:val="nil"/>
              <w:left w:val="nil"/>
              <w:bottom w:val="single" w:sz="4" w:space="0" w:color="auto"/>
              <w:right w:val="nil"/>
            </w:tcBorders>
            <w:shd w:val="clear" w:color="auto" w:fill="auto"/>
            <w:noWrap/>
            <w:vAlign w:val="bottom"/>
            <w:hideMark/>
          </w:tcPr>
          <w:p w14:paraId="0F03379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659</w:t>
            </w:r>
          </w:p>
        </w:tc>
        <w:tc>
          <w:tcPr>
            <w:tcW w:w="1477" w:type="dxa"/>
            <w:tcBorders>
              <w:top w:val="nil"/>
              <w:left w:val="nil"/>
              <w:bottom w:val="single" w:sz="4" w:space="0" w:color="auto"/>
              <w:right w:val="nil"/>
            </w:tcBorders>
            <w:shd w:val="clear" w:color="auto" w:fill="auto"/>
            <w:noWrap/>
            <w:vAlign w:val="bottom"/>
            <w:hideMark/>
          </w:tcPr>
          <w:p w14:paraId="0978D0F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231</w:t>
            </w:r>
          </w:p>
        </w:tc>
        <w:tc>
          <w:tcPr>
            <w:tcW w:w="1477" w:type="dxa"/>
            <w:gridSpan w:val="2"/>
            <w:tcBorders>
              <w:top w:val="nil"/>
              <w:left w:val="nil"/>
              <w:bottom w:val="single" w:sz="4" w:space="0" w:color="auto"/>
              <w:right w:val="nil"/>
            </w:tcBorders>
            <w:shd w:val="clear" w:color="auto" w:fill="auto"/>
            <w:noWrap/>
            <w:vAlign w:val="bottom"/>
            <w:hideMark/>
          </w:tcPr>
          <w:p w14:paraId="7AF521D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325</w:t>
            </w:r>
          </w:p>
        </w:tc>
        <w:tc>
          <w:tcPr>
            <w:tcW w:w="1476" w:type="dxa"/>
            <w:gridSpan w:val="2"/>
            <w:tcBorders>
              <w:top w:val="nil"/>
              <w:left w:val="nil"/>
              <w:bottom w:val="single" w:sz="4" w:space="0" w:color="auto"/>
              <w:right w:val="nil"/>
            </w:tcBorders>
            <w:shd w:val="clear" w:color="auto" w:fill="auto"/>
            <w:noWrap/>
            <w:vAlign w:val="bottom"/>
            <w:hideMark/>
          </w:tcPr>
          <w:p w14:paraId="291F2E7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851</w:t>
            </w:r>
          </w:p>
        </w:tc>
        <w:tc>
          <w:tcPr>
            <w:tcW w:w="1477" w:type="dxa"/>
            <w:gridSpan w:val="2"/>
            <w:tcBorders>
              <w:top w:val="nil"/>
              <w:left w:val="nil"/>
              <w:bottom w:val="single" w:sz="4" w:space="0" w:color="auto"/>
              <w:right w:val="nil"/>
            </w:tcBorders>
            <w:shd w:val="clear" w:color="auto" w:fill="auto"/>
            <w:noWrap/>
            <w:vAlign w:val="bottom"/>
            <w:hideMark/>
          </w:tcPr>
          <w:p w14:paraId="2C462F1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275</w:t>
            </w:r>
          </w:p>
        </w:tc>
        <w:tc>
          <w:tcPr>
            <w:tcW w:w="1477" w:type="dxa"/>
            <w:tcBorders>
              <w:top w:val="nil"/>
              <w:left w:val="nil"/>
              <w:bottom w:val="single" w:sz="4" w:space="0" w:color="auto"/>
              <w:right w:val="nil"/>
            </w:tcBorders>
            <w:shd w:val="clear" w:color="auto" w:fill="auto"/>
            <w:noWrap/>
            <w:vAlign w:val="bottom"/>
            <w:hideMark/>
          </w:tcPr>
          <w:p w14:paraId="1B8A925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992</w:t>
            </w:r>
          </w:p>
        </w:tc>
        <w:tc>
          <w:tcPr>
            <w:tcW w:w="270" w:type="dxa"/>
            <w:gridSpan w:val="2"/>
            <w:tcBorders>
              <w:top w:val="nil"/>
              <w:left w:val="nil"/>
              <w:bottom w:val="nil"/>
              <w:right w:val="nil"/>
            </w:tcBorders>
            <w:shd w:val="clear" w:color="000000" w:fill="FFFFFF"/>
            <w:vAlign w:val="bottom"/>
            <w:hideMark/>
          </w:tcPr>
          <w:p w14:paraId="2E1C60B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single" w:sz="4" w:space="0" w:color="auto"/>
              <w:right w:val="nil"/>
            </w:tcBorders>
            <w:shd w:val="clear" w:color="000000" w:fill="FFFFFF"/>
            <w:noWrap/>
            <w:vAlign w:val="bottom"/>
            <w:hideMark/>
          </w:tcPr>
          <w:p w14:paraId="11B7B2F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525 </w:t>
            </w:r>
          </w:p>
        </w:tc>
        <w:tc>
          <w:tcPr>
            <w:tcW w:w="900" w:type="dxa"/>
            <w:gridSpan w:val="2"/>
            <w:tcBorders>
              <w:top w:val="nil"/>
              <w:left w:val="nil"/>
              <w:bottom w:val="single" w:sz="4" w:space="0" w:color="auto"/>
              <w:right w:val="nil"/>
            </w:tcBorders>
            <w:shd w:val="clear" w:color="auto" w:fill="auto"/>
            <w:noWrap/>
            <w:vAlign w:val="bottom"/>
            <w:hideMark/>
          </w:tcPr>
          <w:p w14:paraId="4F5956B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347</w:t>
            </w:r>
          </w:p>
        </w:tc>
      </w:tr>
      <w:tr w:rsidR="006C35E1" w:rsidRPr="00C928A8" w14:paraId="485FB367" w14:textId="77777777" w:rsidTr="00A10A9F">
        <w:trPr>
          <w:trHeight w:val="223"/>
        </w:trPr>
        <w:tc>
          <w:tcPr>
            <w:tcW w:w="3470" w:type="dxa"/>
            <w:gridSpan w:val="2"/>
            <w:tcBorders>
              <w:top w:val="nil"/>
              <w:left w:val="nil"/>
              <w:bottom w:val="nil"/>
              <w:right w:val="nil"/>
            </w:tcBorders>
            <w:shd w:val="clear" w:color="000000" w:fill="FFFFFF"/>
            <w:vAlign w:val="center"/>
            <w:hideMark/>
          </w:tcPr>
          <w:p w14:paraId="60CF17CB" w14:textId="77777777" w:rsidR="006C35E1" w:rsidRPr="00C928A8" w:rsidRDefault="006C35E1" w:rsidP="006C35E1">
            <w:pPr>
              <w:spacing w:line="240" w:lineRule="atLeas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Receives disability benefits</w:t>
            </w:r>
          </w:p>
        </w:tc>
        <w:tc>
          <w:tcPr>
            <w:tcW w:w="1476" w:type="dxa"/>
            <w:gridSpan w:val="2"/>
            <w:tcBorders>
              <w:top w:val="nil"/>
              <w:left w:val="nil"/>
              <w:bottom w:val="nil"/>
              <w:right w:val="nil"/>
            </w:tcBorders>
            <w:shd w:val="clear" w:color="000000" w:fill="D7E7F5"/>
            <w:noWrap/>
            <w:vAlign w:val="bottom"/>
            <w:hideMark/>
          </w:tcPr>
          <w:p w14:paraId="03D0AD4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25</w:t>
            </w:r>
          </w:p>
        </w:tc>
        <w:tc>
          <w:tcPr>
            <w:tcW w:w="1477" w:type="dxa"/>
            <w:tcBorders>
              <w:top w:val="nil"/>
              <w:left w:val="nil"/>
              <w:bottom w:val="nil"/>
              <w:right w:val="nil"/>
            </w:tcBorders>
            <w:shd w:val="clear" w:color="000000" w:fill="DBE9F6"/>
            <w:noWrap/>
            <w:vAlign w:val="bottom"/>
            <w:hideMark/>
          </w:tcPr>
          <w:p w14:paraId="7793364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22</w:t>
            </w:r>
          </w:p>
        </w:tc>
        <w:tc>
          <w:tcPr>
            <w:tcW w:w="1477" w:type="dxa"/>
            <w:gridSpan w:val="2"/>
            <w:tcBorders>
              <w:top w:val="nil"/>
              <w:left w:val="nil"/>
              <w:bottom w:val="nil"/>
              <w:right w:val="nil"/>
            </w:tcBorders>
            <w:shd w:val="clear" w:color="000000" w:fill="E8F1F9"/>
            <w:noWrap/>
            <w:vAlign w:val="bottom"/>
            <w:hideMark/>
          </w:tcPr>
          <w:p w14:paraId="6597482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15</w:t>
            </w:r>
          </w:p>
        </w:tc>
        <w:tc>
          <w:tcPr>
            <w:tcW w:w="1476" w:type="dxa"/>
            <w:gridSpan w:val="2"/>
            <w:tcBorders>
              <w:top w:val="nil"/>
              <w:left w:val="nil"/>
              <w:bottom w:val="nil"/>
              <w:right w:val="nil"/>
            </w:tcBorders>
            <w:shd w:val="clear" w:color="000000" w:fill="FEFEFF"/>
            <w:noWrap/>
            <w:vAlign w:val="bottom"/>
            <w:hideMark/>
          </w:tcPr>
          <w:p w14:paraId="77B880F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1477" w:type="dxa"/>
            <w:gridSpan w:val="2"/>
            <w:tcBorders>
              <w:top w:val="nil"/>
              <w:left w:val="nil"/>
              <w:bottom w:val="nil"/>
              <w:right w:val="nil"/>
            </w:tcBorders>
            <w:shd w:val="clear" w:color="000000" w:fill="EDF4FB"/>
            <w:noWrap/>
            <w:vAlign w:val="bottom"/>
            <w:hideMark/>
          </w:tcPr>
          <w:p w14:paraId="7C37B04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11</w:t>
            </w:r>
          </w:p>
        </w:tc>
        <w:tc>
          <w:tcPr>
            <w:tcW w:w="1477" w:type="dxa"/>
            <w:tcBorders>
              <w:top w:val="nil"/>
              <w:left w:val="nil"/>
              <w:bottom w:val="nil"/>
              <w:right w:val="nil"/>
            </w:tcBorders>
            <w:shd w:val="clear" w:color="000000" w:fill="FBFDFE"/>
            <w:noWrap/>
            <w:vAlign w:val="bottom"/>
            <w:hideMark/>
          </w:tcPr>
          <w:p w14:paraId="7F71C6FD"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3</w:t>
            </w:r>
          </w:p>
        </w:tc>
        <w:tc>
          <w:tcPr>
            <w:tcW w:w="270" w:type="dxa"/>
            <w:gridSpan w:val="2"/>
            <w:tcBorders>
              <w:top w:val="nil"/>
              <w:left w:val="nil"/>
              <w:bottom w:val="nil"/>
              <w:right w:val="nil"/>
            </w:tcBorders>
            <w:shd w:val="clear" w:color="000000" w:fill="FFFFFF"/>
            <w:noWrap/>
            <w:vAlign w:val="bottom"/>
            <w:hideMark/>
          </w:tcPr>
          <w:p w14:paraId="4AEBD13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53C62E2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18</w:t>
            </w:r>
          </w:p>
        </w:tc>
        <w:tc>
          <w:tcPr>
            <w:tcW w:w="900" w:type="dxa"/>
            <w:gridSpan w:val="2"/>
            <w:tcBorders>
              <w:top w:val="nil"/>
              <w:left w:val="nil"/>
              <w:bottom w:val="nil"/>
              <w:right w:val="nil"/>
            </w:tcBorders>
            <w:shd w:val="clear" w:color="000000" w:fill="FFFFFF"/>
            <w:noWrap/>
            <w:vAlign w:val="bottom"/>
            <w:hideMark/>
          </w:tcPr>
          <w:p w14:paraId="74E6769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7</w:t>
            </w:r>
          </w:p>
        </w:tc>
      </w:tr>
      <w:tr w:rsidR="006C35E1" w:rsidRPr="00C928A8" w14:paraId="56AE9D67" w14:textId="77777777" w:rsidTr="00A10A9F">
        <w:trPr>
          <w:trHeight w:val="223"/>
        </w:trPr>
        <w:tc>
          <w:tcPr>
            <w:tcW w:w="3470" w:type="dxa"/>
            <w:gridSpan w:val="2"/>
            <w:tcBorders>
              <w:top w:val="nil"/>
              <w:left w:val="nil"/>
              <w:bottom w:val="single" w:sz="4" w:space="0" w:color="auto"/>
              <w:right w:val="nil"/>
            </w:tcBorders>
            <w:shd w:val="clear" w:color="000000" w:fill="FFFFFF"/>
            <w:vAlign w:val="center"/>
            <w:hideMark/>
          </w:tcPr>
          <w:p w14:paraId="1A7253B5" w14:textId="77777777" w:rsidR="006C35E1" w:rsidRPr="00C928A8" w:rsidRDefault="006C35E1" w:rsidP="006C35E1">
            <w:pPr>
              <w:spacing w:line="240" w:lineRule="atLeast"/>
              <w:ind w:firstLineChars="100" w:firstLine="160"/>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Average annual value**</w:t>
            </w:r>
          </w:p>
        </w:tc>
        <w:tc>
          <w:tcPr>
            <w:tcW w:w="1476" w:type="dxa"/>
            <w:gridSpan w:val="2"/>
            <w:tcBorders>
              <w:top w:val="nil"/>
              <w:left w:val="nil"/>
              <w:bottom w:val="single" w:sz="4" w:space="0" w:color="auto"/>
              <w:right w:val="nil"/>
            </w:tcBorders>
            <w:shd w:val="clear" w:color="auto" w:fill="auto"/>
            <w:noWrap/>
            <w:vAlign w:val="bottom"/>
            <w:hideMark/>
          </w:tcPr>
          <w:p w14:paraId="2F01FFB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2,692 </w:t>
            </w:r>
          </w:p>
        </w:tc>
        <w:tc>
          <w:tcPr>
            <w:tcW w:w="1477" w:type="dxa"/>
            <w:tcBorders>
              <w:top w:val="nil"/>
              <w:left w:val="nil"/>
              <w:bottom w:val="single" w:sz="4" w:space="0" w:color="auto"/>
              <w:right w:val="nil"/>
            </w:tcBorders>
            <w:shd w:val="clear" w:color="auto" w:fill="auto"/>
            <w:noWrap/>
            <w:vAlign w:val="bottom"/>
            <w:hideMark/>
          </w:tcPr>
          <w:p w14:paraId="7ABB51A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1,959 </w:t>
            </w:r>
          </w:p>
        </w:tc>
        <w:tc>
          <w:tcPr>
            <w:tcW w:w="1477" w:type="dxa"/>
            <w:gridSpan w:val="2"/>
            <w:tcBorders>
              <w:top w:val="nil"/>
              <w:left w:val="nil"/>
              <w:bottom w:val="single" w:sz="4" w:space="0" w:color="auto"/>
              <w:right w:val="nil"/>
            </w:tcBorders>
            <w:shd w:val="clear" w:color="auto" w:fill="auto"/>
            <w:noWrap/>
            <w:vAlign w:val="bottom"/>
            <w:hideMark/>
          </w:tcPr>
          <w:p w14:paraId="7F38C63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2,109 </w:t>
            </w:r>
          </w:p>
        </w:tc>
        <w:tc>
          <w:tcPr>
            <w:tcW w:w="1476" w:type="dxa"/>
            <w:gridSpan w:val="2"/>
            <w:tcBorders>
              <w:top w:val="nil"/>
              <w:left w:val="nil"/>
              <w:bottom w:val="single" w:sz="4" w:space="0" w:color="auto"/>
              <w:right w:val="nil"/>
            </w:tcBorders>
            <w:shd w:val="clear" w:color="auto" w:fill="auto"/>
            <w:noWrap/>
            <w:vAlign w:val="bottom"/>
            <w:hideMark/>
          </w:tcPr>
          <w:p w14:paraId="401915B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1,736 </w:t>
            </w:r>
          </w:p>
        </w:tc>
        <w:tc>
          <w:tcPr>
            <w:tcW w:w="1477" w:type="dxa"/>
            <w:gridSpan w:val="2"/>
            <w:tcBorders>
              <w:top w:val="nil"/>
              <w:left w:val="nil"/>
              <w:bottom w:val="single" w:sz="4" w:space="0" w:color="auto"/>
              <w:right w:val="nil"/>
            </w:tcBorders>
            <w:shd w:val="clear" w:color="auto" w:fill="auto"/>
            <w:noWrap/>
            <w:vAlign w:val="bottom"/>
            <w:hideMark/>
          </w:tcPr>
          <w:p w14:paraId="1D627F9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1,902 </w:t>
            </w:r>
          </w:p>
        </w:tc>
        <w:tc>
          <w:tcPr>
            <w:tcW w:w="1477" w:type="dxa"/>
            <w:tcBorders>
              <w:top w:val="nil"/>
              <w:left w:val="nil"/>
              <w:bottom w:val="single" w:sz="4" w:space="0" w:color="auto"/>
              <w:right w:val="nil"/>
            </w:tcBorders>
            <w:shd w:val="clear" w:color="auto" w:fill="auto"/>
            <w:noWrap/>
            <w:vAlign w:val="bottom"/>
            <w:hideMark/>
          </w:tcPr>
          <w:p w14:paraId="66C6B97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1,514 </w:t>
            </w:r>
          </w:p>
        </w:tc>
        <w:tc>
          <w:tcPr>
            <w:tcW w:w="270" w:type="dxa"/>
            <w:gridSpan w:val="2"/>
            <w:tcBorders>
              <w:top w:val="nil"/>
              <w:left w:val="nil"/>
              <w:bottom w:val="nil"/>
              <w:right w:val="nil"/>
            </w:tcBorders>
            <w:shd w:val="clear" w:color="000000" w:fill="FFFFFF"/>
            <w:vAlign w:val="bottom"/>
            <w:hideMark/>
          </w:tcPr>
          <w:p w14:paraId="70C53D9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single" w:sz="4" w:space="0" w:color="auto"/>
              <w:right w:val="nil"/>
            </w:tcBorders>
            <w:shd w:val="clear" w:color="000000" w:fill="FFFFFF"/>
            <w:noWrap/>
            <w:vAlign w:val="bottom"/>
            <w:hideMark/>
          </w:tcPr>
          <w:p w14:paraId="59D8379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2,181 </w:t>
            </w:r>
          </w:p>
        </w:tc>
        <w:tc>
          <w:tcPr>
            <w:tcW w:w="900" w:type="dxa"/>
            <w:gridSpan w:val="2"/>
            <w:tcBorders>
              <w:top w:val="nil"/>
              <w:left w:val="nil"/>
              <w:bottom w:val="single" w:sz="4" w:space="0" w:color="auto"/>
              <w:right w:val="nil"/>
            </w:tcBorders>
            <w:shd w:val="clear" w:color="auto" w:fill="auto"/>
            <w:noWrap/>
            <w:vAlign w:val="bottom"/>
            <w:hideMark/>
          </w:tcPr>
          <w:p w14:paraId="56D8CFF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2,316 </w:t>
            </w:r>
          </w:p>
        </w:tc>
      </w:tr>
      <w:tr w:rsidR="006C35E1" w:rsidRPr="00C928A8" w14:paraId="2D61F61F" w14:textId="77777777" w:rsidTr="00A10A9F">
        <w:trPr>
          <w:trHeight w:val="223"/>
        </w:trPr>
        <w:tc>
          <w:tcPr>
            <w:tcW w:w="3470" w:type="dxa"/>
            <w:gridSpan w:val="2"/>
            <w:tcBorders>
              <w:top w:val="nil"/>
              <w:left w:val="nil"/>
              <w:bottom w:val="nil"/>
              <w:right w:val="nil"/>
            </w:tcBorders>
            <w:shd w:val="clear" w:color="000000" w:fill="FFFFFF"/>
            <w:vAlign w:val="center"/>
            <w:hideMark/>
          </w:tcPr>
          <w:p w14:paraId="03D9697D" w14:textId="77777777" w:rsidR="006C35E1" w:rsidRPr="00C928A8" w:rsidRDefault="006C35E1" w:rsidP="006C35E1">
            <w:pPr>
              <w:spacing w:line="240" w:lineRule="atLeas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Receives education benefits</w:t>
            </w:r>
          </w:p>
        </w:tc>
        <w:tc>
          <w:tcPr>
            <w:tcW w:w="1476" w:type="dxa"/>
            <w:gridSpan w:val="2"/>
            <w:tcBorders>
              <w:top w:val="nil"/>
              <w:left w:val="nil"/>
              <w:bottom w:val="nil"/>
              <w:right w:val="nil"/>
            </w:tcBorders>
            <w:shd w:val="clear" w:color="auto" w:fill="auto"/>
            <w:noWrap/>
            <w:vAlign w:val="bottom"/>
            <w:hideMark/>
          </w:tcPr>
          <w:p w14:paraId="46B0978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1477" w:type="dxa"/>
            <w:tcBorders>
              <w:top w:val="nil"/>
              <w:left w:val="nil"/>
              <w:bottom w:val="nil"/>
              <w:right w:val="nil"/>
            </w:tcBorders>
            <w:shd w:val="clear" w:color="auto" w:fill="auto"/>
            <w:noWrap/>
            <w:vAlign w:val="bottom"/>
            <w:hideMark/>
          </w:tcPr>
          <w:p w14:paraId="7FB316C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1477" w:type="dxa"/>
            <w:gridSpan w:val="2"/>
            <w:tcBorders>
              <w:top w:val="nil"/>
              <w:left w:val="nil"/>
              <w:bottom w:val="nil"/>
              <w:right w:val="nil"/>
            </w:tcBorders>
            <w:shd w:val="clear" w:color="auto" w:fill="auto"/>
            <w:noWrap/>
            <w:vAlign w:val="bottom"/>
            <w:hideMark/>
          </w:tcPr>
          <w:p w14:paraId="147E85C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1476" w:type="dxa"/>
            <w:gridSpan w:val="2"/>
            <w:tcBorders>
              <w:top w:val="nil"/>
              <w:left w:val="nil"/>
              <w:bottom w:val="nil"/>
              <w:right w:val="nil"/>
            </w:tcBorders>
            <w:shd w:val="clear" w:color="auto" w:fill="auto"/>
            <w:noWrap/>
            <w:vAlign w:val="bottom"/>
            <w:hideMark/>
          </w:tcPr>
          <w:p w14:paraId="54DDD11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w:t>
            </w:r>
          </w:p>
        </w:tc>
        <w:tc>
          <w:tcPr>
            <w:tcW w:w="1477" w:type="dxa"/>
            <w:gridSpan w:val="2"/>
            <w:tcBorders>
              <w:top w:val="nil"/>
              <w:left w:val="nil"/>
              <w:bottom w:val="nil"/>
              <w:right w:val="nil"/>
            </w:tcBorders>
            <w:shd w:val="clear" w:color="auto" w:fill="auto"/>
            <w:noWrap/>
            <w:vAlign w:val="bottom"/>
            <w:hideMark/>
          </w:tcPr>
          <w:p w14:paraId="5CAC58D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1477" w:type="dxa"/>
            <w:tcBorders>
              <w:top w:val="nil"/>
              <w:left w:val="nil"/>
              <w:bottom w:val="nil"/>
              <w:right w:val="nil"/>
            </w:tcBorders>
            <w:shd w:val="clear" w:color="auto" w:fill="auto"/>
            <w:noWrap/>
            <w:vAlign w:val="bottom"/>
            <w:hideMark/>
          </w:tcPr>
          <w:p w14:paraId="5AD9345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270" w:type="dxa"/>
            <w:gridSpan w:val="2"/>
            <w:tcBorders>
              <w:top w:val="nil"/>
              <w:left w:val="nil"/>
              <w:bottom w:val="nil"/>
              <w:right w:val="nil"/>
            </w:tcBorders>
            <w:shd w:val="clear" w:color="000000" w:fill="FFFFFF"/>
            <w:vAlign w:val="bottom"/>
            <w:hideMark/>
          </w:tcPr>
          <w:p w14:paraId="59BA516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5BD123F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c>
          <w:tcPr>
            <w:tcW w:w="900" w:type="dxa"/>
            <w:gridSpan w:val="2"/>
            <w:tcBorders>
              <w:top w:val="nil"/>
              <w:left w:val="nil"/>
              <w:bottom w:val="nil"/>
              <w:right w:val="nil"/>
            </w:tcBorders>
            <w:shd w:val="clear" w:color="auto" w:fill="auto"/>
            <w:noWrap/>
            <w:vAlign w:val="bottom"/>
            <w:hideMark/>
          </w:tcPr>
          <w:p w14:paraId="015ED01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0</w:t>
            </w:r>
          </w:p>
        </w:tc>
      </w:tr>
      <w:tr w:rsidR="006C35E1" w:rsidRPr="00C928A8" w14:paraId="7FBF2289" w14:textId="77777777" w:rsidTr="00A10A9F">
        <w:trPr>
          <w:trHeight w:val="223"/>
        </w:trPr>
        <w:tc>
          <w:tcPr>
            <w:tcW w:w="3470" w:type="dxa"/>
            <w:gridSpan w:val="2"/>
            <w:tcBorders>
              <w:top w:val="nil"/>
              <w:left w:val="nil"/>
              <w:bottom w:val="single" w:sz="4" w:space="0" w:color="auto"/>
              <w:right w:val="nil"/>
            </w:tcBorders>
            <w:shd w:val="clear" w:color="000000" w:fill="FFFFFF"/>
            <w:vAlign w:val="center"/>
            <w:hideMark/>
          </w:tcPr>
          <w:p w14:paraId="222BCF18" w14:textId="77777777" w:rsidR="006C35E1" w:rsidRPr="00C928A8" w:rsidRDefault="006C35E1" w:rsidP="006C35E1">
            <w:pPr>
              <w:spacing w:line="240" w:lineRule="atLeast"/>
              <w:ind w:firstLineChars="100" w:firstLine="160"/>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Average annual value**</w:t>
            </w:r>
          </w:p>
        </w:tc>
        <w:tc>
          <w:tcPr>
            <w:tcW w:w="1476" w:type="dxa"/>
            <w:gridSpan w:val="2"/>
            <w:tcBorders>
              <w:top w:val="nil"/>
              <w:left w:val="nil"/>
              <w:bottom w:val="single" w:sz="4" w:space="0" w:color="auto"/>
              <w:right w:val="nil"/>
            </w:tcBorders>
            <w:shd w:val="clear" w:color="auto" w:fill="auto"/>
            <w:noWrap/>
            <w:vAlign w:val="bottom"/>
            <w:hideMark/>
          </w:tcPr>
          <w:p w14:paraId="05B483C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153 </w:t>
            </w:r>
          </w:p>
        </w:tc>
        <w:tc>
          <w:tcPr>
            <w:tcW w:w="1477" w:type="dxa"/>
            <w:tcBorders>
              <w:top w:val="nil"/>
              <w:left w:val="nil"/>
              <w:bottom w:val="single" w:sz="4" w:space="0" w:color="auto"/>
              <w:right w:val="nil"/>
            </w:tcBorders>
            <w:shd w:val="clear" w:color="auto" w:fill="auto"/>
            <w:noWrap/>
            <w:vAlign w:val="bottom"/>
            <w:hideMark/>
          </w:tcPr>
          <w:p w14:paraId="79313AE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366 </w:t>
            </w:r>
          </w:p>
        </w:tc>
        <w:tc>
          <w:tcPr>
            <w:tcW w:w="1477" w:type="dxa"/>
            <w:gridSpan w:val="2"/>
            <w:tcBorders>
              <w:top w:val="nil"/>
              <w:left w:val="nil"/>
              <w:bottom w:val="single" w:sz="4" w:space="0" w:color="auto"/>
              <w:right w:val="nil"/>
            </w:tcBorders>
            <w:shd w:val="clear" w:color="auto" w:fill="auto"/>
            <w:noWrap/>
            <w:vAlign w:val="bottom"/>
            <w:hideMark/>
          </w:tcPr>
          <w:p w14:paraId="70ACC56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206 </w:t>
            </w:r>
          </w:p>
        </w:tc>
        <w:tc>
          <w:tcPr>
            <w:tcW w:w="1476" w:type="dxa"/>
            <w:gridSpan w:val="2"/>
            <w:tcBorders>
              <w:top w:val="nil"/>
              <w:left w:val="nil"/>
              <w:bottom w:val="single" w:sz="4" w:space="0" w:color="auto"/>
              <w:right w:val="nil"/>
            </w:tcBorders>
            <w:shd w:val="clear" w:color="auto" w:fill="auto"/>
            <w:noWrap/>
            <w:vAlign w:val="bottom"/>
            <w:hideMark/>
          </w:tcPr>
          <w:p w14:paraId="2F1E0C2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160 </w:t>
            </w:r>
          </w:p>
        </w:tc>
        <w:tc>
          <w:tcPr>
            <w:tcW w:w="1477" w:type="dxa"/>
            <w:gridSpan w:val="2"/>
            <w:tcBorders>
              <w:top w:val="nil"/>
              <w:left w:val="nil"/>
              <w:bottom w:val="single" w:sz="4" w:space="0" w:color="auto"/>
              <w:right w:val="nil"/>
            </w:tcBorders>
            <w:shd w:val="clear" w:color="auto" w:fill="auto"/>
            <w:noWrap/>
            <w:vAlign w:val="bottom"/>
            <w:hideMark/>
          </w:tcPr>
          <w:p w14:paraId="2EC5519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349 </w:t>
            </w:r>
          </w:p>
        </w:tc>
        <w:tc>
          <w:tcPr>
            <w:tcW w:w="1477" w:type="dxa"/>
            <w:tcBorders>
              <w:top w:val="nil"/>
              <w:left w:val="nil"/>
              <w:bottom w:val="single" w:sz="4" w:space="0" w:color="auto"/>
              <w:right w:val="nil"/>
            </w:tcBorders>
            <w:shd w:val="clear" w:color="auto" w:fill="auto"/>
            <w:noWrap/>
            <w:vAlign w:val="bottom"/>
            <w:hideMark/>
          </w:tcPr>
          <w:p w14:paraId="62D7FFB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326 </w:t>
            </w:r>
          </w:p>
        </w:tc>
        <w:tc>
          <w:tcPr>
            <w:tcW w:w="270" w:type="dxa"/>
            <w:gridSpan w:val="2"/>
            <w:tcBorders>
              <w:top w:val="nil"/>
              <w:left w:val="nil"/>
              <w:bottom w:val="nil"/>
              <w:right w:val="nil"/>
            </w:tcBorders>
            <w:shd w:val="clear" w:color="000000" w:fill="FFFFFF"/>
            <w:vAlign w:val="bottom"/>
            <w:hideMark/>
          </w:tcPr>
          <w:p w14:paraId="137B1FD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single" w:sz="4" w:space="0" w:color="auto"/>
              <w:right w:val="nil"/>
            </w:tcBorders>
            <w:shd w:val="clear" w:color="000000" w:fill="FFFFFF"/>
            <w:noWrap/>
            <w:vAlign w:val="bottom"/>
            <w:hideMark/>
          </w:tcPr>
          <w:p w14:paraId="7580A88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242 </w:t>
            </w:r>
          </w:p>
        </w:tc>
        <w:tc>
          <w:tcPr>
            <w:tcW w:w="900" w:type="dxa"/>
            <w:gridSpan w:val="2"/>
            <w:tcBorders>
              <w:top w:val="nil"/>
              <w:left w:val="nil"/>
              <w:bottom w:val="single" w:sz="4" w:space="0" w:color="auto"/>
              <w:right w:val="nil"/>
            </w:tcBorders>
            <w:shd w:val="clear" w:color="auto" w:fill="auto"/>
            <w:noWrap/>
            <w:vAlign w:val="bottom"/>
            <w:hideMark/>
          </w:tcPr>
          <w:p w14:paraId="63CE632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341 </w:t>
            </w:r>
          </w:p>
        </w:tc>
      </w:tr>
      <w:tr w:rsidR="006C35E1" w:rsidRPr="00C928A8" w14:paraId="653EFF52" w14:textId="77777777" w:rsidTr="00A10A9F">
        <w:trPr>
          <w:trHeight w:val="223"/>
        </w:trPr>
        <w:tc>
          <w:tcPr>
            <w:tcW w:w="3470" w:type="dxa"/>
            <w:gridSpan w:val="2"/>
            <w:tcBorders>
              <w:top w:val="nil"/>
              <w:left w:val="nil"/>
              <w:bottom w:val="nil"/>
              <w:right w:val="nil"/>
            </w:tcBorders>
            <w:shd w:val="clear" w:color="000000" w:fill="FFFFFF"/>
            <w:vAlign w:val="center"/>
            <w:hideMark/>
          </w:tcPr>
          <w:p w14:paraId="629CF1A1" w14:textId="77777777" w:rsidR="006C35E1" w:rsidRPr="00C928A8" w:rsidRDefault="006C35E1" w:rsidP="006C35E1">
            <w:pPr>
              <w:spacing w:line="240" w:lineRule="atLeas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Receives housing benefits</w:t>
            </w:r>
          </w:p>
        </w:tc>
        <w:tc>
          <w:tcPr>
            <w:tcW w:w="1476" w:type="dxa"/>
            <w:gridSpan w:val="2"/>
            <w:tcBorders>
              <w:top w:val="nil"/>
              <w:left w:val="nil"/>
              <w:bottom w:val="nil"/>
              <w:right w:val="nil"/>
            </w:tcBorders>
            <w:shd w:val="clear" w:color="auto" w:fill="auto"/>
            <w:noWrap/>
            <w:vAlign w:val="bottom"/>
            <w:hideMark/>
          </w:tcPr>
          <w:p w14:paraId="39EEA41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8</w:t>
            </w:r>
          </w:p>
        </w:tc>
        <w:tc>
          <w:tcPr>
            <w:tcW w:w="1477" w:type="dxa"/>
            <w:tcBorders>
              <w:top w:val="nil"/>
              <w:left w:val="nil"/>
              <w:bottom w:val="nil"/>
              <w:right w:val="nil"/>
            </w:tcBorders>
            <w:shd w:val="clear" w:color="auto" w:fill="auto"/>
            <w:noWrap/>
            <w:vAlign w:val="bottom"/>
            <w:hideMark/>
          </w:tcPr>
          <w:p w14:paraId="131A418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25</w:t>
            </w:r>
          </w:p>
        </w:tc>
        <w:tc>
          <w:tcPr>
            <w:tcW w:w="1477" w:type="dxa"/>
            <w:gridSpan w:val="2"/>
            <w:tcBorders>
              <w:top w:val="nil"/>
              <w:left w:val="nil"/>
              <w:bottom w:val="nil"/>
              <w:right w:val="nil"/>
            </w:tcBorders>
            <w:shd w:val="clear" w:color="auto" w:fill="auto"/>
            <w:noWrap/>
            <w:vAlign w:val="bottom"/>
            <w:hideMark/>
          </w:tcPr>
          <w:p w14:paraId="7150A7D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8</w:t>
            </w:r>
          </w:p>
        </w:tc>
        <w:tc>
          <w:tcPr>
            <w:tcW w:w="1476" w:type="dxa"/>
            <w:gridSpan w:val="2"/>
            <w:tcBorders>
              <w:top w:val="nil"/>
              <w:left w:val="nil"/>
              <w:bottom w:val="nil"/>
              <w:right w:val="nil"/>
            </w:tcBorders>
            <w:shd w:val="clear" w:color="auto" w:fill="auto"/>
            <w:noWrap/>
            <w:vAlign w:val="bottom"/>
            <w:hideMark/>
          </w:tcPr>
          <w:p w14:paraId="3E43CE1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11</w:t>
            </w:r>
          </w:p>
        </w:tc>
        <w:tc>
          <w:tcPr>
            <w:tcW w:w="1477" w:type="dxa"/>
            <w:gridSpan w:val="2"/>
            <w:tcBorders>
              <w:top w:val="nil"/>
              <w:left w:val="nil"/>
              <w:bottom w:val="nil"/>
              <w:right w:val="nil"/>
            </w:tcBorders>
            <w:shd w:val="clear" w:color="auto" w:fill="auto"/>
            <w:noWrap/>
            <w:vAlign w:val="bottom"/>
            <w:hideMark/>
          </w:tcPr>
          <w:p w14:paraId="4A46A3F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17</w:t>
            </w:r>
          </w:p>
        </w:tc>
        <w:tc>
          <w:tcPr>
            <w:tcW w:w="1477" w:type="dxa"/>
            <w:tcBorders>
              <w:top w:val="nil"/>
              <w:left w:val="nil"/>
              <w:bottom w:val="nil"/>
              <w:right w:val="nil"/>
            </w:tcBorders>
            <w:shd w:val="clear" w:color="auto" w:fill="auto"/>
            <w:noWrap/>
            <w:vAlign w:val="bottom"/>
            <w:hideMark/>
          </w:tcPr>
          <w:p w14:paraId="130D49D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40</w:t>
            </w:r>
          </w:p>
        </w:tc>
        <w:tc>
          <w:tcPr>
            <w:tcW w:w="270" w:type="dxa"/>
            <w:gridSpan w:val="2"/>
            <w:tcBorders>
              <w:top w:val="nil"/>
              <w:left w:val="nil"/>
              <w:bottom w:val="nil"/>
              <w:right w:val="nil"/>
            </w:tcBorders>
            <w:shd w:val="clear" w:color="000000" w:fill="FFFFFF"/>
            <w:vAlign w:val="bottom"/>
            <w:hideMark/>
          </w:tcPr>
          <w:p w14:paraId="7FD6BAC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6BC795C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16</w:t>
            </w:r>
          </w:p>
        </w:tc>
        <w:tc>
          <w:tcPr>
            <w:tcW w:w="900" w:type="dxa"/>
            <w:gridSpan w:val="2"/>
            <w:tcBorders>
              <w:top w:val="nil"/>
              <w:left w:val="nil"/>
              <w:bottom w:val="nil"/>
              <w:right w:val="nil"/>
            </w:tcBorders>
            <w:shd w:val="clear" w:color="auto" w:fill="auto"/>
            <w:noWrap/>
            <w:vAlign w:val="bottom"/>
            <w:hideMark/>
          </w:tcPr>
          <w:p w14:paraId="62C9729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9</w:t>
            </w:r>
          </w:p>
        </w:tc>
      </w:tr>
      <w:tr w:rsidR="006C35E1" w:rsidRPr="00C928A8" w14:paraId="32F57CFF" w14:textId="77777777" w:rsidTr="00A10A9F">
        <w:trPr>
          <w:trHeight w:val="223"/>
        </w:trPr>
        <w:tc>
          <w:tcPr>
            <w:tcW w:w="3470" w:type="dxa"/>
            <w:gridSpan w:val="2"/>
            <w:tcBorders>
              <w:top w:val="nil"/>
              <w:left w:val="nil"/>
              <w:bottom w:val="single" w:sz="4" w:space="0" w:color="auto"/>
              <w:right w:val="nil"/>
            </w:tcBorders>
            <w:shd w:val="clear" w:color="000000" w:fill="FFFFFF"/>
            <w:vAlign w:val="center"/>
            <w:hideMark/>
          </w:tcPr>
          <w:p w14:paraId="3CD5EA85" w14:textId="77777777" w:rsidR="006C35E1" w:rsidRPr="00C928A8" w:rsidRDefault="006C35E1" w:rsidP="006C35E1">
            <w:pPr>
              <w:spacing w:line="240" w:lineRule="atLeast"/>
              <w:ind w:firstLineChars="100" w:firstLine="160"/>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Average annual value**</w:t>
            </w:r>
          </w:p>
        </w:tc>
        <w:tc>
          <w:tcPr>
            <w:tcW w:w="1476" w:type="dxa"/>
            <w:gridSpan w:val="2"/>
            <w:tcBorders>
              <w:top w:val="nil"/>
              <w:left w:val="nil"/>
              <w:bottom w:val="single" w:sz="4" w:space="0" w:color="auto"/>
              <w:right w:val="nil"/>
            </w:tcBorders>
            <w:shd w:val="clear" w:color="auto" w:fill="auto"/>
            <w:noWrap/>
            <w:vAlign w:val="bottom"/>
            <w:hideMark/>
          </w:tcPr>
          <w:p w14:paraId="7592C23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154 </w:t>
            </w:r>
          </w:p>
        </w:tc>
        <w:tc>
          <w:tcPr>
            <w:tcW w:w="1477" w:type="dxa"/>
            <w:tcBorders>
              <w:top w:val="nil"/>
              <w:left w:val="nil"/>
              <w:bottom w:val="single" w:sz="4" w:space="0" w:color="auto"/>
              <w:right w:val="nil"/>
            </w:tcBorders>
            <w:shd w:val="clear" w:color="auto" w:fill="auto"/>
            <w:noWrap/>
            <w:vAlign w:val="bottom"/>
            <w:hideMark/>
          </w:tcPr>
          <w:p w14:paraId="1A317FE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242 </w:t>
            </w:r>
          </w:p>
        </w:tc>
        <w:tc>
          <w:tcPr>
            <w:tcW w:w="1477" w:type="dxa"/>
            <w:gridSpan w:val="2"/>
            <w:tcBorders>
              <w:top w:val="nil"/>
              <w:left w:val="nil"/>
              <w:bottom w:val="single" w:sz="4" w:space="0" w:color="auto"/>
              <w:right w:val="nil"/>
            </w:tcBorders>
            <w:shd w:val="clear" w:color="auto" w:fill="auto"/>
            <w:noWrap/>
            <w:vAlign w:val="bottom"/>
            <w:hideMark/>
          </w:tcPr>
          <w:p w14:paraId="7804F5D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127 </w:t>
            </w:r>
          </w:p>
        </w:tc>
        <w:tc>
          <w:tcPr>
            <w:tcW w:w="1476" w:type="dxa"/>
            <w:gridSpan w:val="2"/>
            <w:tcBorders>
              <w:top w:val="nil"/>
              <w:left w:val="nil"/>
              <w:bottom w:val="single" w:sz="4" w:space="0" w:color="auto"/>
              <w:right w:val="nil"/>
            </w:tcBorders>
            <w:shd w:val="clear" w:color="auto" w:fill="auto"/>
            <w:noWrap/>
            <w:vAlign w:val="bottom"/>
            <w:hideMark/>
          </w:tcPr>
          <w:p w14:paraId="715938E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194 </w:t>
            </w:r>
          </w:p>
        </w:tc>
        <w:tc>
          <w:tcPr>
            <w:tcW w:w="1477" w:type="dxa"/>
            <w:gridSpan w:val="2"/>
            <w:tcBorders>
              <w:top w:val="nil"/>
              <w:left w:val="nil"/>
              <w:bottom w:val="single" w:sz="4" w:space="0" w:color="auto"/>
              <w:right w:val="nil"/>
            </w:tcBorders>
            <w:shd w:val="clear" w:color="auto" w:fill="auto"/>
            <w:noWrap/>
            <w:vAlign w:val="bottom"/>
            <w:hideMark/>
          </w:tcPr>
          <w:p w14:paraId="06E8446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241 </w:t>
            </w:r>
          </w:p>
        </w:tc>
        <w:tc>
          <w:tcPr>
            <w:tcW w:w="1477" w:type="dxa"/>
            <w:tcBorders>
              <w:top w:val="nil"/>
              <w:left w:val="nil"/>
              <w:bottom w:val="single" w:sz="4" w:space="0" w:color="auto"/>
              <w:right w:val="nil"/>
            </w:tcBorders>
            <w:shd w:val="clear" w:color="auto" w:fill="auto"/>
            <w:noWrap/>
            <w:vAlign w:val="bottom"/>
            <w:hideMark/>
          </w:tcPr>
          <w:p w14:paraId="179487C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267 </w:t>
            </w:r>
          </w:p>
        </w:tc>
        <w:tc>
          <w:tcPr>
            <w:tcW w:w="270" w:type="dxa"/>
            <w:gridSpan w:val="2"/>
            <w:tcBorders>
              <w:top w:val="nil"/>
              <w:left w:val="nil"/>
              <w:bottom w:val="nil"/>
              <w:right w:val="nil"/>
            </w:tcBorders>
            <w:shd w:val="clear" w:color="000000" w:fill="FFFFFF"/>
            <w:vAlign w:val="bottom"/>
            <w:hideMark/>
          </w:tcPr>
          <w:p w14:paraId="3829696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single" w:sz="4" w:space="0" w:color="auto"/>
              <w:right w:val="nil"/>
            </w:tcBorders>
            <w:shd w:val="clear" w:color="000000" w:fill="FFFFFF"/>
            <w:noWrap/>
            <w:vAlign w:val="bottom"/>
            <w:hideMark/>
          </w:tcPr>
          <w:p w14:paraId="27BE8B2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191 </w:t>
            </w:r>
          </w:p>
        </w:tc>
        <w:tc>
          <w:tcPr>
            <w:tcW w:w="900" w:type="dxa"/>
            <w:gridSpan w:val="2"/>
            <w:tcBorders>
              <w:top w:val="nil"/>
              <w:left w:val="nil"/>
              <w:bottom w:val="single" w:sz="4" w:space="0" w:color="auto"/>
              <w:right w:val="nil"/>
            </w:tcBorders>
            <w:shd w:val="clear" w:color="auto" w:fill="auto"/>
            <w:noWrap/>
            <w:vAlign w:val="bottom"/>
            <w:hideMark/>
          </w:tcPr>
          <w:p w14:paraId="53EC7FF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211</w:t>
            </w:r>
          </w:p>
        </w:tc>
      </w:tr>
      <w:tr w:rsidR="006C35E1" w:rsidRPr="00C928A8" w14:paraId="50BDD554" w14:textId="77777777" w:rsidTr="00A10A9F">
        <w:trPr>
          <w:trHeight w:val="223"/>
        </w:trPr>
        <w:tc>
          <w:tcPr>
            <w:tcW w:w="3470" w:type="dxa"/>
            <w:gridSpan w:val="2"/>
            <w:tcBorders>
              <w:top w:val="nil"/>
              <w:left w:val="nil"/>
              <w:bottom w:val="single" w:sz="4" w:space="0" w:color="auto"/>
              <w:right w:val="nil"/>
            </w:tcBorders>
            <w:shd w:val="clear" w:color="000000" w:fill="FFFFFF"/>
            <w:vAlign w:val="center"/>
            <w:hideMark/>
          </w:tcPr>
          <w:p w14:paraId="0EC915CF" w14:textId="77777777" w:rsidR="006C35E1" w:rsidRPr="00C928A8" w:rsidRDefault="006C35E1" w:rsidP="006C35E1">
            <w:pPr>
              <w:spacing w:line="240" w:lineRule="atLeas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Receives any social benefits</w:t>
            </w:r>
          </w:p>
        </w:tc>
        <w:tc>
          <w:tcPr>
            <w:tcW w:w="1476" w:type="dxa"/>
            <w:gridSpan w:val="2"/>
            <w:tcBorders>
              <w:top w:val="single" w:sz="4" w:space="0" w:color="auto"/>
              <w:left w:val="nil"/>
              <w:bottom w:val="single" w:sz="4" w:space="0" w:color="auto"/>
              <w:right w:val="nil"/>
            </w:tcBorders>
            <w:shd w:val="clear" w:color="000000" w:fill="6AA4D9"/>
            <w:noWrap/>
            <w:vAlign w:val="bottom"/>
            <w:hideMark/>
          </w:tcPr>
          <w:p w14:paraId="5356718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91</w:t>
            </w:r>
          </w:p>
        </w:tc>
        <w:tc>
          <w:tcPr>
            <w:tcW w:w="1477" w:type="dxa"/>
            <w:tcBorders>
              <w:top w:val="single" w:sz="4" w:space="0" w:color="auto"/>
              <w:left w:val="nil"/>
              <w:bottom w:val="single" w:sz="4" w:space="0" w:color="auto"/>
              <w:right w:val="nil"/>
            </w:tcBorders>
            <w:shd w:val="clear" w:color="000000" w:fill="79ADDD"/>
            <w:noWrap/>
            <w:vAlign w:val="bottom"/>
            <w:hideMark/>
          </w:tcPr>
          <w:p w14:paraId="364D2A6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82</w:t>
            </w:r>
          </w:p>
        </w:tc>
        <w:tc>
          <w:tcPr>
            <w:tcW w:w="1477" w:type="dxa"/>
            <w:gridSpan w:val="2"/>
            <w:tcBorders>
              <w:top w:val="single" w:sz="4" w:space="0" w:color="auto"/>
              <w:left w:val="nil"/>
              <w:bottom w:val="single" w:sz="4" w:space="0" w:color="auto"/>
              <w:right w:val="nil"/>
            </w:tcBorders>
            <w:shd w:val="clear" w:color="000000" w:fill="609ED7"/>
            <w:noWrap/>
            <w:vAlign w:val="bottom"/>
            <w:hideMark/>
          </w:tcPr>
          <w:p w14:paraId="496037F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97</w:t>
            </w:r>
          </w:p>
        </w:tc>
        <w:tc>
          <w:tcPr>
            <w:tcW w:w="1476" w:type="dxa"/>
            <w:gridSpan w:val="2"/>
            <w:tcBorders>
              <w:top w:val="single" w:sz="4" w:space="0" w:color="auto"/>
              <w:left w:val="nil"/>
              <w:bottom w:val="single" w:sz="4" w:space="0" w:color="auto"/>
              <w:right w:val="nil"/>
            </w:tcBorders>
            <w:shd w:val="clear" w:color="000000" w:fill="5B9BD5"/>
            <w:noWrap/>
            <w:vAlign w:val="bottom"/>
            <w:hideMark/>
          </w:tcPr>
          <w:p w14:paraId="0B4EC47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100</w:t>
            </w:r>
          </w:p>
        </w:tc>
        <w:tc>
          <w:tcPr>
            <w:tcW w:w="1477" w:type="dxa"/>
            <w:gridSpan w:val="2"/>
            <w:tcBorders>
              <w:top w:val="single" w:sz="4" w:space="0" w:color="auto"/>
              <w:left w:val="nil"/>
              <w:bottom w:val="single" w:sz="4" w:space="0" w:color="auto"/>
              <w:right w:val="nil"/>
            </w:tcBorders>
            <w:shd w:val="clear" w:color="000000" w:fill="86B5E0"/>
            <w:noWrap/>
            <w:vAlign w:val="bottom"/>
            <w:hideMark/>
          </w:tcPr>
          <w:p w14:paraId="67D3A74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74</w:t>
            </w:r>
          </w:p>
        </w:tc>
        <w:tc>
          <w:tcPr>
            <w:tcW w:w="1477" w:type="dxa"/>
            <w:tcBorders>
              <w:top w:val="single" w:sz="4" w:space="0" w:color="auto"/>
              <w:left w:val="nil"/>
              <w:bottom w:val="single" w:sz="4" w:space="0" w:color="auto"/>
              <w:right w:val="nil"/>
            </w:tcBorders>
            <w:shd w:val="clear" w:color="000000" w:fill="5B9BD5"/>
            <w:noWrap/>
            <w:vAlign w:val="bottom"/>
            <w:hideMark/>
          </w:tcPr>
          <w:p w14:paraId="3DC5226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100</w:t>
            </w:r>
          </w:p>
        </w:tc>
        <w:tc>
          <w:tcPr>
            <w:tcW w:w="270" w:type="dxa"/>
            <w:gridSpan w:val="2"/>
            <w:tcBorders>
              <w:top w:val="nil"/>
              <w:left w:val="nil"/>
              <w:bottom w:val="nil"/>
              <w:right w:val="nil"/>
            </w:tcBorders>
            <w:shd w:val="clear" w:color="000000" w:fill="FFFFFF"/>
            <w:noWrap/>
            <w:vAlign w:val="bottom"/>
            <w:hideMark/>
          </w:tcPr>
          <w:p w14:paraId="4EC60B4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single" w:sz="4" w:space="0" w:color="auto"/>
              <w:right w:val="nil"/>
            </w:tcBorders>
            <w:shd w:val="clear" w:color="000000" w:fill="FFFFFF"/>
            <w:noWrap/>
            <w:vAlign w:val="bottom"/>
            <w:hideMark/>
          </w:tcPr>
          <w:p w14:paraId="1EAAB92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90</w:t>
            </w:r>
          </w:p>
        </w:tc>
        <w:tc>
          <w:tcPr>
            <w:tcW w:w="900" w:type="dxa"/>
            <w:gridSpan w:val="2"/>
            <w:tcBorders>
              <w:top w:val="nil"/>
              <w:left w:val="nil"/>
              <w:bottom w:val="single" w:sz="4" w:space="0" w:color="auto"/>
              <w:right w:val="nil"/>
            </w:tcBorders>
            <w:shd w:val="clear" w:color="000000" w:fill="FFFFFF"/>
            <w:vAlign w:val="bottom"/>
            <w:hideMark/>
          </w:tcPr>
          <w:p w14:paraId="168D95F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61</w:t>
            </w:r>
          </w:p>
        </w:tc>
      </w:tr>
      <w:tr w:rsidR="006C35E1" w:rsidRPr="00C928A8" w14:paraId="3ED60784" w14:textId="77777777" w:rsidTr="00A10A9F">
        <w:trPr>
          <w:trHeight w:val="223"/>
        </w:trPr>
        <w:tc>
          <w:tcPr>
            <w:tcW w:w="3470" w:type="dxa"/>
            <w:gridSpan w:val="2"/>
            <w:tcBorders>
              <w:top w:val="nil"/>
              <w:left w:val="nil"/>
              <w:bottom w:val="nil"/>
              <w:right w:val="nil"/>
            </w:tcBorders>
            <w:shd w:val="clear" w:color="000000" w:fill="FFFFFF"/>
            <w:noWrap/>
            <w:vAlign w:val="center"/>
            <w:hideMark/>
          </w:tcPr>
          <w:p w14:paraId="1DADD9C0" w14:textId="77777777" w:rsidR="006C35E1" w:rsidRPr="00C928A8" w:rsidRDefault="006C35E1" w:rsidP="006C35E1">
            <w:pPr>
              <w:spacing w:line="240" w:lineRule="atLeas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Average annual household income from:</w:t>
            </w:r>
          </w:p>
        </w:tc>
        <w:tc>
          <w:tcPr>
            <w:tcW w:w="1476" w:type="dxa"/>
            <w:gridSpan w:val="2"/>
            <w:tcBorders>
              <w:top w:val="nil"/>
              <w:left w:val="nil"/>
              <w:bottom w:val="nil"/>
              <w:right w:val="nil"/>
            </w:tcBorders>
            <w:shd w:val="clear" w:color="000000" w:fill="FFFFFF"/>
            <w:vAlign w:val="bottom"/>
            <w:hideMark/>
          </w:tcPr>
          <w:p w14:paraId="3187533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7" w:type="dxa"/>
            <w:tcBorders>
              <w:top w:val="nil"/>
              <w:left w:val="nil"/>
              <w:bottom w:val="nil"/>
              <w:right w:val="nil"/>
            </w:tcBorders>
            <w:shd w:val="clear" w:color="000000" w:fill="FFFFFF"/>
            <w:vAlign w:val="bottom"/>
            <w:hideMark/>
          </w:tcPr>
          <w:p w14:paraId="2F91701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7" w:type="dxa"/>
            <w:gridSpan w:val="2"/>
            <w:tcBorders>
              <w:top w:val="nil"/>
              <w:left w:val="nil"/>
              <w:bottom w:val="nil"/>
              <w:right w:val="nil"/>
            </w:tcBorders>
            <w:shd w:val="clear" w:color="000000" w:fill="FFFFFF"/>
            <w:vAlign w:val="bottom"/>
            <w:hideMark/>
          </w:tcPr>
          <w:p w14:paraId="7985811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6" w:type="dxa"/>
            <w:gridSpan w:val="2"/>
            <w:tcBorders>
              <w:top w:val="nil"/>
              <w:left w:val="nil"/>
              <w:bottom w:val="nil"/>
              <w:right w:val="nil"/>
            </w:tcBorders>
            <w:shd w:val="clear" w:color="000000" w:fill="FFFFFF"/>
            <w:vAlign w:val="bottom"/>
            <w:hideMark/>
          </w:tcPr>
          <w:p w14:paraId="11B6105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7" w:type="dxa"/>
            <w:gridSpan w:val="2"/>
            <w:tcBorders>
              <w:top w:val="nil"/>
              <w:left w:val="nil"/>
              <w:bottom w:val="nil"/>
              <w:right w:val="nil"/>
            </w:tcBorders>
            <w:shd w:val="clear" w:color="000000" w:fill="FFFFFF"/>
            <w:vAlign w:val="bottom"/>
            <w:hideMark/>
          </w:tcPr>
          <w:p w14:paraId="109CDFD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1477" w:type="dxa"/>
            <w:tcBorders>
              <w:top w:val="nil"/>
              <w:left w:val="nil"/>
              <w:bottom w:val="nil"/>
              <w:right w:val="nil"/>
            </w:tcBorders>
            <w:shd w:val="clear" w:color="000000" w:fill="FFFFFF"/>
            <w:vAlign w:val="bottom"/>
            <w:hideMark/>
          </w:tcPr>
          <w:p w14:paraId="6D445B4D"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270" w:type="dxa"/>
            <w:gridSpan w:val="2"/>
            <w:tcBorders>
              <w:top w:val="nil"/>
              <w:left w:val="nil"/>
              <w:bottom w:val="nil"/>
              <w:right w:val="nil"/>
            </w:tcBorders>
            <w:shd w:val="clear" w:color="000000" w:fill="FFFFFF"/>
            <w:vAlign w:val="bottom"/>
            <w:hideMark/>
          </w:tcPr>
          <w:p w14:paraId="726F802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3A94104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00" w:type="dxa"/>
            <w:gridSpan w:val="2"/>
            <w:tcBorders>
              <w:top w:val="nil"/>
              <w:left w:val="nil"/>
              <w:bottom w:val="nil"/>
              <w:right w:val="nil"/>
            </w:tcBorders>
            <w:shd w:val="clear" w:color="000000" w:fill="FFFFFF"/>
            <w:vAlign w:val="bottom"/>
            <w:hideMark/>
          </w:tcPr>
          <w:p w14:paraId="5D41C2A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r>
      <w:tr w:rsidR="006C35E1" w:rsidRPr="00C928A8" w14:paraId="69341FB6" w14:textId="77777777" w:rsidTr="00A10A9F">
        <w:trPr>
          <w:trHeight w:val="196"/>
        </w:trPr>
        <w:tc>
          <w:tcPr>
            <w:tcW w:w="3470" w:type="dxa"/>
            <w:gridSpan w:val="2"/>
            <w:tcBorders>
              <w:top w:val="nil"/>
              <w:left w:val="nil"/>
              <w:bottom w:val="nil"/>
              <w:right w:val="nil"/>
            </w:tcBorders>
            <w:shd w:val="clear" w:color="000000" w:fill="FFFFFF"/>
            <w:vAlign w:val="center"/>
            <w:hideMark/>
          </w:tcPr>
          <w:p w14:paraId="33EB3449"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Labor</w:t>
            </w:r>
          </w:p>
        </w:tc>
        <w:tc>
          <w:tcPr>
            <w:tcW w:w="1476" w:type="dxa"/>
            <w:gridSpan w:val="2"/>
            <w:tcBorders>
              <w:top w:val="nil"/>
              <w:left w:val="nil"/>
              <w:bottom w:val="nil"/>
              <w:right w:val="nil"/>
            </w:tcBorders>
            <w:shd w:val="clear" w:color="auto" w:fill="auto"/>
            <w:noWrap/>
            <w:vAlign w:val="bottom"/>
            <w:hideMark/>
          </w:tcPr>
          <w:p w14:paraId="6141AC7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4,460 </w:t>
            </w:r>
          </w:p>
        </w:tc>
        <w:tc>
          <w:tcPr>
            <w:tcW w:w="1477" w:type="dxa"/>
            <w:tcBorders>
              <w:top w:val="nil"/>
              <w:left w:val="nil"/>
              <w:bottom w:val="nil"/>
              <w:right w:val="nil"/>
            </w:tcBorders>
            <w:shd w:val="clear" w:color="auto" w:fill="auto"/>
            <w:noWrap/>
            <w:vAlign w:val="bottom"/>
            <w:hideMark/>
          </w:tcPr>
          <w:p w14:paraId="2F82F45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5,241 </w:t>
            </w:r>
          </w:p>
        </w:tc>
        <w:tc>
          <w:tcPr>
            <w:tcW w:w="1477" w:type="dxa"/>
            <w:gridSpan w:val="2"/>
            <w:tcBorders>
              <w:top w:val="nil"/>
              <w:left w:val="nil"/>
              <w:bottom w:val="nil"/>
              <w:right w:val="nil"/>
            </w:tcBorders>
            <w:shd w:val="clear" w:color="auto" w:fill="auto"/>
            <w:noWrap/>
            <w:vAlign w:val="bottom"/>
            <w:hideMark/>
          </w:tcPr>
          <w:p w14:paraId="4DE407D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3,049 </w:t>
            </w:r>
          </w:p>
        </w:tc>
        <w:tc>
          <w:tcPr>
            <w:tcW w:w="1476" w:type="dxa"/>
            <w:gridSpan w:val="2"/>
            <w:tcBorders>
              <w:top w:val="nil"/>
              <w:left w:val="nil"/>
              <w:bottom w:val="nil"/>
              <w:right w:val="nil"/>
            </w:tcBorders>
            <w:shd w:val="clear" w:color="auto" w:fill="auto"/>
            <w:noWrap/>
            <w:vAlign w:val="bottom"/>
            <w:hideMark/>
          </w:tcPr>
          <w:p w14:paraId="400DAE5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10,218 </w:t>
            </w:r>
          </w:p>
        </w:tc>
        <w:tc>
          <w:tcPr>
            <w:tcW w:w="1477" w:type="dxa"/>
            <w:gridSpan w:val="2"/>
            <w:tcBorders>
              <w:top w:val="nil"/>
              <w:left w:val="nil"/>
              <w:bottom w:val="nil"/>
              <w:right w:val="nil"/>
            </w:tcBorders>
            <w:shd w:val="clear" w:color="auto" w:fill="auto"/>
            <w:noWrap/>
            <w:vAlign w:val="bottom"/>
            <w:hideMark/>
          </w:tcPr>
          <w:p w14:paraId="67E5A39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3,830 </w:t>
            </w:r>
          </w:p>
        </w:tc>
        <w:tc>
          <w:tcPr>
            <w:tcW w:w="1477" w:type="dxa"/>
            <w:tcBorders>
              <w:top w:val="nil"/>
              <w:left w:val="nil"/>
              <w:bottom w:val="nil"/>
              <w:right w:val="nil"/>
            </w:tcBorders>
            <w:shd w:val="clear" w:color="auto" w:fill="auto"/>
            <w:noWrap/>
            <w:vAlign w:val="bottom"/>
            <w:hideMark/>
          </w:tcPr>
          <w:p w14:paraId="6FC1678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5,027 </w:t>
            </w:r>
          </w:p>
        </w:tc>
        <w:tc>
          <w:tcPr>
            <w:tcW w:w="270" w:type="dxa"/>
            <w:gridSpan w:val="2"/>
            <w:tcBorders>
              <w:top w:val="nil"/>
              <w:left w:val="nil"/>
              <w:bottom w:val="nil"/>
              <w:right w:val="nil"/>
            </w:tcBorders>
            <w:shd w:val="clear" w:color="000000" w:fill="FFFFFF"/>
            <w:vAlign w:val="bottom"/>
            <w:hideMark/>
          </w:tcPr>
          <w:p w14:paraId="69AD0B5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2E99FBE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5,021 </w:t>
            </w:r>
          </w:p>
        </w:tc>
        <w:tc>
          <w:tcPr>
            <w:tcW w:w="900" w:type="dxa"/>
            <w:gridSpan w:val="2"/>
            <w:tcBorders>
              <w:top w:val="nil"/>
              <w:left w:val="nil"/>
              <w:bottom w:val="nil"/>
              <w:right w:val="nil"/>
            </w:tcBorders>
            <w:shd w:val="clear" w:color="auto" w:fill="auto"/>
            <w:noWrap/>
            <w:vAlign w:val="bottom"/>
            <w:hideMark/>
          </w:tcPr>
          <w:p w14:paraId="64609B56"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10,499 </w:t>
            </w:r>
          </w:p>
        </w:tc>
      </w:tr>
      <w:tr w:rsidR="006C35E1" w:rsidRPr="00C928A8" w14:paraId="1F818A83" w14:textId="77777777" w:rsidTr="00A10A9F">
        <w:trPr>
          <w:trHeight w:val="223"/>
        </w:trPr>
        <w:tc>
          <w:tcPr>
            <w:tcW w:w="3470" w:type="dxa"/>
            <w:gridSpan w:val="2"/>
            <w:tcBorders>
              <w:top w:val="nil"/>
              <w:left w:val="nil"/>
              <w:bottom w:val="nil"/>
              <w:right w:val="nil"/>
            </w:tcBorders>
            <w:shd w:val="clear" w:color="000000" w:fill="FFFFFF"/>
            <w:vAlign w:val="center"/>
            <w:hideMark/>
          </w:tcPr>
          <w:p w14:paraId="0FB1716C"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Other</w:t>
            </w:r>
          </w:p>
        </w:tc>
        <w:tc>
          <w:tcPr>
            <w:tcW w:w="1476" w:type="dxa"/>
            <w:gridSpan w:val="2"/>
            <w:tcBorders>
              <w:top w:val="nil"/>
              <w:left w:val="nil"/>
              <w:bottom w:val="nil"/>
              <w:right w:val="nil"/>
            </w:tcBorders>
            <w:shd w:val="clear" w:color="auto" w:fill="auto"/>
            <w:noWrap/>
            <w:vAlign w:val="bottom"/>
            <w:hideMark/>
          </w:tcPr>
          <w:p w14:paraId="2558E9B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197 </w:t>
            </w:r>
          </w:p>
        </w:tc>
        <w:tc>
          <w:tcPr>
            <w:tcW w:w="1477" w:type="dxa"/>
            <w:tcBorders>
              <w:top w:val="nil"/>
              <w:left w:val="nil"/>
              <w:bottom w:val="nil"/>
              <w:right w:val="nil"/>
            </w:tcBorders>
            <w:shd w:val="clear" w:color="auto" w:fill="auto"/>
            <w:noWrap/>
            <w:vAlign w:val="bottom"/>
            <w:hideMark/>
          </w:tcPr>
          <w:p w14:paraId="5F0AF522"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105 </w:t>
            </w:r>
          </w:p>
        </w:tc>
        <w:tc>
          <w:tcPr>
            <w:tcW w:w="1477" w:type="dxa"/>
            <w:gridSpan w:val="2"/>
            <w:tcBorders>
              <w:top w:val="nil"/>
              <w:left w:val="nil"/>
              <w:bottom w:val="nil"/>
              <w:right w:val="nil"/>
            </w:tcBorders>
            <w:shd w:val="clear" w:color="auto" w:fill="auto"/>
            <w:noWrap/>
            <w:vAlign w:val="bottom"/>
            <w:hideMark/>
          </w:tcPr>
          <w:p w14:paraId="426B0985"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133 </w:t>
            </w:r>
          </w:p>
        </w:tc>
        <w:tc>
          <w:tcPr>
            <w:tcW w:w="1476" w:type="dxa"/>
            <w:gridSpan w:val="2"/>
            <w:tcBorders>
              <w:top w:val="nil"/>
              <w:left w:val="nil"/>
              <w:bottom w:val="nil"/>
              <w:right w:val="nil"/>
            </w:tcBorders>
            <w:shd w:val="clear" w:color="auto" w:fill="auto"/>
            <w:noWrap/>
            <w:vAlign w:val="bottom"/>
            <w:hideMark/>
          </w:tcPr>
          <w:p w14:paraId="1F5909F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347 </w:t>
            </w:r>
          </w:p>
        </w:tc>
        <w:tc>
          <w:tcPr>
            <w:tcW w:w="1477" w:type="dxa"/>
            <w:gridSpan w:val="2"/>
            <w:tcBorders>
              <w:top w:val="nil"/>
              <w:left w:val="nil"/>
              <w:bottom w:val="nil"/>
              <w:right w:val="nil"/>
            </w:tcBorders>
            <w:shd w:val="clear" w:color="auto" w:fill="auto"/>
            <w:noWrap/>
            <w:vAlign w:val="bottom"/>
            <w:hideMark/>
          </w:tcPr>
          <w:p w14:paraId="35DEEEC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332 </w:t>
            </w:r>
          </w:p>
        </w:tc>
        <w:tc>
          <w:tcPr>
            <w:tcW w:w="1477" w:type="dxa"/>
            <w:tcBorders>
              <w:top w:val="nil"/>
              <w:left w:val="nil"/>
              <w:bottom w:val="nil"/>
              <w:right w:val="nil"/>
            </w:tcBorders>
            <w:shd w:val="clear" w:color="auto" w:fill="auto"/>
            <w:noWrap/>
            <w:vAlign w:val="bottom"/>
            <w:hideMark/>
          </w:tcPr>
          <w:p w14:paraId="447A9FF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166 </w:t>
            </w:r>
          </w:p>
        </w:tc>
        <w:tc>
          <w:tcPr>
            <w:tcW w:w="270" w:type="dxa"/>
            <w:gridSpan w:val="2"/>
            <w:tcBorders>
              <w:top w:val="nil"/>
              <w:left w:val="nil"/>
              <w:bottom w:val="nil"/>
              <w:right w:val="nil"/>
            </w:tcBorders>
            <w:shd w:val="clear" w:color="000000" w:fill="FFFFFF"/>
            <w:vAlign w:val="bottom"/>
            <w:hideMark/>
          </w:tcPr>
          <w:p w14:paraId="2F5844AA"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nil"/>
              <w:right w:val="nil"/>
            </w:tcBorders>
            <w:shd w:val="clear" w:color="000000" w:fill="FFFFFF"/>
            <w:noWrap/>
            <w:vAlign w:val="bottom"/>
            <w:hideMark/>
          </w:tcPr>
          <w:p w14:paraId="684EF77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189 </w:t>
            </w:r>
          </w:p>
        </w:tc>
        <w:tc>
          <w:tcPr>
            <w:tcW w:w="900" w:type="dxa"/>
            <w:gridSpan w:val="2"/>
            <w:tcBorders>
              <w:top w:val="nil"/>
              <w:left w:val="nil"/>
              <w:bottom w:val="nil"/>
              <w:right w:val="nil"/>
            </w:tcBorders>
            <w:shd w:val="clear" w:color="auto" w:fill="auto"/>
            <w:noWrap/>
            <w:vAlign w:val="bottom"/>
            <w:hideMark/>
          </w:tcPr>
          <w:p w14:paraId="3879460F"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193</w:t>
            </w:r>
          </w:p>
        </w:tc>
      </w:tr>
      <w:tr w:rsidR="006C35E1" w:rsidRPr="00C928A8" w14:paraId="3F337030" w14:textId="77777777" w:rsidTr="00A10A9F">
        <w:trPr>
          <w:trHeight w:val="223"/>
        </w:trPr>
        <w:tc>
          <w:tcPr>
            <w:tcW w:w="3470" w:type="dxa"/>
            <w:gridSpan w:val="2"/>
            <w:tcBorders>
              <w:top w:val="nil"/>
              <w:left w:val="nil"/>
              <w:bottom w:val="single" w:sz="4" w:space="0" w:color="auto"/>
              <w:right w:val="nil"/>
            </w:tcBorders>
            <w:shd w:val="clear" w:color="000000" w:fill="FFFFFF"/>
            <w:vAlign w:val="center"/>
            <w:hideMark/>
          </w:tcPr>
          <w:p w14:paraId="47AB8DFE" w14:textId="77777777" w:rsidR="006C35E1" w:rsidRPr="00C928A8" w:rsidRDefault="006C35E1" w:rsidP="006C35E1">
            <w:pPr>
              <w:spacing w:line="240" w:lineRule="atLeast"/>
              <w:ind w:firstLineChars="300" w:firstLine="480"/>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Benefits</w:t>
            </w:r>
          </w:p>
        </w:tc>
        <w:tc>
          <w:tcPr>
            <w:tcW w:w="1476" w:type="dxa"/>
            <w:gridSpan w:val="2"/>
            <w:tcBorders>
              <w:top w:val="nil"/>
              <w:left w:val="nil"/>
              <w:bottom w:val="single" w:sz="4" w:space="0" w:color="auto"/>
              <w:right w:val="nil"/>
            </w:tcBorders>
            <w:shd w:val="clear" w:color="auto" w:fill="auto"/>
            <w:noWrap/>
            <w:vAlign w:val="bottom"/>
            <w:hideMark/>
          </w:tcPr>
          <w:p w14:paraId="1B73314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5,518 </w:t>
            </w:r>
          </w:p>
        </w:tc>
        <w:tc>
          <w:tcPr>
            <w:tcW w:w="1477" w:type="dxa"/>
            <w:tcBorders>
              <w:top w:val="nil"/>
              <w:left w:val="nil"/>
              <w:bottom w:val="single" w:sz="4" w:space="0" w:color="auto"/>
              <w:right w:val="nil"/>
            </w:tcBorders>
            <w:shd w:val="clear" w:color="auto" w:fill="auto"/>
            <w:noWrap/>
            <w:vAlign w:val="bottom"/>
            <w:hideMark/>
          </w:tcPr>
          <w:p w14:paraId="2D3628C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3,473 </w:t>
            </w:r>
          </w:p>
        </w:tc>
        <w:tc>
          <w:tcPr>
            <w:tcW w:w="1477" w:type="dxa"/>
            <w:gridSpan w:val="2"/>
            <w:tcBorders>
              <w:top w:val="nil"/>
              <w:left w:val="nil"/>
              <w:bottom w:val="single" w:sz="4" w:space="0" w:color="auto"/>
              <w:right w:val="nil"/>
            </w:tcBorders>
            <w:shd w:val="clear" w:color="auto" w:fill="auto"/>
            <w:noWrap/>
            <w:vAlign w:val="bottom"/>
            <w:hideMark/>
          </w:tcPr>
          <w:p w14:paraId="11C6B4FB"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5,830 </w:t>
            </w:r>
          </w:p>
        </w:tc>
        <w:tc>
          <w:tcPr>
            <w:tcW w:w="1476" w:type="dxa"/>
            <w:gridSpan w:val="2"/>
            <w:tcBorders>
              <w:top w:val="nil"/>
              <w:left w:val="nil"/>
              <w:bottom w:val="single" w:sz="4" w:space="0" w:color="auto"/>
              <w:right w:val="nil"/>
            </w:tcBorders>
            <w:shd w:val="clear" w:color="auto" w:fill="auto"/>
            <w:noWrap/>
            <w:vAlign w:val="bottom"/>
            <w:hideMark/>
          </w:tcPr>
          <w:p w14:paraId="0F19C97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3,660 </w:t>
            </w:r>
          </w:p>
        </w:tc>
        <w:tc>
          <w:tcPr>
            <w:tcW w:w="1477" w:type="dxa"/>
            <w:gridSpan w:val="2"/>
            <w:tcBorders>
              <w:top w:val="nil"/>
              <w:left w:val="nil"/>
              <w:bottom w:val="single" w:sz="4" w:space="0" w:color="auto"/>
              <w:right w:val="nil"/>
            </w:tcBorders>
            <w:shd w:val="clear" w:color="auto" w:fill="auto"/>
            <w:noWrap/>
            <w:vAlign w:val="bottom"/>
            <w:hideMark/>
          </w:tcPr>
          <w:p w14:paraId="6B53A51D"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3,410 </w:t>
            </w:r>
          </w:p>
        </w:tc>
        <w:tc>
          <w:tcPr>
            <w:tcW w:w="1477" w:type="dxa"/>
            <w:tcBorders>
              <w:top w:val="nil"/>
              <w:left w:val="nil"/>
              <w:bottom w:val="single" w:sz="4" w:space="0" w:color="auto"/>
              <w:right w:val="nil"/>
            </w:tcBorders>
            <w:shd w:val="clear" w:color="auto" w:fill="auto"/>
            <w:noWrap/>
            <w:vAlign w:val="bottom"/>
            <w:hideMark/>
          </w:tcPr>
          <w:p w14:paraId="02F2282C"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3,948 </w:t>
            </w:r>
          </w:p>
        </w:tc>
        <w:tc>
          <w:tcPr>
            <w:tcW w:w="270" w:type="dxa"/>
            <w:gridSpan w:val="2"/>
            <w:tcBorders>
              <w:top w:val="nil"/>
              <w:left w:val="nil"/>
              <w:bottom w:val="nil"/>
              <w:right w:val="nil"/>
            </w:tcBorders>
            <w:shd w:val="clear" w:color="000000" w:fill="FFFFFF"/>
            <w:vAlign w:val="bottom"/>
            <w:hideMark/>
          </w:tcPr>
          <w:p w14:paraId="1EFBE35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single" w:sz="4" w:space="0" w:color="auto"/>
              <w:right w:val="nil"/>
            </w:tcBorders>
            <w:shd w:val="clear" w:color="000000" w:fill="FFFFFF"/>
            <w:noWrap/>
            <w:vAlign w:val="bottom"/>
            <w:hideMark/>
          </w:tcPr>
          <w:p w14:paraId="404D8C20"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4,591 </w:t>
            </w:r>
          </w:p>
        </w:tc>
        <w:tc>
          <w:tcPr>
            <w:tcW w:w="900" w:type="dxa"/>
            <w:gridSpan w:val="2"/>
            <w:tcBorders>
              <w:top w:val="nil"/>
              <w:left w:val="nil"/>
              <w:bottom w:val="single" w:sz="4" w:space="0" w:color="auto"/>
              <w:right w:val="nil"/>
            </w:tcBorders>
            <w:shd w:val="clear" w:color="auto" w:fill="auto"/>
            <w:noWrap/>
            <w:vAlign w:val="bottom"/>
            <w:hideMark/>
          </w:tcPr>
          <w:p w14:paraId="7A057A5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2,872 </w:t>
            </w:r>
          </w:p>
        </w:tc>
      </w:tr>
      <w:tr w:rsidR="006C35E1" w:rsidRPr="00C928A8" w14:paraId="1CE06831" w14:textId="77777777" w:rsidTr="00A10A9F">
        <w:trPr>
          <w:trHeight w:val="238"/>
        </w:trPr>
        <w:tc>
          <w:tcPr>
            <w:tcW w:w="3470" w:type="dxa"/>
            <w:gridSpan w:val="2"/>
            <w:tcBorders>
              <w:top w:val="nil"/>
              <w:left w:val="nil"/>
              <w:bottom w:val="single" w:sz="8" w:space="0" w:color="auto"/>
              <w:right w:val="nil"/>
            </w:tcBorders>
            <w:shd w:val="clear" w:color="000000" w:fill="FFFFFF"/>
            <w:vAlign w:val="center"/>
            <w:hideMark/>
          </w:tcPr>
          <w:p w14:paraId="3363C2C5" w14:textId="77777777" w:rsidR="006C35E1" w:rsidRPr="00C928A8" w:rsidRDefault="006C35E1" w:rsidP="006C35E1">
            <w:pPr>
              <w:spacing w:line="240" w:lineRule="atLeast"/>
              <w:rPr>
                <w:rFonts w:ascii="Cambria" w:eastAsia="Times New Roman" w:hAnsi="Cambria" w:cs="Times New Roman"/>
                <w:i/>
                <w:iCs/>
                <w:color w:val="000000"/>
                <w:sz w:val="16"/>
                <w:szCs w:val="16"/>
              </w:rPr>
            </w:pPr>
            <w:r w:rsidRPr="00C928A8">
              <w:rPr>
                <w:rFonts w:ascii="Cambria" w:eastAsia="Times New Roman" w:hAnsi="Cambria" w:cs="Times New Roman"/>
                <w:i/>
                <w:iCs/>
                <w:color w:val="000000"/>
                <w:sz w:val="16"/>
                <w:szCs w:val="16"/>
              </w:rPr>
              <w:t>Average annual equivalized household income</w:t>
            </w:r>
          </w:p>
        </w:tc>
        <w:tc>
          <w:tcPr>
            <w:tcW w:w="1476" w:type="dxa"/>
            <w:gridSpan w:val="2"/>
            <w:tcBorders>
              <w:top w:val="nil"/>
              <w:left w:val="nil"/>
              <w:bottom w:val="single" w:sz="8" w:space="0" w:color="auto"/>
              <w:right w:val="nil"/>
            </w:tcBorders>
            <w:shd w:val="clear" w:color="auto" w:fill="auto"/>
            <w:noWrap/>
            <w:vAlign w:val="bottom"/>
            <w:hideMark/>
          </w:tcPr>
          <w:p w14:paraId="1533D789"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4,921 </w:t>
            </w:r>
          </w:p>
        </w:tc>
        <w:tc>
          <w:tcPr>
            <w:tcW w:w="1477" w:type="dxa"/>
            <w:tcBorders>
              <w:top w:val="nil"/>
              <w:left w:val="nil"/>
              <w:bottom w:val="single" w:sz="8" w:space="0" w:color="auto"/>
              <w:right w:val="nil"/>
            </w:tcBorders>
            <w:shd w:val="clear" w:color="auto" w:fill="auto"/>
            <w:noWrap/>
            <w:vAlign w:val="bottom"/>
            <w:hideMark/>
          </w:tcPr>
          <w:p w14:paraId="00E05FB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3,264 </w:t>
            </w:r>
          </w:p>
        </w:tc>
        <w:tc>
          <w:tcPr>
            <w:tcW w:w="1477" w:type="dxa"/>
            <w:gridSpan w:val="2"/>
            <w:tcBorders>
              <w:top w:val="nil"/>
              <w:left w:val="nil"/>
              <w:bottom w:val="single" w:sz="8" w:space="0" w:color="auto"/>
              <w:right w:val="nil"/>
            </w:tcBorders>
            <w:shd w:val="clear" w:color="auto" w:fill="auto"/>
            <w:noWrap/>
            <w:vAlign w:val="bottom"/>
            <w:hideMark/>
          </w:tcPr>
          <w:p w14:paraId="3AC3B044"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4,699 </w:t>
            </w:r>
          </w:p>
        </w:tc>
        <w:tc>
          <w:tcPr>
            <w:tcW w:w="1476" w:type="dxa"/>
            <w:gridSpan w:val="2"/>
            <w:tcBorders>
              <w:top w:val="nil"/>
              <w:left w:val="nil"/>
              <w:bottom w:val="single" w:sz="8" w:space="0" w:color="auto"/>
              <w:right w:val="nil"/>
            </w:tcBorders>
            <w:shd w:val="clear" w:color="auto" w:fill="auto"/>
            <w:noWrap/>
            <w:vAlign w:val="bottom"/>
            <w:hideMark/>
          </w:tcPr>
          <w:p w14:paraId="004DE591"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5,099 </w:t>
            </w:r>
          </w:p>
        </w:tc>
        <w:tc>
          <w:tcPr>
            <w:tcW w:w="1477" w:type="dxa"/>
            <w:gridSpan w:val="2"/>
            <w:tcBorders>
              <w:top w:val="nil"/>
              <w:left w:val="nil"/>
              <w:bottom w:val="single" w:sz="8" w:space="0" w:color="auto"/>
              <w:right w:val="nil"/>
            </w:tcBorders>
            <w:shd w:val="clear" w:color="auto" w:fill="auto"/>
            <w:noWrap/>
            <w:vAlign w:val="bottom"/>
            <w:hideMark/>
          </w:tcPr>
          <w:p w14:paraId="476CA7D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3,139 </w:t>
            </w:r>
          </w:p>
        </w:tc>
        <w:tc>
          <w:tcPr>
            <w:tcW w:w="1477" w:type="dxa"/>
            <w:tcBorders>
              <w:top w:val="nil"/>
              <w:left w:val="nil"/>
              <w:bottom w:val="single" w:sz="8" w:space="0" w:color="auto"/>
              <w:right w:val="nil"/>
            </w:tcBorders>
            <w:shd w:val="clear" w:color="auto" w:fill="auto"/>
            <w:noWrap/>
            <w:vAlign w:val="bottom"/>
            <w:hideMark/>
          </w:tcPr>
          <w:p w14:paraId="2E6FDDD7"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2,935 </w:t>
            </w:r>
          </w:p>
        </w:tc>
        <w:tc>
          <w:tcPr>
            <w:tcW w:w="270" w:type="dxa"/>
            <w:gridSpan w:val="2"/>
            <w:tcBorders>
              <w:top w:val="nil"/>
              <w:left w:val="nil"/>
              <w:bottom w:val="nil"/>
              <w:right w:val="nil"/>
            </w:tcBorders>
            <w:shd w:val="clear" w:color="000000" w:fill="FFFFFF"/>
            <w:vAlign w:val="bottom"/>
            <w:hideMark/>
          </w:tcPr>
          <w:p w14:paraId="149E5733"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c>
          <w:tcPr>
            <w:tcW w:w="990" w:type="dxa"/>
            <w:tcBorders>
              <w:top w:val="nil"/>
              <w:left w:val="nil"/>
              <w:bottom w:val="single" w:sz="8" w:space="0" w:color="auto"/>
              <w:right w:val="nil"/>
            </w:tcBorders>
            <w:shd w:val="clear" w:color="000000" w:fill="FFFFFF"/>
            <w:noWrap/>
            <w:vAlign w:val="bottom"/>
            <w:hideMark/>
          </w:tcPr>
          <w:p w14:paraId="19840E0E"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4,209 </w:t>
            </w:r>
          </w:p>
        </w:tc>
        <w:tc>
          <w:tcPr>
            <w:tcW w:w="900" w:type="dxa"/>
            <w:gridSpan w:val="2"/>
            <w:tcBorders>
              <w:top w:val="nil"/>
              <w:left w:val="nil"/>
              <w:bottom w:val="single" w:sz="8" w:space="0" w:color="auto"/>
              <w:right w:val="nil"/>
            </w:tcBorders>
            <w:shd w:val="clear" w:color="auto" w:fill="auto"/>
            <w:noWrap/>
            <w:vAlign w:val="bottom"/>
            <w:hideMark/>
          </w:tcPr>
          <w:p w14:paraId="7A1BF058" w14:textId="77777777" w:rsidR="006C35E1" w:rsidRPr="00C928A8" w:rsidRDefault="006C35E1" w:rsidP="006C35E1">
            <w:pPr>
              <w:spacing w:line="240" w:lineRule="atLeast"/>
              <w:jc w:val="righ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xml:space="preserve">                    5,292 </w:t>
            </w:r>
          </w:p>
        </w:tc>
      </w:tr>
      <w:tr w:rsidR="006C35E1" w:rsidRPr="00C928A8" w14:paraId="2558F5F9" w14:textId="77777777" w:rsidTr="00A10A9F">
        <w:trPr>
          <w:trHeight w:val="223"/>
        </w:trPr>
        <w:tc>
          <w:tcPr>
            <w:tcW w:w="2466" w:type="dxa"/>
            <w:tcBorders>
              <w:top w:val="nil"/>
              <w:left w:val="nil"/>
              <w:bottom w:val="nil"/>
              <w:right w:val="nil"/>
            </w:tcBorders>
            <w:shd w:val="clear" w:color="auto" w:fill="auto"/>
            <w:noWrap/>
            <w:vAlign w:val="bottom"/>
            <w:hideMark/>
          </w:tcPr>
          <w:p w14:paraId="6809DBF7" w14:textId="77777777" w:rsidR="006C35E1" w:rsidRPr="00C928A8" w:rsidRDefault="006C35E1" w:rsidP="006C35E1">
            <w:pPr>
              <w:spacing w:line="240" w:lineRule="atLeast"/>
              <w:rPr>
                <w:rFonts w:ascii="Cambria" w:eastAsia="Times New Roman" w:hAnsi="Cambria" w:cs="Times New Roman"/>
                <w:sz w:val="16"/>
                <w:szCs w:val="16"/>
              </w:rPr>
            </w:pPr>
            <w:r w:rsidRPr="00C928A8">
              <w:rPr>
                <w:rFonts w:ascii="Cambria" w:eastAsia="Times New Roman" w:hAnsi="Cambria" w:cs="Times New Roman"/>
                <w:color w:val="000000"/>
                <w:sz w:val="16"/>
                <w:szCs w:val="16"/>
              </w:rPr>
              <w:t>*Included in the LCA model as active covariates.</w:t>
            </w:r>
          </w:p>
        </w:tc>
        <w:tc>
          <w:tcPr>
            <w:tcW w:w="2466" w:type="dxa"/>
            <w:gridSpan w:val="2"/>
            <w:tcBorders>
              <w:top w:val="nil"/>
              <w:left w:val="nil"/>
              <w:bottom w:val="nil"/>
              <w:right w:val="nil"/>
            </w:tcBorders>
            <w:shd w:val="clear" w:color="auto" w:fill="auto"/>
            <w:noWrap/>
            <w:vAlign w:val="bottom"/>
            <w:hideMark/>
          </w:tcPr>
          <w:p w14:paraId="5D488D76" w14:textId="77777777" w:rsidR="006C35E1" w:rsidRPr="00C928A8" w:rsidRDefault="006C35E1" w:rsidP="006C35E1">
            <w:pPr>
              <w:spacing w:line="240" w:lineRule="atLeast"/>
              <w:jc w:val="center"/>
              <w:rPr>
                <w:rFonts w:ascii="Cambria" w:eastAsia="Times New Roman" w:hAnsi="Cambria" w:cs="Times New Roman"/>
                <w:sz w:val="16"/>
                <w:szCs w:val="16"/>
              </w:rPr>
            </w:pPr>
          </w:p>
        </w:tc>
        <w:tc>
          <w:tcPr>
            <w:tcW w:w="2466" w:type="dxa"/>
            <w:gridSpan w:val="3"/>
            <w:tcBorders>
              <w:top w:val="nil"/>
              <w:left w:val="nil"/>
              <w:bottom w:val="nil"/>
              <w:right w:val="nil"/>
            </w:tcBorders>
            <w:shd w:val="clear" w:color="auto" w:fill="auto"/>
            <w:noWrap/>
            <w:vAlign w:val="bottom"/>
            <w:hideMark/>
          </w:tcPr>
          <w:p w14:paraId="4367D5F0" w14:textId="77777777" w:rsidR="006C35E1" w:rsidRPr="00C928A8" w:rsidRDefault="006C35E1" w:rsidP="006C35E1">
            <w:pPr>
              <w:spacing w:line="240" w:lineRule="atLeast"/>
              <w:jc w:val="center"/>
              <w:rPr>
                <w:rFonts w:ascii="Cambria" w:eastAsia="Times New Roman" w:hAnsi="Cambria" w:cs="Times New Roman"/>
                <w:sz w:val="16"/>
                <w:szCs w:val="16"/>
              </w:rPr>
            </w:pPr>
          </w:p>
        </w:tc>
        <w:tc>
          <w:tcPr>
            <w:tcW w:w="2466" w:type="dxa"/>
            <w:gridSpan w:val="4"/>
            <w:tcBorders>
              <w:top w:val="nil"/>
              <w:left w:val="nil"/>
              <w:bottom w:val="nil"/>
              <w:right w:val="nil"/>
            </w:tcBorders>
            <w:shd w:val="clear" w:color="auto" w:fill="auto"/>
            <w:noWrap/>
            <w:vAlign w:val="bottom"/>
            <w:hideMark/>
          </w:tcPr>
          <w:p w14:paraId="01872B83" w14:textId="77777777" w:rsidR="006C35E1" w:rsidRPr="00C928A8" w:rsidRDefault="006C35E1" w:rsidP="006C35E1">
            <w:pPr>
              <w:spacing w:line="240" w:lineRule="atLeast"/>
              <w:jc w:val="center"/>
              <w:rPr>
                <w:rFonts w:ascii="Cambria" w:eastAsia="Times New Roman" w:hAnsi="Cambria" w:cs="Times New Roman"/>
                <w:sz w:val="16"/>
                <w:szCs w:val="16"/>
              </w:rPr>
            </w:pPr>
          </w:p>
        </w:tc>
        <w:tc>
          <w:tcPr>
            <w:tcW w:w="2466" w:type="dxa"/>
            <w:gridSpan w:val="2"/>
            <w:tcBorders>
              <w:top w:val="nil"/>
              <w:left w:val="nil"/>
              <w:bottom w:val="nil"/>
              <w:right w:val="nil"/>
            </w:tcBorders>
            <w:shd w:val="clear" w:color="auto" w:fill="auto"/>
            <w:noWrap/>
            <w:vAlign w:val="bottom"/>
            <w:hideMark/>
          </w:tcPr>
          <w:p w14:paraId="399CF378" w14:textId="77777777" w:rsidR="006C35E1" w:rsidRPr="00C928A8" w:rsidRDefault="006C35E1" w:rsidP="006C35E1">
            <w:pPr>
              <w:spacing w:line="240" w:lineRule="atLeast"/>
              <w:jc w:val="center"/>
              <w:rPr>
                <w:rFonts w:ascii="Cambria" w:eastAsia="Times New Roman" w:hAnsi="Cambria" w:cs="Times New Roman"/>
                <w:sz w:val="16"/>
                <w:szCs w:val="16"/>
              </w:rPr>
            </w:pPr>
          </w:p>
        </w:tc>
        <w:tc>
          <w:tcPr>
            <w:tcW w:w="270" w:type="dxa"/>
            <w:gridSpan w:val="2"/>
            <w:tcBorders>
              <w:top w:val="nil"/>
              <w:left w:val="nil"/>
              <w:bottom w:val="nil"/>
              <w:right w:val="nil"/>
            </w:tcBorders>
            <w:shd w:val="clear" w:color="auto" w:fill="auto"/>
            <w:noWrap/>
            <w:vAlign w:val="bottom"/>
            <w:hideMark/>
          </w:tcPr>
          <w:p w14:paraId="553502E2" w14:textId="77777777" w:rsidR="006C35E1" w:rsidRPr="00C928A8" w:rsidRDefault="006C35E1" w:rsidP="006C35E1">
            <w:pPr>
              <w:spacing w:line="240" w:lineRule="atLeast"/>
              <w:jc w:val="center"/>
              <w:rPr>
                <w:rFonts w:ascii="Cambria" w:eastAsia="Times New Roman" w:hAnsi="Cambria" w:cs="Times New Roman"/>
                <w:sz w:val="16"/>
                <w:szCs w:val="16"/>
              </w:rPr>
            </w:pPr>
          </w:p>
        </w:tc>
        <w:tc>
          <w:tcPr>
            <w:tcW w:w="990" w:type="dxa"/>
            <w:tcBorders>
              <w:top w:val="nil"/>
              <w:left w:val="nil"/>
              <w:bottom w:val="nil"/>
              <w:right w:val="nil"/>
            </w:tcBorders>
            <w:shd w:val="clear" w:color="auto" w:fill="auto"/>
            <w:noWrap/>
            <w:vAlign w:val="bottom"/>
            <w:hideMark/>
          </w:tcPr>
          <w:p w14:paraId="6DBC778F" w14:textId="77777777" w:rsidR="006C35E1" w:rsidRPr="00C928A8" w:rsidRDefault="006C35E1" w:rsidP="006C35E1">
            <w:pPr>
              <w:spacing w:line="240" w:lineRule="atLeast"/>
              <w:jc w:val="center"/>
              <w:rPr>
                <w:rFonts w:ascii="Cambria" w:eastAsia="Times New Roman" w:hAnsi="Cambria" w:cs="Times New Roman"/>
                <w:sz w:val="16"/>
                <w:szCs w:val="16"/>
              </w:rPr>
            </w:pPr>
          </w:p>
        </w:tc>
        <w:tc>
          <w:tcPr>
            <w:tcW w:w="900" w:type="dxa"/>
            <w:gridSpan w:val="2"/>
            <w:tcBorders>
              <w:top w:val="nil"/>
              <w:left w:val="nil"/>
              <w:bottom w:val="nil"/>
              <w:right w:val="nil"/>
            </w:tcBorders>
            <w:shd w:val="clear" w:color="000000" w:fill="FFFFFF"/>
            <w:noWrap/>
            <w:vAlign w:val="bottom"/>
            <w:hideMark/>
          </w:tcPr>
          <w:p w14:paraId="72439285" w14:textId="77777777" w:rsidR="006C35E1" w:rsidRPr="00C928A8" w:rsidRDefault="006C35E1" w:rsidP="006C35E1">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r>
      <w:tr w:rsidR="006C35E1" w:rsidRPr="00C928A8" w14:paraId="690D2D92" w14:textId="77777777" w:rsidTr="00A10A9F">
        <w:trPr>
          <w:trHeight w:val="223"/>
        </w:trPr>
        <w:tc>
          <w:tcPr>
            <w:tcW w:w="3470" w:type="dxa"/>
            <w:gridSpan w:val="2"/>
            <w:tcBorders>
              <w:top w:val="nil"/>
              <w:left w:val="nil"/>
              <w:bottom w:val="nil"/>
              <w:right w:val="nil"/>
            </w:tcBorders>
            <w:shd w:val="clear" w:color="auto" w:fill="auto"/>
            <w:noWrap/>
            <w:vAlign w:val="bottom"/>
            <w:hideMark/>
          </w:tcPr>
          <w:p w14:paraId="60E11C75" w14:textId="77777777" w:rsidR="006C35E1" w:rsidRPr="00C928A8" w:rsidRDefault="006C35E1" w:rsidP="006C35E1">
            <w:pPr>
              <w:spacing w:line="240" w:lineRule="atLeast"/>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**All amounts are in EUR</w:t>
            </w:r>
            <w:r>
              <w:rPr>
                <w:rFonts w:ascii="Cambria" w:eastAsia="Times New Roman" w:hAnsi="Cambria" w:cs="Times New Roman"/>
                <w:color w:val="000000"/>
                <w:sz w:val="16"/>
                <w:szCs w:val="16"/>
              </w:rPr>
              <w:t>.</w:t>
            </w:r>
          </w:p>
        </w:tc>
        <w:tc>
          <w:tcPr>
            <w:tcW w:w="1476" w:type="dxa"/>
            <w:gridSpan w:val="2"/>
            <w:tcBorders>
              <w:top w:val="nil"/>
              <w:left w:val="nil"/>
              <w:bottom w:val="nil"/>
              <w:right w:val="nil"/>
            </w:tcBorders>
            <w:shd w:val="clear" w:color="auto" w:fill="auto"/>
            <w:noWrap/>
            <w:vAlign w:val="bottom"/>
            <w:hideMark/>
          </w:tcPr>
          <w:p w14:paraId="370DADE3" w14:textId="77777777" w:rsidR="006C35E1" w:rsidRPr="00C928A8" w:rsidRDefault="006C35E1" w:rsidP="006C35E1">
            <w:pPr>
              <w:spacing w:line="240" w:lineRule="atLeast"/>
              <w:rPr>
                <w:rFonts w:ascii="Cambria" w:eastAsia="Times New Roman" w:hAnsi="Cambria" w:cs="Times New Roman"/>
                <w:color w:val="000000"/>
                <w:sz w:val="16"/>
                <w:szCs w:val="16"/>
              </w:rPr>
            </w:pPr>
          </w:p>
        </w:tc>
        <w:tc>
          <w:tcPr>
            <w:tcW w:w="1477" w:type="dxa"/>
            <w:tcBorders>
              <w:top w:val="nil"/>
              <w:left w:val="nil"/>
              <w:bottom w:val="nil"/>
              <w:right w:val="nil"/>
            </w:tcBorders>
            <w:shd w:val="clear" w:color="auto" w:fill="auto"/>
            <w:noWrap/>
            <w:vAlign w:val="bottom"/>
            <w:hideMark/>
          </w:tcPr>
          <w:p w14:paraId="22D4C132" w14:textId="77777777" w:rsidR="006C35E1" w:rsidRPr="00C928A8" w:rsidRDefault="006C35E1" w:rsidP="006C35E1">
            <w:pPr>
              <w:spacing w:line="240" w:lineRule="atLeast"/>
              <w:jc w:val="center"/>
              <w:rPr>
                <w:rFonts w:ascii="Cambria" w:eastAsia="Times New Roman" w:hAnsi="Cambria" w:cs="Times New Roman"/>
                <w:sz w:val="16"/>
                <w:szCs w:val="16"/>
              </w:rPr>
            </w:pPr>
          </w:p>
        </w:tc>
        <w:tc>
          <w:tcPr>
            <w:tcW w:w="1477" w:type="dxa"/>
            <w:gridSpan w:val="2"/>
            <w:tcBorders>
              <w:top w:val="nil"/>
              <w:left w:val="nil"/>
              <w:bottom w:val="nil"/>
              <w:right w:val="nil"/>
            </w:tcBorders>
            <w:shd w:val="clear" w:color="auto" w:fill="auto"/>
            <w:noWrap/>
            <w:vAlign w:val="bottom"/>
            <w:hideMark/>
          </w:tcPr>
          <w:p w14:paraId="57046BF0" w14:textId="77777777" w:rsidR="006C35E1" w:rsidRPr="00C928A8" w:rsidRDefault="006C35E1" w:rsidP="006C35E1">
            <w:pPr>
              <w:spacing w:line="240" w:lineRule="atLeast"/>
              <w:jc w:val="center"/>
              <w:rPr>
                <w:rFonts w:ascii="Cambria" w:eastAsia="Times New Roman" w:hAnsi="Cambria" w:cs="Times New Roman"/>
                <w:sz w:val="16"/>
                <w:szCs w:val="16"/>
              </w:rPr>
            </w:pPr>
          </w:p>
        </w:tc>
        <w:tc>
          <w:tcPr>
            <w:tcW w:w="1476" w:type="dxa"/>
            <w:gridSpan w:val="2"/>
            <w:tcBorders>
              <w:top w:val="nil"/>
              <w:left w:val="nil"/>
              <w:bottom w:val="nil"/>
              <w:right w:val="nil"/>
            </w:tcBorders>
            <w:shd w:val="clear" w:color="auto" w:fill="auto"/>
            <w:noWrap/>
            <w:vAlign w:val="bottom"/>
            <w:hideMark/>
          </w:tcPr>
          <w:p w14:paraId="5FADA8AF" w14:textId="77777777" w:rsidR="006C35E1" w:rsidRPr="00C928A8" w:rsidRDefault="006C35E1" w:rsidP="006C35E1">
            <w:pPr>
              <w:spacing w:line="240" w:lineRule="atLeast"/>
              <w:jc w:val="center"/>
              <w:rPr>
                <w:rFonts w:ascii="Cambria" w:eastAsia="Times New Roman" w:hAnsi="Cambria" w:cs="Times New Roman"/>
                <w:sz w:val="16"/>
                <w:szCs w:val="16"/>
              </w:rPr>
            </w:pPr>
          </w:p>
        </w:tc>
        <w:tc>
          <w:tcPr>
            <w:tcW w:w="1477" w:type="dxa"/>
            <w:gridSpan w:val="2"/>
            <w:tcBorders>
              <w:top w:val="nil"/>
              <w:left w:val="nil"/>
              <w:bottom w:val="nil"/>
              <w:right w:val="nil"/>
            </w:tcBorders>
            <w:shd w:val="clear" w:color="auto" w:fill="auto"/>
            <w:noWrap/>
            <w:vAlign w:val="bottom"/>
            <w:hideMark/>
          </w:tcPr>
          <w:p w14:paraId="242D1AE4" w14:textId="77777777" w:rsidR="006C35E1" w:rsidRPr="00C928A8" w:rsidRDefault="006C35E1" w:rsidP="006C35E1">
            <w:pPr>
              <w:spacing w:line="240" w:lineRule="atLeast"/>
              <w:jc w:val="center"/>
              <w:rPr>
                <w:rFonts w:ascii="Cambria" w:eastAsia="Times New Roman" w:hAnsi="Cambria" w:cs="Times New Roman"/>
                <w:sz w:val="16"/>
                <w:szCs w:val="16"/>
              </w:rPr>
            </w:pPr>
          </w:p>
        </w:tc>
        <w:tc>
          <w:tcPr>
            <w:tcW w:w="1477" w:type="dxa"/>
            <w:tcBorders>
              <w:top w:val="nil"/>
              <w:left w:val="nil"/>
              <w:bottom w:val="nil"/>
              <w:right w:val="nil"/>
            </w:tcBorders>
            <w:shd w:val="clear" w:color="auto" w:fill="auto"/>
            <w:noWrap/>
            <w:vAlign w:val="bottom"/>
            <w:hideMark/>
          </w:tcPr>
          <w:p w14:paraId="716D6415" w14:textId="77777777" w:rsidR="006C35E1" w:rsidRPr="00C928A8" w:rsidRDefault="006C35E1" w:rsidP="006C35E1">
            <w:pPr>
              <w:spacing w:line="240" w:lineRule="atLeast"/>
              <w:jc w:val="center"/>
              <w:rPr>
                <w:rFonts w:ascii="Cambria" w:eastAsia="Times New Roman" w:hAnsi="Cambria" w:cs="Times New Roman"/>
                <w:sz w:val="16"/>
                <w:szCs w:val="16"/>
              </w:rPr>
            </w:pPr>
          </w:p>
        </w:tc>
        <w:tc>
          <w:tcPr>
            <w:tcW w:w="270" w:type="dxa"/>
            <w:gridSpan w:val="2"/>
            <w:tcBorders>
              <w:top w:val="nil"/>
              <w:left w:val="nil"/>
              <w:bottom w:val="nil"/>
              <w:right w:val="nil"/>
            </w:tcBorders>
            <w:shd w:val="clear" w:color="auto" w:fill="auto"/>
            <w:noWrap/>
            <w:vAlign w:val="bottom"/>
            <w:hideMark/>
          </w:tcPr>
          <w:p w14:paraId="0CA56FDF" w14:textId="77777777" w:rsidR="006C35E1" w:rsidRPr="00C928A8" w:rsidRDefault="006C35E1" w:rsidP="006C35E1">
            <w:pPr>
              <w:spacing w:line="240" w:lineRule="atLeast"/>
              <w:jc w:val="center"/>
              <w:rPr>
                <w:rFonts w:ascii="Cambria" w:eastAsia="Times New Roman" w:hAnsi="Cambria" w:cs="Times New Roman"/>
                <w:sz w:val="16"/>
                <w:szCs w:val="16"/>
              </w:rPr>
            </w:pPr>
          </w:p>
        </w:tc>
        <w:tc>
          <w:tcPr>
            <w:tcW w:w="990" w:type="dxa"/>
            <w:tcBorders>
              <w:top w:val="nil"/>
              <w:left w:val="nil"/>
              <w:bottom w:val="nil"/>
              <w:right w:val="nil"/>
            </w:tcBorders>
            <w:shd w:val="clear" w:color="auto" w:fill="auto"/>
            <w:noWrap/>
            <w:vAlign w:val="bottom"/>
            <w:hideMark/>
          </w:tcPr>
          <w:p w14:paraId="41C16367" w14:textId="77777777" w:rsidR="006C35E1" w:rsidRPr="00C928A8" w:rsidRDefault="006C35E1" w:rsidP="006C35E1">
            <w:pPr>
              <w:spacing w:line="240" w:lineRule="atLeast"/>
              <w:jc w:val="center"/>
              <w:rPr>
                <w:rFonts w:ascii="Cambria" w:eastAsia="Times New Roman" w:hAnsi="Cambria" w:cs="Times New Roman"/>
                <w:sz w:val="16"/>
                <w:szCs w:val="16"/>
              </w:rPr>
            </w:pPr>
          </w:p>
        </w:tc>
        <w:tc>
          <w:tcPr>
            <w:tcW w:w="900" w:type="dxa"/>
            <w:gridSpan w:val="2"/>
            <w:tcBorders>
              <w:top w:val="nil"/>
              <w:left w:val="nil"/>
              <w:bottom w:val="nil"/>
              <w:right w:val="nil"/>
            </w:tcBorders>
            <w:shd w:val="clear" w:color="000000" w:fill="FFFFFF"/>
            <w:noWrap/>
            <w:vAlign w:val="bottom"/>
            <w:hideMark/>
          </w:tcPr>
          <w:p w14:paraId="330F3265" w14:textId="77777777" w:rsidR="006C35E1" w:rsidRPr="00C928A8" w:rsidRDefault="006C35E1" w:rsidP="006C35E1">
            <w:pPr>
              <w:spacing w:line="240" w:lineRule="atLeast"/>
              <w:jc w:val="center"/>
              <w:rPr>
                <w:rFonts w:ascii="Cambria" w:eastAsia="Times New Roman" w:hAnsi="Cambria" w:cs="Times New Roman"/>
                <w:color w:val="000000"/>
                <w:sz w:val="16"/>
                <w:szCs w:val="16"/>
              </w:rPr>
            </w:pPr>
            <w:r w:rsidRPr="00C928A8">
              <w:rPr>
                <w:rFonts w:ascii="Cambria" w:eastAsia="Times New Roman" w:hAnsi="Cambria" w:cs="Times New Roman"/>
                <w:color w:val="000000"/>
                <w:sz w:val="16"/>
                <w:szCs w:val="16"/>
              </w:rPr>
              <w:t> </w:t>
            </w:r>
          </w:p>
        </w:tc>
      </w:tr>
    </w:tbl>
    <w:p w14:paraId="399A34EC" w14:textId="77777777" w:rsidR="008D097C" w:rsidRDefault="00CC27AE" w:rsidP="007D75C2">
      <w:pPr>
        <w:spacing w:after="120" w:line="240" w:lineRule="atLeast"/>
        <w:jc w:val="both"/>
        <w:rPr>
          <w:rFonts w:ascii="Cambria" w:hAnsi="Cambria"/>
          <w:sz w:val="16"/>
        </w:rPr>
      </w:pPr>
      <w:r w:rsidRPr="00E6136E">
        <w:rPr>
          <w:rFonts w:ascii="Cambria" w:hAnsi="Cambria"/>
          <w:i/>
          <w:sz w:val="16"/>
        </w:rPr>
        <w:t xml:space="preserve">Source: </w:t>
      </w:r>
      <w:r w:rsidR="000B1A6D">
        <w:rPr>
          <w:rFonts w:ascii="Cambria" w:hAnsi="Cambria"/>
          <w:sz w:val="16"/>
        </w:rPr>
        <w:t>Authors’</w:t>
      </w:r>
      <w:r w:rsidR="002814C2" w:rsidRPr="00E6136E">
        <w:rPr>
          <w:rFonts w:ascii="Cambria" w:hAnsi="Cambria"/>
          <w:sz w:val="16"/>
        </w:rPr>
        <w:t xml:space="preserve"> calculations </w:t>
      </w:r>
      <w:r w:rsidR="00A4699F" w:rsidRPr="00E6136E">
        <w:rPr>
          <w:rFonts w:ascii="Cambria" w:hAnsi="Cambria"/>
          <w:sz w:val="16"/>
        </w:rPr>
        <w:t>based on EU</w:t>
      </w:r>
      <w:r w:rsidRPr="00E6136E">
        <w:rPr>
          <w:rFonts w:ascii="Cambria" w:hAnsi="Cambria"/>
          <w:sz w:val="16"/>
        </w:rPr>
        <w:t>-</w:t>
      </w:r>
      <w:r w:rsidR="00A4699F" w:rsidRPr="00E6136E">
        <w:rPr>
          <w:rFonts w:ascii="Cambria" w:hAnsi="Cambria"/>
          <w:sz w:val="16"/>
        </w:rPr>
        <w:t xml:space="preserve">SILC 2013 data. </w:t>
      </w:r>
    </w:p>
    <w:p w14:paraId="6BED1760" w14:textId="77777777" w:rsidR="00021D4B" w:rsidRPr="00C928A8" w:rsidRDefault="008D097C" w:rsidP="007D75C2">
      <w:pPr>
        <w:spacing w:after="120" w:line="240" w:lineRule="atLeast"/>
        <w:jc w:val="both"/>
        <w:rPr>
          <w:rFonts w:ascii="Cambria" w:hAnsi="Cambria"/>
          <w:i/>
        </w:rPr>
        <w:sectPr w:rsidR="00021D4B" w:rsidRPr="00C928A8" w:rsidSect="00390852">
          <w:pgSz w:w="15840" w:h="12240" w:orient="landscape"/>
          <w:pgMar w:top="1440" w:right="1440" w:bottom="1440" w:left="1440" w:header="720" w:footer="720" w:gutter="0"/>
          <w:cols w:space="720"/>
          <w:docGrid w:linePitch="360"/>
        </w:sectPr>
      </w:pPr>
      <w:r>
        <w:rPr>
          <w:rFonts w:ascii="Cambria" w:hAnsi="Cambria"/>
          <w:sz w:val="16"/>
        </w:rPr>
        <w:t xml:space="preserve">Note: </w:t>
      </w:r>
      <w:r w:rsidR="007F3321" w:rsidRPr="00E6136E">
        <w:rPr>
          <w:rFonts w:ascii="Cambria" w:hAnsi="Cambria"/>
          <w:sz w:val="16"/>
        </w:rPr>
        <w:t>Color shadings identify categories with high (darker) frequencies</w:t>
      </w:r>
      <w:r w:rsidR="0094059D">
        <w:rPr>
          <w:rFonts w:ascii="Cambria" w:hAnsi="Cambria"/>
          <w:sz w:val="16"/>
        </w:rPr>
        <w:t xml:space="preserve">. </w:t>
      </w:r>
      <w:r w:rsidR="00F94601" w:rsidRPr="00C928A8">
        <w:rPr>
          <w:rFonts w:ascii="Cambria" w:hAnsi="Cambria"/>
          <w:i/>
        </w:rPr>
        <w:br w:type="page"/>
      </w:r>
    </w:p>
    <w:p w14:paraId="01A6AF52" w14:textId="77777777" w:rsidR="00942FD1" w:rsidRPr="00C928A8" w:rsidRDefault="00942FD1" w:rsidP="007D75C2">
      <w:pPr>
        <w:pStyle w:val="Heading1"/>
        <w:spacing w:before="0" w:after="120" w:line="240" w:lineRule="atLeast"/>
        <w:rPr>
          <w:rFonts w:ascii="Cambria" w:hAnsi="Cambria"/>
          <w:b/>
        </w:rPr>
      </w:pPr>
      <w:bookmarkStart w:id="116" w:name="_Ref467511155"/>
      <w:bookmarkStart w:id="117" w:name="_Toc501550156"/>
      <w:r w:rsidRPr="00C928A8">
        <w:rPr>
          <w:rFonts w:ascii="Cambria" w:hAnsi="Cambria"/>
          <w:b/>
        </w:rPr>
        <w:t xml:space="preserve">Annex </w:t>
      </w:r>
      <w:bookmarkEnd w:id="116"/>
      <w:r w:rsidR="00FF7640">
        <w:rPr>
          <w:rFonts w:ascii="Cambria" w:hAnsi="Cambria"/>
          <w:b/>
        </w:rPr>
        <w:t>4</w:t>
      </w:r>
      <w:r w:rsidR="00CC3A53">
        <w:rPr>
          <w:rFonts w:ascii="Cambria" w:hAnsi="Cambria"/>
          <w:b/>
        </w:rPr>
        <w:t>.</w:t>
      </w:r>
      <w:r w:rsidR="00CC3A53" w:rsidRPr="00C928A8">
        <w:rPr>
          <w:rFonts w:ascii="Cambria" w:hAnsi="Cambria"/>
          <w:b/>
        </w:rPr>
        <w:t xml:space="preserve"> </w:t>
      </w:r>
      <w:r w:rsidR="00316E6D" w:rsidRPr="00C928A8">
        <w:rPr>
          <w:rFonts w:ascii="Cambria" w:hAnsi="Cambria"/>
          <w:b/>
        </w:rPr>
        <w:t>Latent Class Analysis m</w:t>
      </w:r>
      <w:r w:rsidRPr="00C928A8">
        <w:rPr>
          <w:rFonts w:ascii="Cambria" w:hAnsi="Cambria"/>
          <w:b/>
        </w:rPr>
        <w:t xml:space="preserve">odel </w:t>
      </w:r>
      <w:r w:rsidR="00316E6D" w:rsidRPr="00C928A8">
        <w:rPr>
          <w:rFonts w:ascii="Cambria" w:hAnsi="Cambria"/>
          <w:b/>
        </w:rPr>
        <w:t>s</w:t>
      </w:r>
      <w:r w:rsidRPr="00C928A8">
        <w:rPr>
          <w:rFonts w:ascii="Cambria" w:hAnsi="Cambria"/>
          <w:b/>
        </w:rPr>
        <w:t>election for Hungary</w:t>
      </w:r>
      <w:bookmarkEnd w:id="117"/>
    </w:p>
    <w:p w14:paraId="72A09090" w14:textId="77777777" w:rsidR="00942FD1" w:rsidRPr="00C928A8" w:rsidRDefault="00942FD1" w:rsidP="00CA653A">
      <w:pPr>
        <w:spacing w:after="120" w:line="259" w:lineRule="auto"/>
        <w:jc w:val="both"/>
        <w:rPr>
          <w:rFonts w:ascii="Cambria" w:hAnsi="Cambria" w:cs="Times New Roman"/>
          <w:color w:val="000000"/>
        </w:rPr>
      </w:pPr>
      <w:r w:rsidRPr="00C928A8">
        <w:rPr>
          <w:rFonts w:ascii="Cambria" w:hAnsi="Cambria" w:cs="Times New Roman"/>
          <w:color w:val="000000"/>
        </w:rPr>
        <w:t xml:space="preserve">A latent class model does not automatically provide an estimate of the </w:t>
      </w:r>
      <w:r w:rsidRPr="00C928A8">
        <w:rPr>
          <w:rFonts w:ascii="Cambria" w:hAnsi="Cambria" w:cs="Times New Roman"/>
          <w:i/>
          <w:iCs/>
          <w:color w:val="000000"/>
        </w:rPr>
        <w:t xml:space="preserve">optimal </w:t>
      </w:r>
      <w:r w:rsidRPr="00C928A8">
        <w:rPr>
          <w:rFonts w:ascii="Cambria" w:hAnsi="Cambria" w:cs="Times New Roman"/>
          <w:color w:val="000000"/>
        </w:rPr>
        <w:t xml:space="preserve">number of latent groups of individuals. Instead, models with different numbers of classes must first be estimated sequentially and the optimal model is then chosen based on a series of statistical criteria. The model selection process starts with the </w:t>
      </w:r>
      <w:r w:rsidRPr="00C928A8">
        <w:rPr>
          <w:rFonts w:ascii="Cambria" w:hAnsi="Cambria" w:cs="Times New Roman"/>
          <w:i/>
          <w:iCs/>
          <w:color w:val="000000"/>
        </w:rPr>
        <w:t xml:space="preserve">definition of a baseline model </w:t>
      </w:r>
      <w:r w:rsidRPr="00C928A8">
        <w:rPr>
          <w:rFonts w:ascii="Cambria" w:hAnsi="Cambria" w:cs="Times New Roman"/>
          <w:color w:val="000000"/>
        </w:rPr>
        <w:t>(</w:t>
      </w:r>
      <w:r w:rsidRPr="00C928A8">
        <w:rPr>
          <w:rFonts w:ascii="Cambria" w:hAnsi="Cambria" w:cs="Times New Roman"/>
          <w:bCs/>
          <w:color w:val="000000"/>
        </w:rPr>
        <w:t>Step 1</w:t>
      </w:r>
      <w:r w:rsidRPr="00C928A8">
        <w:rPr>
          <w:rFonts w:ascii="Cambria" w:hAnsi="Cambria" w:cs="Times New Roman"/>
          <w:color w:val="000000"/>
        </w:rPr>
        <w:t xml:space="preserve">). In this case, the baseline model has been defined based on a set of eight indicators representing the three main types of employment barriers </w:t>
      </w:r>
      <w:r w:rsidR="00791A2A">
        <w:rPr>
          <w:rFonts w:ascii="Cambria" w:hAnsi="Cambria" w:cs="Times New Roman"/>
          <w:color w:val="000000"/>
        </w:rPr>
        <w:t xml:space="preserve">that </w:t>
      </w:r>
      <w:r w:rsidRPr="00C928A8">
        <w:rPr>
          <w:rFonts w:ascii="Cambria" w:hAnsi="Cambria" w:cs="Times New Roman"/>
          <w:color w:val="000000"/>
        </w:rPr>
        <w:t xml:space="preserve">are to be used as the main drivers </w:t>
      </w:r>
      <w:r w:rsidR="00791A2A">
        <w:rPr>
          <w:rFonts w:ascii="Cambria" w:hAnsi="Cambria" w:cs="Times New Roman"/>
          <w:color w:val="000000"/>
        </w:rPr>
        <w:t xml:space="preserve">for </w:t>
      </w:r>
      <w:r w:rsidRPr="00C928A8">
        <w:rPr>
          <w:rFonts w:ascii="Cambria" w:hAnsi="Cambria" w:cs="Times New Roman"/>
          <w:color w:val="000000"/>
        </w:rPr>
        <w:t>segment</w:t>
      </w:r>
      <w:r w:rsidR="00791A2A">
        <w:rPr>
          <w:rFonts w:ascii="Cambria" w:hAnsi="Cambria" w:cs="Times New Roman"/>
          <w:color w:val="000000"/>
        </w:rPr>
        <w:t xml:space="preserve">ing </w:t>
      </w:r>
      <w:r w:rsidRPr="00C928A8">
        <w:rPr>
          <w:rFonts w:ascii="Cambria" w:hAnsi="Cambria" w:cs="Times New Roman"/>
          <w:color w:val="000000"/>
        </w:rPr>
        <w:t xml:space="preserve">individuals into groups. </w:t>
      </w:r>
      <w:r w:rsidR="00675834" w:rsidRPr="00C928A8">
        <w:rPr>
          <w:rFonts w:ascii="Cambria" w:hAnsi="Cambria" w:cs="Times New Roman"/>
          <w:color w:val="000000"/>
        </w:rPr>
        <w:t>(In Hungary’s case</w:t>
      </w:r>
      <w:r w:rsidR="00E47830">
        <w:rPr>
          <w:rFonts w:ascii="Cambria" w:hAnsi="Cambria" w:cs="Times New Roman"/>
          <w:color w:val="000000"/>
        </w:rPr>
        <w:t>,</w:t>
      </w:r>
      <w:r w:rsidR="00675834" w:rsidRPr="00C928A8">
        <w:rPr>
          <w:rFonts w:ascii="Cambria" w:hAnsi="Cambria" w:cs="Times New Roman"/>
          <w:color w:val="000000"/>
        </w:rPr>
        <w:t xml:space="preserve"> the number of indicators has been adjusted to seven due to missing data and the subsequent need to abandon the low relative work experience indicator.) </w:t>
      </w:r>
      <w:r w:rsidRPr="00C928A8">
        <w:rPr>
          <w:rFonts w:ascii="Cambria" w:hAnsi="Cambria" w:cs="Times New Roman"/>
          <w:color w:val="000000"/>
        </w:rPr>
        <w:t xml:space="preserve">Under Step 2, the model with the </w:t>
      </w:r>
      <w:r w:rsidRPr="00C928A8">
        <w:rPr>
          <w:rFonts w:ascii="Cambria" w:hAnsi="Cambria" w:cs="Times New Roman"/>
          <w:i/>
          <w:iCs/>
          <w:color w:val="000000"/>
        </w:rPr>
        <w:t xml:space="preserve">optimal </w:t>
      </w:r>
      <w:r w:rsidRPr="00C928A8">
        <w:rPr>
          <w:rFonts w:ascii="Cambria" w:hAnsi="Cambria" w:cs="Times New Roman"/>
          <w:color w:val="000000"/>
        </w:rPr>
        <w:t xml:space="preserve">number of classes is selected, primarily based on the goodness-of-fit statistics and classification-error statistics. Next, </w:t>
      </w:r>
      <w:r w:rsidRPr="00C928A8">
        <w:rPr>
          <w:rFonts w:ascii="Cambria" w:hAnsi="Cambria" w:cs="Times New Roman"/>
          <w:bCs/>
          <w:color w:val="000000"/>
        </w:rPr>
        <w:t>Step 3</w:t>
      </w:r>
      <w:r w:rsidRPr="00C928A8">
        <w:rPr>
          <w:rFonts w:ascii="Cambria" w:hAnsi="Cambria" w:cs="Times New Roman"/>
          <w:color w:val="000000"/>
        </w:rPr>
        <w:t xml:space="preserve"> examines misspecification issues, mostly associated with the violation of the Local Independence Assumption (LIA) (see Box 9 of OECD and World Bank, 2016). The final model is then further refined with the inclusion of the so-called </w:t>
      </w:r>
      <w:r w:rsidRPr="00C928A8">
        <w:rPr>
          <w:rFonts w:ascii="Cambria" w:hAnsi="Cambria" w:cs="Times New Roman"/>
          <w:i/>
          <w:iCs/>
          <w:color w:val="000000"/>
        </w:rPr>
        <w:t xml:space="preserve">active covariates </w:t>
      </w:r>
      <w:r w:rsidRPr="00C928A8">
        <w:rPr>
          <w:rFonts w:ascii="Cambria" w:hAnsi="Cambria" w:cs="Times New Roman"/>
          <w:color w:val="000000"/>
        </w:rPr>
        <w:t xml:space="preserve">under </w:t>
      </w:r>
      <w:r w:rsidRPr="00C928A8">
        <w:rPr>
          <w:rFonts w:ascii="Cambria" w:hAnsi="Cambria" w:cs="Times New Roman"/>
          <w:bCs/>
          <w:color w:val="000000"/>
        </w:rPr>
        <w:t>Step 4</w:t>
      </w:r>
      <w:r w:rsidRPr="00C928A8">
        <w:rPr>
          <w:rFonts w:ascii="Cambria" w:hAnsi="Cambria" w:cs="Times New Roman"/>
          <w:color w:val="000000"/>
        </w:rPr>
        <w:t xml:space="preserve">. The following paragraphs describe the step-by-step process that was used to select the final model for </w:t>
      </w:r>
      <w:r w:rsidR="0060085A">
        <w:rPr>
          <w:rFonts w:ascii="Cambria" w:hAnsi="Cambria" w:cs="Times New Roman"/>
          <w:color w:val="000000"/>
        </w:rPr>
        <w:t>Hungary</w:t>
      </w:r>
      <w:r w:rsidR="0060085A" w:rsidRPr="00C928A8">
        <w:rPr>
          <w:rFonts w:ascii="Cambria" w:hAnsi="Cambria" w:cs="Times New Roman"/>
          <w:color w:val="000000"/>
        </w:rPr>
        <w:t xml:space="preserve"> </w:t>
      </w:r>
      <w:r w:rsidRPr="00C928A8">
        <w:rPr>
          <w:rFonts w:ascii="Cambria" w:hAnsi="Cambria" w:cs="Times New Roman"/>
          <w:color w:val="000000"/>
        </w:rPr>
        <w:t>starting with Step 2. For a more detailed explanation of the step</w:t>
      </w:r>
      <w:r w:rsidR="00522833">
        <w:rPr>
          <w:rFonts w:ascii="Cambria" w:hAnsi="Cambria" w:cs="Times New Roman"/>
          <w:color w:val="000000"/>
        </w:rPr>
        <w:t>-</w:t>
      </w:r>
      <w:r w:rsidRPr="00C928A8">
        <w:rPr>
          <w:rFonts w:ascii="Cambria" w:hAnsi="Cambria" w:cs="Times New Roman"/>
          <w:color w:val="000000"/>
        </w:rPr>
        <w:t>by</w:t>
      </w:r>
      <w:r w:rsidR="00522833">
        <w:rPr>
          <w:rFonts w:ascii="Cambria" w:hAnsi="Cambria" w:cs="Times New Roman"/>
          <w:color w:val="000000"/>
        </w:rPr>
        <w:t>-</w:t>
      </w:r>
      <w:r w:rsidRPr="00C928A8">
        <w:rPr>
          <w:rFonts w:ascii="Cambria" w:hAnsi="Cambria" w:cs="Times New Roman"/>
          <w:color w:val="000000"/>
        </w:rPr>
        <w:t xml:space="preserve">step process of model selection, </w:t>
      </w:r>
      <w:r w:rsidR="00522833">
        <w:rPr>
          <w:rFonts w:ascii="Cambria" w:hAnsi="Cambria" w:cs="Times New Roman"/>
          <w:color w:val="000000"/>
        </w:rPr>
        <w:t xml:space="preserve">please refer to </w:t>
      </w:r>
      <w:r w:rsidRPr="00C928A8">
        <w:rPr>
          <w:rFonts w:ascii="Cambria" w:hAnsi="Cambria" w:cs="Times New Roman"/>
          <w:color w:val="000000"/>
        </w:rPr>
        <w:t xml:space="preserve">OECD and World Bank, 2016.   </w:t>
      </w:r>
    </w:p>
    <w:p w14:paraId="14D6D1DD" w14:textId="77777777" w:rsidR="00942FD1" w:rsidRPr="00C928A8" w:rsidRDefault="00942FD1" w:rsidP="00CA653A">
      <w:pPr>
        <w:pStyle w:val="Num-DocParagraph"/>
        <w:spacing w:after="120"/>
        <w:jc w:val="both"/>
        <w:rPr>
          <w:rFonts w:ascii="Cambria" w:hAnsi="Cambria"/>
          <w:highlight w:val="green"/>
          <w:lang w:val="en-US"/>
        </w:rPr>
      </w:pPr>
      <w:r w:rsidRPr="00C928A8">
        <w:rPr>
          <w:rFonts w:ascii="Cambria" w:hAnsi="Cambria"/>
          <w:lang w:val="en-US"/>
        </w:rPr>
        <w:t>Figure A</w:t>
      </w:r>
      <w:r w:rsidR="00212FC4">
        <w:rPr>
          <w:rFonts w:ascii="Cambria" w:hAnsi="Cambria"/>
          <w:lang w:val="en-US"/>
        </w:rPr>
        <w:t>4</w:t>
      </w:r>
      <w:r w:rsidRPr="00C928A8">
        <w:rPr>
          <w:rFonts w:ascii="Cambria" w:hAnsi="Cambria"/>
          <w:lang w:val="en-US"/>
        </w:rPr>
        <w:t xml:space="preserve">.1 below </w:t>
      </w:r>
      <w:r w:rsidR="005532A9" w:rsidRPr="00C928A8">
        <w:rPr>
          <w:rFonts w:ascii="Cambria" w:hAnsi="Cambria"/>
          <w:lang w:val="en-US"/>
        </w:rPr>
        <w:t>summarizes</w:t>
      </w:r>
      <w:r w:rsidRPr="00C928A8">
        <w:rPr>
          <w:rFonts w:ascii="Cambria" w:hAnsi="Cambria"/>
          <w:lang w:val="en-US"/>
        </w:rPr>
        <w:t xml:space="preserve"> graphically Step 2 outlined above for </w:t>
      </w:r>
      <w:r w:rsidR="00675834" w:rsidRPr="00C928A8">
        <w:rPr>
          <w:rFonts w:ascii="Cambria" w:hAnsi="Cambria"/>
          <w:lang w:val="en-US"/>
        </w:rPr>
        <w:t>Hungary</w:t>
      </w:r>
      <w:r w:rsidRPr="00C928A8">
        <w:rPr>
          <w:rFonts w:ascii="Cambria" w:hAnsi="Cambria"/>
          <w:lang w:val="en-US"/>
        </w:rPr>
        <w:t xml:space="preserve">. The blue bars show the percentage variations of the </w:t>
      </w:r>
      <w:r w:rsidRPr="00C928A8">
        <w:rPr>
          <w:rFonts w:ascii="Cambria" w:hAnsi="Cambria"/>
          <w:i/>
          <w:iCs/>
          <w:lang w:val="en-US"/>
        </w:rPr>
        <w:t>Bayesian Information</w:t>
      </w:r>
      <w:r w:rsidR="006772C9">
        <w:rPr>
          <w:rFonts w:ascii="Cambria" w:hAnsi="Cambria"/>
          <w:i/>
          <w:iCs/>
          <w:lang w:val="en-US"/>
        </w:rPr>
        <w:t xml:space="preserve"> Criterion</w:t>
      </w:r>
      <w:r w:rsidRPr="00C928A8">
        <w:rPr>
          <w:rFonts w:ascii="Cambria" w:hAnsi="Cambria"/>
          <w:i/>
          <w:iCs/>
          <w:lang w:val="en-US"/>
        </w:rPr>
        <w:t xml:space="preserve"> </w:t>
      </w:r>
      <w:r w:rsidRPr="00C928A8">
        <w:rPr>
          <w:rFonts w:ascii="Cambria" w:hAnsi="Cambria"/>
          <w:lang w:val="en-US"/>
        </w:rPr>
        <w:t>(BIC, S</w:t>
      </w:r>
      <w:r w:rsidR="00773972">
        <w:rPr>
          <w:rFonts w:ascii="Cambria" w:hAnsi="Cambria"/>
          <w:lang w:val="en-US"/>
        </w:rPr>
        <w:t>chwar</w:t>
      </w:r>
      <w:r w:rsidRPr="00C928A8">
        <w:rPr>
          <w:rFonts w:ascii="Cambria" w:hAnsi="Cambria"/>
          <w:lang w:val="en-US"/>
        </w:rPr>
        <w:t>z 1978)</w:t>
      </w:r>
      <w:r w:rsidRPr="00C928A8">
        <w:rPr>
          <w:rFonts w:ascii="Cambria" w:hAnsi="Cambria"/>
          <w:sz w:val="14"/>
          <w:szCs w:val="14"/>
          <w:lang w:val="en-US"/>
        </w:rPr>
        <w:t xml:space="preserve"> </w:t>
      </w:r>
      <w:r w:rsidRPr="00C928A8">
        <w:rPr>
          <w:rFonts w:ascii="Cambria" w:hAnsi="Cambria"/>
          <w:lang w:val="en-US"/>
        </w:rPr>
        <w:t xml:space="preserve">for increasing </w:t>
      </w:r>
      <w:r w:rsidR="00522833">
        <w:rPr>
          <w:rFonts w:ascii="Cambria" w:hAnsi="Cambria"/>
          <w:lang w:val="en-US"/>
        </w:rPr>
        <w:t xml:space="preserve">the </w:t>
      </w:r>
      <w:r w:rsidRPr="00C928A8">
        <w:rPr>
          <w:rFonts w:ascii="Cambria" w:hAnsi="Cambria"/>
          <w:lang w:val="en-US"/>
        </w:rPr>
        <w:t>numbers of latent groups for the baseline model</w:t>
      </w:r>
      <w:r w:rsidR="00522833">
        <w:rPr>
          <w:rFonts w:ascii="Cambria" w:hAnsi="Cambria"/>
          <w:lang w:val="en-US"/>
        </w:rPr>
        <w:t>. T</w:t>
      </w:r>
      <w:r w:rsidRPr="00C928A8">
        <w:rPr>
          <w:rFonts w:ascii="Cambria" w:hAnsi="Cambria"/>
          <w:lang w:val="en-US"/>
        </w:rPr>
        <w:t xml:space="preserve">he </w:t>
      </w:r>
      <w:r w:rsidR="00675834" w:rsidRPr="00C928A8">
        <w:rPr>
          <w:rFonts w:ascii="Cambria" w:hAnsi="Cambria"/>
          <w:lang w:val="en-US"/>
        </w:rPr>
        <w:t>orange</w:t>
      </w:r>
      <w:r w:rsidRPr="00C928A8">
        <w:rPr>
          <w:rFonts w:ascii="Cambria" w:hAnsi="Cambria"/>
          <w:lang w:val="en-US"/>
        </w:rPr>
        <w:t xml:space="preserve"> bars show the percentage variation of the </w:t>
      </w:r>
      <w:r w:rsidRPr="00C928A8">
        <w:rPr>
          <w:rFonts w:ascii="Cambria" w:hAnsi="Cambria"/>
          <w:i/>
          <w:lang w:val="en-US"/>
        </w:rPr>
        <w:t>Akaike Information Criterion</w:t>
      </w:r>
      <w:r w:rsidRPr="00C928A8">
        <w:rPr>
          <w:rFonts w:ascii="Cambria" w:hAnsi="Cambria"/>
          <w:lang w:val="en-US"/>
        </w:rPr>
        <w:t xml:space="preserve"> </w:t>
      </w:r>
      <w:r w:rsidRPr="00C928A8">
        <w:rPr>
          <w:rFonts w:ascii="Cambria" w:eastAsiaTheme="minorEastAsia" w:hAnsi="Cambria"/>
          <w:lang w:val="en-US"/>
        </w:rPr>
        <w:t>(AIC; Akaike, 1987)</w:t>
      </w:r>
      <w:r w:rsidRPr="00C928A8">
        <w:rPr>
          <w:rStyle w:val="FootnoteReference"/>
          <w:rFonts w:ascii="Cambria" w:eastAsiaTheme="minorEastAsia" w:hAnsi="Cambria"/>
          <w:lang w:val="en-US"/>
        </w:rPr>
        <w:footnoteReference w:id="44"/>
      </w:r>
      <w:r w:rsidRPr="00C928A8">
        <w:rPr>
          <w:rFonts w:ascii="Cambria" w:eastAsiaTheme="minorEastAsia" w:hAnsi="Cambria"/>
          <w:lang w:val="en-US"/>
        </w:rPr>
        <w:t>; and the</w:t>
      </w:r>
      <w:r w:rsidRPr="00C928A8">
        <w:rPr>
          <w:rFonts w:ascii="Cambria" w:hAnsi="Cambria"/>
          <w:lang w:val="en-US"/>
        </w:rPr>
        <w:t xml:space="preserve"> </w:t>
      </w:r>
      <w:r w:rsidR="00675834" w:rsidRPr="00C928A8">
        <w:rPr>
          <w:rFonts w:ascii="Cambria" w:hAnsi="Cambria"/>
          <w:lang w:val="en-US"/>
        </w:rPr>
        <w:t>grey</w:t>
      </w:r>
      <w:r w:rsidRPr="00C928A8">
        <w:rPr>
          <w:rFonts w:ascii="Cambria" w:hAnsi="Cambria"/>
          <w:lang w:val="en-US"/>
        </w:rPr>
        <w:t xml:space="preserve"> line shows the </w:t>
      </w:r>
      <w:r w:rsidRPr="00C928A8">
        <w:rPr>
          <w:rFonts w:ascii="Cambria" w:hAnsi="Cambria"/>
          <w:i/>
          <w:iCs/>
          <w:lang w:val="en-US"/>
        </w:rPr>
        <w:t xml:space="preserve">classification error statistics </w:t>
      </w:r>
      <w:r w:rsidRPr="00C928A8">
        <w:rPr>
          <w:rFonts w:ascii="Cambria" w:hAnsi="Cambria"/>
          <w:lang w:val="en-US"/>
        </w:rPr>
        <w:t>(Vermunt and Magdison, 2016).</w:t>
      </w:r>
      <w:r w:rsidRPr="00C928A8">
        <w:rPr>
          <w:rStyle w:val="FootnoteReference"/>
          <w:rFonts w:ascii="Cambria" w:hAnsi="Cambria"/>
          <w:lang w:val="en-US"/>
        </w:rPr>
        <w:footnoteReference w:id="45"/>
      </w:r>
      <w:r w:rsidRPr="00C928A8">
        <w:rPr>
          <w:rFonts w:ascii="Cambria" w:hAnsi="Cambria"/>
          <w:sz w:val="14"/>
          <w:szCs w:val="14"/>
          <w:lang w:val="en-US"/>
        </w:rPr>
        <w:t xml:space="preserve"> </w:t>
      </w:r>
      <w:r w:rsidRPr="00C928A8">
        <w:rPr>
          <w:rFonts w:ascii="Cambria" w:hAnsi="Cambria"/>
          <w:lang w:val="en-US"/>
        </w:rPr>
        <w:t>In general, smaller values of the BIC and AIC indicate a more optimal balance between model fit and parsimony, whereas a smaller value of the classification error statistics means that individuals are better classified into one (and only one) group. In Figure A</w:t>
      </w:r>
      <w:r w:rsidR="00212FC4">
        <w:rPr>
          <w:rFonts w:ascii="Cambria" w:hAnsi="Cambria"/>
          <w:lang w:val="en-US"/>
        </w:rPr>
        <w:t>4</w:t>
      </w:r>
      <w:r w:rsidRPr="00C928A8">
        <w:rPr>
          <w:rFonts w:ascii="Cambria" w:hAnsi="Cambria"/>
          <w:lang w:val="en-US"/>
        </w:rPr>
        <w:t>.1</w:t>
      </w:r>
      <w:r w:rsidR="00E47830">
        <w:rPr>
          <w:rFonts w:ascii="Cambria" w:hAnsi="Cambria"/>
          <w:lang w:val="en-US"/>
        </w:rPr>
        <w:t>,</w:t>
      </w:r>
      <w:r w:rsidRPr="00C928A8">
        <w:rPr>
          <w:rFonts w:ascii="Cambria" w:hAnsi="Cambria"/>
          <w:lang w:val="en-US"/>
        </w:rPr>
        <w:t xml:space="preserve"> </w:t>
      </w:r>
      <w:r w:rsidR="00D907B6" w:rsidRPr="00C928A8">
        <w:rPr>
          <w:rFonts w:ascii="Cambria" w:hAnsi="Cambria"/>
          <w:lang w:val="en-US"/>
        </w:rPr>
        <w:t xml:space="preserve">both AIC and </w:t>
      </w:r>
      <w:r w:rsidRPr="00C928A8">
        <w:rPr>
          <w:rFonts w:ascii="Cambria" w:hAnsi="Cambria"/>
          <w:lang w:val="en-US"/>
        </w:rPr>
        <w:t xml:space="preserve">BIC </w:t>
      </w:r>
      <w:r w:rsidR="00D907B6" w:rsidRPr="00C928A8">
        <w:rPr>
          <w:rFonts w:ascii="Cambria" w:hAnsi="Cambria"/>
          <w:lang w:val="en-US"/>
        </w:rPr>
        <w:t xml:space="preserve">are </w:t>
      </w:r>
      <w:r w:rsidRPr="00C928A8">
        <w:rPr>
          <w:rFonts w:ascii="Cambria" w:hAnsi="Cambria"/>
          <w:lang w:val="en-US"/>
        </w:rPr>
        <w:t>minimized for model</w:t>
      </w:r>
      <w:r w:rsidR="00D907B6" w:rsidRPr="00C928A8">
        <w:rPr>
          <w:rFonts w:ascii="Cambria" w:hAnsi="Cambria"/>
          <w:lang w:val="en-US"/>
        </w:rPr>
        <w:t>s</w:t>
      </w:r>
      <w:r w:rsidRPr="00C928A8">
        <w:rPr>
          <w:rFonts w:ascii="Cambria" w:hAnsi="Cambria"/>
          <w:lang w:val="en-US"/>
        </w:rPr>
        <w:t xml:space="preserve"> with seven </w:t>
      </w:r>
      <w:r w:rsidR="005532A9" w:rsidRPr="00C928A8">
        <w:rPr>
          <w:rFonts w:ascii="Cambria" w:hAnsi="Cambria"/>
          <w:lang w:val="en-US"/>
        </w:rPr>
        <w:t xml:space="preserve">or eight </w:t>
      </w:r>
      <w:r w:rsidRPr="00C928A8">
        <w:rPr>
          <w:rFonts w:ascii="Cambria" w:hAnsi="Cambria"/>
          <w:lang w:val="en-US"/>
        </w:rPr>
        <w:t xml:space="preserve">classes; </w:t>
      </w:r>
      <w:r w:rsidR="005532A9" w:rsidRPr="00C928A8">
        <w:rPr>
          <w:rFonts w:ascii="Cambria" w:hAnsi="Cambria"/>
          <w:lang w:val="en-US"/>
        </w:rPr>
        <w:t>the classification error is minimized for six classes</w:t>
      </w:r>
      <w:r w:rsidRPr="00C928A8">
        <w:rPr>
          <w:rFonts w:ascii="Cambria" w:hAnsi="Cambria"/>
          <w:lang w:val="en-US"/>
        </w:rPr>
        <w:t xml:space="preserve">. </w:t>
      </w:r>
    </w:p>
    <w:p w14:paraId="4AD482DA" w14:textId="4E45A0E2" w:rsidR="00942FD1" w:rsidRPr="00C928A8" w:rsidRDefault="004801FA" w:rsidP="007D75C2">
      <w:pPr>
        <w:keepNext/>
        <w:spacing w:after="120" w:line="240" w:lineRule="atLeast"/>
        <w:jc w:val="center"/>
        <w:rPr>
          <w:rFonts w:ascii="Cambria" w:hAnsi="Cambria"/>
          <w:b/>
        </w:rPr>
      </w:pPr>
      <w:bookmarkStart w:id="118" w:name="_Ref447025643"/>
      <w:r w:rsidRPr="00C928A8">
        <w:rPr>
          <w:rFonts w:ascii="Cambria" w:hAnsi="Cambria"/>
          <w:b/>
        </w:rPr>
        <w:t xml:space="preserve">Figure </w:t>
      </w:r>
      <w:r w:rsidR="00560F9F" w:rsidRPr="00C928A8">
        <w:rPr>
          <w:rFonts w:ascii="Cambria" w:hAnsi="Cambria"/>
          <w:b/>
        </w:rPr>
        <w:t>A</w:t>
      </w:r>
      <w:r w:rsidR="00560F9F">
        <w:rPr>
          <w:rFonts w:ascii="Cambria" w:hAnsi="Cambria"/>
          <w:b/>
        </w:rPr>
        <w:t>4</w:t>
      </w:r>
      <w:r w:rsidR="00942FD1" w:rsidRPr="00C928A8">
        <w:rPr>
          <w:rFonts w:ascii="Cambria" w:hAnsi="Cambria"/>
          <w:b/>
        </w:rPr>
        <w:t>.</w:t>
      </w:r>
      <w:r w:rsidR="00942FD1" w:rsidRPr="00C928A8">
        <w:rPr>
          <w:rFonts w:ascii="Cambria" w:hAnsi="Cambria"/>
          <w:b/>
        </w:rPr>
        <w:fldChar w:fldCharType="begin"/>
      </w:r>
      <w:r w:rsidR="00942FD1" w:rsidRPr="00C928A8">
        <w:rPr>
          <w:rFonts w:ascii="Cambria" w:hAnsi="Cambria"/>
          <w:b/>
        </w:rPr>
        <w:instrText xml:space="preserve"> SEQ Figure_A \* ARABIC </w:instrText>
      </w:r>
      <w:r w:rsidR="00942FD1" w:rsidRPr="00C928A8">
        <w:rPr>
          <w:rFonts w:ascii="Cambria" w:hAnsi="Cambria"/>
          <w:b/>
        </w:rPr>
        <w:fldChar w:fldCharType="separate"/>
      </w:r>
      <w:r w:rsidR="005C68E8">
        <w:rPr>
          <w:rFonts w:ascii="Cambria" w:hAnsi="Cambria"/>
          <w:b/>
          <w:noProof/>
        </w:rPr>
        <w:t>1</w:t>
      </w:r>
      <w:r w:rsidR="00942FD1" w:rsidRPr="00C928A8">
        <w:rPr>
          <w:rFonts w:ascii="Cambria" w:hAnsi="Cambria"/>
          <w:b/>
        </w:rPr>
        <w:fldChar w:fldCharType="end"/>
      </w:r>
      <w:bookmarkEnd w:id="118"/>
      <w:r w:rsidR="00942FD1" w:rsidRPr="00941231">
        <w:rPr>
          <w:rFonts w:ascii="Cambria" w:hAnsi="Cambria"/>
          <w:b/>
        </w:rPr>
        <w:t>: Selection of the opti</w:t>
      </w:r>
      <w:r w:rsidR="00942FD1" w:rsidRPr="00C928A8">
        <w:rPr>
          <w:rFonts w:ascii="Cambria" w:hAnsi="Cambria"/>
          <w:b/>
        </w:rPr>
        <w:t>mal number of latent classes</w:t>
      </w:r>
    </w:p>
    <w:p w14:paraId="55ACBECF" w14:textId="77777777" w:rsidR="00942FD1" w:rsidRPr="00C928A8" w:rsidRDefault="00675834" w:rsidP="007D75C2">
      <w:pPr>
        <w:pStyle w:val="Num-DocParagraph"/>
        <w:spacing w:after="120" w:line="240" w:lineRule="atLeast"/>
        <w:rPr>
          <w:rFonts w:ascii="Cambria" w:hAnsi="Cambria"/>
          <w:lang w:val="en-US"/>
        </w:rPr>
      </w:pPr>
      <w:r w:rsidRPr="00C928A8">
        <w:rPr>
          <w:rFonts w:ascii="Cambria" w:hAnsi="Cambria"/>
          <w:noProof/>
          <w:lang w:val="en-US" w:eastAsia="en-US"/>
        </w:rPr>
        <w:drawing>
          <wp:inline distT="0" distB="0" distL="0" distR="0" wp14:anchorId="22F2A77E" wp14:editId="66933539">
            <wp:extent cx="5943600" cy="4105275"/>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F20EE54" w14:textId="77777777" w:rsidR="00942FD1" w:rsidRPr="00C928A8" w:rsidRDefault="00942FD1" w:rsidP="007D75C2">
      <w:pPr>
        <w:pStyle w:val="Num-DocParagraph"/>
        <w:spacing w:after="120" w:line="240" w:lineRule="atLeast"/>
        <w:rPr>
          <w:rFonts w:ascii="Cambria" w:eastAsiaTheme="minorEastAsia" w:hAnsi="Cambria"/>
          <w:i/>
          <w:lang w:val="en-US"/>
        </w:rPr>
      </w:pPr>
      <w:r w:rsidRPr="00C928A8">
        <w:rPr>
          <w:rFonts w:ascii="Cambria" w:eastAsiaTheme="minorEastAsia" w:hAnsi="Cambria"/>
          <w:i/>
          <w:lang w:val="en-US"/>
        </w:rPr>
        <w:t>Step 3: Misspecification tests</w:t>
      </w:r>
    </w:p>
    <w:p w14:paraId="0D63F246" w14:textId="77777777" w:rsidR="00942FD1" w:rsidRPr="00C928A8" w:rsidRDefault="00942FD1" w:rsidP="008732A3">
      <w:pPr>
        <w:pStyle w:val="Num-DocParagraph"/>
        <w:autoSpaceDE w:val="0"/>
        <w:autoSpaceDN w:val="0"/>
        <w:adjustRightInd w:val="0"/>
        <w:spacing w:after="120"/>
        <w:jc w:val="both"/>
        <w:rPr>
          <w:rFonts w:ascii="Cambria" w:hAnsi="Cambria"/>
          <w:lang w:val="en-US"/>
        </w:rPr>
      </w:pPr>
      <w:r w:rsidRPr="00C928A8">
        <w:rPr>
          <w:rFonts w:ascii="Cambria" w:hAnsi="Cambria"/>
          <w:lang w:val="en-US"/>
        </w:rPr>
        <w:t xml:space="preserve">The model selected through goodness-of-fit and classification statistics under Step 2 may not be optimal due to misspecification issues, the most common of which </w:t>
      </w:r>
      <w:r w:rsidR="000046AB">
        <w:rPr>
          <w:rFonts w:ascii="Cambria" w:hAnsi="Cambria"/>
          <w:lang w:val="en-US"/>
        </w:rPr>
        <w:t xml:space="preserve">is </w:t>
      </w:r>
      <w:r w:rsidR="00B16E46">
        <w:rPr>
          <w:rFonts w:ascii="Cambria" w:hAnsi="Cambria"/>
          <w:lang w:val="en-US"/>
        </w:rPr>
        <w:t xml:space="preserve">associated with </w:t>
      </w:r>
      <w:r w:rsidRPr="00C928A8">
        <w:rPr>
          <w:rFonts w:ascii="Cambria" w:hAnsi="Cambria"/>
          <w:lang w:val="en-US"/>
        </w:rPr>
        <w:t xml:space="preserve">violation of the LIA. This assumption shapes the mathematical specification of the statistical model and, in practice, requires the indicators to be </w:t>
      </w:r>
      <w:r w:rsidRPr="00C928A8">
        <w:rPr>
          <w:rFonts w:ascii="Cambria" w:hAnsi="Cambria"/>
          <w:i/>
          <w:lang w:val="en-US"/>
        </w:rPr>
        <w:t>pairwise</w:t>
      </w:r>
      <w:r w:rsidRPr="00C928A8">
        <w:rPr>
          <w:rFonts w:ascii="Cambria" w:hAnsi="Cambria"/>
          <w:lang w:val="en-US"/>
        </w:rPr>
        <w:t xml:space="preserve"> independent </w:t>
      </w:r>
      <w:r w:rsidRPr="00C928A8">
        <w:rPr>
          <w:rFonts w:ascii="Cambria" w:eastAsiaTheme="minorEastAsia" w:hAnsi="Cambria"/>
          <w:i/>
          <w:lang w:val="en-US"/>
        </w:rPr>
        <w:t>within</w:t>
      </w:r>
      <w:r w:rsidRPr="00C928A8">
        <w:rPr>
          <w:rFonts w:ascii="Cambria" w:eastAsiaTheme="minorEastAsia" w:hAnsi="Cambria"/>
          <w:lang w:val="en-US"/>
        </w:rPr>
        <w:t xml:space="preserve"> the latent groups. When this requirement is not met</w:t>
      </w:r>
      <w:r w:rsidR="000046AB">
        <w:rPr>
          <w:rFonts w:ascii="Cambria" w:eastAsiaTheme="minorEastAsia" w:hAnsi="Cambria"/>
          <w:lang w:val="en-US"/>
        </w:rPr>
        <w:t>,</w:t>
      </w:r>
      <w:r w:rsidRPr="00C928A8">
        <w:rPr>
          <w:rFonts w:ascii="Cambria" w:eastAsiaTheme="minorEastAsia" w:hAnsi="Cambria"/>
          <w:lang w:val="en-US"/>
        </w:rPr>
        <w:t xml:space="preserve"> the model is not able to reproduce the </w:t>
      </w:r>
      <w:r w:rsidRPr="00C928A8">
        <w:rPr>
          <w:rFonts w:ascii="Cambria" w:eastAsiaTheme="minorEastAsia" w:hAnsi="Cambria"/>
          <w:i/>
          <w:lang w:val="en-US"/>
        </w:rPr>
        <w:t>observed</w:t>
      </w:r>
      <w:r w:rsidRPr="00C928A8">
        <w:rPr>
          <w:rFonts w:ascii="Cambria" w:eastAsiaTheme="minorEastAsia" w:hAnsi="Cambria"/>
          <w:lang w:val="en-US"/>
        </w:rPr>
        <w:t xml:space="preserve"> association between the indicators, at least for the indicators showing some residual within-class (</w:t>
      </w:r>
      <w:r w:rsidRPr="00C928A8">
        <w:rPr>
          <w:rFonts w:ascii="Cambria" w:eastAsiaTheme="minorEastAsia" w:hAnsi="Cambria"/>
          <w:i/>
          <w:lang w:val="en-US"/>
        </w:rPr>
        <w:t>local</w:t>
      </w:r>
      <w:r w:rsidRPr="00C928A8">
        <w:rPr>
          <w:rFonts w:ascii="Cambria" w:eastAsiaTheme="minorEastAsia" w:hAnsi="Cambria"/>
          <w:lang w:val="en-US"/>
        </w:rPr>
        <w:t>) dependency.</w:t>
      </w:r>
      <w:r w:rsidRPr="00C928A8">
        <w:rPr>
          <w:rFonts w:ascii="Cambria" w:hAnsi="Cambria"/>
          <w:lang w:val="en-US"/>
        </w:rPr>
        <w:t xml:space="preserve"> </w:t>
      </w:r>
      <w:r w:rsidR="0090573B">
        <w:rPr>
          <w:rFonts w:ascii="Cambria" w:hAnsi="Cambria"/>
          <w:lang w:val="en-US"/>
        </w:rPr>
        <w:t xml:space="preserve">These </w:t>
      </w:r>
      <w:r w:rsidRPr="00C928A8">
        <w:rPr>
          <w:rFonts w:ascii="Cambria" w:eastAsiaTheme="minorEastAsia" w:hAnsi="Cambria"/>
          <w:lang w:val="en-US"/>
        </w:rPr>
        <w:t>violations of the LIA can be best addressed modeling explicitly the local dependencies between pairs of indicators, via</w:t>
      </w:r>
      <w:r w:rsidRPr="00C928A8">
        <w:rPr>
          <w:rFonts w:ascii="Cambria" w:hAnsi="Cambria"/>
          <w:lang w:val="en-US"/>
        </w:rPr>
        <w:t xml:space="preserve"> the so-called </w:t>
      </w:r>
      <w:r w:rsidRPr="00C928A8">
        <w:rPr>
          <w:rFonts w:ascii="Cambria" w:hAnsi="Cambria"/>
          <w:i/>
          <w:lang w:val="en-US"/>
        </w:rPr>
        <w:t xml:space="preserve">direct effects </w:t>
      </w:r>
      <w:r w:rsidRPr="00C928A8">
        <w:rPr>
          <w:rFonts w:ascii="Cambria" w:hAnsi="Cambria"/>
          <w:lang w:val="en-US"/>
        </w:rPr>
        <w:t>(Vermunt and Magdison, 2016; OECD and World Bank, 2016). The inclusion of direct effects in the model specification eliminates any residual correlation between the indicators (by construction)</w:t>
      </w:r>
      <w:r w:rsidR="001151FA">
        <w:rPr>
          <w:rFonts w:ascii="Cambria" w:hAnsi="Cambria"/>
          <w:lang w:val="en-US"/>
        </w:rPr>
        <w:t>,</w:t>
      </w:r>
      <w:r w:rsidRPr="00C928A8">
        <w:rPr>
          <w:rFonts w:ascii="Cambria" w:hAnsi="Cambria"/>
          <w:lang w:val="en-US"/>
        </w:rPr>
        <w:t xml:space="preserve"> but it also requires repeating the model selection process from the beginning, as the new baseline model with local dependencies may lead to a different optimal number of classes.</w:t>
      </w:r>
      <w:r w:rsidR="001151FA">
        <w:rPr>
          <w:rFonts w:ascii="Cambria" w:hAnsi="Cambria"/>
          <w:lang w:val="en-US"/>
        </w:rPr>
        <w:t xml:space="preserve"> </w:t>
      </w:r>
    </w:p>
    <w:p w14:paraId="4E520E2B" w14:textId="77777777" w:rsidR="00942FD1" w:rsidRPr="00C928A8" w:rsidRDefault="00942FD1" w:rsidP="008732A3">
      <w:pPr>
        <w:pStyle w:val="Num-DocParagraph"/>
        <w:autoSpaceDE w:val="0"/>
        <w:autoSpaceDN w:val="0"/>
        <w:adjustRightInd w:val="0"/>
        <w:spacing w:after="120"/>
        <w:jc w:val="both"/>
        <w:rPr>
          <w:rFonts w:ascii="Cambria" w:hAnsi="Cambria"/>
          <w:lang w:val="en-US"/>
        </w:rPr>
      </w:pPr>
      <w:r w:rsidRPr="00C928A8">
        <w:rPr>
          <w:rFonts w:ascii="Cambria" w:hAnsi="Cambria"/>
          <w:lang w:val="en-US"/>
        </w:rPr>
        <w:t xml:space="preserve">For </w:t>
      </w:r>
      <w:r w:rsidR="005532A9" w:rsidRPr="00C928A8">
        <w:rPr>
          <w:rFonts w:ascii="Cambria" w:hAnsi="Cambria"/>
          <w:lang w:val="en-US"/>
        </w:rPr>
        <w:t>Hungary</w:t>
      </w:r>
      <w:r w:rsidRPr="00C928A8">
        <w:rPr>
          <w:rFonts w:ascii="Cambria" w:hAnsi="Cambria"/>
          <w:lang w:val="en-US"/>
        </w:rPr>
        <w:t>, the 6-class model selected clear signs of misspecification, with bivariate residuals significantly higher than 1 for several pairs of indicators.</w:t>
      </w:r>
      <w:r w:rsidRPr="00C928A8">
        <w:rPr>
          <w:rStyle w:val="FootnoteReference"/>
          <w:rFonts w:ascii="Cambria" w:hAnsi="Cambria"/>
          <w:lang w:val="en-US"/>
        </w:rPr>
        <w:footnoteReference w:id="46"/>
      </w:r>
      <w:r w:rsidRPr="00C928A8">
        <w:rPr>
          <w:rFonts w:ascii="Cambria" w:hAnsi="Cambria"/>
          <w:lang w:val="en-US"/>
        </w:rPr>
        <w:t xml:space="preserve"> Eliminating the local dependencies through the use of direct effects </w:t>
      </w:r>
      <w:r w:rsidR="005532A9" w:rsidRPr="00C928A8">
        <w:rPr>
          <w:rFonts w:ascii="Cambria" w:hAnsi="Cambria"/>
          <w:lang w:val="en-US"/>
        </w:rPr>
        <w:t xml:space="preserve">once again </w:t>
      </w:r>
      <w:r w:rsidRPr="00C928A8">
        <w:rPr>
          <w:rFonts w:ascii="Cambria" w:hAnsi="Cambria"/>
          <w:lang w:val="en-US"/>
        </w:rPr>
        <w:t xml:space="preserve">points to a </w:t>
      </w:r>
      <w:r w:rsidR="005532A9" w:rsidRPr="00C928A8">
        <w:rPr>
          <w:rFonts w:ascii="Cambria" w:hAnsi="Cambria"/>
          <w:lang w:val="en-US"/>
        </w:rPr>
        <w:t>6</w:t>
      </w:r>
      <w:r w:rsidRPr="00C928A8">
        <w:rPr>
          <w:rFonts w:ascii="Cambria" w:hAnsi="Cambria"/>
          <w:lang w:val="en-US"/>
        </w:rPr>
        <w:t>-cluster model when minimizing the BIC criterion and the classification error</w:t>
      </w:r>
      <w:r w:rsidR="005532A9" w:rsidRPr="00C928A8">
        <w:rPr>
          <w:rFonts w:ascii="Cambria" w:hAnsi="Cambria"/>
          <w:lang w:val="en-US"/>
        </w:rPr>
        <w:t xml:space="preserve">: hence it remains the preferred model </w:t>
      </w:r>
      <w:r w:rsidRPr="00C928A8">
        <w:rPr>
          <w:rFonts w:ascii="Cambria" w:hAnsi="Cambria"/>
          <w:lang w:val="en-US"/>
        </w:rPr>
        <w:t xml:space="preserve">for </w:t>
      </w:r>
      <w:r w:rsidR="005532A9" w:rsidRPr="00C928A8">
        <w:rPr>
          <w:rFonts w:ascii="Cambria" w:hAnsi="Cambria"/>
          <w:lang w:val="en-US"/>
        </w:rPr>
        <w:t>Hungary</w:t>
      </w:r>
      <w:r w:rsidRPr="00C928A8">
        <w:rPr>
          <w:rFonts w:ascii="Cambria" w:hAnsi="Cambria"/>
          <w:lang w:val="en-US"/>
        </w:rPr>
        <w:t xml:space="preserve">.  </w:t>
      </w:r>
    </w:p>
    <w:p w14:paraId="527EA39E" w14:textId="77777777" w:rsidR="00942FD1" w:rsidRPr="00C928A8" w:rsidRDefault="00942FD1" w:rsidP="007D75C2">
      <w:pPr>
        <w:pStyle w:val="Num-DocParagraph"/>
        <w:spacing w:after="120" w:line="240" w:lineRule="atLeast"/>
        <w:rPr>
          <w:rFonts w:ascii="Cambria" w:eastAsiaTheme="minorEastAsia" w:hAnsi="Cambria"/>
          <w:i/>
          <w:lang w:val="en-US"/>
        </w:rPr>
      </w:pPr>
      <w:r w:rsidRPr="00C928A8">
        <w:rPr>
          <w:rFonts w:ascii="Cambria" w:eastAsiaTheme="minorEastAsia" w:hAnsi="Cambria"/>
          <w:i/>
          <w:lang w:val="en-US"/>
        </w:rPr>
        <w:t>Step 4: Model refinements – inclusion of active covariates</w:t>
      </w:r>
    </w:p>
    <w:p w14:paraId="5F57BFA9" w14:textId="77777777" w:rsidR="00942FD1" w:rsidRPr="00C928A8" w:rsidRDefault="00942FD1" w:rsidP="008732A3">
      <w:pPr>
        <w:pStyle w:val="Num-DocParagraph"/>
        <w:autoSpaceDE w:val="0"/>
        <w:autoSpaceDN w:val="0"/>
        <w:adjustRightInd w:val="0"/>
        <w:spacing w:after="120"/>
        <w:jc w:val="both"/>
        <w:rPr>
          <w:rFonts w:ascii="Cambria" w:hAnsi="Cambria"/>
          <w:lang w:val="en-US"/>
        </w:rPr>
      </w:pPr>
      <w:r w:rsidRPr="00C928A8">
        <w:rPr>
          <w:rFonts w:ascii="Cambria" w:hAnsi="Cambria"/>
          <w:lang w:val="en-US"/>
        </w:rPr>
        <w:t>In most empirical applications</w:t>
      </w:r>
      <w:r w:rsidR="00CA06D2">
        <w:rPr>
          <w:rFonts w:ascii="Cambria" w:hAnsi="Cambria"/>
          <w:lang w:val="en-US"/>
        </w:rPr>
        <w:t>,</w:t>
      </w:r>
      <w:r w:rsidRPr="00C928A8">
        <w:rPr>
          <w:rFonts w:ascii="Cambria" w:hAnsi="Cambria"/>
          <w:lang w:val="en-US"/>
        </w:rPr>
        <w:t xml:space="preserve"> the aim of latent class analysis is not just to build a classification model based on a set of indicators but also to relate the class membership to other individual and household characteristics</w:t>
      </w:r>
      <w:r w:rsidR="00CA06D2">
        <w:rPr>
          <w:rFonts w:ascii="Cambria" w:hAnsi="Cambria"/>
          <w:lang w:val="en-US"/>
        </w:rPr>
        <w:t xml:space="preserve">. For example, it allows identification of </w:t>
      </w:r>
      <w:r w:rsidRPr="00C928A8">
        <w:rPr>
          <w:rFonts w:ascii="Cambria" w:hAnsi="Cambria"/>
          <w:lang w:val="en-US"/>
        </w:rPr>
        <w:t xml:space="preserve">specific population sub-groups of interest, such as </w:t>
      </w:r>
      <w:r w:rsidRPr="00C928A8">
        <w:rPr>
          <w:rFonts w:ascii="Cambria" w:hAnsi="Cambria"/>
          <w:i/>
          <w:lang w:val="en-US"/>
        </w:rPr>
        <w:t>youth</w:t>
      </w:r>
      <w:r w:rsidRPr="00C928A8">
        <w:rPr>
          <w:rFonts w:ascii="Cambria" w:hAnsi="Cambria"/>
          <w:lang w:val="en-US"/>
        </w:rPr>
        <w:t xml:space="preserve"> and </w:t>
      </w:r>
      <w:r w:rsidRPr="00C928A8">
        <w:rPr>
          <w:rFonts w:ascii="Cambria" w:hAnsi="Cambria"/>
          <w:i/>
          <w:lang w:val="en-US"/>
        </w:rPr>
        <w:t>women</w:t>
      </w:r>
      <w:r w:rsidRPr="00C928A8">
        <w:rPr>
          <w:rFonts w:ascii="Cambria" w:hAnsi="Cambria"/>
          <w:lang w:val="en-US"/>
        </w:rPr>
        <w:t xml:space="preserve">. </w:t>
      </w:r>
    </w:p>
    <w:p w14:paraId="44609960" w14:textId="77777777" w:rsidR="00942FD1" w:rsidRPr="00C928A8" w:rsidRDefault="00942FD1" w:rsidP="00CA653A">
      <w:pPr>
        <w:pStyle w:val="Num-DocParagraph"/>
        <w:spacing w:after="120"/>
        <w:jc w:val="both"/>
        <w:rPr>
          <w:rFonts w:ascii="Cambria" w:hAnsi="Cambria"/>
          <w:lang w:val="en-US"/>
        </w:rPr>
      </w:pPr>
      <w:r w:rsidRPr="00C928A8">
        <w:rPr>
          <w:rFonts w:ascii="Cambria" w:hAnsi="Cambria"/>
          <w:lang w:val="en-US"/>
        </w:rPr>
        <w:t xml:space="preserve">In order to further describe the identified groups according to specific population sub-groups that are typically considered in the breakdown of common labor market statistics, we run the latent class model again, this time with covariates </w:t>
      </w:r>
      <w:r w:rsidRPr="00C928A8">
        <w:rPr>
          <w:rFonts w:ascii="Cambria" w:hAnsi="Cambria"/>
          <w:i/>
          <w:lang w:val="en-US"/>
        </w:rPr>
        <w:t>actively</w:t>
      </w:r>
      <w:r w:rsidRPr="00C928A8">
        <w:rPr>
          <w:rFonts w:ascii="Cambria" w:hAnsi="Cambria"/>
          <w:lang w:val="en-US"/>
        </w:rPr>
        <w:t xml:space="preserve"> contributing to the definition of the group-membership probabilities. The inclusion of active covariates is primarily driven by the interest in specific population sub-groups that are typically considered in the breakdown of common labor market statistics. As such, different specifications of models with active covariates were estimated, including different combinations </w:t>
      </w:r>
      <w:r w:rsidR="005532A9" w:rsidRPr="00C928A8">
        <w:rPr>
          <w:rFonts w:ascii="Cambria" w:hAnsi="Cambria"/>
          <w:lang w:val="en-US"/>
        </w:rPr>
        <w:t xml:space="preserve">of </w:t>
      </w:r>
      <w:r w:rsidRPr="00397085">
        <w:rPr>
          <w:rFonts w:ascii="Cambria" w:hAnsi="Cambria"/>
          <w:i/>
          <w:lang w:val="en-US"/>
        </w:rPr>
        <w:t>age</w:t>
      </w:r>
      <w:r w:rsidRPr="00C928A8">
        <w:rPr>
          <w:rFonts w:ascii="Cambria" w:hAnsi="Cambria"/>
          <w:b/>
          <w:lang w:val="en-US"/>
        </w:rPr>
        <w:t xml:space="preserve"> </w:t>
      </w:r>
      <w:r w:rsidRPr="00C928A8">
        <w:rPr>
          <w:rFonts w:ascii="Cambria" w:hAnsi="Cambria"/>
          <w:lang w:val="en-US"/>
        </w:rPr>
        <w:t xml:space="preserve">(3 categories), </w:t>
      </w:r>
      <w:r w:rsidRPr="00397085">
        <w:rPr>
          <w:rFonts w:ascii="Cambria" w:hAnsi="Cambria"/>
          <w:i/>
          <w:lang w:val="en-US"/>
        </w:rPr>
        <w:t xml:space="preserve">gender, </w:t>
      </w:r>
      <w:r w:rsidRPr="00C928A8">
        <w:rPr>
          <w:rFonts w:ascii="Cambria" w:hAnsi="Cambria"/>
          <w:lang w:val="en-US"/>
        </w:rPr>
        <w:t xml:space="preserve">presence of </w:t>
      </w:r>
      <w:r w:rsidRPr="00397085">
        <w:rPr>
          <w:rFonts w:ascii="Cambria" w:hAnsi="Cambria"/>
          <w:i/>
          <w:lang w:val="en-US"/>
        </w:rPr>
        <w:t>young children</w:t>
      </w:r>
      <w:r w:rsidR="00CA06D2">
        <w:rPr>
          <w:rFonts w:ascii="Cambria" w:hAnsi="Cambria"/>
          <w:i/>
          <w:lang w:val="en-US"/>
        </w:rPr>
        <w:t>,</w:t>
      </w:r>
      <w:r w:rsidR="005532A9" w:rsidRPr="00397085">
        <w:rPr>
          <w:rFonts w:ascii="Cambria" w:hAnsi="Cambria"/>
          <w:lang w:val="en-US"/>
        </w:rPr>
        <w:t xml:space="preserve"> </w:t>
      </w:r>
      <w:r w:rsidRPr="00C928A8">
        <w:rPr>
          <w:rFonts w:ascii="Cambria" w:hAnsi="Cambria"/>
          <w:lang w:val="en-US"/>
        </w:rPr>
        <w:t xml:space="preserve">and </w:t>
      </w:r>
      <w:r w:rsidRPr="00397085">
        <w:rPr>
          <w:rFonts w:ascii="Cambria" w:hAnsi="Cambria"/>
          <w:i/>
          <w:lang w:val="en-US"/>
        </w:rPr>
        <w:t>region</w:t>
      </w:r>
      <w:r w:rsidRPr="00C928A8">
        <w:rPr>
          <w:rFonts w:ascii="Cambria" w:hAnsi="Cambria"/>
          <w:lang w:val="en-US"/>
        </w:rPr>
        <w:t xml:space="preserve"> at the NUTS </w:t>
      </w:r>
      <w:r w:rsidR="001702E0">
        <w:rPr>
          <w:rFonts w:ascii="Cambria" w:hAnsi="Cambria"/>
          <w:lang w:val="en-US"/>
        </w:rPr>
        <w:t>1</w:t>
      </w:r>
      <w:r w:rsidR="001702E0" w:rsidRPr="00C928A8">
        <w:rPr>
          <w:rFonts w:ascii="Cambria" w:hAnsi="Cambria"/>
          <w:lang w:val="en-US"/>
        </w:rPr>
        <w:t xml:space="preserve"> </w:t>
      </w:r>
      <w:r w:rsidRPr="00C928A8">
        <w:rPr>
          <w:rFonts w:ascii="Cambria" w:hAnsi="Cambria"/>
          <w:lang w:val="en-US"/>
        </w:rPr>
        <w:t>level. The choice of the active covariates also relies on practical considerations, i.e. the relevance of these categories in the policy debate on AESPs and also on</w:t>
      </w:r>
      <w:r w:rsidR="00CA06D2">
        <w:rPr>
          <w:rFonts w:ascii="Cambria" w:hAnsi="Cambria"/>
          <w:lang w:val="en-US"/>
        </w:rPr>
        <w:t xml:space="preserve"> whether it is possible </w:t>
      </w:r>
      <w:r w:rsidRPr="00C928A8">
        <w:rPr>
          <w:rFonts w:ascii="Cambria" w:hAnsi="Cambria"/>
          <w:lang w:val="en-US"/>
        </w:rPr>
        <w:t xml:space="preserve">for public employment services to actually collect such information. The inclusion of active covariates does produce misspecification once again (i.e. bivariate residuals between combinations of indicators and covariates), which we, again, address by explicitly modelling the associations between indicators and covariates with </w:t>
      </w:r>
      <w:r w:rsidRPr="00C928A8">
        <w:rPr>
          <w:rFonts w:ascii="Cambria" w:hAnsi="Cambria"/>
          <w:i/>
          <w:lang w:val="en-US"/>
        </w:rPr>
        <w:t>direct</w:t>
      </w:r>
      <w:r w:rsidRPr="00C928A8">
        <w:rPr>
          <w:rFonts w:ascii="Cambria" w:hAnsi="Cambria"/>
          <w:lang w:val="en-US"/>
        </w:rPr>
        <w:t xml:space="preserve"> </w:t>
      </w:r>
      <w:r w:rsidRPr="00C928A8">
        <w:rPr>
          <w:rFonts w:ascii="Cambria" w:hAnsi="Cambria"/>
          <w:i/>
          <w:lang w:val="en-US"/>
        </w:rPr>
        <w:t>effects</w:t>
      </w:r>
      <w:r w:rsidRPr="00C928A8">
        <w:rPr>
          <w:rFonts w:ascii="Cambria" w:hAnsi="Cambria"/>
          <w:lang w:val="en-US"/>
        </w:rPr>
        <w:t xml:space="preserve"> (as discussed in Step 3 above). </w:t>
      </w:r>
    </w:p>
    <w:p w14:paraId="48E8CFB1" w14:textId="77777777" w:rsidR="00942FD1" w:rsidRPr="00C928A8" w:rsidRDefault="00942FD1" w:rsidP="00CA653A">
      <w:pPr>
        <w:pStyle w:val="Num-DocParagraph"/>
        <w:spacing w:after="120"/>
        <w:jc w:val="both"/>
        <w:rPr>
          <w:rFonts w:ascii="Cambria" w:hAnsi="Cambria"/>
          <w:lang w:val="en-US"/>
        </w:rPr>
      </w:pPr>
      <w:r w:rsidRPr="00C928A8">
        <w:rPr>
          <w:rFonts w:ascii="Cambria" w:hAnsi="Cambria"/>
          <w:lang w:val="en-US"/>
        </w:rPr>
        <w:t xml:space="preserve">Culminating Step 4, </w:t>
      </w:r>
      <w:r w:rsidR="005532A9" w:rsidRPr="00C928A8">
        <w:rPr>
          <w:rFonts w:ascii="Cambria" w:hAnsi="Cambria"/>
          <w:lang w:val="en-US"/>
        </w:rPr>
        <w:t xml:space="preserve">we find that </w:t>
      </w:r>
      <w:r w:rsidRPr="00C928A8">
        <w:rPr>
          <w:rFonts w:ascii="Cambria" w:hAnsi="Cambria"/>
          <w:lang w:val="en-US"/>
        </w:rPr>
        <w:t xml:space="preserve">a 6-cluster model with the combination of active covariates </w:t>
      </w:r>
      <w:r w:rsidR="000A04F6">
        <w:rPr>
          <w:rFonts w:ascii="Cambria" w:hAnsi="Cambria"/>
          <w:lang w:val="en-US"/>
        </w:rPr>
        <w:t>—</w:t>
      </w:r>
      <w:r w:rsidR="00E80651" w:rsidRPr="00C928A8">
        <w:rPr>
          <w:rFonts w:ascii="Cambria" w:hAnsi="Cambria"/>
          <w:lang w:val="en-US"/>
        </w:rPr>
        <w:t>i</w:t>
      </w:r>
      <w:r w:rsidR="005532A9" w:rsidRPr="00C928A8">
        <w:rPr>
          <w:rFonts w:ascii="Cambria" w:hAnsi="Cambria"/>
          <w:lang w:val="en-US"/>
        </w:rPr>
        <w:t>ncluding age, gender, presence of young children</w:t>
      </w:r>
      <w:r w:rsidR="000A04F6">
        <w:rPr>
          <w:rFonts w:ascii="Cambria" w:hAnsi="Cambria"/>
          <w:lang w:val="en-US"/>
        </w:rPr>
        <w:t>,</w:t>
      </w:r>
      <w:r w:rsidR="005532A9" w:rsidRPr="00C928A8">
        <w:rPr>
          <w:rFonts w:ascii="Cambria" w:hAnsi="Cambria"/>
          <w:lang w:val="en-US"/>
        </w:rPr>
        <w:t xml:space="preserve"> </w:t>
      </w:r>
      <w:r w:rsidR="00E80651" w:rsidRPr="00C928A8">
        <w:rPr>
          <w:rFonts w:ascii="Cambria" w:hAnsi="Cambria"/>
          <w:lang w:val="en-US"/>
        </w:rPr>
        <w:t xml:space="preserve">and region </w:t>
      </w:r>
      <w:r w:rsidR="000A04F6">
        <w:rPr>
          <w:rFonts w:ascii="Cambria" w:hAnsi="Cambria"/>
          <w:lang w:val="en-US"/>
        </w:rPr>
        <w:t xml:space="preserve">— </w:t>
      </w:r>
      <w:r w:rsidRPr="00C928A8">
        <w:rPr>
          <w:rFonts w:ascii="Cambria" w:hAnsi="Cambria"/>
          <w:lang w:val="en-US"/>
        </w:rPr>
        <w:t xml:space="preserve">and direct effects brings the bivariate residuals down to zero and has the lowest classification error. The model has a classification error of </w:t>
      </w:r>
      <w:r w:rsidR="00E80651" w:rsidRPr="00C928A8">
        <w:rPr>
          <w:rFonts w:ascii="Cambria" w:hAnsi="Cambria"/>
          <w:lang w:val="en-US"/>
        </w:rPr>
        <w:t xml:space="preserve">11 </w:t>
      </w:r>
      <w:r w:rsidRPr="00C928A8">
        <w:rPr>
          <w:rFonts w:ascii="Cambria" w:hAnsi="Cambria"/>
          <w:lang w:val="en-US"/>
        </w:rPr>
        <w:t>percent</w:t>
      </w:r>
      <w:r w:rsidR="00E80651" w:rsidRPr="00C928A8">
        <w:rPr>
          <w:rFonts w:ascii="Cambria" w:hAnsi="Cambria"/>
          <w:lang w:val="en-US"/>
        </w:rPr>
        <w:t xml:space="preserve">, slightly </w:t>
      </w:r>
      <w:r w:rsidR="0060646F" w:rsidRPr="00C928A8">
        <w:rPr>
          <w:rFonts w:ascii="Cambria" w:hAnsi="Cambria"/>
          <w:lang w:val="en-US"/>
        </w:rPr>
        <w:t>lower</w:t>
      </w:r>
      <w:r w:rsidR="000A04F6">
        <w:rPr>
          <w:rFonts w:ascii="Cambria" w:hAnsi="Cambria"/>
          <w:lang w:val="en-US"/>
        </w:rPr>
        <w:t xml:space="preserve"> than</w:t>
      </w:r>
      <w:r w:rsidR="0060646F" w:rsidRPr="00C928A8">
        <w:rPr>
          <w:rFonts w:ascii="Cambria" w:hAnsi="Cambria"/>
          <w:lang w:val="en-US"/>
        </w:rPr>
        <w:t xml:space="preserve"> </w:t>
      </w:r>
      <w:r w:rsidR="00E80651" w:rsidRPr="00C928A8">
        <w:rPr>
          <w:rFonts w:ascii="Cambria" w:hAnsi="Cambria"/>
          <w:lang w:val="en-US"/>
        </w:rPr>
        <w:t>the model without active covariates</w:t>
      </w:r>
      <w:r w:rsidR="0060646F" w:rsidRPr="00C928A8">
        <w:rPr>
          <w:rFonts w:ascii="Cambria" w:hAnsi="Cambria"/>
          <w:lang w:val="en-US"/>
        </w:rPr>
        <w:t xml:space="preserve"> (12 percent)</w:t>
      </w:r>
      <w:r w:rsidR="00E80651" w:rsidRPr="00C928A8">
        <w:rPr>
          <w:rFonts w:ascii="Cambria" w:hAnsi="Cambria"/>
          <w:lang w:val="en-US"/>
        </w:rPr>
        <w:t xml:space="preserve">, </w:t>
      </w:r>
      <w:r w:rsidR="0060646F" w:rsidRPr="00C928A8">
        <w:rPr>
          <w:rFonts w:ascii="Cambria" w:hAnsi="Cambria"/>
          <w:lang w:val="en-US"/>
        </w:rPr>
        <w:t xml:space="preserve">along </w:t>
      </w:r>
      <w:r w:rsidR="00E80651" w:rsidRPr="00C928A8">
        <w:rPr>
          <w:rFonts w:ascii="Cambria" w:hAnsi="Cambria"/>
          <w:lang w:val="en-US"/>
        </w:rPr>
        <w:t>with considerable improvement in both AIC and BIC</w:t>
      </w:r>
      <w:r w:rsidRPr="00C928A8">
        <w:rPr>
          <w:rFonts w:ascii="Cambria" w:hAnsi="Cambria"/>
          <w:lang w:val="en-US"/>
        </w:rPr>
        <w:t>. A reduction of the classification-error statistics in models with active covariates is the sign that, for some individuals, the employment-barrier indicators alone do not produce a clear-cut latent-class assignment and that, therefore, the covariates are playing an important role not only in improving the latent-class membership but also in shaping the main barrier profile characterizing some of the latent groups. While this does not typically affect the barrier profiles of the biggest groups (i.e. those with the biggest shares in the target population) the barrier profiles of the smallest groups could be partially shaped around the interaction between the information provided with the active covariates and the indicators.</w:t>
      </w:r>
      <w:r w:rsidRPr="00C928A8">
        <w:rPr>
          <w:rStyle w:val="FootnoteReference"/>
          <w:rFonts w:ascii="Cambria" w:hAnsi="Cambria"/>
          <w:lang w:val="en-US"/>
        </w:rPr>
        <w:footnoteReference w:id="47"/>
      </w:r>
    </w:p>
    <w:p w14:paraId="60912582" w14:textId="77777777" w:rsidR="00942FD1" w:rsidRPr="00C928A8" w:rsidRDefault="00942FD1" w:rsidP="007D75C2">
      <w:pPr>
        <w:spacing w:after="120" w:line="240" w:lineRule="atLeast"/>
        <w:rPr>
          <w:rFonts w:ascii="Cambria" w:eastAsiaTheme="majorEastAsia" w:hAnsi="Cambria" w:cstheme="majorBidi"/>
          <w:color w:val="2E74B5" w:themeColor="accent1" w:themeShade="BF"/>
          <w:sz w:val="32"/>
          <w:szCs w:val="32"/>
        </w:rPr>
      </w:pPr>
      <w:r w:rsidRPr="00C928A8">
        <w:rPr>
          <w:rFonts w:ascii="Cambria" w:hAnsi="Cambria"/>
        </w:rPr>
        <w:br w:type="page"/>
      </w:r>
    </w:p>
    <w:p w14:paraId="3B58D6B3" w14:textId="77777777" w:rsidR="00C02A96" w:rsidRPr="00654D05" w:rsidRDefault="00C02A96" w:rsidP="008732A3">
      <w:pPr>
        <w:pStyle w:val="Heading1"/>
        <w:spacing w:before="0" w:after="120" w:line="240" w:lineRule="atLeast"/>
        <w:rPr>
          <w:rFonts w:ascii="Cambria" w:hAnsi="Cambria"/>
          <w:b/>
        </w:rPr>
      </w:pPr>
      <w:bookmarkStart w:id="119" w:name="_Toc474314836"/>
      <w:bookmarkStart w:id="120" w:name="_Toc501550157"/>
      <w:r w:rsidRPr="00654D05">
        <w:rPr>
          <w:rFonts w:ascii="Cambria" w:hAnsi="Cambria"/>
          <w:b/>
        </w:rPr>
        <w:t xml:space="preserve">Annex </w:t>
      </w:r>
      <w:r w:rsidR="00BB6984">
        <w:rPr>
          <w:rFonts w:ascii="Cambria" w:hAnsi="Cambria"/>
          <w:b/>
        </w:rPr>
        <w:t>5</w:t>
      </w:r>
      <w:r w:rsidRPr="00654D05">
        <w:rPr>
          <w:rFonts w:ascii="Cambria" w:hAnsi="Cambria"/>
          <w:b/>
        </w:rPr>
        <w:t xml:space="preserve">. Categorization and </w:t>
      </w:r>
      <w:r w:rsidR="000B7E9A" w:rsidRPr="00654D05">
        <w:rPr>
          <w:rFonts w:ascii="Cambria" w:hAnsi="Cambria"/>
          <w:b/>
        </w:rPr>
        <w:t xml:space="preserve">definitions </w:t>
      </w:r>
      <w:r w:rsidRPr="00654D05">
        <w:rPr>
          <w:rFonts w:ascii="Cambria" w:hAnsi="Cambria"/>
          <w:b/>
        </w:rPr>
        <w:t xml:space="preserve">of </w:t>
      </w:r>
      <w:r w:rsidR="000B7E9A" w:rsidRPr="00654D05">
        <w:rPr>
          <w:rFonts w:ascii="Cambria" w:hAnsi="Cambria"/>
          <w:b/>
        </w:rPr>
        <w:t xml:space="preserve">labor market programs </w:t>
      </w:r>
      <w:r w:rsidRPr="00654D05">
        <w:rPr>
          <w:rFonts w:ascii="Cambria" w:hAnsi="Cambria"/>
          <w:b/>
        </w:rPr>
        <w:t>based on Eurostat</w:t>
      </w:r>
      <w:bookmarkEnd w:id="119"/>
      <w:bookmarkEnd w:id="120"/>
      <w:r w:rsidRPr="00654D05">
        <w:rPr>
          <w:rFonts w:ascii="Cambria" w:hAnsi="Cambria"/>
          <w:b/>
        </w:rPr>
        <w:t xml:space="preserve"> </w:t>
      </w:r>
    </w:p>
    <w:p w14:paraId="5A316F23" w14:textId="77777777" w:rsidR="00C02A96" w:rsidRPr="00654D05" w:rsidRDefault="00C02A96" w:rsidP="008732A3">
      <w:pPr>
        <w:spacing w:after="120"/>
        <w:jc w:val="both"/>
        <w:rPr>
          <w:rFonts w:ascii="Cambria" w:hAnsi="Cambria"/>
          <w:color w:val="000000"/>
        </w:rPr>
      </w:pPr>
      <w:r>
        <w:rPr>
          <w:rFonts w:ascii="Cambria" w:hAnsi="Cambria"/>
          <w:color w:val="000000"/>
        </w:rPr>
        <w:t xml:space="preserve">Labor market </w:t>
      </w:r>
      <w:r w:rsidRPr="00654D05">
        <w:rPr>
          <w:rFonts w:ascii="Cambria" w:hAnsi="Cambria"/>
          <w:color w:val="000000"/>
        </w:rPr>
        <w:t xml:space="preserve">programs are government initiatives that include expenditure programs but also foregone revenues (e.g. reductions in social security contributions) that aim </w:t>
      </w:r>
      <w:r w:rsidR="00B50FA5">
        <w:rPr>
          <w:rFonts w:ascii="Cambria" w:hAnsi="Cambria"/>
          <w:color w:val="000000"/>
        </w:rPr>
        <w:t xml:space="preserve">to </w:t>
      </w:r>
      <w:r w:rsidRPr="00654D05">
        <w:rPr>
          <w:rFonts w:ascii="Cambria" w:hAnsi="Cambria"/>
          <w:color w:val="000000"/>
        </w:rPr>
        <w:t>reduc</w:t>
      </w:r>
      <w:r w:rsidR="00B50FA5">
        <w:rPr>
          <w:rFonts w:ascii="Cambria" w:hAnsi="Cambria"/>
          <w:color w:val="000000"/>
        </w:rPr>
        <w:t>e</w:t>
      </w:r>
      <w:r w:rsidRPr="00654D05">
        <w:rPr>
          <w:rFonts w:ascii="Cambria" w:hAnsi="Cambria"/>
          <w:color w:val="000000"/>
        </w:rPr>
        <w:t xml:space="preserve"> disequilibria and improve efficiency of the labor market (Eurostat 2013).</w:t>
      </w:r>
    </w:p>
    <w:p w14:paraId="358170F3" w14:textId="77777777" w:rsidR="00C02A96" w:rsidRPr="00654D05" w:rsidRDefault="00C02A96" w:rsidP="008732A3">
      <w:pPr>
        <w:spacing w:after="120"/>
        <w:jc w:val="both"/>
        <w:rPr>
          <w:rFonts w:ascii="Cambria" w:hAnsi="Cambria"/>
          <w:color w:val="000000"/>
        </w:rPr>
      </w:pPr>
      <w:r w:rsidRPr="00654D05">
        <w:rPr>
          <w:rFonts w:ascii="Cambria" w:hAnsi="Cambria"/>
          <w:color w:val="000000"/>
        </w:rPr>
        <w:t xml:space="preserve">Eurostat classifies these </w:t>
      </w:r>
      <w:r w:rsidR="00B50FA5">
        <w:rPr>
          <w:rFonts w:ascii="Cambria" w:hAnsi="Cambria"/>
          <w:color w:val="000000"/>
        </w:rPr>
        <w:t xml:space="preserve">labor market </w:t>
      </w:r>
      <w:r w:rsidRPr="00654D05">
        <w:rPr>
          <w:rFonts w:ascii="Cambria" w:hAnsi="Cambria"/>
          <w:color w:val="000000"/>
        </w:rPr>
        <w:t>policies in</w:t>
      </w:r>
      <w:r w:rsidR="00AC6805">
        <w:rPr>
          <w:rFonts w:ascii="Cambria" w:hAnsi="Cambria"/>
          <w:color w:val="000000"/>
        </w:rPr>
        <w:t>to</w:t>
      </w:r>
      <w:r w:rsidRPr="00654D05">
        <w:rPr>
          <w:rFonts w:ascii="Cambria" w:hAnsi="Cambria"/>
          <w:color w:val="000000"/>
        </w:rPr>
        <w:t xml:space="preserve"> three broad categories:</w:t>
      </w:r>
    </w:p>
    <w:p w14:paraId="41D6EEF2" w14:textId="77777777" w:rsidR="00C02A96" w:rsidRPr="00C02A96" w:rsidRDefault="00C02A96" w:rsidP="008732A3">
      <w:pPr>
        <w:pStyle w:val="ListParagraph"/>
        <w:numPr>
          <w:ilvl w:val="0"/>
          <w:numId w:val="35"/>
        </w:numPr>
        <w:spacing w:after="120"/>
        <w:ind w:left="990"/>
        <w:jc w:val="both"/>
        <w:rPr>
          <w:rFonts w:ascii="Cambria" w:hAnsi="Cambria" w:cs="Calibri"/>
          <w:color w:val="000000"/>
        </w:rPr>
      </w:pPr>
      <w:r w:rsidRPr="008732A3">
        <w:rPr>
          <w:rFonts w:ascii="Cambria" w:hAnsi="Cambria" w:cs="Calibri"/>
          <w:b/>
          <w:bCs/>
          <w:color w:val="000000"/>
        </w:rPr>
        <w:t>L</w:t>
      </w:r>
      <w:r w:rsidR="00B50FA5">
        <w:rPr>
          <w:rFonts w:ascii="Cambria" w:hAnsi="Cambria" w:cs="Calibri"/>
          <w:b/>
          <w:bCs/>
          <w:color w:val="000000"/>
        </w:rPr>
        <w:t xml:space="preserve">abor </w:t>
      </w:r>
      <w:r w:rsidRPr="008732A3">
        <w:rPr>
          <w:rFonts w:ascii="Cambria" w:hAnsi="Cambria" w:cs="Calibri"/>
          <w:b/>
          <w:bCs/>
          <w:color w:val="000000"/>
        </w:rPr>
        <w:t>M</w:t>
      </w:r>
      <w:r w:rsidR="00B50FA5">
        <w:rPr>
          <w:rFonts w:ascii="Cambria" w:hAnsi="Cambria" w:cs="Calibri"/>
          <w:b/>
          <w:bCs/>
          <w:color w:val="000000"/>
        </w:rPr>
        <w:t xml:space="preserve">arket </w:t>
      </w:r>
      <w:r w:rsidRPr="008732A3">
        <w:rPr>
          <w:rFonts w:ascii="Cambria" w:hAnsi="Cambria" w:cs="Calibri"/>
          <w:b/>
          <w:bCs/>
          <w:color w:val="000000"/>
        </w:rPr>
        <w:t>Services</w:t>
      </w:r>
      <w:r w:rsidR="00B50FA5">
        <w:rPr>
          <w:rFonts w:ascii="Cambria" w:hAnsi="Cambria" w:cs="Calibri"/>
          <w:b/>
          <w:bCs/>
          <w:color w:val="000000"/>
        </w:rPr>
        <w:t xml:space="preserve">. </w:t>
      </w:r>
      <w:r w:rsidR="00B50FA5" w:rsidRPr="00A5354A">
        <w:rPr>
          <w:rFonts w:ascii="Cambria" w:hAnsi="Cambria" w:cs="Calibri"/>
          <w:bCs/>
          <w:color w:val="000000"/>
        </w:rPr>
        <w:t>T</w:t>
      </w:r>
      <w:r w:rsidRPr="008732A3">
        <w:rPr>
          <w:rFonts w:ascii="Cambria" w:hAnsi="Cambria" w:cs="Calibri"/>
          <w:color w:val="000000"/>
        </w:rPr>
        <w:t>his covers all services and activities of the public employment service together with any other publicly funded services for jobseekers, including their administrative costs</w:t>
      </w:r>
      <w:r w:rsidR="000B7E9A">
        <w:rPr>
          <w:rFonts w:ascii="Cambria" w:hAnsi="Cambria" w:cs="Calibri"/>
          <w:color w:val="000000"/>
        </w:rPr>
        <w:t>.</w:t>
      </w:r>
    </w:p>
    <w:p w14:paraId="6D999D7E" w14:textId="77777777" w:rsidR="00C02A96" w:rsidRPr="008732A3" w:rsidRDefault="00C02A96" w:rsidP="008732A3">
      <w:pPr>
        <w:pStyle w:val="ListParagraph"/>
        <w:numPr>
          <w:ilvl w:val="0"/>
          <w:numId w:val="35"/>
        </w:numPr>
        <w:spacing w:after="120"/>
        <w:ind w:left="990"/>
        <w:jc w:val="both"/>
        <w:rPr>
          <w:rFonts w:ascii="Cambria" w:hAnsi="Cambria" w:cs="Calibri"/>
          <w:color w:val="000000"/>
        </w:rPr>
      </w:pPr>
      <w:r w:rsidRPr="008732A3">
        <w:rPr>
          <w:rFonts w:ascii="Cambria" w:hAnsi="Cambria" w:cs="Calibri"/>
          <w:b/>
          <w:bCs/>
          <w:color w:val="000000"/>
        </w:rPr>
        <w:t>Active L</w:t>
      </w:r>
      <w:r w:rsidR="00B50FA5">
        <w:rPr>
          <w:rFonts w:ascii="Cambria" w:hAnsi="Cambria" w:cs="Calibri"/>
          <w:b/>
          <w:bCs/>
          <w:color w:val="000000"/>
        </w:rPr>
        <w:t xml:space="preserve">abor </w:t>
      </w:r>
      <w:r w:rsidRPr="008732A3">
        <w:rPr>
          <w:rFonts w:ascii="Cambria" w:hAnsi="Cambria" w:cs="Calibri"/>
          <w:b/>
          <w:bCs/>
          <w:color w:val="000000"/>
        </w:rPr>
        <w:t>M</w:t>
      </w:r>
      <w:r w:rsidR="00B50FA5">
        <w:rPr>
          <w:rFonts w:ascii="Cambria" w:hAnsi="Cambria" w:cs="Calibri"/>
          <w:b/>
          <w:bCs/>
          <w:color w:val="000000"/>
        </w:rPr>
        <w:t>arket</w:t>
      </w:r>
      <w:r w:rsidRPr="008732A3">
        <w:rPr>
          <w:rFonts w:ascii="Cambria" w:hAnsi="Cambria" w:cs="Calibri"/>
          <w:b/>
          <w:bCs/>
          <w:color w:val="000000"/>
        </w:rPr>
        <w:t xml:space="preserve"> Programs </w:t>
      </w:r>
      <w:r w:rsidR="003B4A72">
        <w:rPr>
          <w:rFonts w:ascii="Cambria" w:hAnsi="Cambria" w:cs="Calibri"/>
          <w:b/>
          <w:bCs/>
          <w:color w:val="000000"/>
        </w:rPr>
        <w:t>(</w:t>
      </w:r>
      <w:r w:rsidRPr="008732A3">
        <w:rPr>
          <w:rFonts w:ascii="Cambria" w:hAnsi="Cambria" w:cs="Calibri"/>
          <w:b/>
          <w:color w:val="000000"/>
        </w:rPr>
        <w:t>ALMPs</w:t>
      </w:r>
      <w:r w:rsidR="003B4A72">
        <w:rPr>
          <w:rFonts w:ascii="Cambria" w:hAnsi="Cambria" w:cs="Calibri"/>
          <w:b/>
          <w:color w:val="000000"/>
        </w:rPr>
        <w:t xml:space="preserve">). </w:t>
      </w:r>
      <w:r w:rsidR="003B4A72">
        <w:rPr>
          <w:rFonts w:ascii="Cambria" w:hAnsi="Cambria" w:cs="Calibri"/>
          <w:bCs/>
          <w:color w:val="000000"/>
        </w:rPr>
        <w:t xml:space="preserve">These </w:t>
      </w:r>
      <w:r w:rsidRPr="008732A3">
        <w:rPr>
          <w:rFonts w:ascii="Cambria" w:hAnsi="Cambria" w:cs="Calibri"/>
          <w:color w:val="000000"/>
        </w:rPr>
        <w:t>include all interventions where the main activity of</w:t>
      </w:r>
      <w:r w:rsidR="000B7E9A" w:rsidRPr="000B7E9A">
        <w:rPr>
          <w:rFonts w:ascii="Cambria" w:hAnsi="Cambria" w:cs="Calibri"/>
          <w:color w:val="000000"/>
        </w:rPr>
        <w:t xml:space="preserve"> participants is </w:t>
      </w:r>
      <w:r w:rsidR="003B4A72">
        <w:rPr>
          <w:rFonts w:ascii="Cambria" w:hAnsi="Cambria" w:cs="Calibri"/>
          <w:color w:val="000000"/>
        </w:rPr>
        <w:t>“</w:t>
      </w:r>
      <w:r w:rsidR="000B7E9A" w:rsidRPr="000B7E9A">
        <w:rPr>
          <w:rFonts w:ascii="Cambria" w:hAnsi="Cambria" w:cs="Calibri"/>
          <w:color w:val="000000"/>
        </w:rPr>
        <w:t>other than job</w:t>
      </w:r>
      <w:r w:rsidRPr="008732A3">
        <w:rPr>
          <w:rFonts w:ascii="Cambria" w:hAnsi="Cambria" w:cs="Calibri"/>
          <w:color w:val="000000"/>
        </w:rPr>
        <w:t>-search</w:t>
      </w:r>
      <w:r w:rsidR="003B4A72">
        <w:rPr>
          <w:rFonts w:ascii="Cambria" w:hAnsi="Cambria" w:cs="Calibri"/>
          <w:color w:val="000000"/>
        </w:rPr>
        <w:t>”</w:t>
      </w:r>
      <w:r w:rsidRPr="008732A3">
        <w:rPr>
          <w:rFonts w:ascii="Cambria" w:hAnsi="Cambria" w:cs="Calibri"/>
          <w:color w:val="000000"/>
        </w:rPr>
        <w:t xml:space="preserve"> related and where participation usually results in a change in labor market status. With the exception of programs supporting permanent reduced working capacity, measures are usually providing a temporary support aimed at activating the unemployed, helping people move from involuntary inactivity into employment, or maintaining the jobs of persons threatened by unemployment. Since 2013, Eurostat classifies measures into </w:t>
      </w:r>
      <w:r w:rsidR="003B4A72">
        <w:rPr>
          <w:rFonts w:ascii="Cambria" w:hAnsi="Cambria" w:cs="Calibri"/>
          <w:color w:val="000000"/>
        </w:rPr>
        <w:t>five</w:t>
      </w:r>
      <w:r w:rsidR="003B4A72" w:rsidRPr="008732A3">
        <w:rPr>
          <w:rFonts w:ascii="Cambria" w:hAnsi="Cambria" w:cs="Calibri"/>
          <w:color w:val="000000"/>
        </w:rPr>
        <w:t xml:space="preserve"> </w:t>
      </w:r>
      <w:r w:rsidRPr="008732A3">
        <w:rPr>
          <w:rFonts w:ascii="Cambria" w:hAnsi="Cambria" w:cs="Calibri"/>
          <w:color w:val="000000"/>
        </w:rPr>
        <w:t xml:space="preserve">subcategories: </w:t>
      </w:r>
    </w:p>
    <w:p w14:paraId="393BD3F9" w14:textId="77777777" w:rsidR="00C02A96" w:rsidRPr="00654D05" w:rsidRDefault="00C02A96" w:rsidP="008732A3">
      <w:pPr>
        <w:spacing w:after="120"/>
        <w:ind w:left="990"/>
        <w:jc w:val="both"/>
        <w:rPr>
          <w:rFonts w:ascii="Cambria" w:hAnsi="Cambria"/>
          <w:color w:val="000000"/>
        </w:rPr>
      </w:pPr>
      <w:r w:rsidRPr="00654D05">
        <w:rPr>
          <w:rFonts w:ascii="Cambria" w:hAnsi="Cambria"/>
          <w:color w:val="000000"/>
        </w:rPr>
        <w:t xml:space="preserve">   a) training,</w:t>
      </w:r>
    </w:p>
    <w:p w14:paraId="473FD232" w14:textId="77777777" w:rsidR="00C02A96" w:rsidRPr="00654D05" w:rsidRDefault="00C02A96" w:rsidP="008732A3">
      <w:pPr>
        <w:spacing w:after="120"/>
        <w:ind w:left="990"/>
        <w:jc w:val="both"/>
        <w:rPr>
          <w:rFonts w:ascii="Cambria" w:hAnsi="Cambria"/>
          <w:color w:val="000000"/>
        </w:rPr>
      </w:pPr>
      <w:r w:rsidRPr="00654D05">
        <w:rPr>
          <w:rFonts w:ascii="Cambria" w:hAnsi="Cambria"/>
          <w:color w:val="000000"/>
        </w:rPr>
        <w:t xml:space="preserve">   b) employment incentives, </w:t>
      </w:r>
    </w:p>
    <w:p w14:paraId="766FA0BA" w14:textId="77777777" w:rsidR="00C02A96" w:rsidRPr="00654D05" w:rsidRDefault="00C02A96" w:rsidP="008732A3">
      <w:pPr>
        <w:spacing w:after="120"/>
        <w:ind w:left="990"/>
        <w:jc w:val="both"/>
        <w:rPr>
          <w:rFonts w:ascii="Cambria" w:hAnsi="Cambria"/>
          <w:color w:val="000000"/>
        </w:rPr>
      </w:pPr>
      <w:r w:rsidRPr="00654D05">
        <w:rPr>
          <w:rFonts w:ascii="Cambria" w:hAnsi="Cambria"/>
          <w:color w:val="000000"/>
        </w:rPr>
        <w:t xml:space="preserve">   c) supported employment and rehabilitation, </w:t>
      </w:r>
    </w:p>
    <w:p w14:paraId="3375F43C" w14:textId="77777777" w:rsidR="00C02A96" w:rsidRPr="00654D05" w:rsidRDefault="00C02A96" w:rsidP="008732A3">
      <w:pPr>
        <w:spacing w:after="120"/>
        <w:ind w:left="990"/>
        <w:jc w:val="both"/>
        <w:rPr>
          <w:rFonts w:ascii="Cambria" w:hAnsi="Cambria"/>
          <w:color w:val="000000"/>
        </w:rPr>
      </w:pPr>
      <w:r w:rsidRPr="00654D05">
        <w:rPr>
          <w:rFonts w:ascii="Cambria" w:hAnsi="Cambria"/>
          <w:color w:val="000000"/>
        </w:rPr>
        <w:t xml:space="preserve">   d) direct job creation, </w:t>
      </w:r>
      <w:r w:rsidR="003B4A72">
        <w:rPr>
          <w:rFonts w:ascii="Cambria" w:hAnsi="Cambria"/>
          <w:color w:val="000000"/>
        </w:rPr>
        <w:t>and</w:t>
      </w:r>
    </w:p>
    <w:p w14:paraId="4F277498" w14:textId="77777777" w:rsidR="00C02A96" w:rsidRPr="008732A3" w:rsidRDefault="00C02A96" w:rsidP="008732A3">
      <w:pPr>
        <w:spacing w:after="120"/>
        <w:ind w:left="990"/>
        <w:jc w:val="both"/>
        <w:rPr>
          <w:rFonts w:ascii="Cambria" w:hAnsi="Cambria"/>
          <w:color w:val="000000"/>
        </w:rPr>
      </w:pPr>
      <w:r>
        <w:rPr>
          <w:rFonts w:ascii="Cambria" w:hAnsi="Cambria"/>
          <w:color w:val="000000"/>
        </w:rPr>
        <w:t xml:space="preserve">   e) start-</w:t>
      </w:r>
      <w:r w:rsidRPr="00654D05">
        <w:rPr>
          <w:rFonts w:ascii="Cambria" w:hAnsi="Cambria"/>
          <w:color w:val="000000"/>
        </w:rPr>
        <w:t xml:space="preserve">up incentives. </w:t>
      </w:r>
    </w:p>
    <w:p w14:paraId="37B0BA0B" w14:textId="77777777" w:rsidR="00C02A96" w:rsidRPr="008732A3" w:rsidRDefault="00C02A96" w:rsidP="008732A3">
      <w:pPr>
        <w:pStyle w:val="ListParagraph"/>
        <w:numPr>
          <w:ilvl w:val="0"/>
          <w:numId w:val="35"/>
        </w:numPr>
        <w:spacing w:after="120"/>
        <w:ind w:left="990"/>
        <w:jc w:val="both"/>
        <w:rPr>
          <w:rFonts w:ascii="Cambria" w:hAnsi="Cambria" w:cs="Calibri"/>
          <w:color w:val="000000"/>
        </w:rPr>
      </w:pPr>
      <w:r w:rsidRPr="008732A3">
        <w:rPr>
          <w:rFonts w:ascii="Cambria" w:hAnsi="Cambria" w:cs="Calibri"/>
          <w:b/>
          <w:bCs/>
          <w:color w:val="000000"/>
        </w:rPr>
        <w:t>Passive L</w:t>
      </w:r>
      <w:r w:rsidR="003B4A72">
        <w:rPr>
          <w:rFonts w:ascii="Cambria" w:hAnsi="Cambria" w:cs="Calibri"/>
          <w:b/>
          <w:bCs/>
          <w:color w:val="000000"/>
        </w:rPr>
        <w:t xml:space="preserve">abor </w:t>
      </w:r>
      <w:r w:rsidRPr="008732A3">
        <w:rPr>
          <w:rFonts w:ascii="Cambria" w:hAnsi="Cambria" w:cs="Calibri"/>
          <w:b/>
          <w:bCs/>
          <w:color w:val="000000"/>
        </w:rPr>
        <w:t>M</w:t>
      </w:r>
      <w:r w:rsidR="003B4A72">
        <w:rPr>
          <w:rFonts w:ascii="Cambria" w:hAnsi="Cambria" w:cs="Calibri"/>
          <w:b/>
          <w:bCs/>
          <w:color w:val="000000"/>
        </w:rPr>
        <w:t>arket</w:t>
      </w:r>
      <w:r w:rsidRPr="008732A3">
        <w:rPr>
          <w:rFonts w:ascii="Cambria" w:hAnsi="Cambria" w:cs="Calibri"/>
          <w:b/>
          <w:bCs/>
          <w:color w:val="000000"/>
        </w:rPr>
        <w:t xml:space="preserve"> </w:t>
      </w:r>
      <w:r w:rsidR="003B4A72">
        <w:rPr>
          <w:rFonts w:ascii="Cambria" w:hAnsi="Cambria" w:cs="Calibri"/>
          <w:b/>
          <w:bCs/>
          <w:color w:val="000000"/>
        </w:rPr>
        <w:t>P</w:t>
      </w:r>
      <w:r w:rsidRPr="008732A3">
        <w:rPr>
          <w:rFonts w:ascii="Cambria" w:hAnsi="Cambria" w:cs="Calibri"/>
          <w:b/>
          <w:bCs/>
          <w:color w:val="000000"/>
        </w:rPr>
        <w:t>rograms</w:t>
      </w:r>
      <w:r w:rsidR="00863276">
        <w:rPr>
          <w:rFonts w:ascii="Cambria" w:hAnsi="Cambria" w:cs="Calibri"/>
          <w:b/>
          <w:bCs/>
          <w:color w:val="000000"/>
        </w:rPr>
        <w:t xml:space="preserve">. </w:t>
      </w:r>
      <w:r w:rsidR="003B4A72" w:rsidRPr="00A5354A">
        <w:rPr>
          <w:rFonts w:ascii="Cambria" w:hAnsi="Cambria" w:cs="Calibri"/>
          <w:bCs/>
          <w:color w:val="000000"/>
        </w:rPr>
        <w:t xml:space="preserve">These </w:t>
      </w:r>
      <w:r w:rsidRPr="008732A3">
        <w:rPr>
          <w:rFonts w:ascii="Cambria" w:hAnsi="Cambria" w:cs="Calibri"/>
          <w:color w:val="000000"/>
        </w:rPr>
        <w:t xml:space="preserve">usually provide financial </w:t>
      </w:r>
      <w:r w:rsidR="000B7E9A" w:rsidRPr="000B7E9A">
        <w:rPr>
          <w:rFonts w:ascii="Cambria" w:hAnsi="Cambria" w:cs="Calibri"/>
          <w:color w:val="000000"/>
        </w:rPr>
        <w:t xml:space="preserve">assistance to those who are out </w:t>
      </w:r>
      <w:r w:rsidRPr="008732A3">
        <w:rPr>
          <w:rFonts w:ascii="Cambria" w:hAnsi="Cambria" w:cs="Calibri"/>
          <w:color w:val="000000"/>
        </w:rPr>
        <w:t>o</w:t>
      </w:r>
      <w:r w:rsidR="000B7E9A" w:rsidRPr="000B7E9A">
        <w:rPr>
          <w:rFonts w:ascii="Cambria" w:hAnsi="Cambria" w:cs="Calibri"/>
          <w:color w:val="000000"/>
        </w:rPr>
        <w:t xml:space="preserve">f </w:t>
      </w:r>
      <w:r w:rsidRPr="008732A3">
        <w:rPr>
          <w:rFonts w:ascii="Cambria" w:hAnsi="Cambria" w:cs="Calibri"/>
          <w:color w:val="000000"/>
        </w:rPr>
        <w:t>work (unemployment benefits) or who retired early from the labor market.</w:t>
      </w:r>
    </w:p>
    <w:p w14:paraId="11DE1523" w14:textId="77777777" w:rsidR="00C02A96" w:rsidRPr="00A10A9F" w:rsidRDefault="00C02A96" w:rsidP="00C02A96">
      <w:pPr>
        <w:spacing w:line="276" w:lineRule="auto"/>
        <w:jc w:val="both"/>
        <w:rPr>
          <w:rFonts w:ascii="Cambria" w:hAnsi="Cambria"/>
          <w:sz w:val="18"/>
        </w:rPr>
      </w:pPr>
      <w:r w:rsidRPr="00654D05">
        <w:rPr>
          <w:rFonts w:ascii="Cambria" w:hAnsi="Cambria"/>
          <w:color w:val="000000"/>
        </w:rPr>
        <w:br/>
      </w:r>
      <w:r w:rsidRPr="00A10A9F">
        <w:rPr>
          <w:rFonts w:ascii="Cambria" w:hAnsi="Cambria"/>
          <w:i/>
          <w:iCs/>
          <w:color w:val="000000"/>
          <w:sz w:val="18"/>
        </w:rPr>
        <w:t xml:space="preserve">Source: </w:t>
      </w:r>
      <w:r w:rsidRPr="00A10A9F">
        <w:rPr>
          <w:rFonts w:ascii="Cambria" w:hAnsi="Cambria"/>
          <w:iCs/>
          <w:color w:val="000000"/>
          <w:sz w:val="18"/>
        </w:rPr>
        <w:t>Adapted from</w:t>
      </w:r>
      <w:r w:rsidRPr="00A10A9F">
        <w:rPr>
          <w:rFonts w:ascii="Cambria" w:hAnsi="Cambria"/>
          <w:i/>
          <w:iCs/>
          <w:color w:val="000000"/>
          <w:sz w:val="18"/>
        </w:rPr>
        <w:t xml:space="preserve"> </w:t>
      </w:r>
      <w:r w:rsidRPr="00A10A9F">
        <w:rPr>
          <w:rFonts w:ascii="Cambria" w:hAnsi="Cambria"/>
          <w:color w:val="000000"/>
          <w:sz w:val="18"/>
        </w:rPr>
        <w:t>Eurostat LMP database</w:t>
      </w:r>
      <w:r w:rsidR="00146785">
        <w:rPr>
          <w:rFonts w:ascii="Cambria" w:hAnsi="Cambria"/>
          <w:color w:val="000000"/>
          <w:sz w:val="18"/>
        </w:rPr>
        <w:t>, Eurostat (2013)</w:t>
      </w:r>
      <w:r w:rsidRPr="00A10A9F">
        <w:rPr>
          <w:rFonts w:ascii="Cambria" w:hAnsi="Cambria"/>
          <w:color w:val="000000"/>
          <w:sz w:val="18"/>
        </w:rPr>
        <w:t>.</w:t>
      </w:r>
    </w:p>
    <w:p w14:paraId="0FDD8ABA" w14:textId="77777777" w:rsidR="00942FD1" w:rsidRPr="00C928A8" w:rsidRDefault="00942FD1" w:rsidP="008732A3">
      <w:pPr>
        <w:spacing w:after="120"/>
        <w:jc w:val="both"/>
        <w:rPr>
          <w:rFonts w:ascii="Cambria" w:hAnsi="Cambria"/>
        </w:rPr>
      </w:pPr>
    </w:p>
    <w:p w14:paraId="411FBF16" w14:textId="77777777" w:rsidR="00942FD1" w:rsidRPr="00C928A8" w:rsidRDefault="00942FD1" w:rsidP="007D75C2">
      <w:pPr>
        <w:spacing w:after="120" w:line="240" w:lineRule="atLeast"/>
        <w:rPr>
          <w:rFonts w:ascii="Cambria" w:hAnsi="Cambria"/>
        </w:rPr>
      </w:pPr>
    </w:p>
    <w:p w14:paraId="79F28DB3" w14:textId="77777777" w:rsidR="00441346" w:rsidRDefault="00441346">
      <w:pPr>
        <w:rPr>
          <w:rFonts w:ascii="Cambria" w:hAnsi="Cambria"/>
        </w:rPr>
      </w:pPr>
      <w:r>
        <w:rPr>
          <w:rFonts w:ascii="Cambria" w:hAnsi="Cambria"/>
        </w:rPr>
        <w:br w:type="page"/>
      </w:r>
    </w:p>
    <w:p w14:paraId="6932FCA4" w14:textId="77777777" w:rsidR="00055A3B" w:rsidRDefault="00055A3B" w:rsidP="003159C5">
      <w:pPr>
        <w:pStyle w:val="Heading1"/>
        <w:spacing w:before="0" w:after="120" w:line="240" w:lineRule="atLeast"/>
        <w:rPr>
          <w:rFonts w:ascii="Cambria" w:hAnsi="Cambria"/>
          <w:b/>
        </w:rPr>
      </w:pPr>
      <w:bookmarkStart w:id="121" w:name="_Toc501550158"/>
      <w:bookmarkStart w:id="122" w:name="_Ref478990883"/>
      <w:r>
        <w:rPr>
          <w:rFonts w:ascii="Cambria" w:hAnsi="Cambria"/>
          <w:b/>
        </w:rPr>
        <w:t xml:space="preserve">Annex </w:t>
      </w:r>
      <w:r w:rsidR="00BB6984">
        <w:rPr>
          <w:rFonts w:ascii="Cambria" w:hAnsi="Cambria"/>
          <w:b/>
        </w:rPr>
        <w:t>6</w:t>
      </w:r>
      <w:r>
        <w:rPr>
          <w:rFonts w:ascii="Cambria" w:hAnsi="Cambria"/>
          <w:b/>
        </w:rPr>
        <w:t>: An overview of proposed policy actions</w:t>
      </w:r>
      <w:bookmarkEnd w:id="121"/>
    </w:p>
    <w:bookmarkEnd w:id="122"/>
    <w:p w14:paraId="64132014" w14:textId="77777777" w:rsidR="000E601A" w:rsidRPr="00C928A8" w:rsidRDefault="000E601A" w:rsidP="00055A3B">
      <w:pPr>
        <w:pStyle w:val="ListParagraph"/>
        <w:spacing w:after="120" w:line="240" w:lineRule="atLeast"/>
        <w:ind w:left="0"/>
        <w:rPr>
          <w:rFonts w:ascii="Cambria" w:hAnsi="Cambria"/>
          <w:b/>
        </w:rPr>
      </w:pPr>
    </w:p>
    <w:tbl>
      <w:tblPr>
        <w:tblStyle w:val="TableGrid"/>
        <w:tblW w:w="9424" w:type="dxa"/>
        <w:jc w:val="center"/>
        <w:tblLook w:val="04A0" w:firstRow="1" w:lastRow="0" w:firstColumn="1" w:lastColumn="0" w:noHBand="0" w:noVBand="1"/>
      </w:tblPr>
      <w:tblGrid>
        <w:gridCol w:w="4405"/>
        <w:gridCol w:w="3240"/>
        <w:gridCol w:w="900"/>
        <w:gridCol w:w="879"/>
      </w:tblGrid>
      <w:tr w:rsidR="000E601A" w:rsidRPr="00C928A8" w14:paraId="11F04CCA" w14:textId="77777777" w:rsidTr="00AC6805">
        <w:trPr>
          <w:tblHeader/>
          <w:jc w:val="center"/>
        </w:trPr>
        <w:tc>
          <w:tcPr>
            <w:tcW w:w="4405" w:type="dxa"/>
            <w:shd w:val="clear" w:color="auto" w:fill="000000" w:themeFill="text1"/>
          </w:tcPr>
          <w:p w14:paraId="4CC28CCF" w14:textId="77777777" w:rsidR="000E601A" w:rsidRPr="00C928A8" w:rsidRDefault="000E601A" w:rsidP="00AC6805">
            <w:pPr>
              <w:spacing w:after="120" w:line="240" w:lineRule="atLeast"/>
              <w:jc w:val="center"/>
              <w:rPr>
                <w:rFonts w:ascii="Cambria" w:hAnsi="Cambria"/>
                <w:b/>
              </w:rPr>
            </w:pPr>
            <w:r w:rsidRPr="00C928A8">
              <w:rPr>
                <w:rFonts w:ascii="Cambria" w:hAnsi="Cambria"/>
                <w:b/>
              </w:rPr>
              <w:t>Policy action</w:t>
            </w:r>
          </w:p>
        </w:tc>
        <w:tc>
          <w:tcPr>
            <w:tcW w:w="3240" w:type="dxa"/>
            <w:shd w:val="clear" w:color="auto" w:fill="000000" w:themeFill="text1"/>
          </w:tcPr>
          <w:p w14:paraId="5EA0D077" w14:textId="77777777" w:rsidR="000E601A" w:rsidRPr="00C928A8" w:rsidRDefault="000E601A" w:rsidP="00AC6805">
            <w:pPr>
              <w:spacing w:after="120" w:line="240" w:lineRule="atLeast"/>
              <w:jc w:val="center"/>
              <w:rPr>
                <w:rFonts w:ascii="Cambria" w:hAnsi="Cambria"/>
                <w:b/>
              </w:rPr>
            </w:pPr>
            <w:r w:rsidRPr="00C928A8">
              <w:rPr>
                <w:rFonts w:ascii="Cambria" w:hAnsi="Cambria"/>
                <w:b/>
              </w:rPr>
              <w:t>Responsible agency</w:t>
            </w:r>
          </w:p>
        </w:tc>
        <w:tc>
          <w:tcPr>
            <w:tcW w:w="900" w:type="dxa"/>
            <w:shd w:val="clear" w:color="auto" w:fill="000000" w:themeFill="text1"/>
          </w:tcPr>
          <w:p w14:paraId="5A6A5B51" w14:textId="77777777" w:rsidR="000E601A" w:rsidRPr="00C928A8" w:rsidRDefault="000E601A" w:rsidP="00AC6805">
            <w:pPr>
              <w:spacing w:after="120" w:line="240" w:lineRule="atLeast"/>
              <w:jc w:val="center"/>
              <w:rPr>
                <w:rFonts w:ascii="Cambria" w:hAnsi="Cambria"/>
                <w:b/>
              </w:rPr>
            </w:pPr>
            <w:r w:rsidRPr="00C928A8">
              <w:rPr>
                <w:rFonts w:ascii="Cambria" w:hAnsi="Cambria"/>
                <w:b/>
              </w:rPr>
              <w:t>Term</w:t>
            </w:r>
          </w:p>
        </w:tc>
        <w:tc>
          <w:tcPr>
            <w:tcW w:w="879" w:type="dxa"/>
            <w:shd w:val="clear" w:color="auto" w:fill="000000" w:themeFill="text1"/>
          </w:tcPr>
          <w:p w14:paraId="3D3E1675" w14:textId="77777777" w:rsidR="000E601A" w:rsidRPr="00C928A8" w:rsidRDefault="000E601A" w:rsidP="00AC6805">
            <w:pPr>
              <w:spacing w:after="120" w:line="240" w:lineRule="atLeast"/>
              <w:jc w:val="center"/>
              <w:rPr>
                <w:rFonts w:ascii="Cambria" w:hAnsi="Cambria"/>
                <w:b/>
              </w:rPr>
            </w:pPr>
            <w:r w:rsidRPr="00C928A8">
              <w:rPr>
                <w:rFonts w:ascii="Cambria" w:hAnsi="Cambria"/>
                <w:b/>
              </w:rPr>
              <w:t>Costs</w:t>
            </w:r>
          </w:p>
        </w:tc>
      </w:tr>
      <w:tr w:rsidR="000E601A" w:rsidRPr="00C928A8" w14:paraId="03338FE5" w14:textId="77777777" w:rsidTr="00AC6805">
        <w:trPr>
          <w:jc w:val="center"/>
        </w:trPr>
        <w:tc>
          <w:tcPr>
            <w:tcW w:w="4405" w:type="dxa"/>
            <w:vAlign w:val="center"/>
          </w:tcPr>
          <w:p w14:paraId="4ABEA365" w14:textId="77777777" w:rsidR="000E601A" w:rsidRPr="00C928A8" w:rsidRDefault="000E601A" w:rsidP="00AC6805">
            <w:pPr>
              <w:spacing w:after="120" w:line="240" w:lineRule="atLeast"/>
              <w:jc w:val="center"/>
              <w:rPr>
                <w:rFonts w:ascii="Cambria" w:hAnsi="Cambria"/>
                <w:sz w:val="18"/>
                <w:szCs w:val="18"/>
              </w:rPr>
            </w:pPr>
            <w:r w:rsidRPr="00C928A8">
              <w:rPr>
                <w:rFonts w:ascii="Cambria" w:hAnsi="Cambria"/>
                <w:i/>
                <w:sz w:val="18"/>
                <w:szCs w:val="18"/>
              </w:rPr>
              <w:t>Improve targeting of jobseekers through investments in a statistical profiling system</w:t>
            </w:r>
            <w:r w:rsidRPr="00C928A8">
              <w:rPr>
                <w:rFonts w:ascii="Cambria" w:hAnsi="Cambria"/>
                <w:sz w:val="18"/>
                <w:szCs w:val="18"/>
              </w:rPr>
              <w:t xml:space="preserve"> </w:t>
            </w:r>
          </w:p>
        </w:tc>
        <w:tc>
          <w:tcPr>
            <w:tcW w:w="3240" w:type="dxa"/>
            <w:vAlign w:val="center"/>
          </w:tcPr>
          <w:p w14:paraId="0E8F3482" w14:textId="77777777" w:rsidR="000E601A" w:rsidRPr="00C928A8" w:rsidRDefault="000E601A" w:rsidP="00AC6805">
            <w:pPr>
              <w:spacing w:after="120" w:line="240" w:lineRule="atLeast"/>
              <w:jc w:val="center"/>
              <w:rPr>
                <w:rFonts w:ascii="Cambria" w:hAnsi="Cambria"/>
                <w:i/>
                <w:sz w:val="18"/>
                <w:szCs w:val="18"/>
              </w:rPr>
            </w:pPr>
            <w:r w:rsidRPr="00C928A8">
              <w:rPr>
                <w:rFonts w:ascii="Cambria" w:hAnsi="Cambria"/>
                <w:i/>
                <w:sz w:val="18"/>
                <w:szCs w:val="18"/>
              </w:rPr>
              <w:t>Ministry for National Economy, National Employment Office</w:t>
            </w:r>
          </w:p>
        </w:tc>
        <w:tc>
          <w:tcPr>
            <w:tcW w:w="900" w:type="dxa"/>
            <w:vAlign w:val="center"/>
          </w:tcPr>
          <w:p w14:paraId="26DE1866" w14:textId="77777777" w:rsidR="000E601A" w:rsidRPr="00C928A8" w:rsidRDefault="000E601A" w:rsidP="00AC6805">
            <w:pPr>
              <w:spacing w:after="120" w:line="240" w:lineRule="atLeast"/>
              <w:jc w:val="center"/>
              <w:rPr>
                <w:rFonts w:ascii="Cambria" w:hAnsi="Cambria"/>
                <w:i/>
                <w:sz w:val="18"/>
                <w:szCs w:val="18"/>
              </w:rPr>
            </w:pPr>
            <w:r w:rsidRPr="00C928A8">
              <w:rPr>
                <w:rFonts w:ascii="Cambria" w:hAnsi="Cambria"/>
                <w:i/>
                <w:sz w:val="18"/>
                <w:szCs w:val="18"/>
              </w:rPr>
              <w:t>Short</w:t>
            </w:r>
          </w:p>
        </w:tc>
        <w:tc>
          <w:tcPr>
            <w:tcW w:w="879" w:type="dxa"/>
            <w:vAlign w:val="center"/>
          </w:tcPr>
          <w:p w14:paraId="315ACB3C" w14:textId="77777777" w:rsidR="000E601A" w:rsidRPr="00C928A8" w:rsidRDefault="000E601A" w:rsidP="00AC6805">
            <w:pPr>
              <w:spacing w:after="120" w:line="240" w:lineRule="atLeast"/>
              <w:jc w:val="center"/>
              <w:rPr>
                <w:rFonts w:ascii="Cambria" w:hAnsi="Cambria"/>
                <w:i/>
                <w:sz w:val="18"/>
                <w:szCs w:val="18"/>
              </w:rPr>
            </w:pPr>
            <w:r w:rsidRPr="00C928A8">
              <w:rPr>
                <w:rFonts w:ascii="Cambria" w:hAnsi="Cambria"/>
                <w:i/>
                <w:sz w:val="18"/>
                <w:szCs w:val="18"/>
              </w:rPr>
              <w:t>Low</w:t>
            </w:r>
          </w:p>
        </w:tc>
      </w:tr>
      <w:tr w:rsidR="000E601A" w:rsidRPr="00C928A8" w14:paraId="3D67EFB3" w14:textId="77777777" w:rsidTr="00AC6805">
        <w:trPr>
          <w:jc w:val="center"/>
        </w:trPr>
        <w:tc>
          <w:tcPr>
            <w:tcW w:w="9424" w:type="dxa"/>
            <w:gridSpan w:val="4"/>
            <w:vAlign w:val="center"/>
          </w:tcPr>
          <w:p w14:paraId="6C240886" w14:textId="77777777" w:rsidR="000E601A" w:rsidRPr="00C928A8" w:rsidRDefault="000E601A" w:rsidP="00AC6805">
            <w:pPr>
              <w:spacing w:after="120" w:line="240" w:lineRule="atLeast"/>
              <w:jc w:val="center"/>
              <w:rPr>
                <w:rFonts w:ascii="Cambria" w:hAnsi="Cambria"/>
                <w:sz w:val="18"/>
                <w:szCs w:val="18"/>
              </w:rPr>
            </w:pPr>
            <w:r w:rsidRPr="00C928A8">
              <w:rPr>
                <w:rFonts w:ascii="Cambria" w:hAnsi="Cambria"/>
                <w:sz w:val="18"/>
                <w:szCs w:val="18"/>
              </w:rPr>
              <w:t xml:space="preserve">A robust statistical profiling system should be developed to </w:t>
            </w:r>
            <w:r w:rsidR="003B4A72">
              <w:rPr>
                <w:rFonts w:ascii="Cambria" w:hAnsi="Cambria"/>
                <w:sz w:val="18"/>
                <w:szCs w:val="18"/>
              </w:rPr>
              <w:t>identify</w:t>
            </w:r>
            <w:r w:rsidR="003B4A72" w:rsidRPr="00C928A8">
              <w:rPr>
                <w:rFonts w:ascii="Cambria" w:hAnsi="Cambria"/>
                <w:sz w:val="18"/>
                <w:szCs w:val="18"/>
              </w:rPr>
              <w:t xml:space="preserve"> </w:t>
            </w:r>
            <w:r w:rsidRPr="00C928A8">
              <w:rPr>
                <w:rFonts w:ascii="Cambria" w:hAnsi="Cambria"/>
                <w:sz w:val="18"/>
                <w:szCs w:val="18"/>
              </w:rPr>
              <w:t xml:space="preserve">individuals at risk of long-term unemployment and refer them to tailored and specialized labor market services. The system should develop assessments based on individual jobseeker characteristics with strong predictive power. </w:t>
            </w:r>
          </w:p>
        </w:tc>
      </w:tr>
      <w:tr w:rsidR="000E601A" w:rsidRPr="00C928A8" w14:paraId="1BD49FDD" w14:textId="77777777" w:rsidTr="00AC6805">
        <w:trPr>
          <w:jc w:val="center"/>
        </w:trPr>
        <w:tc>
          <w:tcPr>
            <w:tcW w:w="9424" w:type="dxa"/>
            <w:gridSpan w:val="4"/>
            <w:vAlign w:val="center"/>
          </w:tcPr>
          <w:p w14:paraId="57636989" w14:textId="77777777" w:rsidR="000E601A" w:rsidRPr="00C928A8" w:rsidRDefault="000E601A" w:rsidP="00AC6805">
            <w:pPr>
              <w:spacing w:after="120" w:line="240" w:lineRule="atLeast"/>
              <w:jc w:val="center"/>
              <w:rPr>
                <w:rFonts w:ascii="Cambria" w:hAnsi="Cambria"/>
                <w:sz w:val="18"/>
                <w:szCs w:val="18"/>
              </w:rPr>
            </w:pPr>
            <w:r w:rsidRPr="00C928A8">
              <w:rPr>
                <w:rFonts w:ascii="Cambria" w:hAnsi="Cambria"/>
                <w:sz w:val="18"/>
                <w:szCs w:val="18"/>
              </w:rPr>
              <w:t>Beneficiary groups: Groups 2, 5</w:t>
            </w:r>
            <w:r w:rsidR="003B4A72">
              <w:rPr>
                <w:rFonts w:ascii="Cambria" w:hAnsi="Cambria"/>
                <w:sz w:val="18"/>
                <w:szCs w:val="18"/>
              </w:rPr>
              <w:t>,</w:t>
            </w:r>
            <w:r w:rsidRPr="00C928A8">
              <w:rPr>
                <w:rFonts w:ascii="Cambria" w:hAnsi="Cambria"/>
                <w:sz w:val="18"/>
                <w:szCs w:val="18"/>
              </w:rPr>
              <w:t xml:space="preserve"> and 6</w:t>
            </w:r>
          </w:p>
        </w:tc>
      </w:tr>
      <w:tr w:rsidR="000E601A" w:rsidRPr="00C928A8" w14:paraId="3C28CE83" w14:textId="77777777" w:rsidTr="00AC6805">
        <w:trPr>
          <w:jc w:val="center"/>
        </w:trPr>
        <w:tc>
          <w:tcPr>
            <w:tcW w:w="9424" w:type="dxa"/>
            <w:gridSpan w:val="4"/>
            <w:shd w:val="clear" w:color="auto" w:fill="E7E6E6" w:themeFill="background2"/>
            <w:vAlign w:val="center"/>
          </w:tcPr>
          <w:p w14:paraId="470594C3" w14:textId="77777777" w:rsidR="000E601A" w:rsidRPr="00C928A8" w:rsidRDefault="000E601A" w:rsidP="00AC6805">
            <w:pPr>
              <w:spacing w:after="120" w:line="240" w:lineRule="atLeast"/>
              <w:jc w:val="center"/>
              <w:rPr>
                <w:rFonts w:ascii="Cambria" w:hAnsi="Cambria"/>
                <w:sz w:val="18"/>
                <w:szCs w:val="18"/>
              </w:rPr>
            </w:pPr>
          </w:p>
        </w:tc>
      </w:tr>
      <w:tr w:rsidR="000E601A" w:rsidRPr="00C928A8" w14:paraId="518BFF4A" w14:textId="77777777" w:rsidTr="00AC6805">
        <w:trPr>
          <w:jc w:val="center"/>
        </w:trPr>
        <w:tc>
          <w:tcPr>
            <w:tcW w:w="4405" w:type="dxa"/>
            <w:vAlign w:val="center"/>
          </w:tcPr>
          <w:p w14:paraId="048750FC" w14:textId="77777777" w:rsidR="000E601A" w:rsidRPr="00C928A8" w:rsidRDefault="000E601A" w:rsidP="00AC6805">
            <w:pPr>
              <w:spacing w:after="120" w:line="240" w:lineRule="atLeast"/>
              <w:jc w:val="center"/>
              <w:rPr>
                <w:rFonts w:ascii="Cambria" w:hAnsi="Cambria"/>
                <w:i/>
                <w:sz w:val="18"/>
                <w:szCs w:val="18"/>
              </w:rPr>
            </w:pPr>
            <w:r w:rsidRPr="00C928A8">
              <w:rPr>
                <w:rFonts w:ascii="Cambria" w:hAnsi="Cambria"/>
                <w:i/>
                <w:sz w:val="18"/>
                <w:szCs w:val="18"/>
              </w:rPr>
              <w:t xml:space="preserve">Invest in tailored support for the most vulnerable, </w:t>
            </w:r>
            <w:r w:rsidR="005A202A">
              <w:rPr>
                <w:rFonts w:ascii="Cambria" w:hAnsi="Cambria"/>
                <w:i/>
                <w:sz w:val="18"/>
                <w:szCs w:val="18"/>
              </w:rPr>
              <w:t xml:space="preserve">and </w:t>
            </w:r>
            <w:r w:rsidRPr="00C928A8">
              <w:rPr>
                <w:rFonts w:ascii="Cambria" w:hAnsi="Cambria"/>
                <w:i/>
                <w:sz w:val="18"/>
                <w:szCs w:val="18"/>
              </w:rPr>
              <w:t>includ</w:t>
            </w:r>
            <w:r w:rsidR="005A202A">
              <w:rPr>
                <w:rFonts w:ascii="Cambria" w:hAnsi="Cambria"/>
                <w:i/>
                <w:sz w:val="18"/>
                <w:szCs w:val="18"/>
              </w:rPr>
              <w:t>e</w:t>
            </w:r>
            <w:r w:rsidRPr="00C928A8">
              <w:rPr>
                <w:rFonts w:ascii="Cambria" w:hAnsi="Cambria"/>
                <w:i/>
                <w:sz w:val="18"/>
                <w:szCs w:val="18"/>
              </w:rPr>
              <w:t xml:space="preserve"> closer integration with social services</w:t>
            </w:r>
          </w:p>
        </w:tc>
        <w:tc>
          <w:tcPr>
            <w:tcW w:w="3240" w:type="dxa"/>
            <w:vAlign w:val="center"/>
          </w:tcPr>
          <w:p w14:paraId="563A7B68" w14:textId="77777777" w:rsidR="000E601A" w:rsidRPr="00C928A8" w:rsidRDefault="000E601A" w:rsidP="00AC6805">
            <w:pPr>
              <w:spacing w:after="120" w:line="240" w:lineRule="atLeast"/>
              <w:jc w:val="center"/>
              <w:rPr>
                <w:rFonts w:ascii="Cambria" w:hAnsi="Cambria"/>
                <w:i/>
                <w:sz w:val="18"/>
                <w:szCs w:val="18"/>
              </w:rPr>
            </w:pPr>
            <w:r w:rsidRPr="00C928A8">
              <w:rPr>
                <w:rFonts w:ascii="Cambria" w:hAnsi="Cambria"/>
                <w:i/>
                <w:sz w:val="18"/>
                <w:szCs w:val="18"/>
              </w:rPr>
              <w:t>Ministry for National Economy, Ministry of Human Capacities, National Employment Office</w:t>
            </w:r>
          </w:p>
        </w:tc>
        <w:tc>
          <w:tcPr>
            <w:tcW w:w="900" w:type="dxa"/>
            <w:vAlign w:val="center"/>
          </w:tcPr>
          <w:p w14:paraId="1C9D36E6" w14:textId="77777777" w:rsidR="000E601A" w:rsidRPr="00C928A8" w:rsidRDefault="000E601A" w:rsidP="00AC6805">
            <w:pPr>
              <w:spacing w:after="120" w:line="240" w:lineRule="atLeast"/>
              <w:jc w:val="center"/>
              <w:rPr>
                <w:rFonts w:ascii="Cambria" w:hAnsi="Cambria"/>
                <w:i/>
                <w:sz w:val="18"/>
                <w:szCs w:val="18"/>
              </w:rPr>
            </w:pPr>
            <w:r w:rsidRPr="00C928A8">
              <w:rPr>
                <w:rFonts w:ascii="Cambria" w:hAnsi="Cambria"/>
                <w:i/>
                <w:sz w:val="18"/>
                <w:szCs w:val="18"/>
              </w:rPr>
              <w:t>Medium</w:t>
            </w:r>
          </w:p>
        </w:tc>
        <w:tc>
          <w:tcPr>
            <w:tcW w:w="879" w:type="dxa"/>
            <w:vAlign w:val="center"/>
          </w:tcPr>
          <w:p w14:paraId="564FE188" w14:textId="77777777" w:rsidR="000E601A" w:rsidRPr="00C928A8" w:rsidRDefault="000E601A" w:rsidP="00AC6805">
            <w:pPr>
              <w:spacing w:after="120" w:line="240" w:lineRule="atLeast"/>
              <w:jc w:val="center"/>
              <w:rPr>
                <w:rFonts w:ascii="Cambria" w:hAnsi="Cambria"/>
                <w:i/>
                <w:sz w:val="18"/>
                <w:szCs w:val="18"/>
              </w:rPr>
            </w:pPr>
            <w:r w:rsidRPr="00C928A8">
              <w:rPr>
                <w:rFonts w:ascii="Cambria" w:hAnsi="Cambria"/>
                <w:i/>
                <w:sz w:val="18"/>
                <w:szCs w:val="18"/>
              </w:rPr>
              <w:t>Medium</w:t>
            </w:r>
          </w:p>
        </w:tc>
      </w:tr>
      <w:tr w:rsidR="000E601A" w:rsidRPr="00C928A8" w14:paraId="22DCDB10" w14:textId="77777777" w:rsidTr="00AC6805">
        <w:trPr>
          <w:jc w:val="center"/>
        </w:trPr>
        <w:tc>
          <w:tcPr>
            <w:tcW w:w="9424" w:type="dxa"/>
            <w:gridSpan w:val="4"/>
            <w:vAlign w:val="center"/>
          </w:tcPr>
          <w:p w14:paraId="02CD8E68" w14:textId="77777777" w:rsidR="000E601A" w:rsidRPr="00C928A8" w:rsidRDefault="000E601A" w:rsidP="00A5354A">
            <w:pPr>
              <w:spacing w:after="120" w:line="240" w:lineRule="atLeast"/>
              <w:rPr>
                <w:rFonts w:ascii="Cambria" w:hAnsi="Cambria"/>
                <w:sz w:val="18"/>
                <w:szCs w:val="18"/>
              </w:rPr>
            </w:pPr>
            <w:r w:rsidRPr="00C928A8">
              <w:rPr>
                <w:rFonts w:ascii="Cambria" w:hAnsi="Cambria"/>
                <w:sz w:val="18"/>
                <w:szCs w:val="18"/>
              </w:rPr>
              <w:t xml:space="preserve">Review overall </w:t>
            </w:r>
            <w:r w:rsidR="005A202A">
              <w:rPr>
                <w:rFonts w:ascii="Cambria" w:hAnsi="Cambria"/>
                <w:sz w:val="18"/>
                <w:szCs w:val="18"/>
              </w:rPr>
              <w:t xml:space="preserve">adequacy of </w:t>
            </w:r>
            <w:r w:rsidRPr="00C928A8">
              <w:rPr>
                <w:rFonts w:ascii="Cambria" w:hAnsi="Cambria"/>
                <w:sz w:val="18"/>
                <w:szCs w:val="18"/>
              </w:rPr>
              <w:t>benefit</w:t>
            </w:r>
            <w:r w:rsidR="005A202A">
              <w:rPr>
                <w:rFonts w:ascii="Cambria" w:hAnsi="Cambria"/>
                <w:sz w:val="18"/>
                <w:szCs w:val="18"/>
              </w:rPr>
              <w:t>s</w:t>
            </w:r>
            <w:r w:rsidRPr="00C928A8">
              <w:rPr>
                <w:rFonts w:ascii="Cambria" w:hAnsi="Cambria"/>
                <w:sz w:val="18"/>
                <w:szCs w:val="18"/>
              </w:rPr>
              <w:t xml:space="preserve"> and make available tailored benefits for the most vulnerable families. Building on past service integration efforts, invest in better alignment with health (including mental health and addictions), education</w:t>
            </w:r>
            <w:r w:rsidR="005A202A">
              <w:rPr>
                <w:rFonts w:ascii="Cambria" w:hAnsi="Cambria"/>
                <w:sz w:val="18"/>
                <w:szCs w:val="18"/>
              </w:rPr>
              <w:t>,</w:t>
            </w:r>
            <w:r w:rsidRPr="00C928A8">
              <w:rPr>
                <w:rFonts w:ascii="Cambria" w:hAnsi="Cambria"/>
                <w:sz w:val="18"/>
                <w:szCs w:val="18"/>
              </w:rPr>
              <w:t xml:space="preserve"> and housing interventions. </w:t>
            </w:r>
            <w:r w:rsidR="005A202A">
              <w:rPr>
                <w:rFonts w:ascii="Cambria" w:hAnsi="Cambria"/>
                <w:sz w:val="18"/>
                <w:szCs w:val="18"/>
              </w:rPr>
              <w:t>Enable s</w:t>
            </w:r>
            <w:r w:rsidRPr="00C928A8">
              <w:rPr>
                <w:rFonts w:ascii="Cambria" w:hAnsi="Cambria"/>
                <w:sz w:val="18"/>
                <w:szCs w:val="18"/>
              </w:rPr>
              <w:t xml:space="preserve">ervices to offer tailored solutions to the poorest and most vulnerable populations, at the level of the individuals and their families. </w:t>
            </w:r>
            <w:r w:rsidR="005A202A">
              <w:rPr>
                <w:rFonts w:ascii="Cambria" w:hAnsi="Cambria"/>
                <w:sz w:val="18"/>
                <w:szCs w:val="18"/>
              </w:rPr>
              <w:t xml:space="preserve">Solutions for individuals </w:t>
            </w:r>
            <w:r w:rsidRPr="00C928A8">
              <w:rPr>
                <w:rFonts w:ascii="Cambria" w:hAnsi="Cambria"/>
                <w:sz w:val="18"/>
                <w:szCs w:val="18"/>
              </w:rPr>
              <w:t xml:space="preserve">should be based on job </w:t>
            </w:r>
            <w:r w:rsidR="003D1CFA">
              <w:rPr>
                <w:rFonts w:ascii="Cambria" w:hAnsi="Cambria"/>
                <w:sz w:val="18"/>
                <w:szCs w:val="18"/>
              </w:rPr>
              <w:t xml:space="preserve">search </w:t>
            </w:r>
            <w:r w:rsidRPr="00C928A8">
              <w:rPr>
                <w:rFonts w:ascii="Cambria" w:hAnsi="Cambria"/>
                <w:sz w:val="18"/>
                <w:szCs w:val="18"/>
              </w:rPr>
              <w:t xml:space="preserve">assistance and counseling, ideally </w:t>
            </w:r>
            <w:r w:rsidR="005A202A">
              <w:rPr>
                <w:rFonts w:ascii="Cambria" w:hAnsi="Cambria"/>
                <w:sz w:val="18"/>
                <w:szCs w:val="18"/>
              </w:rPr>
              <w:t xml:space="preserve">based on </w:t>
            </w:r>
            <w:r w:rsidRPr="00C928A8">
              <w:rPr>
                <w:rFonts w:ascii="Cambria" w:hAnsi="Cambria"/>
                <w:sz w:val="18"/>
                <w:szCs w:val="18"/>
              </w:rPr>
              <w:t>individual action plans. If needed, these services need to incorporate intensive psychosocial support</w:t>
            </w:r>
            <w:r w:rsidR="005A202A">
              <w:rPr>
                <w:rFonts w:ascii="Cambria" w:hAnsi="Cambria"/>
                <w:sz w:val="18"/>
                <w:szCs w:val="18"/>
              </w:rPr>
              <w:t xml:space="preserve"> components</w:t>
            </w:r>
            <w:r w:rsidRPr="00C928A8">
              <w:rPr>
                <w:rFonts w:ascii="Cambria" w:hAnsi="Cambria"/>
                <w:sz w:val="18"/>
                <w:szCs w:val="18"/>
              </w:rPr>
              <w:t xml:space="preserve">. Interventions should also incorporate mobile services and mediation to reach vulnerable rural individuals </w:t>
            </w:r>
            <w:r w:rsidR="005A202A">
              <w:rPr>
                <w:rFonts w:ascii="Cambria" w:hAnsi="Cambria"/>
                <w:sz w:val="18"/>
                <w:szCs w:val="18"/>
              </w:rPr>
              <w:t xml:space="preserve">who </w:t>
            </w:r>
            <w:r w:rsidRPr="00C928A8">
              <w:rPr>
                <w:rFonts w:ascii="Cambria" w:hAnsi="Cambria"/>
                <w:sz w:val="18"/>
                <w:szCs w:val="18"/>
              </w:rPr>
              <w:t>liv</w:t>
            </w:r>
            <w:r w:rsidR="005A202A">
              <w:rPr>
                <w:rFonts w:ascii="Cambria" w:hAnsi="Cambria"/>
                <w:sz w:val="18"/>
                <w:szCs w:val="18"/>
              </w:rPr>
              <w:t>e</w:t>
            </w:r>
            <w:r w:rsidRPr="00C928A8">
              <w:rPr>
                <w:rFonts w:ascii="Cambria" w:hAnsi="Cambria"/>
                <w:sz w:val="18"/>
                <w:szCs w:val="18"/>
              </w:rPr>
              <w:t xml:space="preserve"> in isolation. </w:t>
            </w:r>
          </w:p>
        </w:tc>
      </w:tr>
      <w:tr w:rsidR="000E601A" w:rsidRPr="00C928A8" w14:paraId="02EA7ED3" w14:textId="77777777" w:rsidTr="00AC6805">
        <w:trPr>
          <w:trHeight w:val="152"/>
          <w:jc w:val="center"/>
        </w:trPr>
        <w:tc>
          <w:tcPr>
            <w:tcW w:w="9424" w:type="dxa"/>
            <w:gridSpan w:val="4"/>
            <w:vAlign w:val="center"/>
          </w:tcPr>
          <w:p w14:paraId="0DCCBFE5" w14:textId="77777777" w:rsidR="000E601A" w:rsidRPr="00C928A8" w:rsidRDefault="000E601A" w:rsidP="00AC6805">
            <w:pPr>
              <w:spacing w:after="120" w:line="240" w:lineRule="atLeast"/>
              <w:jc w:val="center"/>
              <w:rPr>
                <w:rFonts w:ascii="Cambria" w:hAnsi="Cambria"/>
                <w:sz w:val="18"/>
                <w:szCs w:val="18"/>
              </w:rPr>
            </w:pPr>
            <w:r w:rsidRPr="00C928A8">
              <w:rPr>
                <w:rFonts w:ascii="Cambria" w:hAnsi="Cambria"/>
                <w:sz w:val="18"/>
                <w:szCs w:val="18"/>
              </w:rPr>
              <w:t xml:space="preserve"> Beneficiary groups: Groups 2 and 6</w:t>
            </w:r>
          </w:p>
        </w:tc>
      </w:tr>
      <w:tr w:rsidR="000E601A" w:rsidRPr="00C928A8" w14:paraId="78FC015A" w14:textId="77777777" w:rsidTr="00AC6805">
        <w:trPr>
          <w:trHeight w:val="152"/>
          <w:jc w:val="center"/>
        </w:trPr>
        <w:tc>
          <w:tcPr>
            <w:tcW w:w="9424" w:type="dxa"/>
            <w:gridSpan w:val="4"/>
            <w:shd w:val="clear" w:color="auto" w:fill="E7E6E6" w:themeFill="background2"/>
            <w:vAlign w:val="center"/>
          </w:tcPr>
          <w:p w14:paraId="791014D4" w14:textId="77777777" w:rsidR="000E601A" w:rsidRPr="00C928A8" w:rsidRDefault="000E601A" w:rsidP="00AC6805">
            <w:pPr>
              <w:spacing w:after="120" w:line="240" w:lineRule="atLeast"/>
              <w:jc w:val="center"/>
              <w:rPr>
                <w:rFonts w:ascii="Cambria" w:hAnsi="Cambria"/>
                <w:sz w:val="18"/>
                <w:szCs w:val="18"/>
              </w:rPr>
            </w:pPr>
          </w:p>
        </w:tc>
      </w:tr>
      <w:tr w:rsidR="000E601A" w:rsidRPr="00C928A8" w14:paraId="2AAA046B" w14:textId="77777777" w:rsidTr="00AC6805">
        <w:trPr>
          <w:jc w:val="center"/>
        </w:trPr>
        <w:tc>
          <w:tcPr>
            <w:tcW w:w="4405" w:type="dxa"/>
            <w:vAlign w:val="center"/>
          </w:tcPr>
          <w:p w14:paraId="76CCBFAB" w14:textId="77777777" w:rsidR="000E601A" w:rsidRPr="00C928A8" w:rsidRDefault="000E601A" w:rsidP="00AC6805">
            <w:pPr>
              <w:spacing w:after="120" w:line="240" w:lineRule="atLeast"/>
              <w:jc w:val="center"/>
              <w:rPr>
                <w:rFonts w:ascii="Cambria" w:hAnsi="Cambria"/>
                <w:i/>
                <w:sz w:val="18"/>
                <w:szCs w:val="18"/>
              </w:rPr>
            </w:pPr>
            <w:r w:rsidRPr="00C928A8">
              <w:rPr>
                <w:rFonts w:ascii="Cambria" w:hAnsi="Cambria"/>
                <w:i/>
                <w:sz w:val="18"/>
                <w:szCs w:val="18"/>
              </w:rPr>
              <w:t>Invest in the skills of current and future jobseekers</w:t>
            </w:r>
          </w:p>
        </w:tc>
        <w:tc>
          <w:tcPr>
            <w:tcW w:w="3240" w:type="dxa"/>
            <w:vAlign w:val="center"/>
          </w:tcPr>
          <w:p w14:paraId="27E20B91" w14:textId="77777777" w:rsidR="000E601A" w:rsidRPr="00C928A8" w:rsidRDefault="000E601A" w:rsidP="00AC6805">
            <w:pPr>
              <w:spacing w:after="120" w:line="240" w:lineRule="atLeast"/>
              <w:jc w:val="center"/>
              <w:rPr>
                <w:rFonts w:ascii="Cambria" w:hAnsi="Cambria"/>
                <w:i/>
                <w:sz w:val="18"/>
                <w:szCs w:val="18"/>
              </w:rPr>
            </w:pPr>
            <w:r w:rsidRPr="00C928A8">
              <w:rPr>
                <w:rFonts w:ascii="Cambria" w:hAnsi="Cambria"/>
                <w:i/>
                <w:sz w:val="18"/>
                <w:szCs w:val="18"/>
              </w:rPr>
              <w:t>Ministry of Human Capacities, Ministry for National Economy</w:t>
            </w:r>
          </w:p>
        </w:tc>
        <w:tc>
          <w:tcPr>
            <w:tcW w:w="900" w:type="dxa"/>
            <w:vAlign w:val="center"/>
          </w:tcPr>
          <w:p w14:paraId="25E28AAD" w14:textId="77777777" w:rsidR="000E601A" w:rsidRPr="00C928A8" w:rsidRDefault="000E601A" w:rsidP="00AC6805">
            <w:pPr>
              <w:spacing w:after="120" w:line="240" w:lineRule="atLeast"/>
              <w:jc w:val="center"/>
              <w:rPr>
                <w:rFonts w:ascii="Cambria" w:hAnsi="Cambria"/>
                <w:i/>
                <w:sz w:val="18"/>
                <w:szCs w:val="18"/>
              </w:rPr>
            </w:pPr>
            <w:r w:rsidRPr="00C928A8">
              <w:rPr>
                <w:rFonts w:ascii="Cambria" w:hAnsi="Cambria"/>
                <w:i/>
                <w:sz w:val="18"/>
                <w:szCs w:val="18"/>
              </w:rPr>
              <w:t>Long</w:t>
            </w:r>
          </w:p>
        </w:tc>
        <w:tc>
          <w:tcPr>
            <w:tcW w:w="879" w:type="dxa"/>
            <w:vAlign w:val="center"/>
          </w:tcPr>
          <w:p w14:paraId="7EEECFE2" w14:textId="77777777" w:rsidR="000E601A" w:rsidRPr="00C928A8" w:rsidRDefault="000E601A" w:rsidP="00AC6805">
            <w:pPr>
              <w:spacing w:after="120" w:line="240" w:lineRule="atLeast"/>
              <w:jc w:val="center"/>
              <w:rPr>
                <w:rFonts w:ascii="Cambria" w:hAnsi="Cambria"/>
                <w:i/>
                <w:sz w:val="18"/>
                <w:szCs w:val="18"/>
              </w:rPr>
            </w:pPr>
            <w:r w:rsidRPr="00C928A8">
              <w:rPr>
                <w:rFonts w:ascii="Cambria" w:hAnsi="Cambria"/>
                <w:i/>
                <w:sz w:val="18"/>
                <w:szCs w:val="18"/>
              </w:rPr>
              <w:t>High</w:t>
            </w:r>
          </w:p>
        </w:tc>
      </w:tr>
      <w:tr w:rsidR="000E601A" w:rsidRPr="00C928A8" w14:paraId="3C0873CB" w14:textId="77777777" w:rsidTr="00AC6805">
        <w:trPr>
          <w:jc w:val="center"/>
        </w:trPr>
        <w:tc>
          <w:tcPr>
            <w:tcW w:w="9424" w:type="dxa"/>
            <w:gridSpan w:val="4"/>
            <w:vAlign w:val="center"/>
          </w:tcPr>
          <w:p w14:paraId="57784553" w14:textId="77777777" w:rsidR="000E601A" w:rsidRPr="00C928A8" w:rsidRDefault="000E601A" w:rsidP="00A5354A">
            <w:pPr>
              <w:spacing w:after="120" w:line="240" w:lineRule="atLeast"/>
              <w:rPr>
                <w:rFonts w:ascii="Cambria" w:hAnsi="Cambria"/>
                <w:sz w:val="18"/>
                <w:szCs w:val="18"/>
              </w:rPr>
            </w:pPr>
            <w:r w:rsidRPr="00C928A8">
              <w:rPr>
                <w:rFonts w:ascii="Cambria" w:hAnsi="Cambria"/>
                <w:sz w:val="18"/>
                <w:szCs w:val="18"/>
              </w:rPr>
              <w:t xml:space="preserve">Improve equity and quality in the general education system while </w:t>
            </w:r>
            <w:r w:rsidR="005A202A">
              <w:rPr>
                <w:rFonts w:ascii="Cambria" w:hAnsi="Cambria"/>
                <w:sz w:val="18"/>
                <w:szCs w:val="18"/>
              </w:rPr>
              <w:t xml:space="preserve">simultaneously </w:t>
            </w:r>
            <w:r w:rsidRPr="00C928A8">
              <w:rPr>
                <w:rFonts w:ascii="Cambria" w:hAnsi="Cambria"/>
                <w:sz w:val="18"/>
                <w:szCs w:val="18"/>
              </w:rPr>
              <w:t xml:space="preserve">improving skills enhancement opportunities (cognitive, socio-emotional, </w:t>
            </w:r>
            <w:r w:rsidR="005A202A">
              <w:rPr>
                <w:rFonts w:ascii="Cambria" w:hAnsi="Cambria"/>
                <w:sz w:val="18"/>
                <w:szCs w:val="18"/>
              </w:rPr>
              <w:t xml:space="preserve">and </w:t>
            </w:r>
            <w:r w:rsidRPr="00C928A8">
              <w:rPr>
                <w:rFonts w:ascii="Cambria" w:hAnsi="Cambria"/>
                <w:sz w:val="18"/>
                <w:szCs w:val="18"/>
              </w:rPr>
              <w:t xml:space="preserve">technical) </w:t>
            </w:r>
            <w:r w:rsidR="005A202A">
              <w:rPr>
                <w:rFonts w:ascii="Cambria" w:hAnsi="Cambria"/>
                <w:sz w:val="18"/>
                <w:szCs w:val="18"/>
              </w:rPr>
              <w:t xml:space="preserve">that are </w:t>
            </w:r>
            <w:r w:rsidRPr="00C928A8">
              <w:rPr>
                <w:rFonts w:ascii="Cambria" w:hAnsi="Cambria"/>
                <w:sz w:val="18"/>
                <w:szCs w:val="18"/>
              </w:rPr>
              <w:t xml:space="preserve">offered by labor market programs. </w:t>
            </w:r>
            <w:r w:rsidR="005A202A">
              <w:rPr>
                <w:rFonts w:ascii="Cambria" w:hAnsi="Cambria"/>
                <w:sz w:val="18"/>
                <w:szCs w:val="18"/>
              </w:rPr>
              <w:t>Although</w:t>
            </w:r>
            <w:r w:rsidR="005A202A" w:rsidRPr="00C928A8">
              <w:rPr>
                <w:rFonts w:ascii="Cambria" w:hAnsi="Cambria"/>
                <w:sz w:val="18"/>
                <w:szCs w:val="18"/>
              </w:rPr>
              <w:t xml:space="preserve"> </w:t>
            </w:r>
            <w:r w:rsidRPr="00C928A8">
              <w:rPr>
                <w:rFonts w:ascii="Cambria" w:hAnsi="Cambria"/>
                <w:sz w:val="18"/>
                <w:szCs w:val="18"/>
              </w:rPr>
              <w:t>the former is clearly a longer-term agenda, investments in both equity and quality are inevitabl</w:t>
            </w:r>
            <w:r w:rsidR="005A202A">
              <w:rPr>
                <w:rFonts w:ascii="Cambria" w:hAnsi="Cambria"/>
                <w:sz w:val="18"/>
                <w:szCs w:val="18"/>
              </w:rPr>
              <w:t>y needed</w:t>
            </w:r>
            <w:r w:rsidRPr="00C928A8">
              <w:rPr>
                <w:rFonts w:ascii="Cambria" w:hAnsi="Cambria"/>
                <w:sz w:val="18"/>
                <w:szCs w:val="18"/>
              </w:rPr>
              <w:t xml:space="preserve"> to maintain the competitiveness of the future Hungarian workforce (please refer to </w:t>
            </w:r>
            <w:hyperlink r:id="rId57" w:history="1">
              <w:r w:rsidR="00055A3B">
                <w:rPr>
                  <w:rStyle w:val="Hyperlink"/>
                  <w:rFonts w:ascii="Cambria" w:hAnsi="Cambria"/>
                  <w:sz w:val="18"/>
                  <w:szCs w:val="18"/>
                </w:rPr>
                <w:t>the</w:t>
              </w:r>
            </w:hyperlink>
            <w:r w:rsidR="00055A3B">
              <w:rPr>
                <w:rStyle w:val="Hyperlink"/>
                <w:rFonts w:ascii="Cambria" w:hAnsi="Cambria"/>
                <w:sz w:val="18"/>
                <w:szCs w:val="18"/>
              </w:rPr>
              <w:t xml:space="preserve"> World Bank Pisa 2012 analysis</w:t>
            </w:r>
            <w:r w:rsidRPr="00941231">
              <w:rPr>
                <w:rFonts w:ascii="Cambria" w:hAnsi="Cambria"/>
                <w:sz w:val="18"/>
                <w:szCs w:val="18"/>
              </w:rPr>
              <w:t xml:space="preserve"> for mo</w:t>
            </w:r>
            <w:r w:rsidRPr="00C928A8">
              <w:rPr>
                <w:rFonts w:ascii="Cambria" w:hAnsi="Cambria"/>
                <w:sz w:val="18"/>
                <w:szCs w:val="18"/>
              </w:rPr>
              <w:t xml:space="preserve">re details). Technical and vocational education and training (TVET) should be offered in a comprehensive manner, </w:t>
            </w:r>
            <w:r w:rsidR="005A202A">
              <w:rPr>
                <w:rFonts w:ascii="Cambria" w:hAnsi="Cambria"/>
                <w:sz w:val="18"/>
                <w:szCs w:val="18"/>
              </w:rPr>
              <w:t xml:space="preserve">to include </w:t>
            </w:r>
            <w:r w:rsidRPr="00C928A8">
              <w:rPr>
                <w:rFonts w:ascii="Cambria" w:hAnsi="Cambria"/>
                <w:sz w:val="18"/>
                <w:szCs w:val="18"/>
              </w:rPr>
              <w:t xml:space="preserve">workplace training, career guidance, professional training </w:t>
            </w:r>
            <w:r w:rsidR="005A202A">
              <w:rPr>
                <w:rFonts w:ascii="Cambria" w:hAnsi="Cambria"/>
                <w:sz w:val="18"/>
                <w:szCs w:val="18"/>
              </w:rPr>
              <w:t>for</w:t>
            </w:r>
            <w:r w:rsidR="005A202A" w:rsidRPr="00C928A8">
              <w:rPr>
                <w:rFonts w:ascii="Cambria" w:hAnsi="Cambria"/>
                <w:sz w:val="18"/>
                <w:szCs w:val="18"/>
              </w:rPr>
              <w:t xml:space="preserve"> </w:t>
            </w:r>
            <w:r w:rsidRPr="00C928A8">
              <w:rPr>
                <w:rFonts w:ascii="Cambria" w:hAnsi="Cambria"/>
                <w:sz w:val="18"/>
                <w:szCs w:val="18"/>
              </w:rPr>
              <w:t>TVET teachers, and standardized assessment of qualifications. The interventions should incorporate post-training guidance and follow-up actions targeting the beneficiaries (including groups of policy interest such as women, youth</w:t>
            </w:r>
            <w:r w:rsidR="005A202A">
              <w:rPr>
                <w:rFonts w:ascii="Cambria" w:hAnsi="Cambria"/>
                <w:sz w:val="18"/>
                <w:szCs w:val="18"/>
              </w:rPr>
              <w:t>,</w:t>
            </w:r>
            <w:r w:rsidRPr="00C928A8">
              <w:rPr>
                <w:rFonts w:ascii="Cambria" w:hAnsi="Cambria"/>
                <w:sz w:val="18"/>
                <w:szCs w:val="18"/>
              </w:rPr>
              <w:t xml:space="preserve"> or long-term unemployed). The most effective interventions incorporate intermediation with other forms of interventions, such as wage subsidies or self-employment s</w:t>
            </w:r>
            <w:r w:rsidRPr="00055A3B">
              <w:rPr>
                <w:rFonts w:ascii="Cambria" w:hAnsi="Cambria"/>
                <w:sz w:val="18"/>
                <w:szCs w:val="18"/>
              </w:rPr>
              <w:t xml:space="preserve">upport. </w:t>
            </w:r>
          </w:p>
        </w:tc>
      </w:tr>
      <w:tr w:rsidR="000E601A" w:rsidRPr="00C928A8" w14:paraId="121E6E1E" w14:textId="77777777" w:rsidTr="00AC6805">
        <w:trPr>
          <w:jc w:val="center"/>
        </w:trPr>
        <w:tc>
          <w:tcPr>
            <w:tcW w:w="9424" w:type="dxa"/>
            <w:gridSpan w:val="4"/>
            <w:vAlign w:val="center"/>
          </w:tcPr>
          <w:p w14:paraId="2B4F0924" w14:textId="77777777" w:rsidR="000E601A" w:rsidRPr="00C928A8" w:rsidRDefault="000E601A" w:rsidP="00AC6805">
            <w:pPr>
              <w:spacing w:after="120" w:line="240" w:lineRule="atLeast"/>
              <w:jc w:val="center"/>
              <w:rPr>
                <w:rFonts w:ascii="Cambria" w:hAnsi="Cambria"/>
                <w:sz w:val="18"/>
                <w:szCs w:val="18"/>
              </w:rPr>
            </w:pPr>
            <w:r w:rsidRPr="00C928A8">
              <w:rPr>
                <w:rFonts w:ascii="Cambria" w:hAnsi="Cambria"/>
                <w:sz w:val="18"/>
                <w:szCs w:val="18"/>
              </w:rPr>
              <w:t>Beneficiary groups: Groups 2, 5</w:t>
            </w:r>
            <w:r w:rsidR="00C1213E">
              <w:rPr>
                <w:rFonts w:ascii="Cambria" w:hAnsi="Cambria"/>
                <w:sz w:val="18"/>
                <w:szCs w:val="18"/>
              </w:rPr>
              <w:t>,</w:t>
            </w:r>
            <w:r w:rsidRPr="00C928A8">
              <w:rPr>
                <w:rFonts w:ascii="Cambria" w:hAnsi="Cambria"/>
                <w:sz w:val="18"/>
                <w:szCs w:val="18"/>
              </w:rPr>
              <w:t xml:space="preserve"> and 6</w:t>
            </w:r>
          </w:p>
        </w:tc>
      </w:tr>
      <w:tr w:rsidR="000E601A" w:rsidRPr="00C928A8" w14:paraId="40794134" w14:textId="77777777" w:rsidTr="00AC6805">
        <w:trPr>
          <w:jc w:val="center"/>
        </w:trPr>
        <w:tc>
          <w:tcPr>
            <w:tcW w:w="9424" w:type="dxa"/>
            <w:gridSpan w:val="4"/>
            <w:shd w:val="clear" w:color="auto" w:fill="E7E6E6" w:themeFill="background2"/>
            <w:vAlign w:val="center"/>
          </w:tcPr>
          <w:p w14:paraId="347325AE" w14:textId="77777777" w:rsidR="000E601A" w:rsidRPr="00C928A8" w:rsidRDefault="000E601A" w:rsidP="00AC6805">
            <w:pPr>
              <w:spacing w:after="120" w:line="240" w:lineRule="atLeast"/>
              <w:jc w:val="center"/>
              <w:rPr>
                <w:rFonts w:ascii="Cambria" w:hAnsi="Cambria"/>
                <w:sz w:val="18"/>
                <w:szCs w:val="18"/>
              </w:rPr>
            </w:pPr>
          </w:p>
        </w:tc>
      </w:tr>
      <w:tr w:rsidR="000E601A" w:rsidRPr="00C928A8" w14:paraId="06D4F410" w14:textId="77777777" w:rsidTr="00AC6805">
        <w:trPr>
          <w:jc w:val="center"/>
        </w:trPr>
        <w:tc>
          <w:tcPr>
            <w:tcW w:w="4405" w:type="dxa"/>
            <w:vAlign w:val="center"/>
          </w:tcPr>
          <w:p w14:paraId="06C73C30" w14:textId="77777777" w:rsidR="000E601A" w:rsidRPr="00C928A8" w:rsidRDefault="000E601A" w:rsidP="00AC6805">
            <w:pPr>
              <w:spacing w:after="120" w:line="240" w:lineRule="atLeast"/>
              <w:jc w:val="center"/>
              <w:rPr>
                <w:rFonts w:ascii="Cambria" w:hAnsi="Cambria"/>
                <w:i/>
                <w:sz w:val="18"/>
                <w:szCs w:val="18"/>
              </w:rPr>
            </w:pPr>
            <w:r w:rsidRPr="00C928A8">
              <w:rPr>
                <w:rFonts w:ascii="Cambria" w:hAnsi="Cambria"/>
                <w:i/>
                <w:sz w:val="18"/>
                <w:szCs w:val="18"/>
              </w:rPr>
              <w:t>Improve the design of the public works program</w:t>
            </w:r>
          </w:p>
        </w:tc>
        <w:tc>
          <w:tcPr>
            <w:tcW w:w="3240" w:type="dxa"/>
            <w:vAlign w:val="center"/>
          </w:tcPr>
          <w:p w14:paraId="245CBE2D" w14:textId="77777777" w:rsidR="000E601A" w:rsidRPr="00C928A8" w:rsidRDefault="000E601A" w:rsidP="00AC6805">
            <w:pPr>
              <w:spacing w:after="120" w:line="240" w:lineRule="atLeast"/>
              <w:jc w:val="center"/>
              <w:rPr>
                <w:rFonts w:ascii="Cambria" w:hAnsi="Cambria"/>
                <w:i/>
                <w:sz w:val="18"/>
                <w:szCs w:val="18"/>
              </w:rPr>
            </w:pPr>
            <w:r w:rsidRPr="00C928A8">
              <w:rPr>
                <w:rFonts w:ascii="Cambria" w:hAnsi="Cambria"/>
                <w:i/>
                <w:sz w:val="18"/>
                <w:szCs w:val="18"/>
              </w:rPr>
              <w:t>Ministry of Interior, Ministry for National Economy</w:t>
            </w:r>
          </w:p>
        </w:tc>
        <w:tc>
          <w:tcPr>
            <w:tcW w:w="900" w:type="dxa"/>
            <w:vAlign w:val="center"/>
          </w:tcPr>
          <w:p w14:paraId="14F89BCB" w14:textId="77777777" w:rsidR="000E601A" w:rsidRPr="00C928A8" w:rsidRDefault="000E601A" w:rsidP="00AC6805">
            <w:pPr>
              <w:spacing w:after="120" w:line="240" w:lineRule="atLeast"/>
              <w:jc w:val="center"/>
              <w:rPr>
                <w:rFonts w:ascii="Cambria" w:hAnsi="Cambria"/>
                <w:i/>
                <w:sz w:val="18"/>
                <w:szCs w:val="18"/>
              </w:rPr>
            </w:pPr>
            <w:r w:rsidRPr="00C928A8">
              <w:rPr>
                <w:rFonts w:ascii="Cambria" w:hAnsi="Cambria"/>
                <w:i/>
                <w:sz w:val="18"/>
                <w:szCs w:val="18"/>
              </w:rPr>
              <w:t>Short</w:t>
            </w:r>
          </w:p>
        </w:tc>
        <w:tc>
          <w:tcPr>
            <w:tcW w:w="879" w:type="dxa"/>
            <w:vAlign w:val="center"/>
          </w:tcPr>
          <w:p w14:paraId="207D6D40" w14:textId="77777777" w:rsidR="000E601A" w:rsidRPr="00C928A8" w:rsidRDefault="000E601A" w:rsidP="00AC6805">
            <w:pPr>
              <w:spacing w:after="120" w:line="240" w:lineRule="atLeast"/>
              <w:jc w:val="center"/>
              <w:rPr>
                <w:rFonts w:ascii="Cambria" w:hAnsi="Cambria"/>
                <w:i/>
                <w:sz w:val="18"/>
                <w:szCs w:val="18"/>
              </w:rPr>
            </w:pPr>
            <w:r w:rsidRPr="00C928A8">
              <w:rPr>
                <w:rFonts w:ascii="Cambria" w:hAnsi="Cambria"/>
                <w:i/>
                <w:sz w:val="18"/>
                <w:szCs w:val="18"/>
              </w:rPr>
              <w:t>Medium</w:t>
            </w:r>
          </w:p>
        </w:tc>
      </w:tr>
      <w:tr w:rsidR="000E601A" w:rsidRPr="00C928A8" w14:paraId="50D7D814" w14:textId="77777777" w:rsidTr="00AC6805">
        <w:trPr>
          <w:jc w:val="center"/>
        </w:trPr>
        <w:tc>
          <w:tcPr>
            <w:tcW w:w="9424" w:type="dxa"/>
            <w:gridSpan w:val="4"/>
            <w:vAlign w:val="center"/>
          </w:tcPr>
          <w:p w14:paraId="32A3CC0D" w14:textId="77777777" w:rsidR="000E601A" w:rsidRPr="00055A3B" w:rsidRDefault="000E601A" w:rsidP="00A5354A">
            <w:pPr>
              <w:spacing w:after="120" w:line="240" w:lineRule="atLeast"/>
              <w:rPr>
                <w:rFonts w:ascii="Cambria" w:hAnsi="Cambria"/>
                <w:sz w:val="18"/>
                <w:szCs w:val="18"/>
              </w:rPr>
            </w:pPr>
            <w:r w:rsidRPr="00055A3B">
              <w:rPr>
                <w:rFonts w:ascii="Cambria" w:hAnsi="Cambria"/>
                <w:sz w:val="18"/>
                <w:szCs w:val="18"/>
              </w:rPr>
              <w:t xml:space="preserve">Incorporate global lessons about public works and cash-for-work interventions in the program. These lessons should focus on (i) introducing a self-selection approach with the desired profile of public work participants in mind so as to better target the intervention; (ii) setting a wage rate that promotes self-selection; (iii) </w:t>
            </w:r>
            <w:r w:rsidRPr="00E26EB5">
              <w:rPr>
                <w:rFonts w:ascii="Cambria" w:hAnsi="Cambria"/>
                <w:sz w:val="18"/>
                <w:szCs w:val="18"/>
              </w:rPr>
              <w:t>actively consider a desired level of labor inten</w:t>
            </w:r>
            <w:r w:rsidRPr="00B7613C">
              <w:rPr>
                <w:rFonts w:ascii="Cambria" w:hAnsi="Cambria"/>
                <w:sz w:val="18"/>
                <w:szCs w:val="18"/>
              </w:rPr>
              <w:t>sity,</w:t>
            </w:r>
            <w:r w:rsidRPr="00CC3A53">
              <w:rPr>
                <w:rFonts w:ascii="Cambria" w:hAnsi="Cambria"/>
                <w:sz w:val="18"/>
                <w:szCs w:val="18"/>
              </w:rPr>
              <w:t xml:space="preserve"> with eligible sub-projects in mind; (iv) reconsider the balance between program duration and possible expansion in coverage; (v) consider using sub-projects as tools for strengthening community cohesion; and (vi) develop smart combinations with training interventions. In lieu of public works, meaningful mobility support schemes should be developed for (skilled) individuals living in areas of low labor demand. </w:t>
            </w:r>
          </w:p>
        </w:tc>
      </w:tr>
      <w:tr w:rsidR="000E601A" w:rsidRPr="00C928A8" w14:paraId="44F975FE" w14:textId="77777777" w:rsidTr="00AC6805">
        <w:trPr>
          <w:jc w:val="center"/>
        </w:trPr>
        <w:tc>
          <w:tcPr>
            <w:tcW w:w="9424" w:type="dxa"/>
            <w:gridSpan w:val="4"/>
            <w:vAlign w:val="center"/>
          </w:tcPr>
          <w:p w14:paraId="03894A71" w14:textId="77777777" w:rsidR="000E601A" w:rsidRPr="00055A3B" w:rsidRDefault="000E601A" w:rsidP="00AC6805">
            <w:pPr>
              <w:spacing w:after="120" w:line="240" w:lineRule="atLeast"/>
              <w:jc w:val="center"/>
              <w:rPr>
                <w:rFonts w:ascii="Cambria" w:hAnsi="Cambria"/>
                <w:sz w:val="18"/>
                <w:szCs w:val="18"/>
              </w:rPr>
            </w:pPr>
            <w:r w:rsidRPr="00055A3B">
              <w:rPr>
                <w:rFonts w:ascii="Cambria" w:hAnsi="Cambria"/>
                <w:sz w:val="18"/>
                <w:szCs w:val="18"/>
              </w:rPr>
              <w:t>Beneficiary groups: Groups 2, 5 and 6</w:t>
            </w:r>
          </w:p>
        </w:tc>
      </w:tr>
      <w:tr w:rsidR="000E601A" w:rsidRPr="00C928A8" w14:paraId="26F20715" w14:textId="77777777" w:rsidTr="00AC6805">
        <w:trPr>
          <w:jc w:val="center"/>
        </w:trPr>
        <w:tc>
          <w:tcPr>
            <w:tcW w:w="9424" w:type="dxa"/>
            <w:gridSpan w:val="4"/>
            <w:shd w:val="clear" w:color="auto" w:fill="E7E6E6" w:themeFill="background2"/>
            <w:vAlign w:val="center"/>
          </w:tcPr>
          <w:p w14:paraId="313059CE" w14:textId="77777777" w:rsidR="000E601A" w:rsidRPr="00055A3B" w:rsidRDefault="000E601A" w:rsidP="00AC6805">
            <w:pPr>
              <w:spacing w:after="120" w:line="240" w:lineRule="atLeast"/>
              <w:jc w:val="center"/>
              <w:rPr>
                <w:rFonts w:ascii="Cambria" w:hAnsi="Cambria"/>
                <w:sz w:val="18"/>
                <w:szCs w:val="18"/>
              </w:rPr>
            </w:pPr>
          </w:p>
        </w:tc>
      </w:tr>
      <w:tr w:rsidR="000E601A" w:rsidRPr="00C928A8" w14:paraId="02ECAA7A" w14:textId="77777777" w:rsidTr="00AC6805">
        <w:trPr>
          <w:jc w:val="center"/>
        </w:trPr>
        <w:tc>
          <w:tcPr>
            <w:tcW w:w="4405" w:type="dxa"/>
            <w:vAlign w:val="center"/>
          </w:tcPr>
          <w:p w14:paraId="2E0682E7" w14:textId="77777777" w:rsidR="000E601A" w:rsidRPr="00055A3B" w:rsidRDefault="000E601A" w:rsidP="00AC6805">
            <w:pPr>
              <w:spacing w:after="120" w:line="240" w:lineRule="atLeast"/>
              <w:jc w:val="center"/>
              <w:rPr>
                <w:rFonts w:ascii="Cambria" w:hAnsi="Cambria"/>
                <w:i/>
                <w:sz w:val="18"/>
                <w:szCs w:val="18"/>
              </w:rPr>
            </w:pPr>
            <w:r w:rsidRPr="00055A3B">
              <w:rPr>
                <w:rFonts w:ascii="Cambria" w:hAnsi="Cambria"/>
                <w:i/>
                <w:sz w:val="18"/>
                <w:szCs w:val="18"/>
              </w:rPr>
              <w:t>Expand and target youth employment programs</w:t>
            </w:r>
          </w:p>
        </w:tc>
        <w:tc>
          <w:tcPr>
            <w:tcW w:w="3240" w:type="dxa"/>
            <w:vAlign w:val="center"/>
          </w:tcPr>
          <w:p w14:paraId="4AD89C54" w14:textId="77777777" w:rsidR="000E601A" w:rsidRPr="00055A3B" w:rsidRDefault="000E601A" w:rsidP="00AC6805">
            <w:pPr>
              <w:spacing w:after="120" w:line="240" w:lineRule="atLeast"/>
              <w:jc w:val="center"/>
              <w:rPr>
                <w:rFonts w:ascii="Cambria" w:hAnsi="Cambria"/>
                <w:i/>
                <w:sz w:val="18"/>
                <w:szCs w:val="18"/>
              </w:rPr>
            </w:pPr>
            <w:r w:rsidRPr="00055A3B">
              <w:rPr>
                <w:rFonts w:ascii="Cambria" w:hAnsi="Cambria"/>
                <w:i/>
                <w:sz w:val="18"/>
                <w:szCs w:val="18"/>
              </w:rPr>
              <w:t>Ministry for National Economy</w:t>
            </w:r>
          </w:p>
        </w:tc>
        <w:tc>
          <w:tcPr>
            <w:tcW w:w="900" w:type="dxa"/>
            <w:vAlign w:val="center"/>
          </w:tcPr>
          <w:p w14:paraId="72F21622" w14:textId="77777777" w:rsidR="000E601A" w:rsidRPr="00E26EB5" w:rsidRDefault="000E601A" w:rsidP="00AC6805">
            <w:pPr>
              <w:spacing w:after="120" w:line="240" w:lineRule="atLeast"/>
              <w:jc w:val="center"/>
              <w:rPr>
                <w:rFonts w:ascii="Cambria" w:hAnsi="Cambria"/>
                <w:i/>
                <w:sz w:val="18"/>
                <w:szCs w:val="18"/>
              </w:rPr>
            </w:pPr>
            <w:r w:rsidRPr="00E26EB5">
              <w:rPr>
                <w:rFonts w:ascii="Cambria" w:hAnsi="Cambria"/>
                <w:i/>
                <w:sz w:val="18"/>
                <w:szCs w:val="18"/>
              </w:rPr>
              <w:t>Short</w:t>
            </w:r>
          </w:p>
        </w:tc>
        <w:tc>
          <w:tcPr>
            <w:tcW w:w="879" w:type="dxa"/>
            <w:vAlign w:val="center"/>
          </w:tcPr>
          <w:p w14:paraId="4C480B77" w14:textId="77777777" w:rsidR="000E601A" w:rsidRPr="00E26EB5" w:rsidRDefault="000E601A" w:rsidP="00AC6805">
            <w:pPr>
              <w:spacing w:after="120" w:line="240" w:lineRule="atLeast"/>
              <w:jc w:val="center"/>
              <w:rPr>
                <w:rFonts w:ascii="Cambria" w:hAnsi="Cambria"/>
                <w:i/>
                <w:sz w:val="18"/>
                <w:szCs w:val="18"/>
              </w:rPr>
            </w:pPr>
            <w:r w:rsidRPr="00E26EB5">
              <w:rPr>
                <w:rFonts w:ascii="Cambria" w:hAnsi="Cambria"/>
                <w:i/>
                <w:sz w:val="18"/>
                <w:szCs w:val="18"/>
              </w:rPr>
              <w:t>High</w:t>
            </w:r>
          </w:p>
        </w:tc>
      </w:tr>
      <w:tr w:rsidR="000E601A" w:rsidRPr="00C928A8" w14:paraId="6A66A841" w14:textId="77777777" w:rsidTr="00AC6805">
        <w:trPr>
          <w:jc w:val="center"/>
        </w:trPr>
        <w:tc>
          <w:tcPr>
            <w:tcW w:w="9424" w:type="dxa"/>
            <w:gridSpan w:val="4"/>
            <w:vAlign w:val="center"/>
          </w:tcPr>
          <w:p w14:paraId="4C54C06B" w14:textId="77777777" w:rsidR="000E601A" w:rsidRPr="00055A3B" w:rsidRDefault="000E601A" w:rsidP="00A5354A">
            <w:pPr>
              <w:spacing w:after="120" w:line="240" w:lineRule="atLeast"/>
              <w:rPr>
                <w:rFonts w:ascii="Cambria" w:hAnsi="Cambria"/>
                <w:sz w:val="18"/>
                <w:szCs w:val="18"/>
              </w:rPr>
            </w:pPr>
            <w:r w:rsidRPr="00055A3B">
              <w:rPr>
                <w:rFonts w:ascii="Cambria" w:hAnsi="Cambria"/>
                <w:sz w:val="18"/>
                <w:szCs w:val="18"/>
              </w:rPr>
              <w:t xml:space="preserve">The current scale of the Youth Guarantee program is only partially able to address the needs of at-risk youth jobseekers. It is also important that the program </w:t>
            </w:r>
            <w:r w:rsidR="004E3AEC">
              <w:rPr>
                <w:rFonts w:ascii="Cambria" w:hAnsi="Cambria"/>
                <w:sz w:val="18"/>
                <w:szCs w:val="18"/>
              </w:rPr>
              <w:t xml:space="preserve">and other </w:t>
            </w:r>
            <w:r w:rsidRPr="00055A3B">
              <w:rPr>
                <w:rFonts w:ascii="Cambria" w:hAnsi="Cambria"/>
                <w:sz w:val="18"/>
                <w:szCs w:val="18"/>
              </w:rPr>
              <w:t>youth interventions are rolled out in a targeted fashion seeking at-risk and vulnerable jobseekers as well as inactive youth</w:t>
            </w:r>
            <w:r w:rsidRPr="00E26EB5">
              <w:rPr>
                <w:rFonts w:ascii="Cambria" w:hAnsi="Cambria"/>
                <w:sz w:val="18"/>
                <w:szCs w:val="18"/>
              </w:rPr>
              <w:t>, based on clear eligibility criteria. Global lessons also suggest that programs that combine several measures are generally more successful, and that job-search assistance, personalized follow-up, trainings</w:t>
            </w:r>
            <w:r w:rsidR="004E3AEC">
              <w:rPr>
                <w:rFonts w:ascii="Cambria" w:hAnsi="Cambria"/>
                <w:sz w:val="18"/>
                <w:szCs w:val="18"/>
              </w:rPr>
              <w:t>,</w:t>
            </w:r>
            <w:r w:rsidRPr="00E26EB5">
              <w:rPr>
                <w:rFonts w:ascii="Cambria" w:hAnsi="Cambria"/>
                <w:sz w:val="18"/>
                <w:szCs w:val="18"/>
              </w:rPr>
              <w:t xml:space="preserve"> and benefits conditional on job search are all key elements of success. </w:t>
            </w:r>
          </w:p>
        </w:tc>
      </w:tr>
      <w:tr w:rsidR="000E601A" w:rsidRPr="00C928A8" w14:paraId="7E21BFFA" w14:textId="77777777" w:rsidTr="00AC6805">
        <w:trPr>
          <w:jc w:val="center"/>
        </w:trPr>
        <w:tc>
          <w:tcPr>
            <w:tcW w:w="9424" w:type="dxa"/>
            <w:gridSpan w:val="4"/>
            <w:vAlign w:val="center"/>
          </w:tcPr>
          <w:p w14:paraId="7F51BF38" w14:textId="77777777" w:rsidR="000E601A" w:rsidRPr="00C928A8" w:rsidRDefault="000E601A" w:rsidP="00AF2AD0">
            <w:pPr>
              <w:spacing w:after="120" w:line="240" w:lineRule="atLeast"/>
              <w:jc w:val="center"/>
              <w:rPr>
                <w:rFonts w:ascii="Cambria" w:hAnsi="Cambria"/>
                <w:sz w:val="18"/>
                <w:szCs w:val="18"/>
              </w:rPr>
            </w:pPr>
            <w:r w:rsidRPr="00C928A8">
              <w:rPr>
                <w:rFonts w:ascii="Cambria" w:hAnsi="Cambria"/>
                <w:sz w:val="18"/>
                <w:szCs w:val="18"/>
              </w:rPr>
              <w:t>Beneficiary groups: Groups 2 and 6</w:t>
            </w:r>
          </w:p>
        </w:tc>
      </w:tr>
      <w:tr w:rsidR="000E601A" w:rsidRPr="00C928A8" w14:paraId="6A5E8EA7" w14:textId="77777777" w:rsidTr="00AC6805">
        <w:trPr>
          <w:jc w:val="center"/>
        </w:trPr>
        <w:tc>
          <w:tcPr>
            <w:tcW w:w="9424" w:type="dxa"/>
            <w:gridSpan w:val="4"/>
            <w:shd w:val="clear" w:color="auto" w:fill="E7E6E6" w:themeFill="background2"/>
            <w:vAlign w:val="center"/>
          </w:tcPr>
          <w:p w14:paraId="6FCEC4BE" w14:textId="77777777" w:rsidR="000E601A" w:rsidRPr="00C928A8" w:rsidRDefault="000E601A" w:rsidP="00AC6805">
            <w:pPr>
              <w:spacing w:after="120" w:line="240" w:lineRule="atLeast"/>
              <w:jc w:val="center"/>
              <w:rPr>
                <w:rFonts w:ascii="Cambria" w:hAnsi="Cambria"/>
                <w:sz w:val="18"/>
                <w:szCs w:val="18"/>
              </w:rPr>
            </w:pPr>
          </w:p>
        </w:tc>
      </w:tr>
      <w:tr w:rsidR="000E601A" w:rsidRPr="00C928A8" w14:paraId="794B213D" w14:textId="77777777" w:rsidTr="00AC6805">
        <w:trPr>
          <w:jc w:val="center"/>
        </w:trPr>
        <w:tc>
          <w:tcPr>
            <w:tcW w:w="4405" w:type="dxa"/>
            <w:vAlign w:val="center"/>
          </w:tcPr>
          <w:p w14:paraId="48939095" w14:textId="77777777" w:rsidR="000E601A" w:rsidRPr="00C928A8" w:rsidRDefault="000E601A" w:rsidP="00AC6805">
            <w:pPr>
              <w:spacing w:after="120" w:line="240" w:lineRule="atLeast"/>
              <w:jc w:val="center"/>
              <w:rPr>
                <w:rFonts w:ascii="Cambria" w:hAnsi="Cambria"/>
                <w:i/>
                <w:sz w:val="18"/>
                <w:szCs w:val="18"/>
              </w:rPr>
            </w:pPr>
            <w:r w:rsidRPr="00C928A8">
              <w:rPr>
                <w:rFonts w:ascii="Cambria" w:hAnsi="Cambria"/>
                <w:i/>
                <w:sz w:val="18"/>
                <w:szCs w:val="18"/>
              </w:rPr>
              <w:t>Facilitate female employment through targeted active labor market programs</w:t>
            </w:r>
          </w:p>
        </w:tc>
        <w:tc>
          <w:tcPr>
            <w:tcW w:w="3240" w:type="dxa"/>
            <w:vAlign w:val="center"/>
          </w:tcPr>
          <w:p w14:paraId="601E7DE4" w14:textId="77777777" w:rsidR="000E601A" w:rsidRPr="00C928A8" w:rsidRDefault="000E601A" w:rsidP="00AC6805">
            <w:pPr>
              <w:spacing w:after="120" w:line="240" w:lineRule="atLeast"/>
              <w:jc w:val="center"/>
              <w:rPr>
                <w:rFonts w:ascii="Cambria" w:hAnsi="Cambria"/>
                <w:i/>
                <w:sz w:val="18"/>
                <w:szCs w:val="18"/>
              </w:rPr>
            </w:pPr>
            <w:r w:rsidRPr="00C928A8">
              <w:rPr>
                <w:rFonts w:ascii="Cambria" w:hAnsi="Cambria"/>
                <w:i/>
                <w:sz w:val="18"/>
                <w:szCs w:val="18"/>
              </w:rPr>
              <w:t>Ministry for National Economy</w:t>
            </w:r>
            <w:r>
              <w:rPr>
                <w:rFonts w:ascii="Cambria" w:hAnsi="Cambria"/>
                <w:i/>
                <w:sz w:val="18"/>
                <w:szCs w:val="18"/>
              </w:rPr>
              <w:t>, Ministry of Human Capacities</w:t>
            </w:r>
          </w:p>
        </w:tc>
        <w:tc>
          <w:tcPr>
            <w:tcW w:w="900" w:type="dxa"/>
            <w:vAlign w:val="center"/>
          </w:tcPr>
          <w:p w14:paraId="0CD084E6" w14:textId="77777777" w:rsidR="000E601A" w:rsidRPr="00C928A8" w:rsidRDefault="000E601A" w:rsidP="00AC6805">
            <w:pPr>
              <w:spacing w:after="120" w:line="240" w:lineRule="atLeast"/>
              <w:jc w:val="center"/>
              <w:rPr>
                <w:rFonts w:ascii="Cambria" w:hAnsi="Cambria"/>
                <w:i/>
                <w:sz w:val="18"/>
                <w:szCs w:val="18"/>
              </w:rPr>
            </w:pPr>
            <w:r w:rsidRPr="00C928A8">
              <w:rPr>
                <w:rFonts w:ascii="Cambria" w:hAnsi="Cambria"/>
                <w:i/>
                <w:sz w:val="18"/>
                <w:szCs w:val="18"/>
              </w:rPr>
              <w:t>Medium</w:t>
            </w:r>
          </w:p>
        </w:tc>
        <w:tc>
          <w:tcPr>
            <w:tcW w:w="879" w:type="dxa"/>
            <w:vAlign w:val="center"/>
          </w:tcPr>
          <w:p w14:paraId="368722B4" w14:textId="77777777" w:rsidR="000E601A" w:rsidRPr="00C928A8" w:rsidRDefault="000E601A" w:rsidP="00AC6805">
            <w:pPr>
              <w:spacing w:after="120" w:line="240" w:lineRule="atLeast"/>
              <w:jc w:val="center"/>
              <w:rPr>
                <w:rFonts w:ascii="Cambria" w:hAnsi="Cambria"/>
                <w:i/>
                <w:sz w:val="18"/>
                <w:szCs w:val="18"/>
              </w:rPr>
            </w:pPr>
            <w:r w:rsidRPr="00C928A8">
              <w:rPr>
                <w:rFonts w:ascii="Cambria" w:hAnsi="Cambria"/>
                <w:i/>
                <w:sz w:val="18"/>
                <w:szCs w:val="18"/>
              </w:rPr>
              <w:t>Medium</w:t>
            </w:r>
          </w:p>
        </w:tc>
      </w:tr>
      <w:tr w:rsidR="000E601A" w:rsidRPr="00C928A8" w14:paraId="0C4270D8" w14:textId="77777777" w:rsidTr="00AC6805">
        <w:trPr>
          <w:jc w:val="center"/>
        </w:trPr>
        <w:tc>
          <w:tcPr>
            <w:tcW w:w="9424" w:type="dxa"/>
            <w:gridSpan w:val="4"/>
            <w:vAlign w:val="center"/>
          </w:tcPr>
          <w:p w14:paraId="524716CC" w14:textId="77777777" w:rsidR="000E601A" w:rsidRPr="00C928A8" w:rsidRDefault="000E601A" w:rsidP="00A5354A">
            <w:pPr>
              <w:spacing w:after="120" w:line="240" w:lineRule="atLeast"/>
              <w:rPr>
                <w:rFonts w:ascii="Cambria" w:hAnsi="Cambria"/>
                <w:sz w:val="18"/>
                <w:szCs w:val="18"/>
              </w:rPr>
            </w:pPr>
            <w:r w:rsidRPr="00C928A8">
              <w:rPr>
                <w:rFonts w:ascii="Cambria" w:hAnsi="Cambria"/>
                <w:sz w:val="18"/>
                <w:szCs w:val="18"/>
              </w:rPr>
              <w:t>Improve opportunities for part-time employment</w:t>
            </w:r>
            <w:r>
              <w:rPr>
                <w:rFonts w:ascii="Cambria" w:hAnsi="Cambria"/>
                <w:sz w:val="18"/>
                <w:szCs w:val="18"/>
              </w:rPr>
              <w:t xml:space="preserve"> through legislative instruments</w:t>
            </w:r>
            <w:r w:rsidR="004E3AEC">
              <w:rPr>
                <w:rFonts w:ascii="Cambria" w:hAnsi="Cambria"/>
                <w:sz w:val="18"/>
                <w:szCs w:val="18"/>
              </w:rPr>
              <w:t>,</w:t>
            </w:r>
            <w:r>
              <w:rPr>
                <w:rFonts w:ascii="Cambria" w:hAnsi="Cambria"/>
                <w:sz w:val="18"/>
                <w:szCs w:val="18"/>
              </w:rPr>
              <w:t xml:space="preserve"> and promot</w:t>
            </w:r>
            <w:r w:rsidR="004E3AEC">
              <w:rPr>
                <w:rFonts w:ascii="Cambria" w:hAnsi="Cambria"/>
                <w:sz w:val="18"/>
                <w:szCs w:val="18"/>
              </w:rPr>
              <w:t>e</w:t>
            </w:r>
            <w:r>
              <w:rPr>
                <w:rFonts w:ascii="Cambria" w:hAnsi="Cambria"/>
                <w:sz w:val="18"/>
                <w:szCs w:val="18"/>
              </w:rPr>
              <w:t xml:space="preserve"> quality part-time jobs</w:t>
            </w:r>
            <w:r w:rsidRPr="00C928A8">
              <w:rPr>
                <w:rFonts w:ascii="Cambria" w:hAnsi="Cambria"/>
                <w:sz w:val="18"/>
                <w:szCs w:val="18"/>
              </w:rPr>
              <w:t xml:space="preserve">. Scale up investments in childcare facilities, while </w:t>
            </w:r>
            <w:r w:rsidR="004E3AEC">
              <w:rPr>
                <w:rFonts w:ascii="Cambria" w:hAnsi="Cambria"/>
                <w:sz w:val="18"/>
                <w:szCs w:val="18"/>
              </w:rPr>
              <w:t xml:space="preserve">simultaneously </w:t>
            </w:r>
            <w:r w:rsidRPr="00C928A8">
              <w:rPr>
                <w:rFonts w:ascii="Cambria" w:hAnsi="Cambria"/>
                <w:sz w:val="18"/>
                <w:szCs w:val="18"/>
              </w:rPr>
              <w:t>developing innovative community-based care solutions. Expand the network of Sure Start children houses to benefit the most vulnerable families with children. Develop training, wage subsidy</w:t>
            </w:r>
            <w:r w:rsidR="004E3AEC">
              <w:rPr>
                <w:rFonts w:ascii="Cambria" w:hAnsi="Cambria"/>
                <w:sz w:val="18"/>
                <w:szCs w:val="18"/>
              </w:rPr>
              <w:t>,</w:t>
            </w:r>
            <w:r w:rsidRPr="00C928A8">
              <w:rPr>
                <w:rFonts w:ascii="Cambria" w:hAnsi="Cambria"/>
                <w:sz w:val="18"/>
                <w:szCs w:val="18"/>
              </w:rPr>
              <w:t xml:space="preserve"> and job </w:t>
            </w:r>
            <w:r w:rsidR="003D1CFA">
              <w:rPr>
                <w:rFonts w:ascii="Cambria" w:hAnsi="Cambria"/>
                <w:sz w:val="18"/>
                <w:szCs w:val="18"/>
              </w:rPr>
              <w:t xml:space="preserve">search </w:t>
            </w:r>
            <w:r w:rsidRPr="00C928A8">
              <w:rPr>
                <w:rFonts w:ascii="Cambria" w:hAnsi="Cambria"/>
                <w:sz w:val="18"/>
                <w:szCs w:val="18"/>
              </w:rPr>
              <w:t xml:space="preserve">assistance measures tailored to the needs of female jobseekers. </w:t>
            </w:r>
            <w:r>
              <w:rPr>
                <w:rFonts w:ascii="Cambria" w:hAnsi="Cambria"/>
                <w:sz w:val="18"/>
                <w:szCs w:val="18"/>
              </w:rPr>
              <w:t>Promote policy efforts targeting inactive individuals.</w:t>
            </w:r>
          </w:p>
        </w:tc>
      </w:tr>
      <w:tr w:rsidR="000E601A" w:rsidRPr="00C928A8" w14:paraId="6ACD319B" w14:textId="77777777" w:rsidTr="00AC6805">
        <w:trPr>
          <w:jc w:val="center"/>
        </w:trPr>
        <w:tc>
          <w:tcPr>
            <w:tcW w:w="9424" w:type="dxa"/>
            <w:gridSpan w:val="4"/>
            <w:vAlign w:val="center"/>
          </w:tcPr>
          <w:p w14:paraId="6BEFD50D" w14:textId="77777777" w:rsidR="000E601A" w:rsidRPr="00C928A8" w:rsidRDefault="000E601A" w:rsidP="00AC6805">
            <w:pPr>
              <w:spacing w:after="120" w:line="240" w:lineRule="atLeast"/>
              <w:jc w:val="center"/>
              <w:rPr>
                <w:rFonts w:ascii="Cambria" w:hAnsi="Cambria"/>
                <w:sz w:val="18"/>
                <w:szCs w:val="18"/>
              </w:rPr>
            </w:pPr>
            <w:r w:rsidRPr="00C928A8">
              <w:rPr>
                <w:rFonts w:ascii="Cambria" w:hAnsi="Cambria"/>
                <w:sz w:val="18"/>
                <w:szCs w:val="18"/>
              </w:rPr>
              <w:t>Beneficiary groups: Groups 6</w:t>
            </w:r>
          </w:p>
        </w:tc>
      </w:tr>
      <w:tr w:rsidR="000E601A" w:rsidRPr="00C928A8" w14:paraId="3CDDD8FA" w14:textId="77777777" w:rsidTr="00AC6805">
        <w:trPr>
          <w:trHeight w:val="197"/>
          <w:jc w:val="center"/>
        </w:trPr>
        <w:tc>
          <w:tcPr>
            <w:tcW w:w="9424" w:type="dxa"/>
            <w:gridSpan w:val="4"/>
            <w:shd w:val="clear" w:color="auto" w:fill="E7E6E6" w:themeFill="background2"/>
            <w:vAlign w:val="center"/>
          </w:tcPr>
          <w:p w14:paraId="5CF4F813" w14:textId="77777777" w:rsidR="000E601A" w:rsidRPr="00C928A8" w:rsidRDefault="000E601A" w:rsidP="00AC6805">
            <w:pPr>
              <w:spacing w:after="120" w:line="240" w:lineRule="atLeast"/>
              <w:jc w:val="center"/>
              <w:rPr>
                <w:rFonts w:ascii="Cambria" w:hAnsi="Cambria"/>
                <w:sz w:val="18"/>
                <w:szCs w:val="18"/>
              </w:rPr>
            </w:pPr>
          </w:p>
        </w:tc>
      </w:tr>
      <w:tr w:rsidR="000E601A" w:rsidRPr="00C928A8" w14:paraId="5E9DD720" w14:textId="77777777" w:rsidTr="00AC6805">
        <w:trPr>
          <w:jc w:val="center"/>
        </w:trPr>
        <w:tc>
          <w:tcPr>
            <w:tcW w:w="4405" w:type="dxa"/>
            <w:vAlign w:val="center"/>
          </w:tcPr>
          <w:p w14:paraId="25D9D420" w14:textId="77777777" w:rsidR="000E601A" w:rsidRPr="00C928A8" w:rsidRDefault="000E601A" w:rsidP="00AC6805">
            <w:pPr>
              <w:spacing w:after="120" w:line="240" w:lineRule="atLeast"/>
              <w:jc w:val="center"/>
              <w:rPr>
                <w:rFonts w:ascii="Cambria" w:hAnsi="Cambria"/>
                <w:i/>
                <w:sz w:val="18"/>
                <w:szCs w:val="18"/>
              </w:rPr>
            </w:pPr>
            <w:r w:rsidRPr="00C928A8">
              <w:rPr>
                <w:rFonts w:ascii="Cambria" w:hAnsi="Cambria"/>
                <w:i/>
                <w:sz w:val="18"/>
                <w:szCs w:val="18"/>
              </w:rPr>
              <w:t>Learn from experience within and outside the Hungarian labor market</w:t>
            </w:r>
          </w:p>
        </w:tc>
        <w:tc>
          <w:tcPr>
            <w:tcW w:w="3240" w:type="dxa"/>
            <w:vAlign w:val="center"/>
          </w:tcPr>
          <w:p w14:paraId="30AB9948" w14:textId="77777777" w:rsidR="000E601A" w:rsidRPr="00C928A8" w:rsidRDefault="000E601A" w:rsidP="00AC6805">
            <w:pPr>
              <w:spacing w:after="120" w:line="240" w:lineRule="atLeast"/>
              <w:jc w:val="center"/>
              <w:rPr>
                <w:rFonts w:ascii="Cambria" w:hAnsi="Cambria"/>
                <w:i/>
                <w:sz w:val="18"/>
                <w:szCs w:val="18"/>
              </w:rPr>
            </w:pPr>
            <w:r w:rsidRPr="00C928A8">
              <w:rPr>
                <w:rFonts w:ascii="Cambria" w:hAnsi="Cambria"/>
                <w:i/>
                <w:sz w:val="18"/>
                <w:szCs w:val="18"/>
              </w:rPr>
              <w:t>Ministry for National Economy, Ministry of Interior</w:t>
            </w:r>
          </w:p>
        </w:tc>
        <w:tc>
          <w:tcPr>
            <w:tcW w:w="900" w:type="dxa"/>
            <w:vAlign w:val="center"/>
          </w:tcPr>
          <w:p w14:paraId="422427D6" w14:textId="77777777" w:rsidR="000E601A" w:rsidRPr="00C928A8" w:rsidRDefault="000E601A" w:rsidP="00AC6805">
            <w:pPr>
              <w:spacing w:after="120" w:line="240" w:lineRule="atLeast"/>
              <w:jc w:val="center"/>
              <w:rPr>
                <w:rFonts w:ascii="Cambria" w:hAnsi="Cambria"/>
                <w:i/>
                <w:sz w:val="18"/>
                <w:szCs w:val="18"/>
              </w:rPr>
            </w:pPr>
            <w:r w:rsidRPr="00C928A8">
              <w:rPr>
                <w:rFonts w:ascii="Cambria" w:hAnsi="Cambria"/>
                <w:i/>
                <w:sz w:val="18"/>
                <w:szCs w:val="18"/>
              </w:rPr>
              <w:t>Short</w:t>
            </w:r>
          </w:p>
        </w:tc>
        <w:tc>
          <w:tcPr>
            <w:tcW w:w="879" w:type="dxa"/>
            <w:vAlign w:val="center"/>
          </w:tcPr>
          <w:p w14:paraId="00191DEE" w14:textId="77777777" w:rsidR="000E601A" w:rsidRPr="00C928A8" w:rsidRDefault="000E601A" w:rsidP="00AC6805">
            <w:pPr>
              <w:spacing w:after="120" w:line="240" w:lineRule="atLeast"/>
              <w:jc w:val="center"/>
              <w:rPr>
                <w:rFonts w:ascii="Cambria" w:hAnsi="Cambria"/>
                <w:i/>
                <w:sz w:val="18"/>
                <w:szCs w:val="18"/>
              </w:rPr>
            </w:pPr>
            <w:r w:rsidRPr="00C928A8">
              <w:rPr>
                <w:rFonts w:ascii="Cambria" w:hAnsi="Cambria"/>
                <w:i/>
                <w:sz w:val="18"/>
                <w:szCs w:val="18"/>
              </w:rPr>
              <w:t>Medium</w:t>
            </w:r>
          </w:p>
        </w:tc>
      </w:tr>
      <w:tr w:rsidR="000E601A" w:rsidRPr="00C928A8" w14:paraId="4C54D605" w14:textId="77777777" w:rsidTr="00AC6805">
        <w:trPr>
          <w:jc w:val="center"/>
        </w:trPr>
        <w:tc>
          <w:tcPr>
            <w:tcW w:w="9424" w:type="dxa"/>
            <w:gridSpan w:val="4"/>
            <w:vAlign w:val="center"/>
          </w:tcPr>
          <w:p w14:paraId="6852D225" w14:textId="77777777" w:rsidR="000E601A" w:rsidRPr="00C928A8" w:rsidRDefault="000E601A" w:rsidP="00A5354A">
            <w:pPr>
              <w:spacing w:after="120" w:line="240" w:lineRule="atLeast"/>
              <w:rPr>
                <w:rFonts w:ascii="Cambria" w:hAnsi="Cambria"/>
                <w:sz w:val="18"/>
                <w:szCs w:val="18"/>
              </w:rPr>
            </w:pPr>
            <w:r w:rsidRPr="00C928A8">
              <w:rPr>
                <w:rFonts w:ascii="Cambria" w:hAnsi="Cambria"/>
                <w:sz w:val="18"/>
                <w:szCs w:val="18"/>
              </w:rPr>
              <w:t xml:space="preserve">Invest in monitoring and evaluation: develop interventions with a rigorous results and monitoring framework in place, regularly evaluate interventions, and share the lessons broadly and incorporate them in the design of newly rolled out programs. Share and discuss the experience of Hungarian interventions, and learn from policies and programs of other agencies within and outside Europe. </w:t>
            </w:r>
          </w:p>
        </w:tc>
      </w:tr>
      <w:tr w:rsidR="000E601A" w:rsidRPr="00C928A8" w14:paraId="2CA62DE1" w14:textId="77777777" w:rsidTr="00AC6805">
        <w:trPr>
          <w:jc w:val="center"/>
        </w:trPr>
        <w:tc>
          <w:tcPr>
            <w:tcW w:w="9424" w:type="dxa"/>
            <w:gridSpan w:val="4"/>
            <w:vAlign w:val="center"/>
          </w:tcPr>
          <w:p w14:paraId="6DA34BF7" w14:textId="77777777" w:rsidR="000E601A" w:rsidRPr="00C928A8" w:rsidRDefault="000E601A" w:rsidP="00A5354A">
            <w:pPr>
              <w:spacing w:after="120" w:line="240" w:lineRule="atLeast"/>
              <w:jc w:val="center"/>
              <w:rPr>
                <w:rFonts w:ascii="Cambria" w:hAnsi="Cambria"/>
                <w:sz w:val="18"/>
                <w:szCs w:val="18"/>
              </w:rPr>
            </w:pPr>
            <w:r w:rsidRPr="00C928A8">
              <w:rPr>
                <w:rFonts w:ascii="Cambria" w:hAnsi="Cambria"/>
                <w:sz w:val="18"/>
                <w:szCs w:val="18"/>
              </w:rPr>
              <w:t>Beneficiary groups: Groups 2, 5</w:t>
            </w:r>
            <w:r w:rsidR="004E3AEC">
              <w:rPr>
                <w:rFonts w:ascii="Cambria" w:hAnsi="Cambria"/>
                <w:sz w:val="18"/>
                <w:szCs w:val="18"/>
              </w:rPr>
              <w:t>,</w:t>
            </w:r>
            <w:r w:rsidRPr="00C928A8">
              <w:rPr>
                <w:rFonts w:ascii="Cambria" w:hAnsi="Cambria"/>
                <w:sz w:val="18"/>
                <w:szCs w:val="18"/>
              </w:rPr>
              <w:t xml:space="preserve"> and 6</w:t>
            </w:r>
            <w:r w:rsidR="004E3AEC">
              <w:rPr>
                <w:rFonts w:ascii="Cambria" w:hAnsi="Cambria"/>
                <w:sz w:val="18"/>
                <w:szCs w:val="18"/>
              </w:rPr>
              <w:t xml:space="preserve">  </w:t>
            </w:r>
          </w:p>
        </w:tc>
      </w:tr>
    </w:tbl>
    <w:p w14:paraId="7E3AE0FC" w14:textId="77777777" w:rsidR="00CA6E07" w:rsidRPr="00941231" w:rsidRDefault="000E601A" w:rsidP="008732A3">
      <w:pPr>
        <w:spacing w:after="120" w:line="240" w:lineRule="atLeast"/>
        <w:rPr>
          <w:rFonts w:ascii="Cambria" w:hAnsi="Cambria"/>
          <w:i/>
        </w:rPr>
      </w:pPr>
      <w:r w:rsidRPr="008732A3">
        <w:rPr>
          <w:rFonts w:ascii="Cambria" w:hAnsi="Cambria"/>
          <w:sz w:val="16"/>
          <w:szCs w:val="16"/>
        </w:rPr>
        <w:t xml:space="preserve"> </w:t>
      </w:r>
      <w:r w:rsidRPr="008732A3">
        <w:rPr>
          <w:rFonts w:ascii="Cambria" w:hAnsi="Cambria"/>
          <w:i/>
          <w:sz w:val="16"/>
          <w:szCs w:val="16"/>
        </w:rPr>
        <w:t xml:space="preserve">Source: </w:t>
      </w:r>
      <w:r w:rsidR="000B1A6D" w:rsidRPr="00203621">
        <w:rPr>
          <w:rFonts w:ascii="Cambria" w:hAnsi="Cambria"/>
          <w:sz w:val="16"/>
          <w:szCs w:val="16"/>
        </w:rPr>
        <w:t>Authors’ elaboration</w:t>
      </w:r>
      <w:r w:rsidR="00560F9F">
        <w:rPr>
          <w:rFonts w:ascii="Cambria" w:hAnsi="Cambria"/>
          <w:sz w:val="16"/>
          <w:szCs w:val="16"/>
        </w:rPr>
        <w:t>.</w:t>
      </w:r>
      <w:r w:rsidR="00F82933">
        <w:rPr>
          <w:rFonts w:ascii="Cambria" w:hAnsi="Cambria"/>
          <w:sz w:val="16"/>
          <w:szCs w:val="16"/>
        </w:rPr>
        <w:t xml:space="preserve"> </w:t>
      </w:r>
      <w:r w:rsidR="000B1A6D">
        <w:rPr>
          <w:rFonts w:ascii="Cambria" w:hAnsi="Cambria"/>
          <w:sz w:val="16"/>
          <w:szCs w:val="16"/>
        </w:rPr>
        <w:t xml:space="preserve"> </w:t>
      </w:r>
    </w:p>
    <w:sectPr w:rsidR="00CA6E07" w:rsidRPr="00941231" w:rsidSect="00390852">
      <w:pgSz w:w="12240" w:h="15840"/>
      <w:pgMar w:top="1440" w:right="135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7F82EA" w14:textId="77777777" w:rsidR="00182CEC" w:rsidRDefault="00182CEC" w:rsidP="006551B1">
      <w:r>
        <w:separator/>
      </w:r>
    </w:p>
  </w:endnote>
  <w:endnote w:type="continuationSeparator" w:id="0">
    <w:p w14:paraId="729156BB" w14:textId="77777777" w:rsidR="00182CEC" w:rsidRDefault="00182CEC" w:rsidP="00655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Yu Gothic"/>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Univers LT Std">
    <w:charset w:val="00"/>
    <w:family w:val="auto"/>
    <w:pitch w:val="default"/>
  </w:font>
  <w:font w:name="Cambria">
    <w:altName w:val="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UniversLTStd">
    <w:altName w:val="Calibri"/>
    <w:panose1 w:val="00000000000000000000"/>
    <w:charset w:val="00"/>
    <w:family w:val="swiss"/>
    <w:notTrueType/>
    <w:pitch w:val="default"/>
    <w:sig w:usb0="00000003" w:usb1="00000000" w:usb2="00000000" w:usb3="00000000" w:csb0="00000001" w:csb1="00000000"/>
  </w:font>
  <w:font w:name="CriqueGrotesk-Bold">
    <w:altName w:val="Calibri"/>
    <w:panose1 w:val="00000000000000000000"/>
    <w:charset w:val="00"/>
    <w:family w:val="swiss"/>
    <w:notTrueType/>
    <w:pitch w:val="default"/>
    <w:sig w:usb0="00000003" w:usb1="00000000" w:usb2="00000000" w:usb3="00000000" w:csb0="00000001" w:csb1="00000000"/>
  </w:font>
  <w:font w:name="Cambria-Bold">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1278512"/>
      <w:docPartObj>
        <w:docPartGallery w:val="Page Numbers (Bottom of Page)"/>
        <w:docPartUnique/>
      </w:docPartObj>
    </w:sdtPr>
    <w:sdtEndPr>
      <w:rPr>
        <w:noProof/>
      </w:rPr>
    </w:sdtEndPr>
    <w:sdtContent>
      <w:p w14:paraId="23A43941" w14:textId="350B3948" w:rsidR="006D3807" w:rsidRDefault="006D3807">
        <w:pPr>
          <w:pStyle w:val="Footer"/>
          <w:jc w:val="right"/>
        </w:pPr>
        <w:r>
          <w:fldChar w:fldCharType="begin"/>
        </w:r>
        <w:r>
          <w:instrText xml:space="preserve"> PAGE   \* MERGEFORMAT </w:instrText>
        </w:r>
        <w:r>
          <w:fldChar w:fldCharType="separate"/>
        </w:r>
        <w:r w:rsidR="006666B2">
          <w:rPr>
            <w:noProof/>
          </w:rPr>
          <w:t>3</w:t>
        </w:r>
        <w:r>
          <w:rPr>
            <w:noProof/>
          </w:rPr>
          <w:fldChar w:fldCharType="end"/>
        </w:r>
      </w:p>
    </w:sdtContent>
  </w:sdt>
  <w:p w14:paraId="6E3534C6" w14:textId="77777777" w:rsidR="006D3807" w:rsidRDefault="006D3807" w:rsidP="009F602D">
    <w:pPr>
      <w:pStyle w:val="Footer"/>
    </w:pPr>
    <w:r>
      <w:rPr>
        <w:b/>
        <w:noProof/>
      </w:rPr>
      <w:drawing>
        <wp:inline distT="0" distB="0" distL="0" distR="0" wp14:anchorId="365CCE4B" wp14:editId="2162F627">
          <wp:extent cx="1143000" cy="2857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285750"/>
                  </a:xfrm>
                  <a:prstGeom prst="rect">
                    <a:avLst/>
                  </a:prstGeom>
                  <a:noFill/>
                  <a:ln>
                    <a:noFill/>
                  </a:ln>
                </pic:spPr>
              </pic:pic>
            </a:graphicData>
          </a:graphic>
        </wp:inline>
      </w:drawing>
    </w:r>
    <w:r>
      <w:tab/>
    </w:r>
    <w:r>
      <w:rPr>
        <w:rFonts w:ascii="Cambria" w:hAnsi="Cambria"/>
      </w:rPr>
      <w:t>Portraits of Labor Market Exclusion 2.0</w:t>
    </w:r>
  </w:p>
  <w:p w14:paraId="0A3678AF" w14:textId="77777777" w:rsidR="006D3807" w:rsidRDefault="006D3807">
    <w:pPr>
      <w:pStyle w:val="Footer"/>
    </w:pPr>
  </w:p>
  <w:p w14:paraId="66C082A6" w14:textId="77777777" w:rsidR="006767E7" w:rsidRDefault="006767E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3C53AC" w14:textId="77777777" w:rsidR="00182CEC" w:rsidRDefault="00182CEC" w:rsidP="006551B1">
      <w:r>
        <w:separator/>
      </w:r>
    </w:p>
  </w:footnote>
  <w:footnote w:type="continuationSeparator" w:id="0">
    <w:p w14:paraId="40EB2D5C" w14:textId="77777777" w:rsidR="00182CEC" w:rsidRDefault="00182CEC" w:rsidP="006551B1">
      <w:r>
        <w:continuationSeparator/>
      </w:r>
    </w:p>
  </w:footnote>
  <w:footnote w:id="1">
    <w:p w14:paraId="76711646" w14:textId="77777777" w:rsidR="006D3807" w:rsidRPr="00BF66E1" w:rsidRDefault="006D3807" w:rsidP="00CA653A">
      <w:pPr>
        <w:pStyle w:val="FootnoteText"/>
        <w:rPr>
          <w:rFonts w:ascii="Cambria" w:hAnsi="Cambria"/>
        </w:rPr>
      </w:pPr>
      <w:r w:rsidRPr="00AF2AD0">
        <w:rPr>
          <w:rFonts w:ascii="Cambria" w:hAnsi="Cambria"/>
          <w:vertAlign w:val="superscript"/>
        </w:rPr>
        <w:footnoteRef/>
      </w:r>
      <w:r w:rsidRPr="00BF66E1">
        <w:rPr>
          <w:rFonts w:ascii="Cambria" w:hAnsi="Cambria"/>
        </w:rPr>
        <w:t xml:space="preserve"> Where all European governments have committed to increasing the employment rate (European Commission, 2010).</w:t>
      </w:r>
    </w:p>
  </w:footnote>
  <w:footnote w:id="2">
    <w:p w14:paraId="6B708213" w14:textId="77777777" w:rsidR="006D3807" w:rsidRPr="00BF66E1" w:rsidRDefault="006D3807" w:rsidP="00CA653A">
      <w:pPr>
        <w:pStyle w:val="FootnoteText"/>
        <w:tabs>
          <w:tab w:val="left" w:pos="0"/>
        </w:tabs>
        <w:spacing w:line="240" w:lineRule="atLeast"/>
        <w:jc w:val="both"/>
        <w:rPr>
          <w:rFonts w:ascii="Cambria" w:hAnsi="Cambria"/>
        </w:rPr>
      </w:pPr>
      <w:r w:rsidRPr="00BF66E1">
        <w:rPr>
          <w:rStyle w:val="FootnoteReference"/>
          <w:rFonts w:ascii="Cambria" w:hAnsi="Cambria"/>
        </w:rPr>
        <w:footnoteRef/>
      </w:r>
      <w:r w:rsidRPr="00BF66E1">
        <w:rPr>
          <w:rStyle w:val="FootnoteReference"/>
          <w:rFonts w:ascii="Cambria" w:hAnsi="Cambria"/>
        </w:rPr>
        <w:t xml:space="preserve"> </w:t>
      </w:r>
      <w:r w:rsidRPr="00BF66E1">
        <w:rPr>
          <w:rFonts w:ascii="Cambria" w:hAnsi="Cambria"/>
        </w:rPr>
        <w:t>The activities of the “Understanding Employment Barriers” are financed through separate agreements between the EC and the World Bank and the EC and the OECD respectively. The respective agreements with the EC are titled “Portraits of Labor Market Exclusion 2.0” (EC-World Bank) and “Cooperation with the OECD on Assessing Activating and Enabling Benefits and Services in the EU” (EC-OECD).</w:t>
      </w:r>
    </w:p>
  </w:footnote>
  <w:footnote w:id="3">
    <w:p w14:paraId="563AFC7A" w14:textId="77777777" w:rsidR="006D3807" w:rsidRPr="00D04D38" w:rsidRDefault="006D3807" w:rsidP="00CA653A">
      <w:pPr>
        <w:pStyle w:val="FootnoteText"/>
        <w:jc w:val="both"/>
        <w:rPr>
          <w:rFonts w:ascii="Cambria" w:hAnsi="Cambria"/>
          <w:sz w:val="18"/>
          <w:szCs w:val="18"/>
        </w:rPr>
      </w:pPr>
      <w:r w:rsidRPr="00BF66E1">
        <w:rPr>
          <w:rStyle w:val="FootnoteReference"/>
          <w:rFonts w:ascii="Cambria" w:hAnsi="Cambria"/>
        </w:rPr>
        <w:footnoteRef/>
      </w:r>
      <w:r w:rsidRPr="00BF66E1">
        <w:rPr>
          <w:rFonts w:ascii="Cambria" w:hAnsi="Cambria"/>
        </w:rPr>
        <w:t xml:space="preserve"> </w:t>
      </w:r>
      <w:r w:rsidRPr="00215549">
        <w:rPr>
          <w:rFonts w:ascii="Cambria" w:hAnsi="Cambria"/>
        </w:rPr>
        <w:t xml:space="preserve">The existing analysis in </w:t>
      </w:r>
      <w:r w:rsidRPr="00215549">
        <w:rPr>
          <w:rFonts w:ascii="Cambria" w:hAnsi="Cambria"/>
          <w:bCs/>
        </w:rPr>
        <w:t xml:space="preserve">Bulgaria, Estonia, Greece Hungary, Lithuania, and Romania is updated, broadened, and refined with the new methodology; </w:t>
      </w:r>
      <w:r w:rsidRPr="00BF66E1">
        <w:rPr>
          <w:rFonts w:ascii="Cambria" w:hAnsi="Cambria"/>
          <w:bCs/>
        </w:rPr>
        <w:t xml:space="preserve">Croatia, Ireland, Italy, Poland, Portugal, and Spain </w:t>
      </w:r>
      <w:r w:rsidRPr="00BF66E1">
        <w:rPr>
          <w:rFonts w:ascii="Cambria" w:hAnsi="Cambria"/>
        </w:rPr>
        <w:t>are analyzed for the first time.</w:t>
      </w:r>
      <w:r w:rsidRPr="00A324FB">
        <w:rPr>
          <w:sz w:val="18"/>
          <w:szCs w:val="18"/>
        </w:rPr>
        <w:t xml:space="preserve"> </w:t>
      </w:r>
    </w:p>
  </w:footnote>
  <w:footnote w:id="4">
    <w:p w14:paraId="2FF4AB9D" w14:textId="77777777" w:rsidR="006D3807" w:rsidRPr="00C72A64" w:rsidRDefault="006D3807" w:rsidP="00CA653A">
      <w:pPr>
        <w:pStyle w:val="FootnoteText"/>
        <w:rPr>
          <w:rFonts w:ascii="Cambria" w:hAnsi="Cambria"/>
          <w:sz w:val="18"/>
          <w:szCs w:val="18"/>
        </w:rPr>
      </w:pPr>
      <w:r w:rsidRPr="00D04D38">
        <w:rPr>
          <w:rStyle w:val="FootnoteReference"/>
          <w:rFonts w:ascii="Cambria" w:hAnsi="Cambria"/>
          <w:sz w:val="18"/>
          <w:szCs w:val="18"/>
        </w:rPr>
        <w:footnoteRef/>
      </w:r>
      <w:r>
        <w:rPr>
          <w:rFonts w:ascii="Cambria" w:hAnsi="Cambria"/>
          <w:sz w:val="18"/>
          <w:szCs w:val="18"/>
        </w:rPr>
        <w:t xml:space="preserve"> Six </w:t>
      </w:r>
      <w:r w:rsidRPr="00D04D38">
        <w:rPr>
          <w:rFonts w:ascii="Cambria" w:hAnsi="Cambria"/>
          <w:sz w:val="18"/>
          <w:szCs w:val="18"/>
        </w:rPr>
        <w:t>Country Policy Papers</w:t>
      </w:r>
      <w:r>
        <w:rPr>
          <w:rFonts w:ascii="Cambria" w:hAnsi="Cambria"/>
          <w:sz w:val="18"/>
          <w:szCs w:val="18"/>
        </w:rPr>
        <w:t xml:space="preserve"> are</w:t>
      </w:r>
      <w:r w:rsidRPr="00D04D38">
        <w:rPr>
          <w:rFonts w:ascii="Cambria" w:hAnsi="Cambria"/>
          <w:sz w:val="18"/>
          <w:szCs w:val="18"/>
        </w:rPr>
        <w:t xml:space="preserve"> </w:t>
      </w:r>
      <w:r>
        <w:rPr>
          <w:rFonts w:ascii="Cambria" w:hAnsi="Cambria"/>
          <w:sz w:val="18"/>
          <w:szCs w:val="18"/>
        </w:rPr>
        <w:t>led by the World Bank and include: B</w:t>
      </w:r>
      <w:r w:rsidRPr="00D04D38">
        <w:rPr>
          <w:rFonts w:ascii="Cambria" w:hAnsi="Cambria"/>
          <w:sz w:val="18"/>
          <w:szCs w:val="18"/>
        </w:rPr>
        <w:t xml:space="preserve">ulgaria, </w:t>
      </w:r>
      <w:r>
        <w:rPr>
          <w:rFonts w:ascii="Cambria" w:hAnsi="Cambria"/>
          <w:sz w:val="18"/>
          <w:szCs w:val="18"/>
        </w:rPr>
        <w:t xml:space="preserve">Croatia, Greece, </w:t>
      </w:r>
      <w:r w:rsidRPr="003B0865">
        <w:rPr>
          <w:rFonts w:ascii="Cambria" w:hAnsi="Cambria"/>
          <w:sz w:val="18"/>
          <w:szCs w:val="18"/>
        </w:rPr>
        <w:t xml:space="preserve">Hungary, </w:t>
      </w:r>
      <w:r w:rsidRPr="00D04D38">
        <w:rPr>
          <w:rFonts w:ascii="Cambria" w:hAnsi="Cambria"/>
          <w:sz w:val="18"/>
          <w:szCs w:val="18"/>
        </w:rPr>
        <w:t>Poland, and Romania</w:t>
      </w:r>
      <w:r>
        <w:rPr>
          <w:rFonts w:ascii="Cambria" w:hAnsi="Cambria"/>
          <w:sz w:val="18"/>
          <w:szCs w:val="18"/>
        </w:rPr>
        <w:t>.</w:t>
      </w:r>
      <w:r w:rsidRPr="00D04D38">
        <w:rPr>
          <w:rFonts w:ascii="Cambria" w:hAnsi="Cambria"/>
          <w:sz w:val="18"/>
          <w:szCs w:val="18"/>
        </w:rPr>
        <w:t xml:space="preserve"> </w:t>
      </w:r>
      <w:r>
        <w:rPr>
          <w:rFonts w:ascii="Cambria" w:hAnsi="Cambria"/>
          <w:sz w:val="18"/>
          <w:szCs w:val="18"/>
        </w:rPr>
        <w:t xml:space="preserve"> The Country Policy Papers led by OECD include: Estonia, Ireland, Italy, Lithuania, Portugal, and Spain. </w:t>
      </w:r>
    </w:p>
  </w:footnote>
  <w:footnote w:id="5">
    <w:p w14:paraId="586870F6" w14:textId="77777777" w:rsidR="006D3807" w:rsidRPr="00AF2AD0" w:rsidRDefault="006D3807" w:rsidP="00AF2AD0">
      <w:pPr>
        <w:pStyle w:val="FootnoteText"/>
        <w:jc w:val="both"/>
        <w:rPr>
          <w:rFonts w:ascii="Cambria" w:hAnsi="Cambria"/>
        </w:rPr>
      </w:pPr>
      <w:r>
        <w:rPr>
          <w:rStyle w:val="FootnoteReference"/>
        </w:rPr>
        <w:footnoteRef/>
      </w:r>
      <w:r>
        <w:t xml:space="preserve"> </w:t>
      </w:r>
      <w:r w:rsidRPr="00AF2AD0">
        <w:rPr>
          <w:rFonts w:ascii="Cambria" w:hAnsi="Cambria"/>
        </w:rPr>
        <w:t>In this study,</w:t>
      </w:r>
      <w:r>
        <w:rPr>
          <w:rFonts w:ascii="Cambria" w:hAnsi="Cambria"/>
        </w:rPr>
        <w:t xml:space="preserve"> several data resources are used. Please note, that l</w:t>
      </w:r>
      <w:r w:rsidRPr="00AF2AD0">
        <w:rPr>
          <w:rFonts w:ascii="Cambria" w:hAnsi="Cambria"/>
        </w:rPr>
        <w:t>abor market sta</w:t>
      </w:r>
      <w:r w:rsidRPr="00EF08CE">
        <w:rPr>
          <w:rFonts w:ascii="Cambria" w:hAnsi="Cambria"/>
        </w:rPr>
        <w:t>tus in EU-SILC is self-reported</w:t>
      </w:r>
      <w:r>
        <w:rPr>
          <w:rFonts w:ascii="Cambria" w:hAnsi="Cambria"/>
        </w:rPr>
        <w:t>, i</w:t>
      </w:r>
      <w:r w:rsidRPr="00AF2AD0">
        <w:rPr>
          <w:rFonts w:ascii="Cambria" w:hAnsi="Cambria"/>
        </w:rPr>
        <w:t xml:space="preserve">n LFS, </w:t>
      </w:r>
      <w:r>
        <w:rPr>
          <w:rFonts w:ascii="Cambria" w:hAnsi="Cambria"/>
        </w:rPr>
        <w:t xml:space="preserve">the </w:t>
      </w:r>
      <w:r w:rsidRPr="00AF2AD0">
        <w:rPr>
          <w:rFonts w:ascii="Cambria" w:hAnsi="Cambria"/>
        </w:rPr>
        <w:t xml:space="preserve">definition of unemployment </w:t>
      </w:r>
      <w:r>
        <w:rPr>
          <w:rFonts w:ascii="Cambria" w:hAnsi="Cambria"/>
        </w:rPr>
        <w:t xml:space="preserve">differs and is more complex </w:t>
      </w:r>
      <w:r w:rsidRPr="00AF2AD0">
        <w:rPr>
          <w:rFonts w:ascii="Cambria" w:hAnsi="Cambria"/>
        </w:rPr>
        <w:t>(</w:t>
      </w:r>
      <w:r>
        <w:rPr>
          <w:rFonts w:ascii="Cambria" w:hAnsi="Cambria"/>
        </w:rPr>
        <w:t>people who were not employed, or were</w:t>
      </w:r>
      <w:r w:rsidRPr="00AF2AD0">
        <w:rPr>
          <w:rFonts w:ascii="Cambria" w:hAnsi="Cambria"/>
        </w:rPr>
        <w:t xml:space="preserve"> currently available for work, i.e. were available for paid employment or self-employment before the end of the two weeks following the reference week;</w:t>
      </w:r>
      <w:r>
        <w:rPr>
          <w:rFonts w:ascii="Cambria" w:hAnsi="Cambria"/>
        </w:rPr>
        <w:t xml:space="preserve"> or were </w:t>
      </w:r>
      <w:r w:rsidRPr="00AF2AD0">
        <w:rPr>
          <w:rFonts w:ascii="Cambria" w:hAnsi="Cambria"/>
        </w:rPr>
        <w:t>actively seeking work</w:t>
      </w:r>
      <w:r>
        <w:rPr>
          <w:rFonts w:ascii="Cambria" w:hAnsi="Cambria"/>
        </w:rPr>
        <w:t xml:space="preserve">). The Hungarian Central Statistical Office uses the same definition. The Hungarian </w:t>
      </w:r>
      <w:r w:rsidRPr="00AF2AD0">
        <w:rPr>
          <w:rFonts w:ascii="Cambria" w:hAnsi="Cambria"/>
          <w:i/>
        </w:rPr>
        <w:t>registered unemployed person</w:t>
      </w:r>
      <w:r>
        <w:rPr>
          <w:rFonts w:ascii="Cambria" w:hAnsi="Cambria"/>
        </w:rPr>
        <w:t xml:space="preserve">s’ definition covers only those who were officially registered at the National Employment Offices. </w:t>
      </w:r>
    </w:p>
  </w:footnote>
  <w:footnote w:id="6">
    <w:p w14:paraId="39C27FC9" w14:textId="77777777" w:rsidR="006D3807" w:rsidRPr="008732A3" w:rsidRDefault="006D3807" w:rsidP="00AF2AD0">
      <w:pPr>
        <w:pStyle w:val="FootnoteText"/>
        <w:jc w:val="both"/>
        <w:rPr>
          <w:rFonts w:ascii="Cambria" w:hAnsi="Cambria"/>
        </w:rPr>
      </w:pPr>
      <w:r w:rsidRPr="008732A3">
        <w:rPr>
          <w:rStyle w:val="FootnoteReference"/>
          <w:rFonts w:ascii="Cambria" w:hAnsi="Cambria"/>
        </w:rPr>
        <w:footnoteRef/>
      </w:r>
      <w:r w:rsidRPr="008732A3">
        <w:rPr>
          <w:rFonts w:ascii="Cambria" w:hAnsi="Cambria"/>
        </w:rPr>
        <w:t xml:space="preserve"> Long-term unemployment is defined as unemployment </w:t>
      </w:r>
      <w:r>
        <w:rPr>
          <w:rFonts w:ascii="Cambria" w:hAnsi="Cambria"/>
        </w:rPr>
        <w:t xml:space="preserve">that </w:t>
      </w:r>
      <w:r w:rsidRPr="008732A3">
        <w:rPr>
          <w:rFonts w:ascii="Cambria" w:hAnsi="Cambria"/>
        </w:rPr>
        <w:t>last</w:t>
      </w:r>
      <w:r>
        <w:rPr>
          <w:rFonts w:ascii="Cambria" w:hAnsi="Cambria"/>
        </w:rPr>
        <w:t xml:space="preserve">s </w:t>
      </w:r>
      <w:r w:rsidRPr="008732A3">
        <w:rPr>
          <w:rFonts w:ascii="Cambria" w:hAnsi="Cambria"/>
        </w:rPr>
        <w:t xml:space="preserve">12 </w:t>
      </w:r>
      <w:r>
        <w:rPr>
          <w:rFonts w:ascii="Cambria" w:hAnsi="Cambria"/>
        </w:rPr>
        <w:t>months or longer</w:t>
      </w:r>
      <w:r w:rsidRPr="008732A3">
        <w:rPr>
          <w:rFonts w:ascii="Cambria" w:hAnsi="Cambria"/>
        </w:rPr>
        <w:t xml:space="preserve">. </w:t>
      </w:r>
      <w:r>
        <w:rPr>
          <w:rFonts w:ascii="Cambria" w:hAnsi="Cambria"/>
        </w:rPr>
        <w:t>Please also note, that the extensive public works scheme in Hungary was scaled up in 2013 which considerably reduced the number of those who would be reported as unemployed, but were still outside the primary labor market,</w:t>
      </w:r>
    </w:p>
  </w:footnote>
  <w:footnote w:id="7">
    <w:p w14:paraId="75AD0381" w14:textId="77777777" w:rsidR="006D3807" w:rsidRPr="008732A3" w:rsidRDefault="006D3807">
      <w:pPr>
        <w:pStyle w:val="FootnoteText"/>
        <w:rPr>
          <w:rFonts w:ascii="Cambria" w:hAnsi="Cambria"/>
        </w:rPr>
      </w:pPr>
      <w:r w:rsidRPr="008732A3">
        <w:rPr>
          <w:rStyle w:val="FootnoteReference"/>
          <w:rFonts w:ascii="Cambria" w:hAnsi="Cambria"/>
        </w:rPr>
        <w:footnoteRef/>
      </w:r>
      <w:r w:rsidRPr="008732A3">
        <w:rPr>
          <w:rFonts w:ascii="Cambria" w:hAnsi="Cambria"/>
        </w:rPr>
        <w:t xml:space="preserve"> Since this analysis</w:t>
      </w:r>
      <w:r>
        <w:rPr>
          <w:rFonts w:ascii="Cambria" w:hAnsi="Cambria"/>
        </w:rPr>
        <w:t xml:space="preserve"> was completed</w:t>
      </w:r>
      <w:r w:rsidRPr="008732A3">
        <w:rPr>
          <w:rFonts w:ascii="Cambria" w:hAnsi="Cambria"/>
        </w:rPr>
        <w:t>, PISA 2015 scores have also</w:t>
      </w:r>
      <w:r>
        <w:rPr>
          <w:rFonts w:ascii="Cambria" w:hAnsi="Cambria"/>
        </w:rPr>
        <w:t xml:space="preserve"> been</w:t>
      </w:r>
      <w:r w:rsidRPr="008732A3">
        <w:rPr>
          <w:rFonts w:ascii="Cambria" w:hAnsi="Cambria"/>
        </w:rPr>
        <w:t xml:space="preserve"> published</w:t>
      </w:r>
      <w:r>
        <w:rPr>
          <w:rFonts w:ascii="Cambria" w:hAnsi="Cambria"/>
        </w:rPr>
        <w:t>. The results show that</w:t>
      </w:r>
      <w:r w:rsidRPr="008732A3">
        <w:rPr>
          <w:rFonts w:ascii="Cambria" w:hAnsi="Cambria"/>
        </w:rPr>
        <w:t xml:space="preserve"> reading and science scores continued to decline while math</w:t>
      </w:r>
      <w:r>
        <w:rPr>
          <w:rFonts w:ascii="Cambria" w:hAnsi="Cambria"/>
        </w:rPr>
        <w:t>ematics</w:t>
      </w:r>
      <w:r w:rsidRPr="008732A3">
        <w:rPr>
          <w:rFonts w:ascii="Cambria" w:hAnsi="Cambria"/>
        </w:rPr>
        <w:t xml:space="preserve"> scores remained at the 2012 levels</w:t>
      </w:r>
      <w:r>
        <w:rPr>
          <w:rFonts w:ascii="Cambria" w:hAnsi="Cambria"/>
        </w:rPr>
        <w:t>—</w:t>
      </w:r>
      <w:r w:rsidRPr="008732A3">
        <w:rPr>
          <w:rFonts w:ascii="Cambria" w:hAnsi="Cambria"/>
        </w:rPr>
        <w:t xml:space="preserve">all </w:t>
      </w:r>
      <w:r>
        <w:rPr>
          <w:rFonts w:ascii="Cambria" w:hAnsi="Cambria"/>
        </w:rPr>
        <w:t xml:space="preserve">scores are </w:t>
      </w:r>
      <w:r w:rsidRPr="008732A3">
        <w:rPr>
          <w:rFonts w:ascii="Cambria" w:hAnsi="Cambria"/>
        </w:rPr>
        <w:t xml:space="preserve">below </w:t>
      </w:r>
      <w:r>
        <w:rPr>
          <w:rFonts w:ascii="Cambria" w:hAnsi="Cambria"/>
        </w:rPr>
        <w:t xml:space="preserve">the </w:t>
      </w:r>
      <w:r w:rsidRPr="008732A3">
        <w:rPr>
          <w:rFonts w:ascii="Cambria" w:hAnsi="Cambria"/>
        </w:rPr>
        <w:t>OECD average.</w:t>
      </w:r>
    </w:p>
  </w:footnote>
  <w:footnote w:id="8">
    <w:p w14:paraId="096C62A1" w14:textId="77777777" w:rsidR="006D3807" w:rsidRPr="00483DEE" w:rsidRDefault="006D3807" w:rsidP="00483DEE">
      <w:pPr>
        <w:pStyle w:val="FootnoteText"/>
        <w:jc w:val="both"/>
        <w:rPr>
          <w:rFonts w:ascii="Cambria" w:hAnsi="Cambria"/>
        </w:rPr>
      </w:pPr>
      <w:r w:rsidRPr="00212FC4">
        <w:rPr>
          <w:rStyle w:val="FootnoteReference"/>
          <w:rFonts w:ascii="Cambria" w:hAnsi="Cambria"/>
        </w:rPr>
        <w:footnoteRef/>
      </w:r>
      <w:r w:rsidRPr="00212FC4">
        <w:rPr>
          <w:rFonts w:ascii="Cambria" w:hAnsi="Cambria"/>
        </w:rPr>
        <w:t xml:space="preserve"> </w:t>
      </w:r>
      <w:r w:rsidRPr="00483DEE">
        <w:rPr>
          <w:rFonts w:ascii="Cambria" w:hAnsi="Cambria"/>
        </w:rPr>
        <w:t>The retirement age in Hungary in 2016 was age 63 and six months (gradually rising by six months a year until reaching age 65 in 2022) given at least 20 years of contributions and age 62 given at least 20 years of contributions if born before January 1, 1952. In certain cases, women with children may retire earlier. The retirement age is lowered to 60 if employed at least 10 years (men) or eight years (women) in arduous or unhealthy conditions and further reduced by one year for each additional five-year period (men) or four-year period (women) of arduous or unhealthy work.</w:t>
      </w:r>
    </w:p>
  </w:footnote>
  <w:footnote w:id="9">
    <w:p w14:paraId="1E106A38" w14:textId="77777777" w:rsidR="006D3807" w:rsidRPr="008732A3" w:rsidRDefault="006D3807" w:rsidP="00AF2AD0">
      <w:pPr>
        <w:pStyle w:val="FootnoteText"/>
        <w:jc w:val="both"/>
        <w:rPr>
          <w:rFonts w:ascii="Cambria" w:hAnsi="Cambria"/>
        </w:rPr>
      </w:pPr>
      <w:r w:rsidRPr="008732A3">
        <w:rPr>
          <w:rStyle w:val="FootnoteReference"/>
          <w:rFonts w:ascii="Cambria" w:hAnsi="Cambria"/>
        </w:rPr>
        <w:footnoteRef/>
      </w:r>
      <w:r w:rsidRPr="008732A3">
        <w:rPr>
          <w:rFonts w:ascii="Cambria" w:hAnsi="Cambria"/>
        </w:rPr>
        <w:t xml:space="preserve"> The survey data used </w:t>
      </w:r>
      <w:r>
        <w:rPr>
          <w:rFonts w:ascii="Cambria" w:hAnsi="Cambria"/>
        </w:rPr>
        <w:t>were</w:t>
      </w:r>
      <w:r w:rsidRPr="008732A3">
        <w:rPr>
          <w:rFonts w:ascii="Cambria" w:hAnsi="Cambria"/>
        </w:rPr>
        <w:t xml:space="preserve"> EU-SILC 2013 data, where the reference period </w:t>
      </w:r>
      <w:r w:rsidRPr="004A606F">
        <w:rPr>
          <w:rFonts w:ascii="Cambria" w:hAnsi="Cambria"/>
        </w:rPr>
        <w:t>is equal to</w:t>
      </w:r>
      <w:r w:rsidRPr="008732A3">
        <w:rPr>
          <w:rFonts w:ascii="Cambria" w:hAnsi="Cambria"/>
        </w:rPr>
        <w:t xml:space="preserve"> the previous calendar year, i.e., 2012.</w:t>
      </w:r>
      <w:r w:rsidR="002A2433">
        <w:rPr>
          <w:rFonts w:ascii="Cambria" w:hAnsi="Cambria"/>
        </w:rPr>
        <w:t xml:space="preserve"> EU-SILC data is used rather than the LFS due to the opportunity to observe the labor market status of each individual over the course of an entire calendar year as well as the richness of this data on socioeconomic characteristics. The delay in data availability indicates that certain changes in the structure of the labor market may have occurred since then. For a detailed discussion on the advantages and disadvantages of EU-SILC data, see Annex 1. The data used on the policy section is the most recent data available</w:t>
      </w:r>
      <w:r>
        <w:rPr>
          <w:rFonts w:ascii="Cambria" w:hAnsi="Cambria"/>
        </w:rPr>
        <w:t xml:space="preserve"> </w:t>
      </w:r>
    </w:p>
  </w:footnote>
  <w:footnote w:id="10">
    <w:p w14:paraId="76C7B4DE" w14:textId="77777777" w:rsidR="006D3807" w:rsidRPr="00AF2AD0" w:rsidRDefault="006D3807">
      <w:pPr>
        <w:pStyle w:val="FootnoteText"/>
        <w:rPr>
          <w:lang w:val="hu-HU"/>
        </w:rPr>
      </w:pPr>
      <w:r>
        <w:rPr>
          <w:rStyle w:val="FootnoteReference"/>
        </w:rPr>
        <w:footnoteRef/>
      </w:r>
      <w:r>
        <w:t xml:space="preserve"> </w:t>
      </w:r>
      <w:r>
        <w:rPr>
          <w:lang w:val="hu-HU"/>
        </w:rPr>
        <w:t>There is no information on whether the respondents have been employed in public works schemes.</w:t>
      </w:r>
    </w:p>
  </w:footnote>
  <w:footnote w:id="11">
    <w:p w14:paraId="66729046" w14:textId="77777777" w:rsidR="006D3807" w:rsidRPr="008732A3" w:rsidRDefault="006D3807" w:rsidP="00F13D47">
      <w:pPr>
        <w:spacing w:after="120" w:line="240" w:lineRule="atLeast"/>
        <w:jc w:val="both"/>
        <w:rPr>
          <w:rFonts w:ascii="Cambria" w:hAnsi="Cambria"/>
          <w:sz w:val="20"/>
          <w:szCs w:val="20"/>
        </w:rPr>
      </w:pPr>
      <w:r w:rsidRPr="008732A3">
        <w:rPr>
          <w:rStyle w:val="FootnoteReference"/>
          <w:rFonts w:ascii="Cambria" w:hAnsi="Cambria"/>
          <w:sz w:val="20"/>
          <w:szCs w:val="20"/>
        </w:rPr>
        <w:footnoteRef/>
      </w:r>
      <w:r w:rsidRPr="008732A3">
        <w:rPr>
          <w:rFonts w:ascii="Cambria" w:hAnsi="Cambria"/>
          <w:sz w:val="20"/>
          <w:szCs w:val="20"/>
        </w:rPr>
        <w:t xml:space="preserve"> The working age population also includes individuals with no major labor market difficulties (62 percent in Hungary), who may be thought of those having relatively good jobs (in full time employment or self-employment with no zero income) as well as those with a variety of constraints.  </w:t>
      </w:r>
    </w:p>
    <w:p w14:paraId="5415AF5C" w14:textId="77777777" w:rsidR="006D3807" w:rsidRDefault="006D3807" w:rsidP="00F13D47">
      <w:pPr>
        <w:pStyle w:val="FootnoteText"/>
      </w:pPr>
    </w:p>
  </w:footnote>
  <w:footnote w:id="12">
    <w:p w14:paraId="5EF545C5" w14:textId="77777777" w:rsidR="006D3807" w:rsidRPr="008732A3" w:rsidRDefault="006D3807" w:rsidP="00603A8E">
      <w:pPr>
        <w:pStyle w:val="FootnoteText"/>
        <w:spacing w:after="120" w:line="240" w:lineRule="atLeast"/>
        <w:rPr>
          <w:rFonts w:ascii="Cambria" w:hAnsi="Cambria"/>
          <w:szCs w:val="16"/>
        </w:rPr>
      </w:pPr>
      <w:r w:rsidRPr="008732A3">
        <w:rPr>
          <w:rStyle w:val="FootnoteReference"/>
          <w:rFonts w:ascii="Cambria" w:hAnsi="Cambria"/>
          <w:szCs w:val="16"/>
        </w:rPr>
        <w:footnoteRef/>
      </w:r>
      <w:r w:rsidRPr="008732A3">
        <w:rPr>
          <w:rFonts w:ascii="Cambria" w:hAnsi="Cambria"/>
          <w:szCs w:val="16"/>
        </w:rPr>
        <w:t xml:space="preserve"> The technical details on the selection of the LCA model </w:t>
      </w:r>
      <w:r>
        <w:rPr>
          <w:rFonts w:ascii="Cambria" w:hAnsi="Cambria"/>
          <w:szCs w:val="16"/>
        </w:rPr>
        <w:t>are</w:t>
      </w:r>
      <w:r w:rsidRPr="008732A3">
        <w:rPr>
          <w:rFonts w:ascii="Cambria" w:hAnsi="Cambria"/>
          <w:szCs w:val="16"/>
        </w:rPr>
        <w:t xml:space="preserve"> provided in Annex </w:t>
      </w:r>
      <w:r>
        <w:rPr>
          <w:rFonts w:ascii="Cambria" w:hAnsi="Cambria"/>
          <w:szCs w:val="16"/>
        </w:rPr>
        <w:t>4</w:t>
      </w:r>
      <w:r w:rsidRPr="008732A3">
        <w:rPr>
          <w:rFonts w:ascii="Cambria" w:hAnsi="Cambria"/>
          <w:szCs w:val="16"/>
        </w:rPr>
        <w:t>.</w:t>
      </w:r>
    </w:p>
  </w:footnote>
  <w:footnote w:id="13">
    <w:p w14:paraId="02827F3F" w14:textId="77777777" w:rsidR="006D3807" w:rsidRPr="009D216B" w:rsidRDefault="006D3807" w:rsidP="000A1ADD">
      <w:pPr>
        <w:pStyle w:val="FootnoteText"/>
        <w:spacing w:after="120" w:line="240" w:lineRule="atLeast"/>
        <w:jc w:val="both"/>
        <w:rPr>
          <w:rFonts w:ascii="Cambria" w:hAnsi="Cambria"/>
        </w:rPr>
      </w:pPr>
      <w:r w:rsidRPr="009D216B">
        <w:rPr>
          <w:rStyle w:val="FootnoteReference"/>
          <w:rFonts w:ascii="Cambria" w:hAnsi="Cambria"/>
        </w:rPr>
        <w:footnoteRef/>
      </w:r>
      <w:r w:rsidRPr="009D216B">
        <w:rPr>
          <w:rFonts w:ascii="Cambria" w:hAnsi="Cambria"/>
        </w:rPr>
        <w:t xml:space="preserve"> </w:t>
      </w:r>
      <w:r>
        <w:rPr>
          <w:rFonts w:ascii="Cambria" w:hAnsi="Cambria"/>
        </w:rPr>
        <w:t>Although t</w:t>
      </w:r>
      <w:r w:rsidRPr="009D216B">
        <w:rPr>
          <w:rFonts w:ascii="Cambria" w:hAnsi="Cambria"/>
        </w:rPr>
        <w:t>he titles are somewhat subjective</w:t>
      </w:r>
      <w:r>
        <w:rPr>
          <w:rFonts w:ascii="Cambria" w:hAnsi="Cambria"/>
        </w:rPr>
        <w:t xml:space="preserve">, </w:t>
      </w:r>
      <w:r w:rsidRPr="009D216B">
        <w:rPr>
          <w:rFonts w:ascii="Cambria" w:hAnsi="Cambria"/>
        </w:rPr>
        <w:t xml:space="preserve">they mirror the barriers/characteristics </w:t>
      </w:r>
      <w:r>
        <w:rPr>
          <w:rFonts w:ascii="Cambria" w:hAnsi="Cambria"/>
        </w:rPr>
        <w:t>most prevalent within each group</w:t>
      </w:r>
      <w:r w:rsidRPr="009D216B">
        <w:rPr>
          <w:rFonts w:ascii="Cambria" w:hAnsi="Cambria"/>
        </w:rPr>
        <w:t xml:space="preserve">. </w:t>
      </w:r>
    </w:p>
  </w:footnote>
  <w:footnote w:id="14">
    <w:p w14:paraId="63583DD8" w14:textId="77777777" w:rsidR="006D3807" w:rsidRDefault="006D3807">
      <w:pPr>
        <w:pStyle w:val="FootnoteText"/>
      </w:pPr>
      <w:r>
        <w:rPr>
          <w:rStyle w:val="FootnoteReference"/>
        </w:rPr>
        <w:footnoteRef/>
      </w:r>
      <w:r>
        <w:t xml:space="preserve"> </w:t>
      </w:r>
      <w:r>
        <w:rPr>
          <w:rFonts w:ascii="Cambria" w:hAnsi="Cambria"/>
        </w:rPr>
        <w:t>T</w:t>
      </w:r>
      <w:r w:rsidRPr="00654D05">
        <w:rPr>
          <w:rFonts w:ascii="Cambria" w:hAnsi="Cambria"/>
        </w:rPr>
        <w:t>he highest possible number of barriers</w:t>
      </w:r>
      <w:r>
        <w:rPr>
          <w:rFonts w:ascii="Cambria" w:hAnsi="Cambria"/>
        </w:rPr>
        <w:t xml:space="preserve"> that an individual can face is seven. </w:t>
      </w:r>
    </w:p>
  </w:footnote>
  <w:footnote w:id="15">
    <w:p w14:paraId="4B497CE2" w14:textId="77777777" w:rsidR="006D3807" w:rsidRPr="00AF2AD0" w:rsidRDefault="006D3807">
      <w:pPr>
        <w:pStyle w:val="FootnoteText"/>
        <w:rPr>
          <w:rFonts w:ascii="Cambria" w:hAnsi="Cambria"/>
        </w:rPr>
      </w:pPr>
      <w:r>
        <w:rPr>
          <w:rStyle w:val="FootnoteReference"/>
        </w:rPr>
        <w:footnoteRef/>
      </w:r>
      <w:r>
        <w:t xml:space="preserve"> </w:t>
      </w:r>
      <w:r w:rsidRPr="00AF2AD0">
        <w:rPr>
          <w:rFonts w:ascii="Cambria" w:hAnsi="Cambria"/>
        </w:rPr>
        <w:t>Please note that each barrier is calculated with an equal weight</w:t>
      </w:r>
      <w:r>
        <w:rPr>
          <w:rFonts w:ascii="Cambria" w:hAnsi="Cambria"/>
        </w:rPr>
        <w:t xml:space="preserve"> (1)</w:t>
      </w:r>
      <w:r w:rsidRPr="00AF2AD0">
        <w:rPr>
          <w:rFonts w:ascii="Cambria" w:hAnsi="Cambria"/>
        </w:rPr>
        <w:t>.</w:t>
      </w:r>
    </w:p>
  </w:footnote>
  <w:footnote w:id="16">
    <w:p w14:paraId="5D48CCC8" w14:textId="77777777" w:rsidR="006D3807" w:rsidRPr="00AF2AD0" w:rsidRDefault="006D3807" w:rsidP="00AF2AD0">
      <w:pPr>
        <w:pStyle w:val="FootnoteText"/>
        <w:jc w:val="both"/>
        <w:rPr>
          <w:lang w:val="hu-HU"/>
        </w:rPr>
      </w:pPr>
      <w:r w:rsidRPr="00AF2AD0">
        <w:rPr>
          <w:rStyle w:val="FootnoteReference"/>
          <w:rFonts w:ascii="Cambria" w:hAnsi="Cambria"/>
        </w:rPr>
        <w:footnoteRef/>
      </w:r>
      <w:r w:rsidRPr="00AF2AD0">
        <w:rPr>
          <w:rFonts w:ascii="Cambria" w:hAnsi="Cambria"/>
        </w:rPr>
        <w:t xml:space="preserve"> </w:t>
      </w:r>
      <w:r w:rsidRPr="00AF2AD0">
        <w:rPr>
          <w:rFonts w:ascii="Cambria" w:hAnsi="Cambria"/>
          <w:lang w:val="hu-HU"/>
        </w:rPr>
        <w:t xml:space="preserve">Please note that in case of group 1 and 3 a large share of the </w:t>
      </w:r>
      <w:r w:rsidR="00D715FC">
        <w:rPr>
          <w:rFonts w:ascii="Cambria" w:hAnsi="Cambria"/>
          <w:lang w:val="hu-HU"/>
        </w:rPr>
        <w:t>individuals receive</w:t>
      </w:r>
      <w:r w:rsidRPr="00AF2AD0">
        <w:rPr>
          <w:rFonts w:ascii="Cambria" w:hAnsi="Cambria"/>
          <w:lang w:val="hu-HU"/>
        </w:rPr>
        <w:t xml:space="preserve"> old-age pensions. Thus, for them, having no recent work experience is a general condition, not necessarily a barrier that has to be tackled</w:t>
      </w:r>
      <w:r>
        <w:rPr>
          <w:lang w:val="hu-HU"/>
        </w:rPr>
        <w:t xml:space="preserve">. </w:t>
      </w:r>
    </w:p>
  </w:footnote>
  <w:footnote w:id="17">
    <w:p w14:paraId="4CE4F6F6" w14:textId="77777777" w:rsidR="006D3807" w:rsidRPr="00AF2AD0" w:rsidRDefault="006D3807" w:rsidP="00AF2AD0">
      <w:pPr>
        <w:pStyle w:val="FootnoteText"/>
        <w:jc w:val="both"/>
        <w:rPr>
          <w:rFonts w:ascii="Cambria" w:hAnsi="Cambria"/>
          <w:lang w:val="hu-HU"/>
        </w:rPr>
      </w:pPr>
      <w:r w:rsidRPr="00AF2AD0">
        <w:rPr>
          <w:rStyle w:val="FootnoteReference"/>
          <w:rFonts w:ascii="Cambria" w:hAnsi="Cambria"/>
        </w:rPr>
        <w:footnoteRef/>
      </w:r>
      <w:r w:rsidRPr="00AF2AD0">
        <w:rPr>
          <w:rFonts w:ascii="Cambria" w:hAnsi="Cambria"/>
        </w:rPr>
        <w:t xml:space="preserve"> </w:t>
      </w:r>
      <w:r w:rsidRPr="00AF2AD0">
        <w:rPr>
          <w:rFonts w:ascii="Cambria" w:hAnsi="Cambria"/>
          <w:lang w:val="hu-HU"/>
        </w:rPr>
        <w:t xml:space="preserve">Please note that over 50% of the group is retired, thus, they </w:t>
      </w:r>
      <w:r w:rsidRPr="00AF2AD0">
        <w:rPr>
          <w:rFonts w:ascii="Cambria" w:hAnsi="Cambria"/>
          <w:i/>
          <w:lang w:val="hu-HU"/>
        </w:rPr>
        <w:t>per se</w:t>
      </w:r>
      <w:r w:rsidRPr="00AF2AD0">
        <w:rPr>
          <w:rFonts w:ascii="Cambria" w:hAnsi="Cambria"/>
          <w:lang w:val="hu-HU"/>
        </w:rPr>
        <w:t xml:space="preserve"> do not have recent work experience.</w:t>
      </w:r>
    </w:p>
  </w:footnote>
  <w:footnote w:id="18">
    <w:p w14:paraId="06E32133" w14:textId="77777777" w:rsidR="006D3807" w:rsidRPr="00AF2AD0" w:rsidRDefault="006D3807" w:rsidP="00AF2AD0">
      <w:pPr>
        <w:pStyle w:val="FootnoteText"/>
        <w:jc w:val="both"/>
        <w:rPr>
          <w:rFonts w:ascii="Cambria" w:hAnsi="Cambria"/>
        </w:rPr>
      </w:pPr>
      <w:r w:rsidRPr="00AF2AD0">
        <w:rPr>
          <w:rStyle w:val="FootnoteReference"/>
          <w:rFonts w:ascii="Cambria" w:hAnsi="Cambria"/>
        </w:rPr>
        <w:footnoteRef/>
      </w:r>
      <w:r w:rsidRPr="00AF2AD0">
        <w:rPr>
          <w:rFonts w:ascii="Cambria" w:hAnsi="Cambria"/>
        </w:rPr>
        <w:t xml:space="preserve"> Please note that the data source is 2013. </w:t>
      </w:r>
      <w:r w:rsidRPr="00D715FC">
        <w:rPr>
          <w:rFonts w:ascii="Cambria" w:hAnsi="Cambria"/>
        </w:rPr>
        <w:t xml:space="preserve">For that year </w:t>
      </w:r>
      <w:r w:rsidRPr="00AF2AD0">
        <w:rPr>
          <w:rFonts w:ascii="Cambria" w:hAnsi="Cambria"/>
        </w:rPr>
        <w:t>only the family allowance is a norma</w:t>
      </w:r>
      <w:r w:rsidRPr="00D715FC">
        <w:rPr>
          <w:rFonts w:ascii="Cambria" w:hAnsi="Cambria"/>
        </w:rPr>
        <w:t xml:space="preserve">tive </w:t>
      </w:r>
      <w:r w:rsidRPr="00AF2AD0">
        <w:rPr>
          <w:rFonts w:ascii="Cambria" w:hAnsi="Cambria"/>
        </w:rPr>
        <w:t xml:space="preserve">transfer, </w:t>
      </w:r>
      <w:r w:rsidRPr="00D715FC">
        <w:rPr>
          <w:rFonts w:ascii="Cambria" w:hAnsi="Cambria"/>
        </w:rPr>
        <w:t xml:space="preserve">other family transfers such as </w:t>
      </w:r>
      <w:r w:rsidRPr="00AF2AD0">
        <w:rPr>
          <w:rFonts w:ascii="Cambria" w:hAnsi="Cambria"/>
        </w:rPr>
        <w:t>(pregnancy / confinement benefits or TGYÁS, up to 6 months of age; child care fee or GYED,</w:t>
      </w:r>
      <w:r w:rsidRPr="00D715FC">
        <w:rPr>
          <w:rFonts w:ascii="Cambria" w:hAnsi="Cambria"/>
        </w:rPr>
        <w:t xml:space="preserve"> </w:t>
      </w:r>
      <w:r w:rsidRPr="00AF2AD0">
        <w:rPr>
          <w:rFonts w:ascii="Cambria" w:hAnsi="Cambria"/>
        </w:rPr>
        <w:t xml:space="preserve">up to 18 months of age; child home care allowance or GYES, up to 3 years of age) </w:t>
      </w:r>
      <w:r w:rsidRPr="00D715FC">
        <w:rPr>
          <w:rFonts w:ascii="Cambria" w:hAnsi="Cambria"/>
        </w:rPr>
        <w:t xml:space="preserve">were </w:t>
      </w:r>
      <w:r w:rsidRPr="00AF2AD0">
        <w:rPr>
          <w:rFonts w:ascii="Cambria" w:hAnsi="Cambria"/>
        </w:rPr>
        <w:t>withdrawn in case the</w:t>
      </w:r>
      <w:r w:rsidRPr="00D715FC">
        <w:rPr>
          <w:rFonts w:ascii="Cambria" w:hAnsi="Cambria"/>
        </w:rPr>
        <w:t xml:space="preserve"> </w:t>
      </w:r>
      <w:r w:rsidRPr="00AF2AD0">
        <w:rPr>
          <w:rFonts w:ascii="Cambria" w:hAnsi="Cambria"/>
        </w:rPr>
        <w:t>mother decide</w:t>
      </w:r>
      <w:r w:rsidRPr="00D715FC">
        <w:rPr>
          <w:rFonts w:ascii="Cambria" w:hAnsi="Cambria"/>
        </w:rPr>
        <w:t>d</w:t>
      </w:r>
      <w:r w:rsidRPr="00AF2AD0">
        <w:rPr>
          <w:rFonts w:ascii="Cambria" w:hAnsi="Cambria"/>
        </w:rPr>
        <w:t xml:space="preserve"> to return to work in 2013</w:t>
      </w:r>
      <w:r w:rsidRPr="00D715FC">
        <w:rPr>
          <w:rFonts w:ascii="Cambria" w:hAnsi="Cambria"/>
        </w:rPr>
        <w:t>. T</w:t>
      </w:r>
      <w:r w:rsidRPr="00AF2AD0">
        <w:rPr>
          <w:rFonts w:ascii="Cambria" w:hAnsi="Cambria"/>
        </w:rPr>
        <w:t>hese rules have been gradually relaxed over the past few</w:t>
      </w:r>
      <w:r w:rsidRPr="00D715FC">
        <w:rPr>
          <w:rFonts w:ascii="Cambria" w:hAnsi="Cambria"/>
        </w:rPr>
        <w:t xml:space="preserve"> </w:t>
      </w:r>
      <w:r w:rsidRPr="00AF2AD0">
        <w:rPr>
          <w:rFonts w:ascii="Cambria" w:hAnsi="Cambria"/>
        </w:rPr>
        <w:t>years) thereby influencing work incen</w:t>
      </w:r>
      <w:r w:rsidRPr="00D715FC">
        <w:rPr>
          <w:rFonts w:ascii="Cambria" w:hAnsi="Cambria"/>
        </w:rPr>
        <w:t>ti</w:t>
      </w:r>
      <w:r w:rsidRPr="00AF2AD0">
        <w:rPr>
          <w:rFonts w:ascii="Cambria" w:hAnsi="Cambria"/>
        </w:rPr>
        <w:t>ves</w:t>
      </w:r>
      <w:r>
        <w:rPr>
          <w:rFonts w:ascii="Cambria" w:hAnsi="Cambria"/>
        </w:rPr>
        <w:t>.</w:t>
      </w:r>
    </w:p>
  </w:footnote>
  <w:footnote w:id="19">
    <w:p w14:paraId="527D4F3C" w14:textId="77777777" w:rsidR="006D3807" w:rsidRPr="00AF2AD0" w:rsidRDefault="006D3807" w:rsidP="00AF2AD0">
      <w:pPr>
        <w:pStyle w:val="FootnoteText"/>
        <w:jc w:val="both"/>
        <w:rPr>
          <w:rFonts w:ascii="Cambria" w:hAnsi="Cambria"/>
          <w:lang w:val="hu-HU"/>
        </w:rPr>
      </w:pPr>
      <w:r w:rsidRPr="00AF2AD0">
        <w:rPr>
          <w:rStyle w:val="FootnoteReference"/>
          <w:rFonts w:ascii="Cambria" w:hAnsi="Cambria"/>
        </w:rPr>
        <w:footnoteRef/>
      </w:r>
      <w:r w:rsidRPr="00AF2AD0">
        <w:rPr>
          <w:rFonts w:ascii="Cambria" w:hAnsi="Cambria"/>
        </w:rPr>
        <w:t xml:space="preserve"> </w:t>
      </w:r>
      <w:r w:rsidRPr="00AF2AD0">
        <w:rPr>
          <w:rFonts w:ascii="Cambria" w:hAnsi="Cambria"/>
          <w:lang w:val="hu-HU"/>
        </w:rPr>
        <w:t>Please note that the low household income may be caused by the spouses’ low income levels, too.</w:t>
      </w:r>
    </w:p>
  </w:footnote>
  <w:footnote w:id="20">
    <w:p w14:paraId="2C5582FF" w14:textId="77777777" w:rsidR="006D3807" w:rsidRPr="00AF2AD0" w:rsidRDefault="006D3807" w:rsidP="00AF2AD0">
      <w:pPr>
        <w:pStyle w:val="FootnoteText"/>
        <w:jc w:val="both"/>
        <w:rPr>
          <w:lang w:val="hu-HU"/>
        </w:rPr>
      </w:pPr>
      <w:r w:rsidRPr="00AF2AD0">
        <w:rPr>
          <w:rStyle w:val="FootnoteReference"/>
          <w:rFonts w:ascii="Cambria" w:hAnsi="Cambria"/>
        </w:rPr>
        <w:footnoteRef/>
      </w:r>
      <w:r w:rsidRPr="00AF2AD0">
        <w:rPr>
          <w:rFonts w:ascii="Cambria" w:hAnsi="Cambria"/>
        </w:rPr>
        <w:t xml:space="preserve"> </w:t>
      </w:r>
      <w:r w:rsidRPr="00AF2AD0">
        <w:rPr>
          <w:rFonts w:ascii="Cambria" w:hAnsi="Cambria"/>
          <w:lang w:val="hu-HU"/>
        </w:rPr>
        <w:t xml:space="preserve">Please note that the largest majority of the group are retired persons, who </w:t>
      </w:r>
      <w:r w:rsidRPr="00AF2AD0">
        <w:rPr>
          <w:rFonts w:ascii="Cambria" w:hAnsi="Cambria"/>
          <w:i/>
          <w:lang w:val="hu-HU"/>
        </w:rPr>
        <w:t>per se</w:t>
      </w:r>
      <w:r w:rsidRPr="00AF2AD0">
        <w:rPr>
          <w:rFonts w:ascii="Cambria" w:hAnsi="Cambria"/>
          <w:lang w:val="hu-HU"/>
        </w:rPr>
        <w:t xml:space="preserve"> do not have recent work experience</w:t>
      </w:r>
      <w:r>
        <w:rPr>
          <w:lang w:val="hu-HU"/>
        </w:rPr>
        <w:t>.</w:t>
      </w:r>
    </w:p>
  </w:footnote>
  <w:footnote w:id="21">
    <w:p w14:paraId="678F2E13" w14:textId="77777777" w:rsidR="006D3807" w:rsidRPr="00AF2AD0" w:rsidRDefault="006D3807" w:rsidP="00AF2AD0">
      <w:pPr>
        <w:pStyle w:val="FootnoteText"/>
        <w:jc w:val="both"/>
        <w:rPr>
          <w:rFonts w:ascii="Cambria" w:hAnsi="Cambria"/>
          <w:lang w:val="hu-HU"/>
        </w:rPr>
      </w:pPr>
      <w:r w:rsidRPr="00AF2AD0">
        <w:rPr>
          <w:rStyle w:val="FootnoteReference"/>
          <w:rFonts w:ascii="Cambria" w:hAnsi="Cambria"/>
        </w:rPr>
        <w:footnoteRef/>
      </w:r>
      <w:r w:rsidRPr="00AF2AD0">
        <w:rPr>
          <w:rFonts w:ascii="Cambria" w:hAnsi="Cambria"/>
        </w:rPr>
        <w:t xml:space="preserve"> </w:t>
      </w:r>
      <w:r w:rsidRPr="00AF2AD0">
        <w:rPr>
          <w:rFonts w:ascii="Cambria" w:hAnsi="Cambria"/>
          <w:lang w:val="hu-HU"/>
        </w:rPr>
        <w:t>Please note that the relatively high household income may be caused by the spouses’ high income levels.</w:t>
      </w:r>
    </w:p>
  </w:footnote>
  <w:footnote w:id="22">
    <w:p w14:paraId="7AE78D01" w14:textId="77777777" w:rsidR="006D3807" w:rsidRPr="009D216B" w:rsidRDefault="006D3807" w:rsidP="009D216B">
      <w:pPr>
        <w:pStyle w:val="FootnoteText"/>
        <w:jc w:val="both"/>
        <w:rPr>
          <w:rFonts w:ascii="Cambria" w:hAnsi="Cambria"/>
        </w:rPr>
      </w:pPr>
      <w:r w:rsidRPr="009D216B">
        <w:rPr>
          <w:rStyle w:val="FootnoteReference"/>
          <w:rFonts w:ascii="Cambria" w:hAnsi="Cambria"/>
        </w:rPr>
        <w:footnoteRef/>
      </w:r>
      <w:r w:rsidRPr="009D216B">
        <w:rPr>
          <w:rFonts w:ascii="Cambria" w:hAnsi="Cambria"/>
        </w:rPr>
        <w:t xml:space="preserve"> It is important to note that labor market programs in Hungary do not currently segment and identify their clientele through a combination of labor market disadvantages. </w:t>
      </w:r>
      <w:r>
        <w:rPr>
          <w:rFonts w:ascii="Cambria" w:hAnsi="Cambria"/>
        </w:rPr>
        <w:t xml:space="preserve">Instead, they tend to target broad categories of individuals. </w:t>
      </w:r>
    </w:p>
  </w:footnote>
  <w:footnote w:id="23">
    <w:p w14:paraId="2019541B" w14:textId="77777777" w:rsidR="006D3807" w:rsidRPr="008732A3" w:rsidRDefault="006D3807">
      <w:pPr>
        <w:pStyle w:val="FootnoteText"/>
        <w:rPr>
          <w:rFonts w:ascii="Cambria" w:hAnsi="Cambria"/>
        </w:rPr>
      </w:pPr>
      <w:r w:rsidRPr="008732A3">
        <w:rPr>
          <w:rStyle w:val="FootnoteReference"/>
          <w:rFonts w:ascii="Cambria" w:hAnsi="Cambria"/>
        </w:rPr>
        <w:footnoteRef/>
      </w:r>
      <w:r w:rsidRPr="008732A3">
        <w:rPr>
          <w:rFonts w:ascii="Cambria" w:hAnsi="Cambria"/>
        </w:rPr>
        <w:t xml:space="preserve"> Prioritization and selection has been conducted in consultation with Hungarian government counterparts.</w:t>
      </w:r>
    </w:p>
  </w:footnote>
  <w:footnote w:id="24">
    <w:p w14:paraId="06BC434A" w14:textId="540A7548" w:rsidR="006D3807" w:rsidRPr="008732A3" w:rsidRDefault="006D3807">
      <w:pPr>
        <w:pStyle w:val="FootnoteText"/>
        <w:rPr>
          <w:rFonts w:ascii="Cambria" w:hAnsi="Cambria"/>
        </w:rPr>
      </w:pPr>
      <w:r w:rsidRPr="008732A3">
        <w:rPr>
          <w:rStyle w:val="FootnoteReference"/>
          <w:rFonts w:ascii="Cambria" w:hAnsi="Cambria"/>
        </w:rPr>
        <w:footnoteRef/>
      </w:r>
      <w:r w:rsidRPr="008732A3">
        <w:rPr>
          <w:rFonts w:ascii="Cambria" w:hAnsi="Cambria"/>
        </w:rPr>
        <w:t xml:space="preserve"> </w:t>
      </w:r>
      <w:r>
        <w:rPr>
          <w:rFonts w:ascii="Cambria" w:hAnsi="Cambria"/>
        </w:rPr>
        <w:fldChar w:fldCharType="begin"/>
      </w:r>
      <w:r>
        <w:rPr>
          <w:rFonts w:ascii="Cambria" w:hAnsi="Cambria"/>
        </w:rPr>
        <w:instrText xml:space="preserve"> REF _Ref480898158 \h </w:instrText>
      </w:r>
      <w:r>
        <w:rPr>
          <w:rFonts w:ascii="Cambria" w:hAnsi="Cambria"/>
        </w:rPr>
      </w:r>
      <w:r>
        <w:rPr>
          <w:rFonts w:ascii="Cambria" w:hAnsi="Cambria"/>
        </w:rPr>
        <w:fldChar w:fldCharType="separate"/>
      </w:r>
      <w:r w:rsidR="005C68E8" w:rsidRPr="00FD1752">
        <w:rPr>
          <w:rFonts w:ascii="Cambria" w:hAnsi="Cambria"/>
        </w:rPr>
        <w:t xml:space="preserve">Table </w:t>
      </w:r>
      <w:r w:rsidR="005C68E8">
        <w:rPr>
          <w:rFonts w:ascii="Cambria" w:hAnsi="Cambria"/>
          <w:noProof/>
        </w:rPr>
        <w:t>4</w:t>
      </w:r>
      <w:r>
        <w:rPr>
          <w:rFonts w:ascii="Cambria" w:hAnsi="Cambria"/>
        </w:rPr>
        <w:fldChar w:fldCharType="end"/>
      </w:r>
      <w:r>
        <w:rPr>
          <w:rFonts w:ascii="Cambria" w:hAnsi="Cambria"/>
        </w:rPr>
        <w:t xml:space="preserve"> </w:t>
      </w:r>
      <w:r w:rsidRPr="008732A3">
        <w:rPr>
          <w:rFonts w:ascii="Cambria" w:hAnsi="Cambria"/>
        </w:rPr>
        <w:t xml:space="preserve">draws </w:t>
      </w:r>
      <w:r>
        <w:rPr>
          <w:rFonts w:ascii="Cambria" w:hAnsi="Cambria"/>
        </w:rPr>
        <w:t>up</w:t>
      </w:r>
      <w:r w:rsidRPr="008732A3">
        <w:rPr>
          <w:rFonts w:ascii="Cambria" w:hAnsi="Cambria"/>
        </w:rPr>
        <w:t xml:space="preserve">on the summary data provided </w:t>
      </w:r>
      <w:r>
        <w:rPr>
          <w:rFonts w:ascii="Cambria" w:hAnsi="Cambria"/>
        </w:rPr>
        <w:t xml:space="preserve">in Annex 3; this table </w:t>
      </w:r>
      <w:r w:rsidRPr="008732A3">
        <w:rPr>
          <w:rFonts w:ascii="Cambria" w:hAnsi="Cambria"/>
        </w:rPr>
        <w:t xml:space="preserve">includes only variables with salient characteristics that have bearings on the priority groups. </w:t>
      </w:r>
    </w:p>
  </w:footnote>
  <w:footnote w:id="25">
    <w:p w14:paraId="7F6E1930" w14:textId="77777777" w:rsidR="006D3807" w:rsidRPr="008732A3" w:rsidRDefault="006D3807" w:rsidP="00CD0258">
      <w:pPr>
        <w:pStyle w:val="FootnoteText"/>
        <w:jc w:val="both"/>
        <w:rPr>
          <w:rFonts w:ascii="Cambria" w:hAnsi="Cambria"/>
        </w:rPr>
      </w:pPr>
      <w:r w:rsidRPr="008732A3">
        <w:rPr>
          <w:rStyle w:val="FootnoteReference"/>
          <w:rFonts w:ascii="Cambria" w:hAnsi="Cambria"/>
        </w:rPr>
        <w:footnoteRef/>
      </w:r>
      <w:r w:rsidRPr="008732A3">
        <w:rPr>
          <w:rFonts w:ascii="Cambria" w:hAnsi="Cambria"/>
        </w:rPr>
        <w:t xml:space="preserve"> While latent class analysis offers the toolkit to describe these groups as distinct ones, this section nevertheless looks at commonalities and distinct features. It is note</w:t>
      </w:r>
      <w:r>
        <w:rPr>
          <w:rFonts w:ascii="Cambria" w:hAnsi="Cambria"/>
        </w:rPr>
        <w:t>worthy</w:t>
      </w:r>
      <w:r w:rsidRPr="008732A3">
        <w:rPr>
          <w:rFonts w:ascii="Cambria" w:hAnsi="Cambria"/>
        </w:rPr>
        <w:t xml:space="preserve"> that from a practical perspective, overlaps</w:t>
      </w:r>
      <w:r>
        <w:rPr>
          <w:rFonts w:ascii="Cambria" w:hAnsi="Cambria"/>
        </w:rPr>
        <w:t xml:space="preserve"> are likely to occur </w:t>
      </w:r>
      <w:r w:rsidRPr="008732A3">
        <w:rPr>
          <w:rFonts w:ascii="Cambria" w:hAnsi="Cambria"/>
        </w:rPr>
        <w:t>in the way policies or programs address key employment constraints</w:t>
      </w:r>
      <w:r>
        <w:rPr>
          <w:rFonts w:ascii="Cambria" w:hAnsi="Cambria"/>
        </w:rPr>
        <w:t xml:space="preserve">. For </w:t>
      </w:r>
      <w:r w:rsidRPr="008732A3">
        <w:rPr>
          <w:rFonts w:ascii="Cambria" w:hAnsi="Cambria"/>
        </w:rPr>
        <w:t>example</w:t>
      </w:r>
      <w:r>
        <w:rPr>
          <w:rFonts w:ascii="Cambria" w:hAnsi="Cambria"/>
        </w:rPr>
        <w:t>, o</w:t>
      </w:r>
      <w:r w:rsidRPr="008732A3">
        <w:rPr>
          <w:rFonts w:ascii="Cambria" w:hAnsi="Cambria"/>
        </w:rPr>
        <w:t>ne type of program address</w:t>
      </w:r>
      <w:r>
        <w:rPr>
          <w:rFonts w:ascii="Cambria" w:hAnsi="Cambria"/>
        </w:rPr>
        <w:t>es</w:t>
      </w:r>
      <w:r w:rsidRPr="008732A3">
        <w:rPr>
          <w:rFonts w:ascii="Cambria" w:hAnsi="Cambria"/>
        </w:rPr>
        <w:t xml:space="preserve"> the same constraint that several groups face. </w:t>
      </w:r>
      <w:r w:rsidRPr="004B1DFD">
        <w:rPr>
          <w:rFonts w:ascii="Cambria" w:hAnsi="Cambria"/>
        </w:rPr>
        <w:t>Likewise, similar group features</w:t>
      </w:r>
      <w:r w:rsidRPr="004C3E37">
        <w:rPr>
          <w:rFonts w:ascii="Cambria" w:hAnsi="Cambria"/>
        </w:rPr>
        <w:t xml:space="preserve"> </w:t>
      </w:r>
      <w:r w:rsidRPr="004B1DFD">
        <w:rPr>
          <w:rFonts w:ascii="Cambria" w:hAnsi="Cambria"/>
        </w:rPr>
        <w:t>—</w:t>
      </w:r>
      <w:r w:rsidRPr="004C3E37">
        <w:rPr>
          <w:rFonts w:ascii="Cambria" w:hAnsi="Cambria"/>
        </w:rPr>
        <w:t xml:space="preserve"> </w:t>
      </w:r>
      <w:r w:rsidRPr="004B1DFD">
        <w:rPr>
          <w:rFonts w:ascii="Cambria" w:hAnsi="Cambria"/>
        </w:rPr>
        <w:t>for example, g</w:t>
      </w:r>
      <w:r w:rsidRPr="00487070">
        <w:rPr>
          <w:rFonts w:ascii="Cambria" w:hAnsi="Cambria"/>
        </w:rPr>
        <w:t>eographic concentration of unemployed</w:t>
      </w:r>
      <w:r w:rsidRPr="004C3E37">
        <w:rPr>
          <w:rFonts w:ascii="Cambria" w:hAnsi="Cambria"/>
        </w:rPr>
        <w:t xml:space="preserve"> </w:t>
      </w:r>
      <w:r w:rsidRPr="004B1DFD">
        <w:rPr>
          <w:rFonts w:ascii="Cambria" w:hAnsi="Cambria"/>
        </w:rPr>
        <w:t>—</w:t>
      </w:r>
      <w:r w:rsidRPr="004C3E37">
        <w:rPr>
          <w:rFonts w:ascii="Cambria" w:hAnsi="Cambria"/>
        </w:rPr>
        <w:t xml:space="preserve"> </w:t>
      </w:r>
      <w:r w:rsidRPr="004B1DFD">
        <w:rPr>
          <w:rFonts w:ascii="Cambria" w:hAnsi="Cambria"/>
        </w:rPr>
        <w:t xml:space="preserve">will also be relevant </w:t>
      </w:r>
      <w:r w:rsidRPr="004C3E37">
        <w:rPr>
          <w:rFonts w:ascii="Cambria" w:hAnsi="Cambria"/>
        </w:rPr>
        <w:t>when analyzing policies and programs.</w:t>
      </w:r>
    </w:p>
  </w:footnote>
  <w:footnote w:id="26">
    <w:p w14:paraId="3DC94631" w14:textId="77777777" w:rsidR="006D3807" w:rsidRPr="008903FF" w:rsidRDefault="006D3807" w:rsidP="00FF5596">
      <w:pPr>
        <w:pStyle w:val="FootnoteText"/>
        <w:rPr>
          <w:rFonts w:ascii="Cambria" w:hAnsi="Cambria"/>
        </w:rPr>
      </w:pPr>
      <w:r w:rsidRPr="008903FF">
        <w:rPr>
          <w:rStyle w:val="FootnoteReference"/>
          <w:rFonts w:ascii="Cambria" w:hAnsi="Cambria"/>
        </w:rPr>
        <w:footnoteRef/>
      </w:r>
      <w:r w:rsidRPr="008903FF">
        <w:rPr>
          <w:rFonts w:ascii="Cambria" w:hAnsi="Cambria"/>
        </w:rPr>
        <w:t xml:space="preserve"> For more information on how the earnings replacement effect is defined and calculated, please refer to </w:t>
      </w:r>
      <w:r w:rsidRPr="008903FF">
        <w:rPr>
          <w:rFonts w:ascii="Cambria" w:hAnsi="Cambria"/>
          <w:color w:val="000000"/>
        </w:rPr>
        <w:t>OECD and World Bank (2016).</w:t>
      </w:r>
    </w:p>
  </w:footnote>
  <w:footnote w:id="27">
    <w:p w14:paraId="6D969419" w14:textId="77777777" w:rsidR="006D3807" w:rsidRPr="00AF2AD0" w:rsidRDefault="006D3807" w:rsidP="00AF2AD0">
      <w:pPr>
        <w:pStyle w:val="FootnoteText"/>
        <w:jc w:val="both"/>
        <w:rPr>
          <w:lang w:val="hu-HU"/>
        </w:rPr>
      </w:pPr>
      <w:r w:rsidRPr="00AF2AD0">
        <w:rPr>
          <w:rStyle w:val="FootnoteReference"/>
          <w:rFonts w:ascii="Cambria" w:hAnsi="Cambria"/>
        </w:rPr>
        <w:footnoteRef/>
      </w:r>
      <w:r w:rsidRPr="00AF2AD0">
        <w:rPr>
          <w:rFonts w:ascii="Cambria" w:hAnsi="Cambria"/>
        </w:rPr>
        <w:t xml:space="preserve"> </w:t>
      </w:r>
      <w:r w:rsidRPr="00AF2AD0">
        <w:rPr>
          <w:rFonts w:ascii="Cambria" w:hAnsi="Cambria"/>
          <w:lang w:val="hu-HU"/>
        </w:rPr>
        <w:t>Please note that the data are from 2013. Compulsory participation in formal kindergarten education for children above 3 years of age was implemented from autumn 2013</w:t>
      </w:r>
      <w:r>
        <w:rPr>
          <w:lang w:val="hu-HU"/>
        </w:rPr>
        <w:t>.</w:t>
      </w:r>
    </w:p>
  </w:footnote>
  <w:footnote w:id="28">
    <w:p w14:paraId="44BC7C2B" w14:textId="77777777" w:rsidR="006D3807" w:rsidRPr="007073B5" w:rsidRDefault="006D3807" w:rsidP="007073B5">
      <w:pPr>
        <w:pStyle w:val="FootnoteText"/>
        <w:jc w:val="both"/>
        <w:rPr>
          <w:rFonts w:ascii="Cambria" w:hAnsi="Cambria"/>
        </w:rPr>
      </w:pPr>
      <w:r w:rsidRPr="007073B5">
        <w:rPr>
          <w:rStyle w:val="FootnoteReference"/>
          <w:rFonts w:ascii="Cambria" w:hAnsi="Cambria"/>
        </w:rPr>
        <w:footnoteRef/>
      </w:r>
      <w:r w:rsidRPr="007073B5">
        <w:rPr>
          <w:rFonts w:ascii="Cambria" w:hAnsi="Cambria"/>
        </w:rPr>
        <w:t xml:space="preserve"> These are programs that operate for (mostly) skilled labor, and they are driven by multi-sectoral large-scale investment priorities, which include road or railway development, forestry, and the digital agenda.</w:t>
      </w:r>
    </w:p>
  </w:footnote>
  <w:footnote w:id="29">
    <w:p w14:paraId="0DF4457B" w14:textId="77777777" w:rsidR="006D3807" w:rsidRPr="007073B5" w:rsidRDefault="006D3807" w:rsidP="007073B5">
      <w:pPr>
        <w:pStyle w:val="FootnoteText"/>
        <w:jc w:val="both"/>
        <w:rPr>
          <w:rFonts w:ascii="Cambria" w:hAnsi="Cambria"/>
        </w:rPr>
      </w:pPr>
      <w:r w:rsidRPr="007073B5">
        <w:rPr>
          <w:rStyle w:val="FootnoteReference"/>
          <w:rFonts w:ascii="Cambria" w:hAnsi="Cambria"/>
        </w:rPr>
        <w:footnoteRef/>
      </w:r>
      <w:r w:rsidRPr="007073B5">
        <w:rPr>
          <w:rFonts w:ascii="Cambria" w:hAnsi="Cambria"/>
        </w:rPr>
        <w:t xml:space="preserve"> The most frequently used form of public works is for 6 to 8 hours of daily work, and is typically run by municipalities to address local unemployment.</w:t>
      </w:r>
    </w:p>
  </w:footnote>
  <w:footnote w:id="30">
    <w:p w14:paraId="6F1A3A93" w14:textId="77777777" w:rsidR="006D3807" w:rsidRDefault="006D3807" w:rsidP="007073B5">
      <w:pPr>
        <w:pStyle w:val="FootnoteText"/>
        <w:jc w:val="both"/>
      </w:pPr>
      <w:r w:rsidRPr="007073B5">
        <w:rPr>
          <w:rStyle w:val="FootnoteReference"/>
          <w:rFonts w:ascii="Cambria" w:hAnsi="Cambria"/>
        </w:rPr>
        <w:footnoteRef/>
      </w:r>
      <w:r w:rsidRPr="007073B5">
        <w:rPr>
          <w:rFonts w:ascii="Cambria" w:hAnsi="Cambria"/>
        </w:rPr>
        <w:t xml:space="preserve"> These are investments that target disadvantaged localities; the objective is to ensure self-sufficient and sustainable municipal operations.</w:t>
      </w:r>
    </w:p>
  </w:footnote>
  <w:footnote w:id="31">
    <w:p w14:paraId="5C4610C3" w14:textId="77777777" w:rsidR="006D3807" w:rsidRPr="009D216B" w:rsidRDefault="006D3807">
      <w:pPr>
        <w:pStyle w:val="FootnoteText"/>
        <w:rPr>
          <w:rFonts w:ascii="Cambria" w:hAnsi="Cambria"/>
        </w:rPr>
      </w:pPr>
      <w:r w:rsidRPr="009D216B">
        <w:rPr>
          <w:rStyle w:val="FootnoteReference"/>
          <w:rFonts w:ascii="Cambria" w:hAnsi="Cambria"/>
        </w:rPr>
        <w:footnoteRef/>
      </w:r>
      <w:r w:rsidRPr="009D216B">
        <w:rPr>
          <w:rFonts w:ascii="Cambria" w:hAnsi="Cambria"/>
        </w:rPr>
        <w:t xml:space="preserve"> The public works program is managed by the Ministry of Interior and funded from the central budget</w:t>
      </w:r>
      <w:r>
        <w:rPr>
          <w:rFonts w:ascii="Cambria" w:hAnsi="Cambria"/>
        </w:rPr>
        <w:t>.</w:t>
      </w:r>
    </w:p>
  </w:footnote>
  <w:footnote w:id="32">
    <w:p w14:paraId="06FDF052" w14:textId="77777777" w:rsidR="006D3807" w:rsidRPr="00A30AD1" w:rsidRDefault="006D3807" w:rsidP="002C30ED">
      <w:pPr>
        <w:pStyle w:val="FootnoteText"/>
        <w:rPr>
          <w:rFonts w:ascii="Cambria" w:hAnsi="Cambria"/>
        </w:rPr>
      </w:pPr>
      <w:r w:rsidRPr="00A30AD1">
        <w:rPr>
          <w:rStyle w:val="FootnoteReference"/>
          <w:rFonts w:ascii="Cambria" w:hAnsi="Cambria"/>
        </w:rPr>
        <w:footnoteRef/>
      </w:r>
      <w:r w:rsidRPr="00A30AD1">
        <w:rPr>
          <w:rFonts w:ascii="Cambria" w:hAnsi="Cambria"/>
        </w:rPr>
        <w:t xml:space="preserve"> Due to data availability, the averages quoted for EU-28 correspond to 2011. </w:t>
      </w:r>
    </w:p>
  </w:footnote>
  <w:footnote w:id="33">
    <w:p w14:paraId="56F92758" w14:textId="77777777" w:rsidR="006D3807" w:rsidRPr="00AF2AD0" w:rsidRDefault="006D3807" w:rsidP="00AF2AD0">
      <w:pPr>
        <w:autoSpaceDE w:val="0"/>
        <w:autoSpaceDN w:val="0"/>
        <w:adjustRightInd w:val="0"/>
        <w:rPr>
          <w:rFonts w:ascii="Cambria" w:hAnsi="Cambria"/>
        </w:rPr>
      </w:pPr>
      <w:r>
        <w:rPr>
          <w:rStyle w:val="FootnoteReference"/>
        </w:rPr>
        <w:footnoteRef/>
      </w:r>
      <w:r>
        <w:t xml:space="preserve"> </w:t>
      </w:r>
      <w:r w:rsidRPr="00AF2AD0">
        <w:rPr>
          <w:rFonts w:ascii="Cambria" w:hAnsi="Cambria" w:cstheme="minorBidi"/>
          <w:sz w:val="20"/>
          <w:szCs w:val="20"/>
        </w:rPr>
        <w:t>Please note that people in public works schemes are registered as employed, but public works is registered as ALMP in Hungary</w:t>
      </w:r>
    </w:p>
  </w:footnote>
  <w:footnote w:id="34">
    <w:p w14:paraId="2F674598" w14:textId="77777777" w:rsidR="006D3807" w:rsidRPr="00AF2AD0" w:rsidRDefault="006D3807" w:rsidP="00AF2AD0">
      <w:pPr>
        <w:autoSpaceDE w:val="0"/>
        <w:autoSpaceDN w:val="0"/>
        <w:adjustRightInd w:val="0"/>
        <w:rPr>
          <w:rFonts w:ascii="Cambria" w:hAnsi="Cambria"/>
          <w:sz w:val="20"/>
          <w:szCs w:val="20"/>
          <w:lang w:val="hu-HU"/>
        </w:rPr>
      </w:pPr>
      <w:r w:rsidRPr="00AF2AD0">
        <w:rPr>
          <w:rStyle w:val="FootnoteReference"/>
          <w:rFonts w:ascii="Cambria" w:hAnsi="Cambria"/>
          <w:sz w:val="20"/>
          <w:szCs w:val="20"/>
        </w:rPr>
        <w:footnoteRef/>
      </w:r>
      <w:r w:rsidRPr="00AF2AD0">
        <w:rPr>
          <w:rFonts w:ascii="Cambria" w:hAnsi="Cambria"/>
          <w:sz w:val="20"/>
          <w:szCs w:val="20"/>
        </w:rPr>
        <w:t xml:space="preserve"> Please note that </w:t>
      </w:r>
      <w:r w:rsidRPr="00AF2AD0">
        <w:rPr>
          <w:rFonts w:ascii="Cambria" w:hAnsi="Cambria" w:cs="Arial"/>
          <w:sz w:val="20"/>
          <w:szCs w:val="20"/>
          <w:lang w:val="hu-HU"/>
        </w:rPr>
        <w:t>these programs are under planning/implementation at the time of the producing of the report.</w:t>
      </w:r>
    </w:p>
  </w:footnote>
  <w:footnote w:id="35">
    <w:p w14:paraId="27E59DE7" w14:textId="77777777" w:rsidR="006D3807" w:rsidRPr="00E0201D" w:rsidRDefault="006D3807" w:rsidP="0063469B">
      <w:pPr>
        <w:pStyle w:val="FootnoteText"/>
        <w:rPr>
          <w:rFonts w:ascii="Cambria" w:hAnsi="Cambria"/>
        </w:rPr>
      </w:pPr>
      <w:r w:rsidRPr="00E0201D">
        <w:rPr>
          <w:rStyle w:val="FootnoteReference"/>
          <w:rFonts w:ascii="Cambria" w:hAnsi="Cambria"/>
        </w:rPr>
        <w:footnoteRef/>
      </w:r>
      <w:r w:rsidRPr="00E0201D">
        <w:rPr>
          <w:rFonts w:ascii="Cambria" w:hAnsi="Cambria"/>
        </w:rPr>
        <w:t xml:space="preserve"> According to the National Social Inclusion Strategy of Hungary, approximately 750,000 Roma reside in Hungary, with </w:t>
      </w:r>
      <w:r>
        <w:rPr>
          <w:rFonts w:ascii="Cambria" w:hAnsi="Cambria"/>
        </w:rPr>
        <w:t>about</w:t>
      </w:r>
      <w:r w:rsidRPr="00E0201D">
        <w:rPr>
          <w:rFonts w:ascii="Cambria" w:hAnsi="Cambria"/>
        </w:rPr>
        <w:t xml:space="preserve"> 500,000 to 600,000 living in disadvantaged regions.</w:t>
      </w:r>
      <w:r>
        <w:rPr>
          <w:rFonts w:ascii="Cambria" w:hAnsi="Cambria"/>
        </w:rPr>
        <w:t xml:space="preserve"> </w:t>
      </w:r>
    </w:p>
  </w:footnote>
  <w:footnote w:id="36">
    <w:p w14:paraId="2EE77DE9" w14:textId="77777777" w:rsidR="006D3807" w:rsidRPr="00AF2AD0" w:rsidRDefault="006D3807">
      <w:pPr>
        <w:pStyle w:val="FootnoteText"/>
        <w:rPr>
          <w:rFonts w:ascii="Cambria" w:hAnsi="Cambria"/>
          <w:lang w:val="hu-HU"/>
        </w:rPr>
      </w:pPr>
      <w:r w:rsidRPr="00AF2AD0">
        <w:rPr>
          <w:rStyle w:val="FootnoteReference"/>
          <w:rFonts w:ascii="Cambria" w:hAnsi="Cambria"/>
        </w:rPr>
        <w:footnoteRef/>
      </w:r>
      <w:r w:rsidRPr="00AF2AD0">
        <w:rPr>
          <w:rFonts w:ascii="Cambria" w:hAnsi="Cambria"/>
        </w:rPr>
        <w:t xml:space="preserve"> </w:t>
      </w:r>
      <w:r w:rsidRPr="00AF2AD0">
        <w:rPr>
          <w:rFonts w:ascii="Cambria" w:hAnsi="Cambria"/>
          <w:lang w:val="hu-HU"/>
        </w:rPr>
        <w:t xml:space="preserve">The average number is only 208 thousand in 2015. </w:t>
      </w:r>
    </w:p>
  </w:footnote>
  <w:footnote w:id="37">
    <w:p w14:paraId="01D62911" w14:textId="77777777" w:rsidR="006D3807" w:rsidRDefault="006D3807" w:rsidP="00844FBB">
      <w:pPr>
        <w:jc w:val="both"/>
      </w:pPr>
      <w:r w:rsidRPr="008732A3">
        <w:rPr>
          <w:rStyle w:val="FootnoteReference"/>
          <w:rFonts w:ascii="Cambria" w:hAnsi="Cambria"/>
          <w:sz w:val="20"/>
          <w:szCs w:val="20"/>
        </w:rPr>
        <w:footnoteRef/>
      </w:r>
      <w:r w:rsidRPr="008732A3">
        <w:rPr>
          <w:rFonts w:ascii="Cambria" w:hAnsi="Cambria"/>
          <w:sz w:val="20"/>
          <w:szCs w:val="20"/>
        </w:rPr>
        <w:t xml:space="preserve"> With some exceptions, the main barriers are those (i) with a probability of occurrence </w:t>
      </w:r>
      <w:r>
        <w:rPr>
          <w:rFonts w:ascii="Cambria" w:hAnsi="Cambria"/>
          <w:sz w:val="20"/>
          <w:szCs w:val="20"/>
        </w:rPr>
        <w:t xml:space="preserve">that is </w:t>
      </w:r>
      <w:r w:rsidRPr="008732A3">
        <w:rPr>
          <w:rFonts w:ascii="Cambria" w:hAnsi="Cambria"/>
          <w:sz w:val="20"/>
          <w:szCs w:val="20"/>
        </w:rPr>
        <w:t xml:space="preserve">higher than 50 percent in each group, (ii) with a probability of occurrence of 10 percentage points higher than for the target population.  </w:t>
      </w:r>
    </w:p>
  </w:footnote>
  <w:footnote w:id="38">
    <w:p w14:paraId="0FF2275A" w14:textId="77777777" w:rsidR="006D3807" w:rsidRPr="00AF2AD0" w:rsidRDefault="006D3807" w:rsidP="00AF2AD0">
      <w:pPr>
        <w:autoSpaceDE w:val="0"/>
        <w:autoSpaceDN w:val="0"/>
        <w:adjustRightInd w:val="0"/>
        <w:rPr>
          <w:rFonts w:ascii="Cambria" w:hAnsi="Cambria"/>
          <w:sz w:val="20"/>
          <w:szCs w:val="20"/>
        </w:rPr>
      </w:pPr>
      <w:r w:rsidRPr="00AF2AD0">
        <w:rPr>
          <w:rStyle w:val="FootnoteReference"/>
          <w:rFonts w:ascii="Cambria" w:hAnsi="Cambria"/>
          <w:sz w:val="20"/>
          <w:szCs w:val="20"/>
        </w:rPr>
        <w:footnoteRef/>
      </w:r>
      <w:r w:rsidRPr="00AF2AD0">
        <w:rPr>
          <w:rFonts w:ascii="Cambria" w:hAnsi="Cambria"/>
          <w:sz w:val="20"/>
          <w:szCs w:val="20"/>
        </w:rPr>
        <w:t xml:space="preserve"> </w:t>
      </w:r>
      <w:r w:rsidRPr="00AF2AD0">
        <w:rPr>
          <w:rFonts w:ascii="Cambria" w:hAnsi="Cambria" w:cstheme="minorBidi"/>
          <w:sz w:val="20"/>
          <w:szCs w:val="20"/>
        </w:rPr>
        <w:t xml:space="preserve">Please note that the existing Hungarian schemes should be evaluated to ensure they are having the desired impact. </w:t>
      </w:r>
    </w:p>
  </w:footnote>
  <w:footnote w:id="39">
    <w:p w14:paraId="57DC67AF" w14:textId="77777777" w:rsidR="006D3807" w:rsidRPr="004F70B6" w:rsidRDefault="006D3807" w:rsidP="00C55D73">
      <w:pPr>
        <w:pStyle w:val="FootnoteText"/>
        <w:jc w:val="both"/>
        <w:rPr>
          <w:rFonts w:ascii="Cambria" w:hAnsi="Cambria"/>
        </w:rPr>
      </w:pPr>
      <w:r w:rsidRPr="00053E0D">
        <w:rPr>
          <w:rStyle w:val="FootnoteReference"/>
          <w:rFonts w:ascii="Cambria" w:hAnsi="Cambria"/>
          <w:sz w:val="18"/>
        </w:rPr>
        <w:footnoteRef/>
      </w:r>
      <w:r w:rsidRPr="00053E0D">
        <w:rPr>
          <w:rFonts w:ascii="Cambria" w:hAnsi="Cambria"/>
          <w:sz w:val="18"/>
        </w:rPr>
        <w:t xml:space="preserve"> Studies in </w:t>
      </w:r>
      <w:r w:rsidRPr="00053E0D">
        <w:rPr>
          <w:rFonts w:ascii="Cambria" w:hAnsi="Cambria" w:cs="Arial"/>
          <w:color w:val="222222"/>
          <w:sz w:val="18"/>
          <w:shd w:val="clear" w:color="auto" w:fill="FFFFFF"/>
        </w:rPr>
        <w:t xml:space="preserve">Argentina, Brazil, Guatemala, and Colombia have also shown </w:t>
      </w:r>
      <w:r>
        <w:rPr>
          <w:rFonts w:ascii="Cambria" w:hAnsi="Cambria" w:cs="Arial"/>
          <w:color w:val="222222"/>
          <w:sz w:val="18"/>
          <w:shd w:val="clear" w:color="auto" w:fill="FFFFFF"/>
        </w:rPr>
        <w:t>that</w:t>
      </w:r>
      <w:r w:rsidRPr="00053E0D">
        <w:rPr>
          <w:rFonts w:ascii="Cambria" w:hAnsi="Cambria" w:cs="Arial"/>
          <w:color w:val="222222"/>
          <w:sz w:val="18"/>
          <w:shd w:val="clear" w:color="auto" w:fill="FFFFFF"/>
        </w:rPr>
        <w:t xml:space="preserve"> childcare provision</w:t>
      </w:r>
      <w:r>
        <w:rPr>
          <w:rFonts w:ascii="Cambria" w:hAnsi="Cambria" w:cs="Arial"/>
          <w:color w:val="222222"/>
          <w:sz w:val="18"/>
          <w:shd w:val="clear" w:color="auto" w:fill="FFFFFF"/>
        </w:rPr>
        <w:t>s</w:t>
      </w:r>
      <w:r w:rsidRPr="00053E0D">
        <w:rPr>
          <w:rFonts w:ascii="Cambria" w:hAnsi="Cambria" w:cs="Arial"/>
          <w:color w:val="222222"/>
          <w:sz w:val="18"/>
          <w:shd w:val="clear" w:color="auto" w:fill="FFFFFF"/>
        </w:rPr>
        <w:t xml:space="preserve"> </w:t>
      </w:r>
      <w:r>
        <w:rPr>
          <w:rFonts w:ascii="Cambria" w:hAnsi="Cambria" w:cs="Arial"/>
          <w:color w:val="222222"/>
          <w:sz w:val="18"/>
          <w:shd w:val="clear" w:color="auto" w:fill="FFFFFF"/>
        </w:rPr>
        <w:t xml:space="preserve">significantly affect </w:t>
      </w:r>
      <w:r w:rsidRPr="00053E0D">
        <w:rPr>
          <w:rFonts w:ascii="Cambria" w:hAnsi="Cambria" w:cs="Arial"/>
          <w:color w:val="222222"/>
          <w:sz w:val="18"/>
          <w:shd w:val="clear" w:color="auto" w:fill="FFFFFF"/>
        </w:rPr>
        <w:t>labor force participation, working hours</w:t>
      </w:r>
      <w:r>
        <w:rPr>
          <w:rFonts w:ascii="Cambria" w:hAnsi="Cambria" w:cs="Arial"/>
          <w:color w:val="222222"/>
          <w:sz w:val="18"/>
          <w:shd w:val="clear" w:color="auto" w:fill="FFFFFF"/>
        </w:rPr>
        <w:t>,</w:t>
      </w:r>
      <w:r w:rsidRPr="00053E0D">
        <w:rPr>
          <w:rFonts w:ascii="Cambria" w:hAnsi="Cambria" w:cs="Arial"/>
          <w:color w:val="222222"/>
          <w:sz w:val="18"/>
          <w:shd w:val="clear" w:color="auto" w:fill="FFFFFF"/>
        </w:rPr>
        <w:t xml:space="preserve"> and earnings among mothers with young children. </w:t>
      </w:r>
    </w:p>
  </w:footnote>
  <w:footnote w:id="40">
    <w:p w14:paraId="3D829A10" w14:textId="77777777" w:rsidR="006D3807" w:rsidRPr="00537826" w:rsidRDefault="006D3807">
      <w:pPr>
        <w:pStyle w:val="FootnoteText"/>
        <w:rPr>
          <w:rFonts w:ascii="Cambria" w:hAnsi="Cambria"/>
        </w:rPr>
      </w:pPr>
      <w:r w:rsidRPr="00537826">
        <w:rPr>
          <w:rStyle w:val="FootnoteReference"/>
          <w:rFonts w:ascii="Cambria" w:hAnsi="Cambria"/>
        </w:rPr>
        <w:footnoteRef/>
      </w:r>
      <w:r w:rsidRPr="00537826">
        <w:rPr>
          <w:rFonts w:ascii="Cambria" w:hAnsi="Cambria"/>
        </w:rPr>
        <w:t xml:space="preserve"> </w:t>
      </w:r>
      <w:r>
        <w:rPr>
          <w:rFonts w:ascii="Cambria" w:hAnsi="Cambria"/>
        </w:rPr>
        <w:t>F</w:t>
      </w:r>
      <w:r w:rsidRPr="00537826">
        <w:rPr>
          <w:rFonts w:ascii="Cambria" w:hAnsi="Cambria"/>
        </w:rPr>
        <w:t xml:space="preserve">or Hungary, only seven indicators are used due to data availability. </w:t>
      </w:r>
    </w:p>
  </w:footnote>
  <w:footnote w:id="41">
    <w:p w14:paraId="565D2A75" w14:textId="77777777" w:rsidR="006D3807" w:rsidRDefault="006D3807" w:rsidP="007125B1">
      <w:pPr>
        <w:pStyle w:val="FootnoteText"/>
        <w:jc w:val="both"/>
      </w:pPr>
      <w:r w:rsidRPr="008732A3">
        <w:rPr>
          <w:rStyle w:val="FootnoteReference"/>
          <w:rFonts w:ascii="Cambria" w:hAnsi="Cambria"/>
        </w:rPr>
        <w:footnoteRef/>
      </w:r>
      <w:r w:rsidRPr="008732A3">
        <w:rPr>
          <w:rFonts w:ascii="Cambria" w:hAnsi="Cambria"/>
        </w:rPr>
        <w:t xml:space="preserve"> EU-SILC data only provides information with regard to access to non-parental formal or informal childcare for children 12 and under. Information on access to formal or informal care services for incapacitated individuals age</w:t>
      </w:r>
      <w:r>
        <w:rPr>
          <w:rFonts w:ascii="Cambria" w:hAnsi="Cambria"/>
        </w:rPr>
        <w:t>s</w:t>
      </w:r>
      <w:r w:rsidRPr="008732A3">
        <w:rPr>
          <w:rFonts w:ascii="Cambria" w:hAnsi="Cambria"/>
        </w:rPr>
        <w:t xml:space="preserve"> 13 and over</w:t>
      </w:r>
      <w:r>
        <w:rPr>
          <w:rFonts w:ascii="Cambria" w:hAnsi="Cambria"/>
        </w:rPr>
        <w:t xml:space="preserve"> is unavailable</w:t>
      </w:r>
      <w:r w:rsidRPr="008732A3">
        <w:rPr>
          <w:rFonts w:ascii="Cambria" w:hAnsi="Cambria"/>
        </w:rPr>
        <w:t>.</w:t>
      </w:r>
      <w:r>
        <w:t xml:space="preserve"> </w:t>
      </w:r>
    </w:p>
  </w:footnote>
  <w:footnote w:id="42">
    <w:p w14:paraId="4F32B1C1" w14:textId="77777777" w:rsidR="006D3807" w:rsidRPr="008732A3" w:rsidRDefault="006D3807" w:rsidP="007125B1">
      <w:pPr>
        <w:pStyle w:val="Default"/>
        <w:jc w:val="both"/>
        <w:rPr>
          <w:rFonts w:ascii="Cambria" w:hAnsi="Cambria"/>
        </w:rPr>
      </w:pPr>
      <w:r w:rsidRPr="008732A3">
        <w:rPr>
          <w:rStyle w:val="FootnoteReference"/>
          <w:rFonts w:ascii="Cambria" w:hAnsi="Cambria"/>
          <w:sz w:val="20"/>
          <w:szCs w:val="20"/>
        </w:rPr>
        <w:footnoteRef/>
      </w:r>
      <w:r w:rsidRPr="008732A3">
        <w:rPr>
          <w:rFonts w:ascii="Cambria" w:hAnsi="Cambria"/>
          <w:sz w:val="20"/>
          <w:szCs w:val="20"/>
        </w:rPr>
        <w:t xml:space="preserve"> Specifically, we use the EU-SILC variable ‘gross household income’ (which includes pre-tax income from labor and capital plus government transfers) </w:t>
      </w:r>
      <w:r w:rsidRPr="008732A3">
        <w:rPr>
          <w:rFonts w:ascii="Cambria" w:hAnsi="Cambria"/>
          <w:i/>
          <w:iCs/>
          <w:sz w:val="20"/>
          <w:szCs w:val="20"/>
        </w:rPr>
        <w:t xml:space="preserve">minus </w:t>
      </w:r>
      <w:r>
        <w:rPr>
          <w:rFonts w:ascii="Cambria" w:hAnsi="Cambria"/>
          <w:iCs/>
          <w:sz w:val="20"/>
          <w:szCs w:val="20"/>
        </w:rPr>
        <w:t xml:space="preserve">the person of interest’s </w:t>
      </w:r>
      <w:r w:rsidRPr="008732A3">
        <w:rPr>
          <w:rFonts w:ascii="Cambria" w:hAnsi="Cambria"/>
          <w:sz w:val="20"/>
          <w:szCs w:val="20"/>
        </w:rPr>
        <w:t xml:space="preserve">own income </w:t>
      </w:r>
      <w:r>
        <w:rPr>
          <w:rFonts w:ascii="Cambria" w:hAnsi="Cambria"/>
          <w:sz w:val="20"/>
          <w:szCs w:val="20"/>
        </w:rPr>
        <w:t xml:space="preserve">which is dependent </w:t>
      </w:r>
      <w:r w:rsidRPr="008732A3">
        <w:rPr>
          <w:rFonts w:ascii="Cambria" w:hAnsi="Cambria"/>
          <w:sz w:val="20"/>
          <w:szCs w:val="20"/>
        </w:rPr>
        <w:t>on the person’s own work efforts (</w:t>
      </w:r>
      <w:r w:rsidRPr="008732A3">
        <w:rPr>
          <w:rFonts w:ascii="Cambria" w:hAnsi="Cambria"/>
          <w:i/>
          <w:iCs/>
          <w:sz w:val="20"/>
          <w:szCs w:val="20"/>
        </w:rPr>
        <w:t>i.e</w:t>
      </w:r>
      <w:r w:rsidRPr="008732A3">
        <w:rPr>
          <w:rFonts w:ascii="Cambria" w:hAnsi="Cambria"/>
          <w:sz w:val="20"/>
          <w:szCs w:val="20"/>
        </w:rPr>
        <w:t xml:space="preserve">., employment income and earnings-replacement benefits, such as unemployment benefits) and </w:t>
      </w:r>
      <w:r w:rsidRPr="00D81EE6">
        <w:rPr>
          <w:rFonts w:ascii="Cambria" w:hAnsi="Cambria"/>
          <w:i/>
          <w:sz w:val="20"/>
          <w:szCs w:val="20"/>
        </w:rPr>
        <w:t xml:space="preserve">minus </w:t>
      </w:r>
      <w:r w:rsidRPr="008732A3">
        <w:rPr>
          <w:rFonts w:ascii="Cambria" w:hAnsi="Cambria"/>
          <w:sz w:val="20"/>
          <w:szCs w:val="20"/>
        </w:rPr>
        <w:t xml:space="preserve">a share, proportional to the number of adults in the household, of social transfers awarded at </w:t>
      </w:r>
      <w:r>
        <w:rPr>
          <w:rFonts w:ascii="Cambria" w:hAnsi="Cambria"/>
          <w:sz w:val="20"/>
          <w:szCs w:val="20"/>
        </w:rPr>
        <w:t xml:space="preserve">the </w:t>
      </w:r>
      <w:r w:rsidRPr="008732A3">
        <w:rPr>
          <w:rFonts w:ascii="Cambria" w:hAnsi="Cambria"/>
          <w:sz w:val="20"/>
          <w:szCs w:val="20"/>
        </w:rPr>
        <w:t>household level (for instance, social assistance or rent allowances). The final indicator is the difference between the total gross household income and the own labor-market contribution as defined above, divided by the Eurostat equivalence scale and discretized in 2 categories. The individuals with high financial work disincentives are those with a value of the indicator above 1.6 times the median of the resulting variable in the reference population; the remainder in the target population</w:t>
      </w:r>
      <w:r>
        <w:rPr>
          <w:rFonts w:ascii="Cambria" w:hAnsi="Cambria"/>
          <w:sz w:val="20"/>
          <w:szCs w:val="20"/>
        </w:rPr>
        <w:t xml:space="preserve"> is</w:t>
      </w:r>
      <w:r w:rsidRPr="008732A3">
        <w:rPr>
          <w:rFonts w:ascii="Cambria" w:hAnsi="Cambria"/>
          <w:sz w:val="20"/>
          <w:szCs w:val="20"/>
        </w:rPr>
        <w:t xml:space="preserve"> characterized as having no or low financial work disincentives. </w:t>
      </w:r>
    </w:p>
  </w:footnote>
  <w:footnote w:id="43">
    <w:p w14:paraId="66DA1E7D" w14:textId="77777777" w:rsidR="006D3807" w:rsidRPr="00247004" w:rsidRDefault="006D3807" w:rsidP="007125B1">
      <w:pPr>
        <w:pStyle w:val="FootnoteText"/>
        <w:jc w:val="both"/>
        <w:rPr>
          <w:rFonts w:ascii="Cambria" w:hAnsi="Cambria"/>
          <w:sz w:val="18"/>
          <w:szCs w:val="18"/>
        </w:rPr>
      </w:pPr>
      <w:r w:rsidRPr="008732A3">
        <w:rPr>
          <w:rStyle w:val="FootnoteReference"/>
          <w:rFonts w:ascii="Cambria" w:hAnsi="Cambria"/>
        </w:rPr>
        <w:footnoteRef/>
      </w:r>
      <w:r w:rsidRPr="008732A3">
        <w:rPr>
          <w:rFonts w:ascii="Cambria" w:hAnsi="Cambria"/>
        </w:rPr>
        <w:t xml:space="preserve"> See OECD and World Bank, 2016 for details on how the reservation wage is calculated.</w:t>
      </w:r>
      <w:r w:rsidRPr="0010068C">
        <w:rPr>
          <w:rFonts w:ascii="Cambria" w:hAnsi="Cambria"/>
          <w:sz w:val="18"/>
          <w:szCs w:val="18"/>
        </w:rPr>
        <w:t xml:space="preserve"> </w:t>
      </w:r>
    </w:p>
  </w:footnote>
  <w:footnote w:id="44">
    <w:p w14:paraId="58D09865" w14:textId="77777777" w:rsidR="006D3807" w:rsidRPr="00C616C2" w:rsidRDefault="006D3807" w:rsidP="00942FD1">
      <w:pPr>
        <w:pStyle w:val="FootnoteText"/>
        <w:jc w:val="both"/>
        <w:rPr>
          <w:rFonts w:ascii="Cambria" w:hAnsi="Cambria"/>
        </w:rPr>
      </w:pPr>
      <w:r w:rsidRPr="00C616C2">
        <w:rPr>
          <w:rStyle w:val="FootnoteReference"/>
          <w:rFonts w:ascii="Cambria" w:hAnsi="Cambria"/>
        </w:rPr>
        <w:footnoteRef/>
      </w:r>
      <w:r w:rsidRPr="00C616C2">
        <w:rPr>
          <w:rFonts w:ascii="Cambria" w:hAnsi="Cambria"/>
        </w:rPr>
        <w:t xml:space="preserve"> </w:t>
      </w:r>
      <w:r w:rsidRPr="00C616C2">
        <w:rPr>
          <w:rFonts w:ascii="Cambria" w:eastAsiaTheme="minorEastAsia" w:hAnsi="Cambria"/>
        </w:rPr>
        <w:t xml:space="preserve">The BIC and the AIC </w:t>
      </w:r>
      <w:r w:rsidRPr="00C616C2">
        <w:rPr>
          <w:rFonts w:ascii="Cambria" w:hAnsi="Cambria"/>
        </w:rPr>
        <w:t xml:space="preserve">are measures that capture the </w:t>
      </w:r>
      <w:r w:rsidRPr="00C616C2">
        <w:rPr>
          <w:rFonts w:ascii="Cambria" w:hAnsi="Cambria"/>
          <w:i/>
        </w:rPr>
        <w:t>trade-off</w:t>
      </w:r>
      <w:r w:rsidRPr="00C616C2">
        <w:rPr>
          <w:rFonts w:ascii="Cambria" w:hAnsi="Cambria"/>
        </w:rPr>
        <w:t xml:space="preserve"> between the model’s ability to fit the data and the model’s parametrization: a model with a higher number of latent classes always provide</w:t>
      </w:r>
      <w:r>
        <w:rPr>
          <w:rFonts w:ascii="Cambria" w:hAnsi="Cambria"/>
        </w:rPr>
        <w:t>s</w:t>
      </w:r>
      <w:r w:rsidRPr="00C616C2">
        <w:rPr>
          <w:rFonts w:ascii="Cambria" w:hAnsi="Cambria"/>
        </w:rPr>
        <w:t xml:space="preserve"> a better fitting of the underlying data but at the cost of complicating the model’s structure. The BIC and the AIC summarize this trade-off into a single index</w:t>
      </w:r>
      <w:r>
        <w:rPr>
          <w:rFonts w:ascii="Cambria" w:hAnsi="Cambria"/>
        </w:rPr>
        <w:t xml:space="preserve">. The indices can be used as a guideline </w:t>
      </w:r>
      <w:r w:rsidRPr="00C616C2">
        <w:rPr>
          <w:rFonts w:ascii="Cambria" w:hAnsi="Cambria"/>
        </w:rPr>
        <w:t>for choosing between an adequate representation of the population into a finite number of sub-groups and an increasing complexity of the statistical model.</w:t>
      </w:r>
      <w:r>
        <w:rPr>
          <w:rFonts w:ascii="Cambria" w:hAnsi="Cambria"/>
        </w:rPr>
        <w:t xml:space="preserve">  </w:t>
      </w:r>
    </w:p>
  </w:footnote>
  <w:footnote w:id="45">
    <w:p w14:paraId="5573459D" w14:textId="77777777" w:rsidR="006D3807" w:rsidRDefault="006D3807" w:rsidP="00942FD1">
      <w:pPr>
        <w:pStyle w:val="FootnoteText"/>
        <w:jc w:val="both"/>
      </w:pPr>
      <w:r w:rsidRPr="00C616C2">
        <w:rPr>
          <w:rStyle w:val="FootnoteReference"/>
          <w:rFonts w:ascii="Cambria" w:hAnsi="Cambria"/>
        </w:rPr>
        <w:footnoteRef/>
      </w:r>
      <w:r w:rsidRPr="00C616C2">
        <w:rPr>
          <w:rFonts w:ascii="Cambria" w:hAnsi="Cambria"/>
        </w:rPr>
        <w:t xml:space="preserve"> The classification error shows how</w:t>
      </w:r>
      <w:r>
        <w:rPr>
          <w:rFonts w:ascii="Cambria" w:hAnsi="Cambria"/>
        </w:rPr>
        <w:t xml:space="preserve"> </w:t>
      </w:r>
      <w:r w:rsidRPr="00C616C2">
        <w:rPr>
          <w:rFonts w:ascii="Cambria" w:hAnsi="Cambria"/>
        </w:rPr>
        <w:t xml:space="preserve">well the model is able to </w:t>
      </w:r>
      <w:r w:rsidRPr="00C616C2">
        <w:rPr>
          <w:rFonts w:ascii="Cambria" w:hAnsi="Cambria"/>
          <w:i/>
          <w:iCs/>
        </w:rPr>
        <w:t xml:space="preserve">classify </w:t>
      </w:r>
      <w:r w:rsidRPr="00C616C2">
        <w:rPr>
          <w:rFonts w:ascii="Cambria" w:hAnsi="Cambria"/>
        </w:rPr>
        <w:t>individuals into specific groups. To understand the meaning of the classification error index,</w:t>
      </w:r>
      <w:r>
        <w:rPr>
          <w:rFonts w:ascii="Cambria" w:hAnsi="Cambria"/>
        </w:rPr>
        <w:t xml:space="preserve"> one must </w:t>
      </w:r>
      <w:r w:rsidRPr="00C616C2">
        <w:rPr>
          <w:rFonts w:ascii="Cambria" w:hAnsi="Cambria"/>
        </w:rPr>
        <w:t>keep in mind that LCA does not assign individuals to specific classes</w:t>
      </w:r>
      <w:r>
        <w:rPr>
          <w:rFonts w:ascii="Cambria" w:hAnsi="Cambria"/>
        </w:rPr>
        <w:t xml:space="preserve">; rather, it </w:t>
      </w:r>
      <w:r w:rsidRPr="00C616C2">
        <w:rPr>
          <w:rFonts w:ascii="Cambria" w:hAnsi="Cambria"/>
        </w:rPr>
        <w:t xml:space="preserve">estimates probabilities of class membership. One has therefore two options </w:t>
      </w:r>
      <w:r>
        <w:rPr>
          <w:rFonts w:ascii="Cambria" w:hAnsi="Cambria"/>
        </w:rPr>
        <w:t xml:space="preserve">for analyzing </w:t>
      </w:r>
      <w:r w:rsidRPr="00C616C2">
        <w:rPr>
          <w:rFonts w:ascii="Cambria" w:hAnsi="Cambria"/>
        </w:rPr>
        <w:t>the results: a</w:t>
      </w:r>
      <w:r>
        <w:rPr>
          <w:rFonts w:ascii="Cambria" w:hAnsi="Cambria"/>
        </w:rPr>
        <w:t>ssign</w:t>
      </w:r>
      <w:r w:rsidRPr="00C616C2">
        <w:rPr>
          <w:rFonts w:ascii="Cambria" w:hAnsi="Cambria"/>
        </w:rPr>
        <w:t xml:space="preserve"> individuals into a given cluster based on the highest probability of class-membership (</w:t>
      </w:r>
      <w:r w:rsidRPr="00C616C2">
        <w:rPr>
          <w:rFonts w:ascii="Cambria" w:hAnsi="Cambria"/>
          <w:i/>
          <w:iCs/>
        </w:rPr>
        <w:t xml:space="preserve">modal </w:t>
      </w:r>
      <w:r w:rsidRPr="00C616C2">
        <w:rPr>
          <w:rFonts w:ascii="Cambria" w:hAnsi="Cambria"/>
        </w:rPr>
        <w:t xml:space="preserve">assignment) or </w:t>
      </w:r>
      <w:r w:rsidRPr="00C616C2">
        <w:rPr>
          <w:rFonts w:ascii="Cambria" w:hAnsi="Cambria"/>
          <w:i/>
          <w:iCs/>
        </w:rPr>
        <w:t xml:space="preserve">weighting </w:t>
      </w:r>
      <w:r w:rsidRPr="00C616C2">
        <w:rPr>
          <w:rFonts w:ascii="Cambria" w:hAnsi="Cambria"/>
        </w:rPr>
        <w:t>each person with the related class-membership probability in the analysis of each class (</w:t>
      </w:r>
      <w:r w:rsidRPr="00C616C2">
        <w:rPr>
          <w:rFonts w:ascii="Cambria" w:hAnsi="Cambria"/>
          <w:i/>
          <w:iCs/>
        </w:rPr>
        <w:t xml:space="preserve">proportional </w:t>
      </w:r>
      <w:r w:rsidRPr="00C616C2">
        <w:rPr>
          <w:rFonts w:ascii="Cambria" w:hAnsi="Cambria"/>
        </w:rPr>
        <w:t>assignment). The classification error statistics is based on the share of individuals that are misclassified according to the modal assignment.</w:t>
      </w:r>
      <w:r>
        <w:t xml:space="preserve">  </w:t>
      </w:r>
    </w:p>
  </w:footnote>
  <w:footnote w:id="46">
    <w:p w14:paraId="42427998" w14:textId="77777777" w:rsidR="006D3807" w:rsidRPr="008732A3" w:rsidRDefault="006D3807" w:rsidP="00942FD1">
      <w:pPr>
        <w:pStyle w:val="FootnoteText"/>
        <w:ind w:left="851" w:hanging="851"/>
        <w:rPr>
          <w:rFonts w:ascii="Cambria" w:hAnsi="Cambria"/>
        </w:rPr>
      </w:pPr>
      <w:r w:rsidRPr="008732A3">
        <w:rPr>
          <w:rFonts w:ascii="Cambria" w:hAnsi="Cambria"/>
          <w:sz w:val="18"/>
          <w:szCs w:val="18"/>
        </w:rPr>
        <w:footnoteRef/>
      </w:r>
      <w:r w:rsidRPr="008732A3">
        <w:rPr>
          <w:rFonts w:ascii="Cambria" w:hAnsi="Cambria"/>
          <w:sz w:val="18"/>
          <w:szCs w:val="18"/>
        </w:rPr>
        <w:t xml:space="preserve"> </w:t>
      </w:r>
      <w:r w:rsidRPr="008732A3">
        <w:rPr>
          <w:rFonts w:ascii="Cambria" w:hAnsi="Cambria"/>
          <w:sz w:val="18"/>
          <w:szCs w:val="18"/>
        </w:rPr>
        <w:tab/>
        <w:t>Results are available upon request.</w:t>
      </w:r>
    </w:p>
  </w:footnote>
  <w:footnote w:id="47">
    <w:p w14:paraId="0B3F82BB" w14:textId="77777777" w:rsidR="006D3807" w:rsidRPr="0026306C" w:rsidRDefault="006D3807" w:rsidP="00942FD1">
      <w:pPr>
        <w:pStyle w:val="FootnoteText"/>
        <w:jc w:val="both"/>
        <w:rPr>
          <w:rFonts w:ascii="Cambria" w:hAnsi="Cambria"/>
        </w:rPr>
      </w:pPr>
      <w:r w:rsidRPr="0026306C">
        <w:rPr>
          <w:rStyle w:val="FootnoteReference"/>
          <w:rFonts w:ascii="Cambria" w:hAnsi="Cambria"/>
        </w:rPr>
        <w:footnoteRef/>
      </w:r>
      <w:r w:rsidRPr="0026306C">
        <w:rPr>
          <w:rFonts w:ascii="Cambria" w:hAnsi="Cambria"/>
        </w:rPr>
        <w:t xml:space="preserve"> This should be considered as an improvement with respect to a model </w:t>
      </w:r>
      <w:r w:rsidRPr="0026306C">
        <w:rPr>
          <w:rFonts w:ascii="Cambria" w:hAnsi="Cambria"/>
          <w:i/>
        </w:rPr>
        <w:t>without</w:t>
      </w:r>
      <w:r w:rsidRPr="0026306C">
        <w:rPr>
          <w:rFonts w:ascii="Cambria" w:hAnsi="Cambria"/>
        </w:rPr>
        <w:t xml:space="preserve"> covariates whose indicators do not produce a clear-cut latent-class assignment for some individuals. In fact, without additional information, the a</w:t>
      </w:r>
      <w:r>
        <w:rPr>
          <w:rFonts w:ascii="Cambria" w:hAnsi="Cambria"/>
        </w:rPr>
        <w:t xml:space="preserve">ssignment </w:t>
      </w:r>
      <w:r w:rsidRPr="0026306C">
        <w:rPr>
          <w:rFonts w:ascii="Cambria" w:hAnsi="Cambria"/>
        </w:rPr>
        <w:t xml:space="preserve">of these individuals into a specific latent group would be done almost at random, whereas in models with covariates the </w:t>
      </w:r>
      <w:r>
        <w:rPr>
          <w:rFonts w:ascii="Cambria" w:hAnsi="Cambria"/>
        </w:rPr>
        <w:t xml:space="preserve">assignment </w:t>
      </w:r>
      <w:r w:rsidRPr="0026306C">
        <w:rPr>
          <w:rFonts w:ascii="Cambria" w:hAnsi="Cambria"/>
        </w:rPr>
        <w:t>of individuals depends on the additional information provided to the latent class model and how this interact</w:t>
      </w:r>
      <w:r>
        <w:rPr>
          <w:rFonts w:ascii="Cambria" w:hAnsi="Cambria"/>
        </w:rPr>
        <w:t>s</w:t>
      </w:r>
      <w:r w:rsidRPr="0026306C">
        <w:rPr>
          <w:rFonts w:ascii="Cambria" w:hAnsi="Cambria"/>
        </w:rPr>
        <w:t xml:space="preserve"> with the indicators.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9432B" w14:textId="77777777" w:rsidR="005B2680" w:rsidRPr="00293C29" w:rsidRDefault="005B2680" w:rsidP="00293C29">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074E04" w14:textId="77777777" w:rsidR="005B2680" w:rsidRDefault="005B2680">
    <w:pPr>
      <w:pStyle w:val="Header"/>
    </w:pPr>
    <w:r>
      <w:rPr>
        <w:rFonts w:ascii="Times New Roman" w:eastAsia="Times New Roman" w:hAnsi="Times New Roman"/>
        <w:noProof/>
        <w:sz w:val="24"/>
      </w:rPr>
      <w:drawing>
        <wp:anchor distT="0" distB="0" distL="114300" distR="114300" simplePos="0" relativeHeight="251657728" behindDoc="0" locked="0" layoutInCell="1" allowOverlap="1" wp14:anchorId="4073BC81" wp14:editId="33137B9A">
          <wp:simplePos x="0" y="0"/>
          <wp:positionH relativeFrom="page">
            <wp:posOffset>19050</wp:posOffset>
          </wp:positionH>
          <wp:positionV relativeFrom="page">
            <wp:posOffset>0</wp:posOffset>
          </wp:positionV>
          <wp:extent cx="7743825" cy="1257300"/>
          <wp:effectExtent l="0" t="0" r="952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band.PNG"/>
                  <pic:cNvPicPr/>
                </pic:nvPicPr>
                <pic:blipFill>
                  <a:blip r:embed="rId1"/>
                  <a:stretch>
                    <a:fillRect/>
                  </a:stretch>
                </pic:blipFill>
                <pic:spPr>
                  <a:xfrm flipH="1">
                    <a:off x="0" y="0"/>
                    <a:ext cx="7743825" cy="1257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D6094" w14:textId="77777777" w:rsidR="005B2680" w:rsidRDefault="005B26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30CFE"/>
    <w:multiLevelType w:val="hybridMultilevel"/>
    <w:tmpl w:val="B302E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9A6792"/>
    <w:multiLevelType w:val="hybridMultilevel"/>
    <w:tmpl w:val="1E8430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61E60E0"/>
    <w:multiLevelType w:val="hybridMultilevel"/>
    <w:tmpl w:val="81D41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4C0C6C"/>
    <w:multiLevelType w:val="hybridMultilevel"/>
    <w:tmpl w:val="645A277C"/>
    <w:lvl w:ilvl="0" w:tplc="04090001">
      <w:start w:val="1"/>
      <w:numFmt w:val="bullet"/>
      <w:lvlText w:val=""/>
      <w:lvlJc w:val="left"/>
      <w:pPr>
        <w:ind w:left="436" w:hanging="360"/>
      </w:pPr>
      <w:rPr>
        <w:rFonts w:ascii="Symbol" w:hAnsi="Symbol" w:hint="default"/>
      </w:rPr>
    </w:lvl>
    <w:lvl w:ilvl="1" w:tplc="04090003">
      <w:start w:val="1"/>
      <w:numFmt w:val="bullet"/>
      <w:lvlText w:val="o"/>
      <w:lvlJc w:val="left"/>
      <w:pPr>
        <w:ind w:left="1156" w:hanging="360"/>
      </w:pPr>
      <w:rPr>
        <w:rFonts w:ascii="Courier New" w:hAnsi="Courier New" w:cs="Courier New" w:hint="default"/>
      </w:rPr>
    </w:lvl>
    <w:lvl w:ilvl="2" w:tplc="04090005">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4" w15:restartNumberingAfterBreak="0">
    <w:nsid w:val="08EC089D"/>
    <w:multiLevelType w:val="hybridMultilevel"/>
    <w:tmpl w:val="A02E91FE"/>
    <w:lvl w:ilvl="0" w:tplc="99061DC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4E3948"/>
    <w:multiLevelType w:val="hybridMultilevel"/>
    <w:tmpl w:val="78D4B9C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D2C100B"/>
    <w:multiLevelType w:val="hybridMultilevel"/>
    <w:tmpl w:val="41A24E0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174774"/>
    <w:multiLevelType w:val="hybridMultilevel"/>
    <w:tmpl w:val="D0140DE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44F5A3B"/>
    <w:multiLevelType w:val="hybridMultilevel"/>
    <w:tmpl w:val="9454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FF6056"/>
    <w:multiLevelType w:val="hybridMultilevel"/>
    <w:tmpl w:val="302080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E65664"/>
    <w:multiLevelType w:val="multilevel"/>
    <w:tmpl w:val="FE8844B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1A0B4ACA"/>
    <w:multiLevelType w:val="hybridMultilevel"/>
    <w:tmpl w:val="F5402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293D36"/>
    <w:multiLevelType w:val="hybridMultilevel"/>
    <w:tmpl w:val="B38C75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651038"/>
    <w:multiLevelType w:val="multilevel"/>
    <w:tmpl w:val="F17E140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EEB5FE1"/>
    <w:multiLevelType w:val="hybridMultilevel"/>
    <w:tmpl w:val="A76E99FC"/>
    <w:lvl w:ilvl="0" w:tplc="C944EE9E">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0B733B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129604B"/>
    <w:multiLevelType w:val="hybridMultilevel"/>
    <w:tmpl w:val="D760FC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563739E"/>
    <w:multiLevelType w:val="hybridMultilevel"/>
    <w:tmpl w:val="AD7016C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BD6A52"/>
    <w:multiLevelType w:val="hybridMultilevel"/>
    <w:tmpl w:val="32DA4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8E4D4C"/>
    <w:multiLevelType w:val="hybridMultilevel"/>
    <w:tmpl w:val="5C34C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8D767B"/>
    <w:multiLevelType w:val="hybridMultilevel"/>
    <w:tmpl w:val="3A36A5AA"/>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2D833A57"/>
    <w:multiLevelType w:val="hybridMultilevel"/>
    <w:tmpl w:val="22100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3E4740"/>
    <w:multiLevelType w:val="hybridMultilevel"/>
    <w:tmpl w:val="5B589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32549C"/>
    <w:multiLevelType w:val="hybridMultilevel"/>
    <w:tmpl w:val="9B126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46B2CCD"/>
    <w:multiLevelType w:val="hybridMultilevel"/>
    <w:tmpl w:val="E654E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B415C9"/>
    <w:multiLevelType w:val="hybridMultilevel"/>
    <w:tmpl w:val="066A8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C2186D"/>
    <w:multiLevelType w:val="multilevel"/>
    <w:tmpl w:val="7E143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BD23301"/>
    <w:multiLevelType w:val="hybridMultilevel"/>
    <w:tmpl w:val="EAF20CB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E283A8E"/>
    <w:multiLevelType w:val="hybridMultilevel"/>
    <w:tmpl w:val="31CA6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0944B7"/>
    <w:multiLevelType w:val="hybridMultilevel"/>
    <w:tmpl w:val="BD7E355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7AF50F7"/>
    <w:multiLevelType w:val="hybridMultilevel"/>
    <w:tmpl w:val="B0F4FE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9E0FA9"/>
    <w:multiLevelType w:val="hybridMultilevel"/>
    <w:tmpl w:val="0630BD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5C3A34"/>
    <w:multiLevelType w:val="hybridMultilevel"/>
    <w:tmpl w:val="190C470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DB55DD5"/>
    <w:multiLevelType w:val="hybridMultilevel"/>
    <w:tmpl w:val="FEE8C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A40905"/>
    <w:multiLevelType w:val="hybridMultilevel"/>
    <w:tmpl w:val="079E786A"/>
    <w:lvl w:ilvl="0" w:tplc="0409000F">
      <w:start w:val="1"/>
      <w:numFmt w:val="decimal"/>
      <w:lvlText w:val="%1."/>
      <w:lvlJc w:val="left"/>
      <w:pPr>
        <w:ind w:left="360" w:hanging="360"/>
      </w:pPr>
      <w:rPr>
        <w:rFonts w:hint="default"/>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5" w15:restartNumberingAfterBreak="0">
    <w:nsid w:val="5641523D"/>
    <w:multiLevelType w:val="hybridMultilevel"/>
    <w:tmpl w:val="807EE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7A0198"/>
    <w:multiLevelType w:val="hybridMultilevel"/>
    <w:tmpl w:val="B15A4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494317"/>
    <w:multiLevelType w:val="multilevel"/>
    <w:tmpl w:val="BA4216E0"/>
    <w:lvl w:ilvl="0">
      <w:start w:val="1"/>
      <w:numFmt w:val="decimal"/>
      <w:lvlText w:val="%1."/>
      <w:lvlJc w:val="left"/>
      <w:pPr>
        <w:ind w:left="360" w:hanging="360"/>
      </w:pPr>
    </w:lvl>
    <w:lvl w:ilvl="1">
      <w:start w:val="2"/>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67DD58E6"/>
    <w:multiLevelType w:val="multilevel"/>
    <w:tmpl w:val="4D3EC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1D2D21"/>
    <w:multiLevelType w:val="hybridMultilevel"/>
    <w:tmpl w:val="8954025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9162DC"/>
    <w:multiLevelType w:val="hybridMultilevel"/>
    <w:tmpl w:val="3C6A0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BE1D6A"/>
    <w:multiLevelType w:val="hybridMultilevel"/>
    <w:tmpl w:val="3F7492A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C410C9A"/>
    <w:multiLevelType w:val="hybridMultilevel"/>
    <w:tmpl w:val="48BCB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9"/>
  </w:num>
  <w:num w:numId="3">
    <w:abstractNumId w:val="31"/>
  </w:num>
  <w:num w:numId="4">
    <w:abstractNumId w:val="30"/>
  </w:num>
  <w:num w:numId="5">
    <w:abstractNumId w:val="33"/>
  </w:num>
  <w:num w:numId="6">
    <w:abstractNumId w:val="37"/>
  </w:num>
  <w:num w:numId="7">
    <w:abstractNumId w:val="20"/>
  </w:num>
  <w:num w:numId="8">
    <w:abstractNumId w:val="34"/>
  </w:num>
  <w:num w:numId="9">
    <w:abstractNumId w:val="16"/>
  </w:num>
  <w:num w:numId="10">
    <w:abstractNumId w:val="19"/>
  </w:num>
  <w:num w:numId="11">
    <w:abstractNumId w:val="41"/>
  </w:num>
  <w:num w:numId="12">
    <w:abstractNumId w:val="7"/>
  </w:num>
  <w:num w:numId="13">
    <w:abstractNumId w:val="27"/>
  </w:num>
  <w:num w:numId="14">
    <w:abstractNumId w:val="6"/>
  </w:num>
  <w:num w:numId="15">
    <w:abstractNumId w:val="32"/>
  </w:num>
  <w:num w:numId="16">
    <w:abstractNumId w:val="5"/>
  </w:num>
  <w:num w:numId="17">
    <w:abstractNumId w:val="36"/>
  </w:num>
  <w:num w:numId="18">
    <w:abstractNumId w:val="0"/>
  </w:num>
  <w:num w:numId="19">
    <w:abstractNumId w:val="29"/>
  </w:num>
  <w:num w:numId="20">
    <w:abstractNumId w:val="11"/>
  </w:num>
  <w:num w:numId="21">
    <w:abstractNumId w:val="15"/>
  </w:num>
  <w:num w:numId="22">
    <w:abstractNumId w:val="8"/>
  </w:num>
  <w:num w:numId="23">
    <w:abstractNumId w:val="24"/>
  </w:num>
  <w:num w:numId="24">
    <w:abstractNumId w:val="21"/>
  </w:num>
  <w:num w:numId="25">
    <w:abstractNumId w:val="4"/>
  </w:num>
  <w:num w:numId="26">
    <w:abstractNumId w:val="2"/>
  </w:num>
  <w:num w:numId="27">
    <w:abstractNumId w:val="23"/>
  </w:num>
  <w:num w:numId="28">
    <w:abstractNumId w:val="12"/>
  </w:num>
  <w:num w:numId="29">
    <w:abstractNumId w:val="28"/>
  </w:num>
  <w:num w:numId="30">
    <w:abstractNumId w:val="40"/>
  </w:num>
  <w:num w:numId="31">
    <w:abstractNumId w:val="18"/>
  </w:num>
  <w:num w:numId="32">
    <w:abstractNumId w:val="13"/>
  </w:num>
  <w:num w:numId="33">
    <w:abstractNumId w:val="10"/>
  </w:num>
  <w:num w:numId="34">
    <w:abstractNumId w:val="35"/>
  </w:num>
  <w:num w:numId="35">
    <w:abstractNumId w:val="1"/>
  </w:num>
  <w:num w:numId="36">
    <w:abstractNumId w:val="9"/>
  </w:num>
  <w:num w:numId="37">
    <w:abstractNumId w:val="3"/>
  </w:num>
  <w:num w:numId="38">
    <w:abstractNumId w:val="42"/>
  </w:num>
  <w:num w:numId="39">
    <w:abstractNumId w:val="25"/>
  </w:num>
  <w:num w:numId="40">
    <w:abstractNumId w:val="17"/>
  </w:num>
  <w:num w:numId="41">
    <w:abstractNumId w:val="14"/>
  </w:num>
  <w:num w:numId="42">
    <w:abstractNumId w:val="38"/>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3"/>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EFF"/>
    <w:rsid w:val="0000110F"/>
    <w:rsid w:val="0000183B"/>
    <w:rsid w:val="000018BB"/>
    <w:rsid w:val="00002682"/>
    <w:rsid w:val="000036C1"/>
    <w:rsid w:val="00003A83"/>
    <w:rsid w:val="000046AB"/>
    <w:rsid w:val="0000560A"/>
    <w:rsid w:val="0001096D"/>
    <w:rsid w:val="00011DE9"/>
    <w:rsid w:val="00013A60"/>
    <w:rsid w:val="00014764"/>
    <w:rsid w:val="0001650E"/>
    <w:rsid w:val="000168B7"/>
    <w:rsid w:val="00020066"/>
    <w:rsid w:val="000217F0"/>
    <w:rsid w:val="00021D4B"/>
    <w:rsid w:val="00023677"/>
    <w:rsid w:val="00024025"/>
    <w:rsid w:val="00026A23"/>
    <w:rsid w:val="00026F0E"/>
    <w:rsid w:val="00030189"/>
    <w:rsid w:val="00030C78"/>
    <w:rsid w:val="00030D64"/>
    <w:rsid w:val="00031F38"/>
    <w:rsid w:val="000345CA"/>
    <w:rsid w:val="000345F3"/>
    <w:rsid w:val="00034B81"/>
    <w:rsid w:val="0004105F"/>
    <w:rsid w:val="00041EA3"/>
    <w:rsid w:val="000455E0"/>
    <w:rsid w:val="00050739"/>
    <w:rsid w:val="00051AAF"/>
    <w:rsid w:val="00052A1C"/>
    <w:rsid w:val="00052FEB"/>
    <w:rsid w:val="00054D57"/>
    <w:rsid w:val="00055A3B"/>
    <w:rsid w:val="000565CD"/>
    <w:rsid w:val="00062B99"/>
    <w:rsid w:val="00062C1F"/>
    <w:rsid w:val="00063B35"/>
    <w:rsid w:val="00064D3C"/>
    <w:rsid w:val="0006592B"/>
    <w:rsid w:val="00072A6A"/>
    <w:rsid w:val="00074405"/>
    <w:rsid w:val="00074ECB"/>
    <w:rsid w:val="00075FBD"/>
    <w:rsid w:val="00077561"/>
    <w:rsid w:val="00080B5D"/>
    <w:rsid w:val="00085761"/>
    <w:rsid w:val="00085883"/>
    <w:rsid w:val="000863F3"/>
    <w:rsid w:val="00086E78"/>
    <w:rsid w:val="0009037B"/>
    <w:rsid w:val="000931CF"/>
    <w:rsid w:val="00094D9C"/>
    <w:rsid w:val="00095BBF"/>
    <w:rsid w:val="000977EF"/>
    <w:rsid w:val="00097C3A"/>
    <w:rsid w:val="000A04F6"/>
    <w:rsid w:val="000A0694"/>
    <w:rsid w:val="000A1ADD"/>
    <w:rsid w:val="000A2E0C"/>
    <w:rsid w:val="000A301E"/>
    <w:rsid w:val="000A3942"/>
    <w:rsid w:val="000A4665"/>
    <w:rsid w:val="000A5B78"/>
    <w:rsid w:val="000A77F0"/>
    <w:rsid w:val="000A7C4F"/>
    <w:rsid w:val="000B134D"/>
    <w:rsid w:val="000B1A6D"/>
    <w:rsid w:val="000B332F"/>
    <w:rsid w:val="000B4288"/>
    <w:rsid w:val="000B7200"/>
    <w:rsid w:val="000B7E9A"/>
    <w:rsid w:val="000C009B"/>
    <w:rsid w:val="000C1128"/>
    <w:rsid w:val="000C1C6E"/>
    <w:rsid w:val="000C32DF"/>
    <w:rsid w:val="000C6C6C"/>
    <w:rsid w:val="000C7326"/>
    <w:rsid w:val="000C747E"/>
    <w:rsid w:val="000D000A"/>
    <w:rsid w:val="000D05A4"/>
    <w:rsid w:val="000D31BC"/>
    <w:rsid w:val="000D34E2"/>
    <w:rsid w:val="000D54AB"/>
    <w:rsid w:val="000D574E"/>
    <w:rsid w:val="000D6E52"/>
    <w:rsid w:val="000D7B4D"/>
    <w:rsid w:val="000E1427"/>
    <w:rsid w:val="000E1D3E"/>
    <w:rsid w:val="000E1D8D"/>
    <w:rsid w:val="000E601A"/>
    <w:rsid w:val="000E64E3"/>
    <w:rsid w:val="000E66D3"/>
    <w:rsid w:val="000E79AC"/>
    <w:rsid w:val="000E7EA8"/>
    <w:rsid w:val="000F2E3C"/>
    <w:rsid w:val="000F3BE2"/>
    <w:rsid w:val="000F3F30"/>
    <w:rsid w:val="000F4832"/>
    <w:rsid w:val="000F4B32"/>
    <w:rsid w:val="0010068C"/>
    <w:rsid w:val="00100879"/>
    <w:rsid w:val="00102712"/>
    <w:rsid w:val="001051DE"/>
    <w:rsid w:val="00105690"/>
    <w:rsid w:val="001151FA"/>
    <w:rsid w:val="00115623"/>
    <w:rsid w:val="001171D3"/>
    <w:rsid w:val="0011768A"/>
    <w:rsid w:val="00120071"/>
    <w:rsid w:val="00120928"/>
    <w:rsid w:val="001220FD"/>
    <w:rsid w:val="00126DE6"/>
    <w:rsid w:val="00127291"/>
    <w:rsid w:val="00127813"/>
    <w:rsid w:val="0013287C"/>
    <w:rsid w:val="00137C1D"/>
    <w:rsid w:val="00141030"/>
    <w:rsid w:val="0014312A"/>
    <w:rsid w:val="00143A0E"/>
    <w:rsid w:val="001442E3"/>
    <w:rsid w:val="00146785"/>
    <w:rsid w:val="00150BDF"/>
    <w:rsid w:val="00150C57"/>
    <w:rsid w:val="00152049"/>
    <w:rsid w:val="00152E4C"/>
    <w:rsid w:val="0015419C"/>
    <w:rsid w:val="001550A2"/>
    <w:rsid w:val="00155FA9"/>
    <w:rsid w:val="0015656D"/>
    <w:rsid w:val="0015693F"/>
    <w:rsid w:val="00157631"/>
    <w:rsid w:val="0016037E"/>
    <w:rsid w:val="00160F87"/>
    <w:rsid w:val="00165AED"/>
    <w:rsid w:val="00167097"/>
    <w:rsid w:val="00170021"/>
    <w:rsid w:val="001702E0"/>
    <w:rsid w:val="00171D4C"/>
    <w:rsid w:val="001733B6"/>
    <w:rsid w:val="00176B7B"/>
    <w:rsid w:val="001773C7"/>
    <w:rsid w:val="00177A76"/>
    <w:rsid w:val="0018124C"/>
    <w:rsid w:val="00181519"/>
    <w:rsid w:val="00182CEC"/>
    <w:rsid w:val="001837E2"/>
    <w:rsid w:val="00184100"/>
    <w:rsid w:val="00184985"/>
    <w:rsid w:val="00185CFE"/>
    <w:rsid w:val="00185D53"/>
    <w:rsid w:val="00187444"/>
    <w:rsid w:val="00192C14"/>
    <w:rsid w:val="00194001"/>
    <w:rsid w:val="001954E0"/>
    <w:rsid w:val="001955F3"/>
    <w:rsid w:val="001960FB"/>
    <w:rsid w:val="00196D7F"/>
    <w:rsid w:val="001A09DC"/>
    <w:rsid w:val="001A1F8F"/>
    <w:rsid w:val="001A400F"/>
    <w:rsid w:val="001A4B9F"/>
    <w:rsid w:val="001A56F5"/>
    <w:rsid w:val="001A57EC"/>
    <w:rsid w:val="001A5C4E"/>
    <w:rsid w:val="001A61CC"/>
    <w:rsid w:val="001A67E3"/>
    <w:rsid w:val="001A69EE"/>
    <w:rsid w:val="001A723C"/>
    <w:rsid w:val="001B0242"/>
    <w:rsid w:val="001B11B1"/>
    <w:rsid w:val="001B467A"/>
    <w:rsid w:val="001B490B"/>
    <w:rsid w:val="001B4C2A"/>
    <w:rsid w:val="001B651D"/>
    <w:rsid w:val="001C13D0"/>
    <w:rsid w:val="001C13DD"/>
    <w:rsid w:val="001C321E"/>
    <w:rsid w:val="001C3ADB"/>
    <w:rsid w:val="001C4AC1"/>
    <w:rsid w:val="001C607C"/>
    <w:rsid w:val="001C624B"/>
    <w:rsid w:val="001C717A"/>
    <w:rsid w:val="001D099E"/>
    <w:rsid w:val="001D1779"/>
    <w:rsid w:val="001D39B7"/>
    <w:rsid w:val="001D4707"/>
    <w:rsid w:val="001D547F"/>
    <w:rsid w:val="001D5972"/>
    <w:rsid w:val="001D59F9"/>
    <w:rsid w:val="001D5FC0"/>
    <w:rsid w:val="001E0330"/>
    <w:rsid w:val="001E0F13"/>
    <w:rsid w:val="001E2C2A"/>
    <w:rsid w:val="001E4DC6"/>
    <w:rsid w:val="001E546D"/>
    <w:rsid w:val="001E6102"/>
    <w:rsid w:val="001E6A6F"/>
    <w:rsid w:val="001E720B"/>
    <w:rsid w:val="001F1093"/>
    <w:rsid w:val="001F16D9"/>
    <w:rsid w:val="001F197B"/>
    <w:rsid w:val="001F30B8"/>
    <w:rsid w:val="001F43A9"/>
    <w:rsid w:val="001F54E8"/>
    <w:rsid w:val="001F5631"/>
    <w:rsid w:val="001F6513"/>
    <w:rsid w:val="001F739A"/>
    <w:rsid w:val="00200890"/>
    <w:rsid w:val="00203496"/>
    <w:rsid w:val="00203621"/>
    <w:rsid w:val="00205F54"/>
    <w:rsid w:val="0021055C"/>
    <w:rsid w:val="00212AF6"/>
    <w:rsid w:val="00212D71"/>
    <w:rsid w:val="00212FC4"/>
    <w:rsid w:val="00214555"/>
    <w:rsid w:val="002151C7"/>
    <w:rsid w:val="002157D5"/>
    <w:rsid w:val="00216C94"/>
    <w:rsid w:val="00216D64"/>
    <w:rsid w:val="00217DB2"/>
    <w:rsid w:val="002215B8"/>
    <w:rsid w:val="002215C4"/>
    <w:rsid w:val="002231C7"/>
    <w:rsid w:val="00224228"/>
    <w:rsid w:val="00230F2E"/>
    <w:rsid w:val="00232734"/>
    <w:rsid w:val="0023273D"/>
    <w:rsid w:val="00235F82"/>
    <w:rsid w:val="00236906"/>
    <w:rsid w:val="002403A1"/>
    <w:rsid w:val="00242525"/>
    <w:rsid w:val="0024294E"/>
    <w:rsid w:val="002433FA"/>
    <w:rsid w:val="00244945"/>
    <w:rsid w:val="00244EB1"/>
    <w:rsid w:val="00244FA5"/>
    <w:rsid w:val="00245A42"/>
    <w:rsid w:val="00245E56"/>
    <w:rsid w:val="002504D7"/>
    <w:rsid w:val="00250AFA"/>
    <w:rsid w:val="002512BA"/>
    <w:rsid w:val="0025145E"/>
    <w:rsid w:val="00251494"/>
    <w:rsid w:val="00251A25"/>
    <w:rsid w:val="00252E87"/>
    <w:rsid w:val="00260E5A"/>
    <w:rsid w:val="002611BB"/>
    <w:rsid w:val="00262EA2"/>
    <w:rsid w:val="00263298"/>
    <w:rsid w:val="00263629"/>
    <w:rsid w:val="00265126"/>
    <w:rsid w:val="00267C42"/>
    <w:rsid w:val="00267EE0"/>
    <w:rsid w:val="00272946"/>
    <w:rsid w:val="00272E7C"/>
    <w:rsid w:val="00275EFF"/>
    <w:rsid w:val="00275FFD"/>
    <w:rsid w:val="00276E33"/>
    <w:rsid w:val="002772E0"/>
    <w:rsid w:val="00280145"/>
    <w:rsid w:val="0028073D"/>
    <w:rsid w:val="00281098"/>
    <w:rsid w:val="002814C2"/>
    <w:rsid w:val="00281A16"/>
    <w:rsid w:val="00281F13"/>
    <w:rsid w:val="002842AC"/>
    <w:rsid w:val="0028484B"/>
    <w:rsid w:val="00284C24"/>
    <w:rsid w:val="00285320"/>
    <w:rsid w:val="002859B7"/>
    <w:rsid w:val="00286105"/>
    <w:rsid w:val="00286AC7"/>
    <w:rsid w:val="00286F27"/>
    <w:rsid w:val="002906D5"/>
    <w:rsid w:val="00291515"/>
    <w:rsid w:val="0029166C"/>
    <w:rsid w:val="002929DC"/>
    <w:rsid w:val="002929EB"/>
    <w:rsid w:val="00292D0C"/>
    <w:rsid w:val="002932DF"/>
    <w:rsid w:val="00296827"/>
    <w:rsid w:val="00296B61"/>
    <w:rsid w:val="00297269"/>
    <w:rsid w:val="002972F2"/>
    <w:rsid w:val="002A2433"/>
    <w:rsid w:val="002A5601"/>
    <w:rsid w:val="002A64B2"/>
    <w:rsid w:val="002A66B5"/>
    <w:rsid w:val="002A74B4"/>
    <w:rsid w:val="002A7B23"/>
    <w:rsid w:val="002B02BC"/>
    <w:rsid w:val="002B13AD"/>
    <w:rsid w:val="002B160A"/>
    <w:rsid w:val="002B5A48"/>
    <w:rsid w:val="002C0DD1"/>
    <w:rsid w:val="002C2157"/>
    <w:rsid w:val="002C30ED"/>
    <w:rsid w:val="002C43A0"/>
    <w:rsid w:val="002C5D8A"/>
    <w:rsid w:val="002C6406"/>
    <w:rsid w:val="002C6E72"/>
    <w:rsid w:val="002C7529"/>
    <w:rsid w:val="002C7C57"/>
    <w:rsid w:val="002D0E33"/>
    <w:rsid w:val="002D56C1"/>
    <w:rsid w:val="002D6061"/>
    <w:rsid w:val="002D61E3"/>
    <w:rsid w:val="002E09E7"/>
    <w:rsid w:val="002E1D6E"/>
    <w:rsid w:val="002E2CB2"/>
    <w:rsid w:val="002E2E6A"/>
    <w:rsid w:val="002E5F7A"/>
    <w:rsid w:val="002F0579"/>
    <w:rsid w:val="002F0C57"/>
    <w:rsid w:val="002F0DF2"/>
    <w:rsid w:val="002F27D8"/>
    <w:rsid w:val="002F289B"/>
    <w:rsid w:val="002F52CE"/>
    <w:rsid w:val="002F52DF"/>
    <w:rsid w:val="00301DC4"/>
    <w:rsid w:val="003058EC"/>
    <w:rsid w:val="00306535"/>
    <w:rsid w:val="0031085E"/>
    <w:rsid w:val="003133CA"/>
    <w:rsid w:val="00315924"/>
    <w:rsid w:val="003159C5"/>
    <w:rsid w:val="00316E6D"/>
    <w:rsid w:val="003173FC"/>
    <w:rsid w:val="00320C6F"/>
    <w:rsid w:val="00324550"/>
    <w:rsid w:val="003246C1"/>
    <w:rsid w:val="003264B9"/>
    <w:rsid w:val="003277A5"/>
    <w:rsid w:val="00330AA7"/>
    <w:rsid w:val="003352AC"/>
    <w:rsid w:val="003352EF"/>
    <w:rsid w:val="00335699"/>
    <w:rsid w:val="00337344"/>
    <w:rsid w:val="00337547"/>
    <w:rsid w:val="00340213"/>
    <w:rsid w:val="00340CC7"/>
    <w:rsid w:val="0034320B"/>
    <w:rsid w:val="00343465"/>
    <w:rsid w:val="00343773"/>
    <w:rsid w:val="0034563D"/>
    <w:rsid w:val="00346969"/>
    <w:rsid w:val="003469CA"/>
    <w:rsid w:val="00346C03"/>
    <w:rsid w:val="00350F43"/>
    <w:rsid w:val="00351C5A"/>
    <w:rsid w:val="003545D4"/>
    <w:rsid w:val="00354E5A"/>
    <w:rsid w:val="003625F0"/>
    <w:rsid w:val="00362C8B"/>
    <w:rsid w:val="00364E4D"/>
    <w:rsid w:val="00365775"/>
    <w:rsid w:val="00365CD8"/>
    <w:rsid w:val="0036738B"/>
    <w:rsid w:val="00367E82"/>
    <w:rsid w:val="00370429"/>
    <w:rsid w:val="00373838"/>
    <w:rsid w:val="00374036"/>
    <w:rsid w:val="00374B63"/>
    <w:rsid w:val="00375F50"/>
    <w:rsid w:val="00376C65"/>
    <w:rsid w:val="00377067"/>
    <w:rsid w:val="00377542"/>
    <w:rsid w:val="003806B2"/>
    <w:rsid w:val="0038149D"/>
    <w:rsid w:val="00381832"/>
    <w:rsid w:val="003835C9"/>
    <w:rsid w:val="00384992"/>
    <w:rsid w:val="00384E6C"/>
    <w:rsid w:val="003857C6"/>
    <w:rsid w:val="003864A2"/>
    <w:rsid w:val="0039067E"/>
    <w:rsid w:val="00390852"/>
    <w:rsid w:val="00390D38"/>
    <w:rsid w:val="0039201B"/>
    <w:rsid w:val="00395A54"/>
    <w:rsid w:val="00396575"/>
    <w:rsid w:val="00396DF3"/>
    <w:rsid w:val="00397085"/>
    <w:rsid w:val="003979E4"/>
    <w:rsid w:val="00397B50"/>
    <w:rsid w:val="00397B7B"/>
    <w:rsid w:val="003A038E"/>
    <w:rsid w:val="003A0DF9"/>
    <w:rsid w:val="003A2E20"/>
    <w:rsid w:val="003A3072"/>
    <w:rsid w:val="003A7798"/>
    <w:rsid w:val="003B1DFE"/>
    <w:rsid w:val="003B2615"/>
    <w:rsid w:val="003B4A72"/>
    <w:rsid w:val="003C14F3"/>
    <w:rsid w:val="003C3A01"/>
    <w:rsid w:val="003C415C"/>
    <w:rsid w:val="003C4B8E"/>
    <w:rsid w:val="003C5541"/>
    <w:rsid w:val="003C67AB"/>
    <w:rsid w:val="003C7DAC"/>
    <w:rsid w:val="003D1BBA"/>
    <w:rsid w:val="003D1CFA"/>
    <w:rsid w:val="003D28CE"/>
    <w:rsid w:val="003D39B6"/>
    <w:rsid w:val="003D3E16"/>
    <w:rsid w:val="003D784F"/>
    <w:rsid w:val="003E1848"/>
    <w:rsid w:val="003E1EEB"/>
    <w:rsid w:val="003E414D"/>
    <w:rsid w:val="003E7D51"/>
    <w:rsid w:val="003F148B"/>
    <w:rsid w:val="003F5B0B"/>
    <w:rsid w:val="003F6A83"/>
    <w:rsid w:val="003F7443"/>
    <w:rsid w:val="00403194"/>
    <w:rsid w:val="004042BE"/>
    <w:rsid w:val="004045FA"/>
    <w:rsid w:val="00404E72"/>
    <w:rsid w:val="00411C2B"/>
    <w:rsid w:val="00411CF8"/>
    <w:rsid w:val="00412792"/>
    <w:rsid w:val="00415095"/>
    <w:rsid w:val="00415C16"/>
    <w:rsid w:val="00416201"/>
    <w:rsid w:val="00416F2E"/>
    <w:rsid w:val="0041706F"/>
    <w:rsid w:val="00420356"/>
    <w:rsid w:val="0042114C"/>
    <w:rsid w:val="00424176"/>
    <w:rsid w:val="0042607C"/>
    <w:rsid w:val="00427F71"/>
    <w:rsid w:val="00430239"/>
    <w:rsid w:val="00430689"/>
    <w:rsid w:val="0043187B"/>
    <w:rsid w:val="00431E5A"/>
    <w:rsid w:val="004341E3"/>
    <w:rsid w:val="00434A33"/>
    <w:rsid w:val="00436200"/>
    <w:rsid w:val="00436680"/>
    <w:rsid w:val="00441346"/>
    <w:rsid w:val="0044184E"/>
    <w:rsid w:val="004419A6"/>
    <w:rsid w:val="00442715"/>
    <w:rsid w:val="00442C9D"/>
    <w:rsid w:val="004442AE"/>
    <w:rsid w:val="004449ED"/>
    <w:rsid w:val="00447F33"/>
    <w:rsid w:val="0045183E"/>
    <w:rsid w:val="00451A2B"/>
    <w:rsid w:val="00451E02"/>
    <w:rsid w:val="00451E8A"/>
    <w:rsid w:val="0045202C"/>
    <w:rsid w:val="0045446C"/>
    <w:rsid w:val="00454868"/>
    <w:rsid w:val="00455439"/>
    <w:rsid w:val="00457198"/>
    <w:rsid w:val="004573F6"/>
    <w:rsid w:val="00457553"/>
    <w:rsid w:val="0045756D"/>
    <w:rsid w:val="00461FD5"/>
    <w:rsid w:val="00462476"/>
    <w:rsid w:val="00464D3C"/>
    <w:rsid w:val="004653DD"/>
    <w:rsid w:val="004657C7"/>
    <w:rsid w:val="004728F3"/>
    <w:rsid w:val="00476F1F"/>
    <w:rsid w:val="004774C0"/>
    <w:rsid w:val="004775B9"/>
    <w:rsid w:val="004801FA"/>
    <w:rsid w:val="00481498"/>
    <w:rsid w:val="00481557"/>
    <w:rsid w:val="00482D45"/>
    <w:rsid w:val="00483DEE"/>
    <w:rsid w:val="00483EC8"/>
    <w:rsid w:val="004845E5"/>
    <w:rsid w:val="0048460A"/>
    <w:rsid w:val="004852A0"/>
    <w:rsid w:val="00487070"/>
    <w:rsid w:val="004909AE"/>
    <w:rsid w:val="004914A4"/>
    <w:rsid w:val="004915A0"/>
    <w:rsid w:val="00491A33"/>
    <w:rsid w:val="004959EC"/>
    <w:rsid w:val="004965E3"/>
    <w:rsid w:val="00496690"/>
    <w:rsid w:val="004A251D"/>
    <w:rsid w:val="004A2C30"/>
    <w:rsid w:val="004A606F"/>
    <w:rsid w:val="004A750E"/>
    <w:rsid w:val="004A77A1"/>
    <w:rsid w:val="004A79B5"/>
    <w:rsid w:val="004B11F7"/>
    <w:rsid w:val="004B1A9E"/>
    <w:rsid w:val="004B1DFD"/>
    <w:rsid w:val="004B1EF4"/>
    <w:rsid w:val="004B2B29"/>
    <w:rsid w:val="004B56EA"/>
    <w:rsid w:val="004C17E7"/>
    <w:rsid w:val="004C32DD"/>
    <w:rsid w:val="004C3E37"/>
    <w:rsid w:val="004C578F"/>
    <w:rsid w:val="004C6305"/>
    <w:rsid w:val="004D1A19"/>
    <w:rsid w:val="004D1F63"/>
    <w:rsid w:val="004D3714"/>
    <w:rsid w:val="004D5367"/>
    <w:rsid w:val="004D65F5"/>
    <w:rsid w:val="004D72BA"/>
    <w:rsid w:val="004E0849"/>
    <w:rsid w:val="004E1588"/>
    <w:rsid w:val="004E1A76"/>
    <w:rsid w:val="004E3AEC"/>
    <w:rsid w:val="004E4B4A"/>
    <w:rsid w:val="004E6715"/>
    <w:rsid w:val="004E6797"/>
    <w:rsid w:val="004E71C1"/>
    <w:rsid w:val="004F00A6"/>
    <w:rsid w:val="004F00B1"/>
    <w:rsid w:val="004F0449"/>
    <w:rsid w:val="004F40D8"/>
    <w:rsid w:val="004F52A4"/>
    <w:rsid w:val="004F6DE6"/>
    <w:rsid w:val="00500010"/>
    <w:rsid w:val="005002F8"/>
    <w:rsid w:val="0050065E"/>
    <w:rsid w:val="0050201E"/>
    <w:rsid w:val="005030D7"/>
    <w:rsid w:val="0050336D"/>
    <w:rsid w:val="00503668"/>
    <w:rsid w:val="005053D8"/>
    <w:rsid w:val="00510BC0"/>
    <w:rsid w:val="00511016"/>
    <w:rsid w:val="005124DB"/>
    <w:rsid w:val="005159DF"/>
    <w:rsid w:val="00515EFB"/>
    <w:rsid w:val="005160E3"/>
    <w:rsid w:val="005174BD"/>
    <w:rsid w:val="00520A75"/>
    <w:rsid w:val="0052161A"/>
    <w:rsid w:val="00521715"/>
    <w:rsid w:val="00521E74"/>
    <w:rsid w:val="00522833"/>
    <w:rsid w:val="00523478"/>
    <w:rsid w:val="00526202"/>
    <w:rsid w:val="00526313"/>
    <w:rsid w:val="005265D4"/>
    <w:rsid w:val="00526FA9"/>
    <w:rsid w:val="005274AC"/>
    <w:rsid w:val="00527585"/>
    <w:rsid w:val="00527ACC"/>
    <w:rsid w:val="00530C1E"/>
    <w:rsid w:val="00533633"/>
    <w:rsid w:val="00534E2A"/>
    <w:rsid w:val="00536648"/>
    <w:rsid w:val="005370AC"/>
    <w:rsid w:val="00537826"/>
    <w:rsid w:val="005404AC"/>
    <w:rsid w:val="0054608D"/>
    <w:rsid w:val="00546B00"/>
    <w:rsid w:val="00546F18"/>
    <w:rsid w:val="00552014"/>
    <w:rsid w:val="005532A9"/>
    <w:rsid w:val="00553772"/>
    <w:rsid w:val="00553EAD"/>
    <w:rsid w:val="00560F9F"/>
    <w:rsid w:val="00563C06"/>
    <w:rsid w:val="00564213"/>
    <w:rsid w:val="00564240"/>
    <w:rsid w:val="00565B5C"/>
    <w:rsid w:val="00566B99"/>
    <w:rsid w:val="00566C76"/>
    <w:rsid w:val="005679D6"/>
    <w:rsid w:val="00567F01"/>
    <w:rsid w:val="00574422"/>
    <w:rsid w:val="00575CD3"/>
    <w:rsid w:val="00577B7D"/>
    <w:rsid w:val="00581A27"/>
    <w:rsid w:val="00581E10"/>
    <w:rsid w:val="00587F93"/>
    <w:rsid w:val="00590D8B"/>
    <w:rsid w:val="00591B9A"/>
    <w:rsid w:val="0059267C"/>
    <w:rsid w:val="00592796"/>
    <w:rsid w:val="005A202A"/>
    <w:rsid w:val="005A27FC"/>
    <w:rsid w:val="005A33BD"/>
    <w:rsid w:val="005A46E7"/>
    <w:rsid w:val="005A5757"/>
    <w:rsid w:val="005A5C7B"/>
    <w:rsid w:val="005B1BFD"/>
    <w:rsid w:val="005B1C68"/>
    <w:rsid w:val="005B2680"/>
    <w:rsid w:val="005B2DBF"/>
    <w:rsid w:val="005B3EDA"/>
    <w:rsid w:val="005B4A52"/>
    <w:rsid w:val="005B5EDA"/>
    <w:rsid w:val="005B6740"/>
    <w:rsid w:val="005B7833"/>
    <w:rsid w:val="005C58E3"/>
    <w:rsid w:val="005C68E8"/>
    <w:rsid w:val="005C7A02"/>
    <w:rsid w:val="005D0B75"/>
    <w:rsid w:val="005D3C90"/>
    <w:rsid w:val="005D5853"/>
    <w:rsid w:val="005D5885"/>
    <w:rsid w:val="005D73AE"/>
    <w:rsid w:val="005E08E2"/>
    <w:rsid w:val="005E0CC6"/>
    <w:rsid w:val="005E1253"/>
    <w:rsid w:val="005E2423"/>
    <w:rsid w:val="005E267E"/>
    <w:rsid w:val="005E3A58"/>
    <w:rsid w:val="005F2497"/>
    <w:rsid w:val="005F32FF"/>
    <w:rsid w:val="005F364F"/>
    <w:rsid w:val="005F52A8"/>
    <w:rsid w:val="005F7814"/>
    <w:rsid w:val="005F7B91"/>
    <w:rsid w:val="005F7BD7"/>
    <w:rsid w:val="005F7F9D"/>
    <w:rsid w:val="0060085A"/>
    <w:rsid w:val="00600E99"/>
    <w:rsid w:val="00603A8E"/>
    <w:rsid w:val="00604379"/>
    <w:rsid w:val="00604CDB"/>
    <w:rsid w:val="00605207"/>
    <w:rsid w:val="00605745"/>
    <w:rsid w:val="00606242"/>
    <w:rsid w:val="0060646F"/>
    <w:rsid w:val="006070F9"/>
    <w:rsid w:val="00610BB2"/>
    <w:rsid w:val="00610EBF"/>
    <w:rsid w:val="00614248"/>
    <w:rsid w:val="00615270"/>
    <w:rsid w:val="00615EA4"/>
    <w:rsid w:val="00616102"/>
    <w:rsid w:val="006202B0"/>
    <w:rsid w:val="006210DF"/>
    <w:rsid w:val="00621DF2"/>
    <w:rsid w:val="0062276A"/>
    <w:rsid w:val="00622A2C"/>
    <w:rsid w:val="00622C4B"/>
    <w:rsid w:val="00623F26"/>
    <w:rsid w:val="0062408B"/>
    <w:rsid w:val="006277F6"/>
    <w:rsid w:val="006278DF"/>
    <w:rsid w:val="00627E9D"/>
    <w:rsid w:val="0063085D"/>
    <w:rsid w:val="006311FF"/>
    <w:rsid w:val="006326F1"/>
    <w:rsid w:val="00634373"/>
    <w:rsid w:val="0063469B"/>
    <w:rsid w:val="00636E72"/>
    <w:rsid w:val="00636FCA"/>
    <w:rsid w:val="0063744C"/>
    <w:rsid w:val="006412BF"/>
    <w:rsid w:val="00641989"/>
    <w:rsid w:val="00641FB7"/>
    <w:rsid w:val="00643806"/>
    <w:rsid w:val="006451C9"/>
    <w:rsid w:val="00645CF8"/>
    <w:rsid w:val="0064600B"/>
    <w:rsid w:val="00646B4B"/>
    <w:rsid w:val="00647311"/>
    <w:rsid w:val="00650E8F"/>
    <w:rsid w:val="00652395"/>
    <w:rsid w:val="00653054"/>
    <w:rsid w:val="00653BD7"/>
    <w:rsid w:val="00654865"/>
    <w:rsid w:val="00654BB6"/>
    <w:rsid w:val="0065510C"/>
    <w:rsid w:val="006551B1"/>
    <w:rsid w:val="00655FFC"/>
    <w:rsid w:val="00657081"/>
    <w:rsid w:val="006600FF"/>
    <w:rsid w:val="00661247"/>
    <w:rsid w:val="00662A33"/>
    <w:rsid w:val="006640BB"/>
    <w:rsid w:val="00664728"/>
    <w:rsid w:val="006666B2"/>
    <w:rsid w:val="00666B7B"/>
    <w:rsid w:val="00671276"/>
    <w:rsid w:val="00671320"/>
    <w:rsid w:val="00671B7D"/>
    <w:rsid w:val="00674861"/>
    <w:rsid w:val="00675834"/>
    <w:rsid w:val="00675F40"/>
    <w:rsid w:val="006767E7"/>
    <w:rsid w:val="006772C9"/>
    <w:rsid w:val="006776CD"/>
    <w:rsid w:val="006804FE"/>
    <w:rsid w:val="00680FD6"/>
    <w:rsid w:val="006822C8"/>
    <w:rsid w:val="00683B84"/>
    <w:rsid w:val="006856FB"/>
    <w:rsid w:val="0068612A"/>
    <w:rsid w:val="006909F0"/>
    <w:rsid w:val="0069169E"/>
    <w:rsid w:val="00693C11"/>
    <w:rsid w:val="0069676A"/>
    <w:rsid w:val="006974AA"/>
    <w:rsid w:val="006976E7"/>
    <w:rsid w:val="006A3212"/>
    <w:rsid w:val="006A34BC"/>
    <w:rsid w:val="006A3893"/>
    <w:rsid w:val="006A59AA"/>
    <w:rsid w:val="006A72A2"/>
    <w:rsid w:val="006A7C86"/>
    <w:rsid w:val="006B1011"/>
    <w:rsid w:val="006B171B"/>
    <w:rsid w:val="006B3256"/>
    <w:rsid w:val="006B62BE"/>
    <w:rsid w:val="006B7922"/>
    <w:rsid w:val="006B7D16"/>
    <w:rsid w:val="006C1E76"/>
    <w:rsid w:val="006C2AED"/>
    <w:rsid w:val="006C35E1"/>
    <w:rsid w:val="006C3625"/>
    <w:rsid w:val="006C47FB"/>
    <w:rsid w:val="006C51FB"/>
    <w:rsid w:val="006C55F4"/>
    <w:rsid w:val="006C59AF"/>
    <w:rsid w:val="006C5F21"/>
    <w:rsid w:val="006C75C8"/>
    <w:rsid w:val="006D02A7"/>
    <w:rsid w:val="006D0508"/>
    <w:rsid w:val="006D367D"/>
    <w:rsid w:val="006D3807"/>
    <w:rsid w:val="006D52BA"/>
    <w:rsid w:val="006D5A58"/>
    <w:rsid w:val="006D692C"/>
    <w:rsid w:val="006D6D5E"/>
    <w:rsid w:val="006E0281"/>
    <w:rsid w:val="006E21A9"/>
    <w:rsid w:val="006E29B7"/>
    <w:rsid w:val="006E302A"/>
    <w:rsid w:val="006E3277"/>
    <w:rsid w:val="006E3E15"/>
    <w:rsid w:val="006E4265"/>
    <w:rsid w:val="006E4A8F"/>
    <w:rsid w:val="006E4DFC"/>
    <w:rsid w:val="006E50AC"/>
    <w:rsid w:val="006E54CA"/>
    <w:rsid w:val="006E606C"/>
    <w:rsid w:val="006E676C"/>
    <w:rsid w:val="006E6A27"/>
    <w:rsid w:val="006F3829"/>
    <w:rsid w:val="006F4C02"/>
    <w:rsid w:val="006F5A89"/>
    <w:rsid w:val="006F5D00"/>
    <w:rsid w:val="006F632B"/>
    <w:rsid w:val="006F6E0E"/>
    <w:rsid w:val="006F7538"/>
    <w:rsid w:val="00700829"/>
    <w:rsid w:val="00701448"/>
    <w:rsid w:val="00705287"/>
    <w:rsid w:val="00706EF3"/>
    <w:rsid w:val="00707117"/>
    <w:rsid w:val="007073B5"/>
    <w:rsid w:val="00712315"/>
    <w:rsid w:val="007125B1"/>
    <w:rsid w:val="007136A2"/>
    <w:rsid w:val="0071491E"/>
    <w:rsid w:val="00717687"/>
    <w:rsid w:val="00720F4B"/>
    <w:rsid w:val="0072364A"/>
    <w:rsid w:val="00724E22"/>
    <w:rsid w:val="007255D2"/>
    <w:rsid w:val="00725A73"/>
    <w:rsid w:val="00725EC1"/>
    <w:rsid w:val="00730B2C"/>
    <w:rsid w:val="00731AD0"/>
    <w:rsid w:val="00732AF2"/>
    <w:rsid w:val="00732BCE"/>
    <w:rsid w:val="0073338A"/>
    <w:rsid w:val="00733DAF"/>
    <w:rsid w:val="00734154"/>
    <w:rsid w:val="00737AD0"/>
    <w:rsid w:val="00740978"/>
    <w:rsid w:val="00741D7F"/>
    <w:rsid w:val="00744376"/>
    <w:rsid w:val="007444EB"/>
    <w:rsid w:val="007449FF"/>
    <w:rsid w:val="00744A38"/>
    <w:rsid w:val="0074639E"/>
    <w:rsid w:val="0074650E"/>
    <w:rsid w:val="007468A2"/>
    <w:rsid w:val="00746AA6"/>
    <w:rsid w:val="007501AD"/>
    <w:rsid w:val="00751334"/>
    <w:rsid w:val="007520D0"/>
    <w:rsid w:val="00752A8D"/>
    <w:rsid w:val="00752DD9"/>
    <w:rsid w:val="00753285"/>
    <w:rsid w:val="00753D15"/>
    <w:rsid w:val="00754E70"/>
    <w:rsid w:val="00755A6A"/>
    <w:rsid w:val="00755F0E"/>
    <w:rsid w:val="007601FF"/>
    <w:rsid w:val="007603D8"/>
    <w:rsid w:val="007631E8"/>
    <w:rsid w:val="00766076"/>
    <w:rsid w:val="00767AB8"/>
    <w:rsid w:val="00770DFE"/>
    <w:rsid w:val="00771010"/>
    <w:rsid w:val="00773972"/>
    <w:rsid w:val="00774A3F"/>
    <w:rsid w:val="00775B2C"/>
    <w:rsid w:val="007763B5"/>
    <w:rsid w:val="007763BB"/>
    <w:rsid w:val="00777C45"/>
    <w:rsid w:val="0078419C"/>
    <w:rsid w:val="00785131"/>
    <w:rsid w:val="007876C7"/>
    <w:rsid w:val="007907B5"/>
    <w:rsid w:val="0079091F"/>
    <w:rsid w:val="00790F1E"/>
    <w:rsid w:val="00791A2A"/>
    <w:rsid w:val="00791E34"/>
    <w:rsid w:val="00792D1F"/>
    <w:rsid w:val="0079330B"/>
    <w:rsid w:val="00793589"/>
    <w:rsid w:val="007A2520"/>
    <w:rsid w:val="007A2B24"/>
    <w:rsid w:val="007A2D01"/>
    <w:rsid w:val="007A32D0"/>
    <w:rsid w:val="007A47CD"/>
    <w:rsid w:val="007A5B50"/>
    <w:rsid w:val="007A6250"/>
    <w:rsid w:val="007B0560"/>
    <w:rsid w:val="007B058E"/>
    <w:rsid w:val="007B0CC0"/>
    <w:rsid w:val="007B1269"/>
    <w:rsid w:val="007B16BC"/>
    <w:rsid w:val="007B4537"/>
    <w:rsid w:val="007B6449"/>
    <w:rsid w:val="007B6602"/>
    <w:rsid w:val="007B6977"/>
    <w:rsid w:val="007C06D3"/>
    <w:rsid w:val="007C0974"/>
    <w:rsid w:val="007C0A36"/>
    <w:rsid w:val="007C2AAE"/>
    <w:rsid w:val="007C3FF1"/>
    <w:rsid w:val="007C5073"/>
    <w:rsid w:val="007C627A"/>
    <w:rsid w:val="007C74C0"/>
    <w:rsid w:val="007D0178"/>
    <w:rsid w:val="007D2B00"/>
    <w:rsid w:val="007D43C3"/>
    <w:rsid w:val="007D47BC"/>
    <w:rsid w:val="007D6DDF"/>
    <w:rsid w:val="007D75C2"/>
    <w:rsid w:val="007D7FBA"/>
    <w:rsid w:val="007E0057"/>
    <w:rsid w:val="007E069C"/>
    <w:rsid w:val="007E0937"/>
    <w:rsid w:val="007E0FC3"/>
    <w:rsid w:val="007E19AA"/>
    <w:rsid w:val="007E4A02"/>
    <w:rsid w:val="007E5420"/>
    <w:rsid w:val="007E799C"/>
    <w:rsid w:val="007F090D"/>
    <w:rsid w:val="007F17AE"/>
    <w:rsid w:val="007F2042"/>
    <w:rsid w:val="007F2909"/>
    <w:rsid w:val="007F2F7B"/>
    <w:rsid w:val="007F32CF"/>
    <w:rsid w:val="007F3321"/>
    <w:rsid w:val="007F414E"/>
    <w:rsid w:val="007F72D6"/>
    <w:rsid w:val="008008E8"/>
    <w:rsid w:val="008021AC"/>
    <w:rsid w:val="00810A58"/>
    <w:rsid w:val="0081103B"/>
    <w:rsid w:val="0081251A"/>
    <w:rsid w:val="00812D08"/>
    <w:rsid w:val="00813D35"/>
    <w:rsid w:val="0081415F"/>
    <w:rsid w:val="008146D7"/>
    <w:rsid w:val="00816100"/>
    <w:rsid w:val="00820018"/>
    <w:rsid w:val="00820160"/>
    <w:rsid w:val="0082038E"/>
    <w:rsid w:val="008233ED"/>
    <w:rsid w:val="0082468D"/>
    <w:rsid w:val="00826E3C"/>
    <w:rsid w:val="0082729F"/>
    <w:rsid w:val="00831D5C"/>
    <w:rsid w:val="00832B6C"/>
    <w:rsid w:val="00832F21"/>
    <w:rsid w:val="00833A5F"/>
    <w:rsid w:val="008348FB"/>
    <w:rsid w:val="00835A0E"/>
    <w:rsid w:val="00836A4B"/>
    <w:rsid w:val="0084054B"/>
    <w:rsid w:val="00841432"/>
    <w:rsid w:val="008434E1"/>
    <w:rsid w:val="00844C9E"/>
    <w:rsid w:val="00844FBB"/>
    <w:rsid w:val="00845086"/>
    <w:rsid w:val="008466E8"/>
    <w:rsid w:val="00846E1B"/>
    <w:rsid w:val="0085236B"/>
    <w:rsid w:val="00854036"/>
    <w:rsid w:val="008541D1"/>
    <w:rsid w:val="008542BC"/>
    <w:rsid w:val="008556E2"/>
    <w:rsid w:val="0085657B"/>
    <w:rsid w:val="00860762"/>
    <w:rsid w:val="0086155C"/>
    <w:rsid w:val="008615A3"/>
    <w:rsid w:val="00861AD0"/>
    <w:rsid w:val="00861BBE"/>
    <w:rsid w:val="00863276"/>
    <w:rsid w:val="0086794B"/>
    <w:rsid w:val="00867D62"/>
    <w:rsid w:val="0087003F"/>
    <w:rsid w:val="00871F26"/>
    <w:rsid w:val="00872640"/>
    <w:rsid w:val="00872A83"/>
    <w:rsid w:val="008732A3"/>
    <w:rsid w:val="00873C34"/>
    <w:rsid w:val="00874315"/>
    <w:rsid w:val="00874B65"/>
    <w:rsid w:val="00874EC2"/>
    <w:rsid w:val="0087745B"/>
    <w:rsid w:val="00877742"/>
    <w:rsid w:val="00877B99"/>
    <w:rsid w:val="00880023"/>
    <w:rsid w:val="008807F3"/>
    <w:rsid w:val="008827EE"/>
    <w:rsid w:val="00882A0B"/>
    <w:rsid w:val="0088363C"/>
    <w:rsid w:val="008844CF"/>
    <w:rsid w:val="00884666"/>
    <w:rsid w:val="0088575F"/>
    <w:rsid w:val="00885E87"/>
    <w:rsid w:val="008904FA"/>
    <w:rsid w:val="00890B3E"/>
    <w:rsid w:val="00890ED3"/>
    <w:rsid w:val="008911EB"/>
    <w:rsid w:val="00891669"/>
    <w:rsid w:val="00891773"/>
    <w:rsid w:val="00892156"/>
    <w:rsid w:val="0089228C"/>
    <w:rsid w:val="008937CA"/>
    <w:rsid w:val="0089461E"/>
    <w:rsid w:val="0089472D"/>
    <w:rsid w:val="00894EF5"/>
    <w:rsid w:val="00896361"/>
    <w:rsid w:val="008A11C6"/>
    <w:rsid w:val="008A2606"/>
    <w:rsid w:val="008A6A4E"/>
    <w:rsid w:val="008B04EF"/>
    <w:rsid w:val="008B0B7F"/>
    <w:rsid w:val="008B1C9B"/>
    <w:rsid w:val="008B1EC4"/>
    <w:rsid w:val="008B404E"/>
    <w:rsid w:val="008B55DB"/>
    <w:rsid w:val="008B7269"/>
    <w:rsid w:val="008C009F"/>
    <w:rsid w:val="008C125C"/>
    <w:rsid w:val="008C2806"/>
    <w:rsid w:val="008C3563"/>
    <w:rsid w:val="008C4ADC"/>
    <w:rsid w:val="008C4B82"/>
    <w:rsid w:val="008C5081"/>
    <w:rsid w:val="008C5CC0"/>
    <w:rsid w:val="008D0953"/>
    <w:rsid w:val="008D097C"/>
    <w:rsid w:val="008D3232"/>
    <w:rsid w:val="008D426E"/>
    <w:rsid w:val="008D63EB"/>
    <w:rsid w:val="008D6B6B"/>
    <w:rsid w:val="008E1AD8"/>
    <w:rsid w:val="008E3074"/>
    <w:rsid w:val="008E4843"/>
    <w:rsid w:val="008E70E7"/>
    <w:rsid w:val="008F13F2"/>
    <w:rsid w:val="008F188F"/>
    <w:rsid w:val="008F2C1A"/>
    <w:rsid w:val="008F4268"/>
    <w:rsid w:val="008F6862"/>
    <w:rsid w:val="008F7623"/>
    <w:rsid w:val="008F7A92"/>
    <w:rsid w:val="0090023F"/>
    <w:rsid w:val="00901DFF"/>
    <w:rsid w:val="00902E84"/>
    <w:rsid w:val="00903BB6"/>
    <w:rsid w:val="0090573B"/>
    <w:rsid w:val="009077FD"/>
    <w:rsid w:val="00907A16"/>
    <w:rsid w:val="00910347"/>
    <w:rsid w:val="00910427"/>
    <w:rsid w:val="00911518"/>
    <w:rsid w:val="00911E8A"/>
    <w:rsid w:val="00912A11"/>
    <w:rsid w:val="00914A4B"/>
    <w:rsid w:val="00915010"/>
    <w:rsid w:val="00915C60"/>
    <w:rsid w:val="009166C4"/>
    <w:rsid w:val="0092008C"/>
    <w:rsid w:val="00920C86"/>
    <w:rsid w:val="00920F8B"/>
    <w:rsid w:val="009216CC"/>
    <w:rsid w:val="00921FA9"/>
    <w:rsid w:val="00922CB5"/>
    <w:rsid w:val="009270BE"/>
    <w:rsid w:val="009279A7"/>
    <w:rsid w:val="00927A61"/>
    <w:rsid w:val="009302B1"/>
    <w:rsid w:val="009310B7"/>
    <w:rsid w:val="00931464"/>
    <w:rsid w:val="00931B48"/>
    <w:rsid w:val="00932166"/>
    <w:rsid w:val="009334AB"/>
    <w:rsid w:val="0093387F"/>
    <w:rsid w:val="00934182"/>
    <w:rsid w:val="0093716E"/>
    <w:rsid w:val="0094017F"/>
    <w:rsid w:val="0094059D"/>
    <w:rsid w:val="00941231"/>
    <w:rsid w:val="00942FD1"/>
    <w:rsid w:val="00943577"/>
    <w:rsid w:val="00944A21"/>
    <w:rsid w:val="009456D4"/>
    <w:rsid w:val="00946AEA"/>
    <w:rsid w:val="00946B60"/>
    <w:rsid w:val="009471C3"/>
    <w:rsid w:val="00950022"/>
    <w:rsid w:val="0095145E"/>
    <w:rsid w:val="009521EB"/>
    <w:rsid w:val="00952A2B"/>
    <w:rsid w:val="0095345E"/>
    <w:rsid w:val="009541F1"/>
    <w:rsid w:val="00955AC1"/>
    <w:rsid w:val="009561B4"/>
    <w:rsid w:val="00962F6C"/>
    <w:rsid w:val="00963433"/>
    <w:rsid w:val="00964FA3"/>
    <w:rsid w:val="009650E0"/>
    <w:rsid w:val="00966FF0"/>
    <w:rsid w:val="009672E7"/>
    <w:rsid w:val="00967F85"/>
    <w:rsid w:val="00970FE0"/>
    <w:rsid w:val="00971284"/>
    <w:rsid w:val="00972769"/>
    <w:rsid w:val="00972E7C"/>
    <w:rsid w:val="00973203"/>
    <w:rsid w:val="00974AED"/>
    <w:rsid w:val="009812AC"/>
    <w:rsid w:val="00985F5A"/>
    <w:rsid w:val="0098611A"/>
    <w:rsid w:val="0098709F"/>
    <w:rsid w:val="009926F4"/>
    <w:rsid w:val="00992D50"/>
    <w:rsid w:val="0099425D"/>
    <w:rsid w:val="00994959"/>
    <w:rsid w:val="00995FB1"/>
    <w:rsid w:val="00996D94"/>
    <w:rsid w:val="00997814"/>
    <w:rsid w:val="00997EBA"/>
    <w:rsid w:val="009A0005"/>
    <w:rsid w:val="009A1228"/>
    <w:rsid w:val="009B231D"/>
    <w:rsid w:val="009B300A"/>
    <w:rsid w:val="009B7024"/>
    <w:rsid w:val="009C0272"/>
    <w:rsid w:val="009C16DA"/>
    <w:rsid w:val="009C25CE"/>
    <w:rsid w:val="009C3962"/>
    <w:rsid w:val="009C4D08"/>
    <w:rsid w:val="009C5372"/>
    <w:rsid w:val="009C5BDB"/>
    <w:rsid w:val="009C60F5"/>
    <w:rsid w:val="009C65DC"/>
    <w:rsid w:val="009C691F"/>
    <w:rsid w:val="009D029B"/>
    <w:rsid w:val="009D046F"/>
    <w:rsid w:val="009D1F46"/>
    <w:rsid w:val="009D216B"/>
    <w:rsid w:val="009D24BC"/>
    <w:rsid w:val="009D281C"/>
    <w:rsid w:val="009D2A65"/>
    <w:rsid w:val="009D2D8E"/>
    <w:rsid w:val="009D2E2A"/>
    <w:rsid w:val="009D2FAF"/>
    <w:rsid w:val="009D3BB8"/>
    <w:rsid w:val="009D57E6"/>
    <w:rsid w:val="009D5A2A"/>
    <w:rsid w:val="009D5F68"/>
    <w:rsid w:val="009E19FF"/>
    <w:rsid w:val="009E312B"/>
    <w:rsid w:val="009E3912"/>
    <w:rsid w:val="009E505C"/>
    <w:rsid w:val="009E57D2"/>
    <w:rsid w:val="009E6800"/>
    <w:rsid w:val="009E695E"/>
    <w:rsid w:val="009F5387"/>
    <w:rsid w:val="009F5682"/>
    <w:rsid w:val="009F5ABD"/>
    <w:rsid w:val="009F602D"/>
    <w:rsid w:val="009F6999"/>
    <w:rsid w:val="009F6A16"/>
    <w:rsid w:val="00A0170C"/>
    <w:rsid w:val="00A021A5"/>
    <w:rsid w:val="00A029F1"/>
    <w:rsid w:val="00A02BF8"/>
    <w:rsid w:val="00A02CC8"/>
    <w:rsid w:val="00A037F6"/>
    <w:rsid w:val="00A03BBF"/>
    <w:rsid w:val="00A0651C"/>
    <w:rsid w:val="00A07E71"/>
    <w:rsid w:val="00A10A9F"/>
    <w:rsid w:val="00A14734"/>
    <w:rsid w:val="00A14FB1"/>
    <w:rsid w:val="00A17B72"/>
    <w:rsid w:val="00A20FC0"/>
    <w:rsid w:val="00A229FC"/>
    <w:rsid w:val="00A22A5F"/>
    <w:rsid w:val="00A23690"/>
    <w:rsid w:val="00A23A30"/>
    <w:rsid w:val="00A23FFB"/>
    <w:rsid w:val="00A2418F"/>
    <w:rsid w:val="00A24ACA"/>
    <w:rsid w:val="00A2629F"/>
    <w:rsid w:val="00A300E4"/>
    <w:rsid w:val="00A30B4A"/>
    <w:rsid w:val="00A30CD4"/>
    <w:rsid w:val="00A31A97"/>
    <w:rsid w:val="00A324FB"/>
    <w:rsid w:val="00A32661"/>
    <w:rsid w:val="00A33395"/>
    <w:rsid w:val="00A33CFA"/>
    <w:rsid w:val="00A349B9"/>
    <w:rsid w:val="00A349FA"/>
    <w:rsid w:val="00A36CD5"/>
    <w:rsid w:val="00A4151E"/>
    <w:rsid w:val="00A43438"/>
    <w:rsid w:val="00A43EB0"/>
    <w:rsid w:val="00A44515"/>
    <w:rsid w:val="00A44792"/>
    <w:rsid w:val="00A44DD1"/>
    <w:rsid w:val="00A4699F"/>
    <w:rsid w:val="00A47567"/>
    <w:rsid w:val="00A52097"/>
    <w:rsid w:val="00A5354A"/>
    <w:rsid w:val="00A53CC8"/>
    <w:rsid w:val="00A54C14"/>
    <w:rsid w:val="00A5504D"/>
    <w:rsid w:val="00A56173"/>
    <w:rsid w:val="00A56BCE"/>
    <w:rsid w:val="00A60271"/>
    <w:rsid w:val="00A62429"/>
    <w:rsid w:val="00A62633"/>
    <w:rsid w:val="00A64A10"/>
    <w:rsid w:val="00A64F5A"/>
    <w:rsid w:val="00A66310"/>
    <w:rsid w:val="00A66B2D"/>
    <w:rsid w:val="00A737CB"/>
    <w:rsid w:val="00A76936"/>
    <w:rsid w:val="00A811A9"/>
    <w:rsid w:val="00A812DC"/>
    <w:rsid w:val="00A813E9"/>
    <w:rsid w:val="00A81745"/>
    <w:rsid w:val="00A81F6A"/>
    <w:rsid w:val="00A84377"/>
    <w:rsid w:val="00A85847"/>
    <w:rsid w:val="00A86009"/>
    <w:rsid w:val="00A86ACF"/>
    <w:rsid w:val="00A87F6F"/>
    <w:rsid w:val="00A90A4B"/>
    <w:rsid w:val="00A92776"/>
    <w:rsid w:val="00A9326E"/>
    <w:rsid w:val="00A940D2"/>
    <w:rsid w:val="00A94918"/>
    <w:rsid w:val="00A96A08"/>
    <w:rsid w:val="00AA12A2"/>
    <w:rsid w:val="00AA2090"/>
    <w:rsid w:val="00AA318F"/>
    <w:rsid w:val="00AA46B8"/>
    <w:rsid w:val="00AA55EB"/>
    <w:rsid w:val="00AA6733"/>
    <w:rsid w:val="00AB0054"/>
    <w:rsid w:val="00AB0774"/>
    <w:rsid w:val="00AB199E"/>
    <w:rsid w:val="00AB19AB"/>
    <w:rsid w:val="00AB1A5F"/>
    <w:rsid w:val="00AB4E8D"/>
    <w:rsid w:val="00AC139E"/>
    <w:rsid w:val="00AC1689"/>
    <w:rsid w:val="00AC2A65"/>
    <w:rsid w:val="00AC6358"/>
    <w:rsid w:val="00AC6805"/>
    <w:rsid w:val="00AD008B"/>
    <w:rsid w:val="00AD0359"/>
    <w:rsid w:val="00AD13D0"/>
    <w:rsid w:val="00AD34AA"/>
    <w:rsid w:val="00AD384E"/>
    <w:rsid w:val="00AD4B81"/>
    <w:rsid w:val="00AD7AC5"/>
    <w:rsid w:val="00AE231F"/>
    <w:rsid w:val="00AE260F"/>
    <w:rsid w:val="00AE33C6"/>
    <w:rsid w:val="00AE377A"/>
    <w:rsid w:val="00AE38F0"/>
    <w:rsid w:val="00AE4033"/>
    <w:rsid w:val="00AE732A"/>
    <w:rsid w:val="00AE7B61"/>
    <w:rsid w:val="00AF0E4A"/>
    <w:rsid w:val="00AF0EE1"/>
    <w:rsid w:val="00AF114A"/>
    <w:rsid w:val="00AF2AD0"/>
    <w:rsid w:val="00AF31F0"/>
    <w:rsid w:val="00AF3D13"/>
    <w:rsid w:val="00AF53C3"/>
    <w:rsid w:val="00B01007"/>
    <w:rsid w:val="00B0179A"/>
    <w:rsid w:val="00B02BFF"/>
    <w:rsid w:val="00B03527"/>
    <w:rsid w:val="00B05E43"/>
    <w:rsid w:val="00B067D7"/>
    <w:rsid w:val="00B06AEE"/>
    <w:rsid w:val="00B06C5A"/>
    <w:rsid w:val="00B07747"/>
    <w:rsid w:val="00B10E45"/>
    <w:rsid w:val="00B10EDC"/>
    <w:rsid w:val="00B1158A"/>
    <w:rsid w:val="00B16E46"/>
    <w:rsid w:val="00B17406"/>
    <w:rsid w:val="00B17DC8"/>
    <w:rsid w:val="00B23AAA"/>
    <w:rsid w:val="00B27B9F"/>
    <w:rsid w:val="00B27F91"/>
    <w:rsid w:val="00B30A89"/>
    <w:rsid w:val="00B30CE9"/>
    <w:rsid w:val="00B318D9"/>
    <w:rsid w:val="00B32065"/>
    <w:rsid w:val="00B3360D"/>
    <w:rsid w:val="00B34F77"/>
    <w:rsid w:val="00B403D7"/>
    <w:rsid w:val="00B453AB"/>
    <w:rsid w:val="00B45709"/>
    <w:rsid w:val="00B46BD3"/>
    <w:rsid w:val="00B477EC"/>
    <w:rsid w:val="00B47FFC"/>
    <w:rsid w:val="00B50FA5"/>
    <w:rsid w:val="00B510EF"/>
    <w:rsid w:val="00B520E7"/>
    <w:rsid w:val="00B534A2"/>
    <w:rsid w:val="00B53D57"/>
    <w:rsid w:val="00B542C2"/>
    <w:rsid w:val="00B57DF6"/>
    <w:rsid w:val="00B601F8"/>
    <w:rsid w:val="00B6041A"/>
    <w:rsid w:val="00B612EE"/>
    <w:rsid w:val="00B61E58"/>
    <w:rsid w:val="00B628EC"/>
    <w:rsid w:val="00B62D09"/>
    <w:rsid w:val="00B63510"/>
    <w:rsid w:val="00B65377"/>
    <w:rsid w:val="00B7046C"/>
    <w:rsid w:val="00B72E2A"/>
    <w:rsid w:val="00B75B38"/>
    <w:rsid w:val="00B7613C"/>
    <w:rsid w:val="00B8287B"/>
    <w:rsid w:val="00B82E6C"/>
    <w:rsid w:val="00B82F18"/>
    <w:rsid w:val="00B83085"/>
    <w:rsid w:val="00B839E3"/>
    <w:rsid w:val="00B8420A"/>
    <w:rsid w:val="00B842FC"/>
    <w:rsid w:val="00B845AC"/>
    <w:rsid w:val="00B84934"/>
    <w:rsid w:val="00B872DD"/>
    <w:rsid w:val="00B906BF"/>
    <w:rsid w:val="00B9110C"/>
    <w:rsid w:val="00B91221"/>
    <w:rsid w:val="00B92B65"/>
    <w:rsid w:val="00B93086"/>
    <w:rsid w:val="00B940B3"/>
    <w:rsid w:val="00B9544D"/>
    <w:rsid w:val="00B96E77"/>
    <w:rsid w:val="00B96EEE"/>
    <w:rsid w:val="00B97828"/>
    <w:rsid w:val="00BA0433"/>
    <w:rsid w:val="00BA04AE"/>
    <w:rsid w:val="00BA10C0"/>
    <w:rsid w:val="00BA2E77"/>
    <w:rsid w:val="00BA3605"/>
    <w:rsid w:val="00BA45C9"/>
    <w:rsid w:val="00BA5097"/>
    <w:rsid w:val="00BA59EE"/>
    <w:rsid w:val="00BA5F8A"/>
    <w:rsid w:val="00BA65D0"/>
    <w:rsid w:val="00BB00BE"/>
    <w:rsid w:val="00BB0C17"/>
    <w:rsid w:val="00BB2A8B"/>
    <w:rsid w:val="00BB377D"/>
    <w:rsid w:val="00BB5444"/>
    <w:rsid w:val="00BB5B72"/>
    <w:rsid w:val="00BB6984"/>
    <w:rsid w:val="00BB6A15"/>
    <w:rsid w:val="00BB7495"/>
    <w:rsid w:val="00BB76A6"/>
    <w:rsid w:val="00BB7D35"/>
    <w:rsid w:val="00BC1D2B"/>
    <w:rsid w:val="00BC48FF"/>
    <w:rsid w:val="00BC7189"/>
    <w:rsid w:val="00BD0B23"/>
    <w:rsid w:val="00BD48D0"/>
    <w:rsid w:val="00BD623C"/>
    <w:rsid w:val="00BD6AE8"/>
    <w:rsid w:val="00BD761A"/>
    <w:rsid w:val="00BE1A44"/>
    <w:rsid w:val="00BE1EF3"/>
    <w:rsid w:val="00BE3358"/>
    <w:rsid w:val="00BE5452"/>
    <w:rsid w:val="00BE5CA9"/>
    <w:rsid w:val="00BE6C8A"/>
    <w:rsid w:val="00BE7310"/>
    <w:rsid w:val="00BF01B0"/>
    <w:rsid w:val="00BF1009"/>
    <w:rsid w:val="00BF14F3"/>
    <w:rsid w:val="00BF21CD"/>
    <w:rsid w:val="00BF2EB8"/>
    <w:rsid w:val="00BF4D23"/>
    <w:rsid w:val="00BF4E6B"/>
    <w:rsid w:val="00BF5A5B"/>
    <w:rsid w:val="00BF5BDF"/>
    <w:rsid w:val="00BF6087"/>
    <w:rsid w:val="00BF6691"/>
    <w:rsid w:val="00BF6EC1"/>
    <w:rsid w:val="00C01DC6"/>
    <w:rsid w:val="00C01E81"/>
    <w:rsid w:val="00C02A96"/>
    <w:rsid w:val="00C039C7"/>
    <w:rsid w:val="00C03F1A"/>
    <w:rsid w:val="00C052A9"/>
    <w:rsid w:val="00C055EE"/>
    <w:rsid w:val="00C056CF"/>
    <w:rsid w:val="00C0588D"/>
    <w:rsid w:val="00C0615B"/>
    <w:rsid w:val="00C10719"/>
    <w:rsid w:val="00C107BA"/>
    <w:rsid w:val="00C10EC3"/>
    <w:rsid w:val="00C11278"/>
    <w:rsid w:val="00C118D9"/>
    <w:rsid w:val="00C1213E"/>
    <w:rsid w:val="00C1368F"/>
    <w:rsid w:val="00C2314D"/>
    <w:rsid w:val="00C23739"/>
    <w:rsid w:val="00C23843"/>
    <w:rsid w:val="00C2534C"/>
    <w:rsid w:val="00C262E6"/>
    <w:rsid w:val="00C268E3"/>
    <w:rsid w:val="00C3074B"/>
    <w:rsid w:val="00C314FE"/>
    <w:rsid w:val="00C31854"/>
    <w:rsid w:val="00C31AD9"/>
    <w:rsid w:val="00C334A6"/>
    <w:rsid w:val="00C33C8A"/>
    <w:rsid w:val="00C3471F"/>
    <w:rsid w:val="00C34E14"/>
    <w:rsid w:val="00C37522"/>
    <w:rsid w:val="00C4236C"/>
    <w:rsid w:val="00C433F4"/>
    <w:rsid w:val="00C45314"/>
    <w:rsid w:val="00C45513"/>
    <w:rsid w:val="00C45A54"/>
    <w:rsid w:val="00C4740E"/>
    <w:rsid w:val="00C47F22"/>
    <w:rsid w:val="00C50CAA"/>
    <w:rsid w:val="00C50FA7"/>
    <w:rsid w:val="00C5248C"/>
    <w:rsid w:val="00C52FC3"/>
    <w:rsid w:val="00C53C04"/>
    <w:rsid w:val="00C53DC1"/>
    <w:rsid w:val="00C55D73"/>
    <w:rsid w:val="00C57D13"/>
    <w:rsid w:val="00C606E3"/>
    <w:rsid w:val="00C60807"/>
    <w:rsid w:val="00C6166D"/>
    <w:rsid w:val="00C619CD"/>
    <w:rsid w:val="00C61A27"/>
    <w:rsid w:val="00C633F3"/>
    <w:rsid w:val="00C637F2"/>
    <w:rsid w:val="00C64045"/>
    <w:rsid w:val="00C64DBB"/>
    <w:rsid w:val="00C65F19"/>
    <w:rsid w:val="00C663EE"/>
    <w:rsid w:val="00C66EBD"/>
    <w:rsid w:val="00C72627"/>
    <w:rsid w:val="00C7294E"/>
    <w:rsid w:val="00C8058E"/>
    <w:rsid w:val="00C80DAD"/>
    <w:rsid w:val="00C80F8A"/>
    <w:rsid w:val="00C81287"/>
    <w:rsid w:val="00C81A53"/>
    <w:rsid w:val="00C824A3"/>
    <w:rsid w:val="00C82555"/>
    <w:rsid w:val="00C84EF4"/>
    <w:rsid w:val="00C85170"/>
    <w:rsid w:val="00C86221"/>
    <w:rsid w:val="00C9043F"/>
    <w:rsid w:val="00C91379"/>
    <w:rsid w:val="00C91C51"/>
    <w:rsid w:val="00C928A8"/>
    <w:rsid w:val="00C93CFA"/>
    <w:rsid w:val="00C9476E"/>
    <w:rsid w:val="00C96A88"/>
    <w:rsid w:val="00CA0370"/>
    <w:rsid w:val="00CA06D2"/>
    <w:rsid w:val="00CA15D1"/>
    <w:rsid w:val="00CA653A"/>
    <w:rsid w:val="00CA6E07"/>
    <w:rsid w:val="00CA7DEF"/>
    <w:rsid w:val="00CA7FF3"/>
    <w:rsid w:val="00CB034C"/>
    <w:rsid w:val="00CB06C3"/>
    <w:rsid w:val="00CB0FFB"/>
    <w:rsid w:val="00CB1273"/>
    <w:rsid w:val="00CB3BD2"/>
    <w:rsid w:val="00CB5848"/>
    <w:rsid w:val="00CB5A0E"/>
    <w:rsid w:val="00CB6411"/>
    <w:rsid w:val="00CC27AE"/>
    <w:rsid w:val="00CC3A53"/>
    <w:rsid w:val="00CC410C"/>
    <w:rsid w:val="00CC470A"/>
    <w:rsid w:val="00CC501C"/>
    <w:rsid w:val="00CC56C3"/>
    <w:rsid w:val="00CC6062"/>
    <w:rsid w:val="00CC6167"/>
    <w:rsid w:val="00CC7D9B"/>
    <w:rsid w:val="00CD0258"/>
    <w:rsid w:val="00CD1DC6"/>
    <w:rsid w:val="00CD3170"/>
    <w:rsid w:val="00CD4742"/>
    <w:rsid w:val="00CD6DDE"/>
    <w:rsid w:val="00CE1BF4"/>
    <w:rsid w:val="00CE2578"/>
    <w:rsid w:val="00CE36A1"/>
    <w:rsid w:val="00CE3941"/>
    <w:rsid w:val="00CE3948"/>
    <w:rsid w:val="00CE3F4E"/>
    <w:rsid w:val="00CE60C4"/>
    <w:rsid w:val="00CE7965"/>
    <w:rsid w:val="00CF46D4"/>
    <w:rsid w:val="00CF4712"/>
    <w:rsid w:val="00CF617C"/>
    <w:rsid w:val="00CF662D"/>
    <w:rsid w:val="00D009FA"/>
    <w:rsid w:val="00D011B5"/>
    <w:rsid w:val="00D034FB"/>
    <w:rsid w:val="00D04923"/>
    <w:rsid w:val="00D0498C"/>
    <w:rsid w:val="00D05DF3"/>
    <w:rsid w:val="00D07369"/>
    <w:rsid w:val="00D07CD4"/>
    <w:rsid w:val="00D105AE"/>
    <w:rsid w:val="00D11CD3"/>
    <w:rsid w:val="00D12B16"/>
    <w:rsid w:val="00D12BF6"/>
    <w:rsid w:val="00D14745"/>
    <w:rsid w:val="00D2121B"/>
    <w:rsid w:val="00D21749"/>
    <w:rsid w:val="00D21AF2"/>
    <w:rsid w:val="00D21F50"/>
    <w:rsid w:val="00D222DA"/>
    <w:rsid w:val="00D23409"/>
    <w:rsid w:val="00D23A99"/>
    <w:rsid w:val="00D24931"/>
    <w:rsid w:val="00D26E9F"/>
    <w:rsid w:val="00D27403"/>
    <w:rsid w:val="00D274E3"/>
    <w:rsid w:val="00D301B8"/>
    <w:rsid w:val="00D32C54"/>
    <w:rsid w:val="00D32F54"/>
    <w:rsid w:val="00D337C8"/>
    <w:rsid w:val="00D364AE"/>
    <w:rsid w:val="00D408FF"/>
    <w:rsid w:val="00D5246C"/>
    <w:rsid w:val="00D543A2"/>
    <w:rsid w:val="00D559C7"/>
    <w:rsid w:val="00D56866"/>
    <w:rsid w:val="00D571CE"/>
    <w:rsid w:val="00D607A5"/>
    <w:rsid w:val="00D63118"/>
    <w:rsid w:val="00D651FA"/>
    <w:rsid w:val="00D6554C"/>
    <w:rsid w:val="00D67358"/>
    <w:rsid w:val="00D70B88"/>
    <w:rsid w:val="00D71150"/>
    <w:rsid w:val="00D715FC"/>
    <w:rsid w:val="00D728A5"/>
    <w:rsid w:val="00D7415B"/>
    <w:rsid w:val="00D75E46"/>
    <w:rsid w:val="00D77E91"/>
    <w:rsid w:val="00D81B09"/>
    <w:rsid w:val="00D81EE6"/>
    <w:rsid w:val="00D82D3A"/>
    <w:rsid w:val="00D82F0C"/>
    <w:rsid w:val="00D85529"/>
    <w:rsid w:val="00D86F84"/>
    <w:rsid w:val="00D87726"/>
    <w:rsid w:val="00D877C2"/>
    <w:rsid w:val="00D907B6"/>
    <w:rsid w:val="00D92AF5"/>
    <w:rsid w:val="00D944A2"/>
    <w:rsid w:val="00D949F5"/>
    <w:rsid w:val="00D95A1F"/>
    <w:rsid w:val="00D97693"/>
    <w:rsid w:val="00D97BC6"/>
    <w:rsid w:val="00DA142B"/>
    <w:rsid w:val="00DA3A66"/>
    <w:rsid w:val="00DA4704"/>
    <w:rsid w:val="00DA4A01"/>
    <w:rsid w:val="00DA4A38"/>
    <w:rsid w:val="00DA4D2E"/>
    <w:rsid w:val="00DA7063"/>
    <w:rsid w:val="00DB1676"/>
    <w:rsid w:val="00DB2A77"/>
    <w:rsid w:val="00DB3FAB"/>
    <w:rsid w:val="00DB4B09"/>
    <w:rsid w:val="00DB56B1"/>
    <w:rsid w:val="00DB5CD4"/>
    <w:rsid w:val="00DB6752"/>
    <w:rsid w:val="00DB6C5F"/>
    <w:rsid w:val="00DB7055"/>
    <w:rsid w:val="00DB771F"/>
    <w:rsid w:val="00DC1E12"/>
    <w:rsid w:val="00DC2FC7"/>
    <w:rsid w:val="00DC313E"/>
    <w:rsid w:val="00DC348C"/>
    <w:rsid w:val="00DC3937"/>
    <w:rsid w:val="00DC3B16"/>
    <w:rsid w:val="00DC440F"/>
    <w:rsid w:val="00DC46E5"/>
    <w:rsid w:val="00DD05AE"/>
    <w:rsid w:val="00DD455B"/>
    <w:rsid w:val="00DD4A59"/>
    <w:rsid w:val="00DD4A9D"/>
    <w:rsid w:val="00DD6E9C"/>
    <w:rsid w:val="00DD7207"/>
    <w:rsid w:val="00DE0F84"/>
    <w:rsid w:val="00DE2EAB"/>
    <w:rsid w:val="00DE3386"/>
    <w:rsid w:val="00DE3BE4"/>
    <w:rsid w:val="00DE575B"/>
    <w:rsid w:val="00DE5788"/>
    <w:rsid w:val="00DE6139"/>
    <w:rsid w:val="00DF03F0"/>
    <w:rsid w:val="00DF0CC4"/>
    <w:rsid w:val="00DF3948"/>
    <w:rsid w:val="00DF3ADB"/>
    <w:rsid w:val="00DF4CEF"/>
    <w:rsid w:val="00DF503A"/>
    <w:rsid w:val="00DF5CDB"/>
    <w:rsid w:val="00DF702E"/>
    <w:rsid w:val="00E00AB5"/>
    <w:rsid w:val="00E02DEC"/>
    <w:rsid w:val="00E045F3"/>
    <w:rsid w:val="00E05550"/>
    <w:rsid w:val="00E062B2"/>
    <w:rsid w:val="00E06A5F"/>
    <w:rsid w:val="00E127F8"/>
    <w:rsid w:val="00E13227"/>
    <w:rsid w:val="00E1463E"/>
    <w:rsid w:val="00E1472E"/>
    <w:rsid w:val="00E15943"/>
    <w:rsid w:val="00E173EC"/>
    <w:rsid w:val="00E20A64"/>
    <w:rsid w:val="00E21365"/>
    <w:rsid w:val="00E23533"/>
    <w:rsid w:val="00E24D7E"/>
    <w:rsid w:val="00E25588"/>
    <w:rsid w:val="00E2563A"/>
    <w:rsid w:val="00E25669"/>
    <w:rsid w:val="00E261A4"/>
    <w:rsid w:val="00E26B9A"/>
    <w:rsid w:val="00E26EB5"/>
    <w:rsid w:val="00E274B4"/>
    <w:rsid w:val="00E27BC5"/>
    <w:rsid w:val="00E3001F"/>
    <w:rsid w:val="00E312F3"/>
    <w:rsid w:val="00E31AF8"/>
    <w:rsid w:val="00E32668"/>
    <w:rsid w:val="00E348C0"/>
    <w:rsid w:val="00E3620F"/>
    <w:rsid w:val="00E3653A"/>
    <w:rsid w:val="00E36B28"/>
    <w:rsid w:val="00E37CE5"/>
    <w:rsid w:val="00E42184"/>
    <w:rsid w:val="00E42D7B"/>
    <w:rsid w:val="00E430F4"/>
    <w:rsid w:val="00E451E1"/>
    <w:rsid w:val="00E46803"/>
    <w:rsid w:val="00E46B99"/>
    <w:rsid w:val="00E47830"/>
    <w:rsid w:val="00E47E16"/>
    <w:rsid w:val="00E521A0"/>
    <w:rsid w:val="00E525C9"/>
    <w:rsid w:val="00E5447D"/>
    <w:rsid w:val="00E55713"/>
    <w:rsid w:val="00E56A25"/>
    <w:rsid w:val="00E6136E"/>
    <w:rsid w:val="00E62E2B"/>
    <w:rsid w:val="00E655FC"/>
    <w:rsid w:val="00E67534"/>
    <w:rsid w:val="00E70C7F"/>
    <w:rsid w:val="00E714A4"/>
    <w:rsid w:val="00E74E78"/>
    <w:rsid w:val="00E75600"/>
    <w:rsid w:val="00E75850"/>
    <w:rsid w:val="00E80651"/>
    <w:rsid w:val="00E80EC8"/>
    <w:rsid w:val="00E82B26"/>
    <w:rsid w:val="00E82B65"/>
    <w:rsid w:val="00E82E7F"/>
    <w:rsid w:val="00E84524"/>
    <w:rsid w:val="00E84699"/>
    <w:rsid w:val="00E84BDA"/>
    <w:rsid w:val="00E85599"/>
    <w:rsid w:val="00E91748"/>
    <w:rsid w:val="00E932FF"/>
    <w:rsid w:val="00E954CA"/>
    <w:rsid w:val="00E9575E"/>
    <w:rsid w:val="00E96983"/>
    <w:rsid w:val="00E96A64"/>
    <w:rsid w:val="00E96E5E"/>
    <w:rsid w:val="00E970C8"/>
    <w:rsid w:val="00EA142E"/>
    <w:rsid w:val="00EA1774"/>
    <w:rsid w:val="00EA3418"/>
    <w:rsid w:val="00EA345A"/>
    <w:rsid w:val="00EA36EB"/>
    <w:rsid w:val="00EA3E05"/>
    <w:rsid w:val="00EA4CD6"/>
    <w:rsid w:val="00EA6021"/>
    <w:rsid w:val="00EA7336"/>
    <w:rsid w:val="00EA775A"/>
    <w:rsid w:val="00EB09B0"/>
    <w:rsid w:val="00EB1525"/>
    <w:rsid w:val="00EB195B"/>
    <w:rsid w:val="00EB24A2"/>
    <w:rsid w:val="00EB2AF1"/>
    <w:rsid w:val="00EB3ECC"/>
    <w:rsid w:val="00EB4213"/>
    <w:rsid w:val="00EB7446"/>
    <w:rsid w:val="00EB7ED7"/>
    <w:rsid w:val="00EC0C76"/>
    <w:rsid w:val="00EC2CF2"/>
    <w:rsid w:val="00EC3290"/>
    <w:rsid w:val="00EC4D5B"/>
    <w:rsid w:val="00EC4D5D"/>
    <w:rsid w:val="00ED11E3"/>
    <w:rsid w:val="00ED1B73"/>
    <w:rsid w:val="00ED30D1"/>
    <w:rsid w:val="00ED439B"/>
    <w:rsid w:val="00ED6C53"/>
    <w:rsid w:val="00ED77A5"/>
    <w:rsid w:val="00ED7A80"/>
    <w:rsid w:val="00EE1F8D"/>
    <w:rsid w:val="00EE29BA"/>
    <w:rsid w:val="00EE2B0A"/>
    <w:rsid w:val="00EE3557"/>
    <w:rsid w:val="00EE56E0"/>
    <w:rsid w:val="00EE5AAB"/>
    <w:rsid w:val="00EE61EB"/>
    <w:rsid w:val="00EE63D4"/>
    <w:rsid w:val="00EF0411"/>
    <w:rsid w:val="00EF08CE"/>
    <w:rsid w:val="00EF0DEC"/>
    <w:rsid w:val="00EF19BD"/>
    <w:rsid w:val="00EF42E7"/>
    <w:rsid w:val="00EF4A8E"/>
    <w:rsid w:val="00EF78B8"/>
    <w:rsid w:val="00EF7EB0"/>
    <w:rsid w:val="00F00BA1"/>
    <w:rsid w:val="00F00E1F"/>
    <w:rsid w:val="00F02899"/>
    <w:rsid w:val="00F0487A"/>
    <w:rsid w:val="00F04EAB"/>
    <w:rsid w:val="00F0692C"/>
    <w:rsid w:val="00F07915"/>
    <w:rsid w:val="00F07D62"/>
    <w:rsid w:val="00F10138"/>
    <w:rsid w:val="00F12A5E"/>
    <w:rsid w:val="00F12C39"/>
    <w:rsid w:val="00F13C1A"/>
    <w:rsid w:val="00F13D47"/>
    <w:rsid w:val="00F15CDC"/>
    <w:rsid w:val="00F16DC4"/>
    <w:rsid w:val="00F1735A"/>
    <w:rsid w:val="00F17F08"/>
    <w:rsid w:val="00F22115"/>
    <w:rsid w:val="00F232B3"/>
    <w:rsid w:val="00F30AF3"/>
    <w:rsid w:val="00F30AFA"/>
    <w:rsid w:val="00F3138F"/>
    <w:rsid w:val="00F31C3B"/>
    <w:rsid w:val="00F401D5"/>
    <w:rsid w:val="00F40F9E"/>
    <w:rsid w:val="00F41678"/>
    <w:rsid w:val="00F4173B"/>
    <w:rsid w:val="00F43C59"/>
    <w:rsid w:val="00F447CB"/>
    <w:rsid w:val="00F5088D"/>
    <w:rsid w:val="00F51202"/>
    <w:rsid w:val="00F547BA"/>
    <w:rsid w:val="00F5498F"/>
    <w:rsid w:val="00F55585"/>
    <w:rsid w:val="00F57328"/>
    <w:rsid w:val="00F57F6F"/>
    <w:rsid w:val="00F61B7D"/>
    <w:rsid w:val="00F635DE"/>
    <w:rsid w:val="00F63C9A"/>
    <w:rsid w:val="00F66AC2"/>
    <w:rsid w:val="00F676D6"/>
    <w:rsid w:val="00F67E6F"/>
    <w:rsid w:val="00F80D46"/>
    <w:rsid w:val="00F811A8"/>
    <w:rsid w:val="00F82933"/>
    <w:rsid w:val="00F82D4E"/>
    <w:rsid w:val="00F83A00"/>
    <w:rsid w:val="00F855F0"/>
    <w:rsid w:val="00F85617"/>
    <w:rsid w:val="00F87C44"/>
    <w:rsid w:val="00F912B5"/>
    <w:rsid w:val="00F919F0"/>
    <w:rsid w:val="00F92EBE"/>
    <w:rsid w:val="00F94601"/>
    <w:rsid w:val="00F94D2F"/>
    <w:rsid w:val="00F94D93"/>
    <w:rsid w:val="00F960FB"/>
    <w:rsid w:val="00F97117"/>
    <w:rsid w:val="00F97920"/>
    <w:rsid w:val="00FA4509"/>
    <w:rsid w:val="00FA4F83"/>
    <w:rsid w:val="00FA5758"/>
    <w:rsid w:val="00FA60BC"/>
    <w:rsid w:val="00FA6642"/>
    <w:rsid w:val="00FA728C"/>
    <w:rsid w:val="00FB085B"/>
    <w:rsid w:val="00FB4AEE"/>
    <w:rsid w:val="00FB4D3A"/>
    <w:rsid w:val="00FC1CB0"/>
    <w:rsid w:val="00FC20DE"/>
    <w:rsid w:val="00FC3AAE"/>
    <w:rsid w:val="00FC4714"/>
    <w:rsid w:val="00FC55C1"/>
    <w:rsid w:val="00FC6EED"/>
    <w:rsid w:val="00FD0B31"/>
    <w:rsid w:val="00FD1752"/>
    <w:rsid w:val="00FD2F3E"/>
    <w:rsid w:val="00FD56C9"/>
    <w:rsid w:val="00FD6027"/>
    <w:rsid w:val="00FD6033"/>
    <w:rsid w:val="00FD6731"/>
    <w:rsid w:val="00FD79C5"/>
    <w:rsid w:val="00FE473B"/>
    <w:rsid w:val="00FE59E7"/>
    <w:rsid w:val="00FE6518"/>
    <w:rsid w:val="00FE6F9B"/>
    <w:rsid w:val="00FE79DB"/>
    <w:rsid w:val="00FF28A5"/>
    <w:rsid w:val="00FF2D35"/>
    <w:rsid w:val="00FF31F3"/>
    <w:rsid w:val="00FF3556"/>
    <w:rsid w:val="00FF4B97"/>
    <w:rsid w:val="00FF5596"/>
    <w:rsid w:val="00FF7331"/>
    <w:rsid w:val="00FF7640"/>
    <w:rsid w:val="00FF7E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6D8F33"/>
  <w15:docId w15:val="{1F5C7D12-CBEA-4044-A9F8-0D32258AE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00879"/>
    <w:pPr>
      <w:spacing w:after="0" w:line="240" w:lineRule="auto"/>
    </w:pPr>
    <w:rPr>
      <w:rFonts w:ascii="Calibri" w:hAnsi="Calibri" w:cs="Calibri"/>
    </w:rPr>
  </w:style>
  <w:style w:type="paragraph" w:styleId="Heading1">
    <w:name w:val="heading 1"/>
    <w:basedOn w:val="Normal"/>
    <w:next w:val="Normal"/>
    <w:link w:val="Heading1Char"/>
    <w:uiPriority w:val="9"/>
    <w:qFormat/>
    <w:rsid w:val="00275EFF"/>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D455B"/>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775B9"/>
    <w:pPr>
      <w:keepNext/>
      <w:keepLines/>
      <w:spacing w:before="40" w:line="259"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5EF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D455B"/>
    <w:rPr>
      <w:rFonts w:asciiTheme="majorHAnsi" w:eastAsiaTheme="majorEastAsia" w:hAnsiTheme="majorHAnsi" w:cstheme="majorBidi"/>
      <w:color w:val="2E74B5" w:themeColor="accent1" w:themeShade="BF"/>
      <w:sz w:val="26"/>
      <w:szCs w:val="26"/>
    </w:rPr>
  </w:style>
  <w:style w:type="paragraph" w:styleId="ListParagraph">
    <w:name w:val="List Paragraph"/>
    <w:aliases w:val="References,Numbered List Paragraph,Numbered Paragraph,Main numbered paragraph,List_Paragraph,Multilevel para_II,List Paragraph1,Colorful List - Accent 11,Akapit z listą BS,Bullet1,List Paragraph 1,Bullets,123 List Paragraph,Liste 1"/>
    <w:basedOn w:val="Normal"/>
    <w:link w:val="ListParagraphChar"/>
    <w:uiPriority w:val="34"/>
    <w:qFormat/>
    <w:rsid w:val="00920F8B"/>
    <w:pPr>
      <w:spacing w:after="160" w:line="259" w:lineRule="auto"/>
      <w:ind w:left="720"/>
      <w:contextualSpacing/>
    </w:pPr>
    <w:rPr>
      <w:rFonts w:asciiTheme="minorHAnsi" w:hAnsiTheme="minorHAnsi" w:cstheme="minorBidi"/>
    </w:rPr>
  </w:style>
  <w:style w:type="table" w:styleId="TableGrid">
    <w:name w:val="Table Grid"/>
    <w:basedOn w:val="TableNormal"/>
    <w:uiPriority w:val="39"/>
    <w:rsid w:val="005A46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628EC"/>
    <w:rPr>
      <w:sz w:val="16"/>
      <w:szCs w:val="16"/>
    </w:rPr>
  </w:style>
  <w:style w:type="paragraph" w:styleId="CommentText">
    <w:name w:val="annotation text"/>
    <w:basedOn w:val="Normal"/>
    <w:link w:val="CommentTextChar"/>
    <w:uiPriority w:val="99"/>
    <w:unhideWhenUsed/>
    <w:rsid w:val="00B628EC"/>
    <w:pPr>
      <w:spacing w:after="16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B628EC"/>
    <w:rPr>
      <w:sz w:val="20"/>
      <w:szCs w:val="20"/>
    </w:rPr>
  </w:style>
  <w:style w:type="paragraph" w:styleId="CommentSubject">
    <w:name w:val="annotation subject"/>
    <w:basedOn w:val="CommentText"/>
    <w:next w:val="CommentText"/>
    <w:link w:val="CommentSubjectChar"/>
    <w:uiPriority w:val="99"/>
    <w:semiHidden/>
    <w:unhideWhenUsed/>
    <w:rsid w:val="00B628EC"/>
    <w:rPr>
      <w:b/>
      <w:bCs/>
    </w:rPr>
  </w:style>
  <w:style w:type="character" w:customStyle="1" w:styleId="CommentSubjectChar">
    <w:name w:val="Comment Subject Char"/>
    <w:basedOn w:val="CommentTextChar"/>
    <w:link w:val="CommentSubject"/>
    <w:uiPriority w:val="99"/>
    <w:semiHidden/>
    <w:rsid w:val="00B628EC"/>
    <w:rPr>
      <w:b/>
      <w:bCs/>
      <w:sz w:val="20"/>
      <w:szCs w:val="20"/>
    </w:rPr>
  </w:style>
  <w:style w:type="paragraph" w:styleId="BalloonText">
    <w:name w:val="Balloon Text"/>
    <w:basedOn w:val="Normal"/>
    <w:link w:val="BalloonTextChar"/>
    <w:uiPriority w:val="99"/>
    <w:semiHidden/>
    <w:unhideWhenUsed/>
    <w:rsid w:val="00B628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28EC"/>
    <w:rPr>
      <w:rFonts w:ascii="Segoe UI" w:hAnsi="Segoe UI" w:cs="Segoe UI"/>
      <w:sz w:val="18"/>
      <w:szCs w:val="18"/>
    </w:rPr>
  </w:style>
  <w:style w:type="character" w:styleId="Hyperlink">
    <w:name w:val="Hyperlink"/>
    <w:basedOn w:val="DefaultParagraphFont"/>
    <w:uiPriority w:val="99"/>
    <w:unhideWhenUsed/>
    <w:rsid w:val="00396575"/>
    <w:rPr>
      <w:color w:val="0563C1" w:themeColor="hyperlink"/>
      <w:u w:val="single"/>
    </w:rPr>
  </w:style>
  <w:style w:type="character" w:styleId="FollowedHyperlink">
    <w:name w:val="FollowedHyperlink"/>
    <w:basedOn w:val="DefaultParagraphFont"/>
    <w:uiPriority w:val="99"/>
    <w:semiHidden/>
    <w:unhideWhenUsed/>
    <w:rsid w:val="004449ED"/>
    <w:rPr>
      <w:color w:val="954F72" w:themeColor="followedHyperlink"/>
      <w:u w:val="single"/>
    </w:rPr>
  </w:style>
  <w:style w:type="paragraph" w:styleId="NormalWeb">
    <w:name w:val="Normal (Web)"/>
    <w:basedOn w:val="Normal"/>
    <w:uiPriority w:val="99"/>
    <w:unhideWhenUsed/>
    <w:rsid w:val="009D57E6"/>
    <w:pPr>
      <w:spacing w:before="100" w:beforeAutospacing="1" w:after="100" w:afterAutospacing="1"/>
    </w:pPr>
    <w:rPr>
      <w:rFonts w:ascii="Times New Roman" w:eastAsia="Times New Roman" w:hAnsi="Times New Roman" w:cs="Times New Roman"/>
      <w:sz w:val="24"/>
      <w:szCs w:val="24"/>
      <w:lang w:val="fr-BE" w:eastAsia="fr-BE"/>
    </w:rPr>
  </w:style>
  <w:style w:type="paragraph" w:styleId="FootnoteText">
    <w:name w:val="footnote text"/>
    <w:aliases w:val="single space,FOOTNOTES,fn,Footnote,Footnote Text qer,Fußnotentext Char,Footnote Text Char1,Footnote Text Char2 Char,Footnote Text Char1 Char Char,Footnote Text Char2 Char Char Char,Footnote Text Char1 Char Char Char Char,ft Char Char"/>
    <w:basedOn w:val="Normal"/>
    <w:link w:val="FootnoteTextChar"/>
    <w:uiPriority w:val="99"/>
    <w:unhideWhenUsed/>
    <w:qFormat/>
    <w:rsid w:val="006551B1"/>
    <w:rPr>
      <w:rFonts w:asciiTheme="minorHAnsi" w:hAnsiTheme="minorHAnsi" w:cstheme="minorBidi"/>
      <w:sz w:val="20"/>
      <w:szCs w:val="20"/>
    </w:rPr>
  </w:style>
  <w:style w:type="character" w:customStyle="1" w:styleId="FootnoteTextChar">
    <w:name w:val="Footnote Text Char"/>
    <w:aliases w:val="single space Char,FOOTNOTES Char,fn Char,Footnote Char,Footnote Text qer Char,Fußnotentext Char Char,Footnote Text Char1 Char,Footnote Text Char2 Char Char,Footnote Text Char1 Char Char Char,Footnote Text Char2 Char Char Char Char"/>
    <w:basedOn w:val="DefaultParagraphFont"/>
    <w:link w:val="FootnoteText"/>
    <w:uiPriority w:val="99"/>
    <w:rsid w:val="006551B1"/>
    <w:rPr>
      <w:sz w:val="20"/>
      <w:szCs w:val="20"/>
    </w:rPr>
  </w:style>
  <w:style w:type="character" w:styleId="FootnoteReference">
    <w:name w:val="footnote reference"/>
    <w:aliases w:val="Times 10 Point,Exposant 3 Point,Footnote symbol,Footnote reference number,EN Footnote Reference,note TESI,16 Point,Superscript 6 Point,ftref,BVI fnr,Error-Fußnotenzeichen5,Error-Fußnotenzeichen6,Footnote Reference Number"/>
    <w:basedOn w:val="DefaultParagraphFont"/>
    <w:link w:val="ftrefCaracterCaracterCaracter"/>
    <w:uiPriority w:val="99"/>
    <w:unhideWhenUsed/>
    <w:qFormat/>
    <w:rsid w:val="006551B1"/>
    <w:rPr>
      <w:vertAlign w:val="superscript"/>
    </w:rPr>
  </w:style>
  <w:style w:type="paragraph" w:customStyle="1" w:styleId="ftrefCaracterCaracterCaracter">
    <w:name w:val="ftref Caracter Caracter Caracter"/>
    <w:aliases w:val="Footnotes refss Caracter Caracter Caracter,Fussnota Caracter Caracter Caracter,Footnote symbol Caracter Caracter Caracter,Footnote reference number Caracter Caracter Caracter"/>
    <w:basedOn w:val="Normal"/>
    <w:link w:val="FootnoteReference"/>
    <w:uiPriority w:val="99"/>
    <w:rsid w:val="00943577"/>
    <w:pPr>
      <w:spacing w:after="160" w:line="240" w:lineRule="exact"/>
      <w:jc w:val="both"/>
    </w:pPr>
    <w:rPr>
      <w:rFonts w:asciiTheme="minorHAnsi" w:hAnsiTheme="minorHAnsi" w:cstheme="minorBidi"/>
      <w:vertAlign w:val="superscript"/>
    </w:rPr>
  </w:style>
  <w:style w:type="paragraph" w:customStyle="1" w:styleId="Default">
    <w:name w:val="Default"/>
    <w:rsid w:val="007E0FC3"/>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483EC8"/>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483EC8"/>
  </w:style>
  <w:style w:type="paragraph" w:styleId="Footer">
    <w:name w:val="footer"/>
    <w:basedOn w:val="Normal"/>
    <w:link w:val="FooterChar"/>
    <w:uiPriority w:val="99"/>
    <w:unhideWhenUsed/>
    <w:rsid w:val="00483EC8"/>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483EC8"/>
  </w:style>
  <w:style w:type="paragraph" w:styleId="Revision">
    <w:name w:val="Revision"/>
    <w:hidden/>
    <w:uiPriority w:val="99"/>
    <w:semiHidden/>
    <w:rsid w:val="00754E70"/>
    <w:pPr>
      <w:spacing w:after="0" w:line="240" w:lineRule="auto"/>
    </w:pPr>
  </w:style>
  <w:style w:type="paragraph" w:customStyle="1" w:styleId="Biblio-Entry">
    <w:name w:val="Biblio-Entry"/>
    <w:basedOn w:val="BodyText"/>
    <w:rsid w:val="00FA6642"/>
    <w:pPr>
      <w:spacing w:after="240"/>
      <w:ind w:left="567" w:hanging="567"/>
    </w:pPr>
    <w:rPr>
      <w:rFonts w:ascii="Times New Roman" w:eastAsia="Times New Roman" w:hAnsi="Times New Roman" w:cs="Times New Roman"/>
      <w:lang w:val="en-GB" w:eastAsia="zh-CN"/>
    </w:rPr>
  </w:style>
  <w:style w:type="paragraph" w:styleId="BodyText">
    <w:name w:val="Body Text"/>
    <w:basedOn w:val="Normal"/>
    <w:link w:val="BodyTextChar"/>
    <w:uiPriority w:val="99"/>
    <w:semiHidden/>
    <w:unhideWhenUsed/>
    <w:rsid w:val="00FA6642"/>
    <w:pPr>
      <w:spacing w:after="120" w:line="259" w:lineRule="auto"/>
    </w:pPr>
    <w:rPr>
      <w:rFonts w:asciiTheme="minorHAnsi" w:hAnsiTheme="minorHAnsi" w:cstheme="minorBidi"/>
    </w:rPr>
  </w:style>
  <w:style w:type="character" w:customStyle="1" w:styleId="BodyTextChar">
    <w:name w:val="Body Text Char"/>
    <w:basedOn w:val="DefaultParagraphFont"/>
    <w:link w:val="BodyText"/>
    <w:uiPriority w:val="99"/>
    <w:semiHidden/>
    <w:rsid w:val="00FA6642"/>
  </w:style>
  <w:style w:type="paragraph" w:styleId="HTMLPreformatted">
    <w:name w:val="HTML Preformatted"/>
    <w:basedOn w:val="Normal"/>
    <w:link w:val="HTMLPreformattedChar"/>
    <w:rsid w:val="008146D7"/>
    <w:pPr>
      <w:spacing w:after="160" w:line="259" w:lineRule="auto"/>
    </w:pPr>
    <w:rPr>
      <w:rFonts w:ascii="Courier New" w:eastAsia="Times New Roman" w:hAnsi="Courier New" w:cs="Courier New"/>
      <w:sz w:val="20"/>
      <w:szCs w:val="20"/>
      <w:lang w:val="en-GB" w:eastAsia="zh-CN"/>
    </w:rPr>
  </w:style>
  <w:style w:type="character" w:customStyle="1" w:styleId="HTMLPreformattedChar">
    <w:name w:val="HTML Preformatted Char"/>
    <w:basedOn w:val="DefaultParagraphFont"/>
    <w:link w:val="HTMLPreformatted"/>
    <w:rsid w:val="008146D7"/>
    <w:rPr>
      <w:rFonts w:ascii="Courier New" w:eastAsia="Times New Roman" w:hAnsi="Courier New" w:cs="Courier New"/>
      <w:sz w:val="20"/>
      <w:szCs w:val="20"/>
      <w:lang w:val="en-GB" w:eastAsia="zh-CN"/>
    </w:rPr>
  </w:style>
  <w:style w:type="character" w:customStyle="1" w:styleId="apple-converted-space">
    <w:name w:val="apple-converted-space"/>
    <w:basedOn w:val="DefaultParagraphFont"/>
    <w:rsid w:val="00034B81"/>
  </w:style>
  <w:style w:type="paragraph" w:styleId="Caption">
    <w:name w:val="caption"/>
    <w:aliases w:val="Caption Char Char Char,Caption1 Char,Caption1,Table title,Figure Head,Figure Head Znak Znak,Figure Head Znak,WB Caption,Boxes,F10 Table Figure and Chart Title,Table legend,Tab_Überschrift,Figure reference,Tab_†berschrift,Beschriftung Char2"/>
    <w:basedOn w:val="Normal"/>
    <w:next w:val="Normal"/>
    <w:link w:val="CaptionChar"/>
    <w:uiPriority w:val="99"/>
    <w:qFormat/>
    <w:rsid w:val="006E606C"/>
    <w:pPr>
      <w:spacing w:after="200"/>
    </w:pPr>
    <w:rPr>
      <w:rFonts w:asciiTheme="minorHAnsi" w:eastAsiaTheme="minorEastAsia" w:hAnsiTheme="minorHAnsi" w:cstheme="minorBidi"/>
      <w:b/>
      <w:bCs/>
      <w:color w:val="5B9BD5" w:themeColor="accent1"/>
      <w:sz w:val="18"/>
      <w:szCs w:val="18"/>
    </w:rPr>
  </w:style>
  <w:style w:type="character" w:customStyle="1" w:styleId="CaptionChar">
    <w:name w:val="Caption Char"/>
    <w:aliases w:val="Caption Char Char Char Char,Caption1 Char Char,Caption1 Char1,Table title Char,Figure Head Char,Figure Head Znak Znak Char,Figure Head Znak Char,WB Caption Char,Boxes Char,F10 Table Figure and Chart Title Char,Table legend Char"/>
    <w:basedOn w:val="DefaultParagraphFont"/>
    <w:link w:val="Caption"/>
    <w:uiPriority w:val="99"/>
    <w:locked/>
    <w:rsid w:val="006E606C"/>
    <w:rPr>
      <w:rFonts w:eastAsiaTheme="minorEastAsia"/>
      <w:b/>
      <w:bCs/>
      <w:color w:val="5B9BD5" w:themeColor="accent1"/>
      <w:sz w:val="18"/>
      <w:szCs w:val="18"/>
    </w:rPr>
  </w:style>
  <w:style w:type="paragraph" w:styleId="NoSpacing">
    <w:name w:val="No Spacing"/>
    <w:uiPriority w:val="1"/>
    <w:qFormat/>
    <w:rsid w:val="00EE2B0A"/>
    <w:pPr>
      <w:spacing w:after="0" w:line="240" w:lineRule="auto"/>
    </w:pPr>
  </w:style>
  <w:style w:type="paragraph" w:customStyle="1" w:styleId="FigureTitle">
    <w:name w:val="Figure Title"/>
    <w:basedOn w:val="Normal"/>
    <w:next w:val="Normal"/>
    <w:rsid w:val="00942FD1"/>
    <w:pPr>
      <w:keepNext/>
      <w:spacing w:after="240" w:line="259" w:lineRule="auto"/>
      <w:jc w:val="center"/>
    </w:pPr>
    <w:rPr>
      <w:rFonts w:ascii="Arial" w:eastAsia="Times New Roman" w:hAnsi="Arial" w:cs="Arial"/>
      <w:b/>
      <w:bCs/>
      <w:sz w:val="18"/>
      <w:lang w:val="en-GB" w:eastAsia="zh-CN"/>
    </w:rPr>
  </w:style>
  <w:style w:type="paragraph" w:styleId="ListNumber">
    <w:name w:val="List Number"/>
    <w:basedOn w:val="Normal"/>
    <w:rsid w:val="00942FD1"/>
    <w:pPr>
      <w:tabs>
        <w:tab w:val="left" w:pos="1134"/>
      </w:tabs>
      <w:spacing w:after="240" w:line="259" w:lineRule="auto"/>
    </w:pPr>
    <w:rPr>
      <w:rFonts w:ascii="Times New Roman" w:eastAsia="Times New Roman" w:hAnsi="Times New Roman" w:cs="Times New Roman"/>
      <w:lang w:val="en-GB" w:eastAsia="zh-CN"/>
    </w:rPr>
  </w:style>
  <w:style w:type="paragraph" w:customStyle="1" w:styleId="Num-DocParagraph">
    <w:name w:val="Num-Doc Paragraph"/>
    <w:basedOn w:val="BodyText"/>
    <w:link w:val="Num-DocParagraphChar"/>
    <w:qFormat/>
    <w:rsid w:val="00942FD1"/>
    <w:pPr>
      <w:spacing w:after="240"/>
    </w:pPr>
    <w:rPr>
      <w:rFonts w:ascii="Times New Roman" w:eastAsia="Times New Roman" w:hAnsi="Times New Roman" w:cs="Times New Roman"/>
      <w:lang w:val="en-GB" w:eastAsia="zh-CN"/>
    </w:rPr>
  </w:style>
  <w:style w:type="character" w:customStyle="1" w:styleId="Num-DocParagraphChar">
    <w:name w:val="Num-Doc Paragraph Char"/>
    <w:basedOn w:val="DefaultParagraphFont"/>
    <w:link w:val="Num-DocParagraph"/>
    <w:rsid w:val="00942FD1"/>
    <w:rPr>
      <w:rFonts w:ascii="Times New Roman" w:eastAsia="Times New Roman" w:hAnsi="Times New Roman" w:cs="Times New Roman"/>
      <w:lang w:val="en-GB" w:eastAsia="zh-CN"/>
    </w:rPr>
  </w:style>
  <w:style w:type="paragraph" w:customStyle="1" w:styleId="SourceDescription">
    <w:name w:val="Source Description"/>
    <w:basedOn w:val="Normal"/>
    <w:next w:val="BodyText"/>
    <w:rsid w:val="00942FD1"/>
    <w:pPr>
      <w:spacing w:after="360" w:line="259" w:lineRule="auto"/>
    </w:pPr>
    <w:rPr>
      <w:rFonts w:ascii="Arial" w:eastAsia="Times New Roman" w:hAnsi="Arial" w:cs="Arial"/>
      <w:sz w:val="16"/>
      <w:szCs w:val="18"/>
      <w:lang w:val="en-GB" w:eastAsia="zh-CN"/>
    </w:rPr>
  </w:style>
  <w:style w:type="paragraph" w:customStyle="1" w:styleId="listparagraph0">
    <w:name w:val="listparagraph"/>
    <w:basedOn w:val="Normal"/>
    <w:rsid w:val="00744A38"/>
    <w:pPr>
      <w:spacing w:after="160" w:line="252" w:lineRule="auto"/>
      <w:ind w:left="720"/>
    </w:pPr>
    <w:rPr>
      <w:rFonts w:ascii="Times New Roman" w:hAnsi="Times New Roman" w:cs="Times New Roman"/>
      <w:sz w:val="20"/>
      <w:szCs w:val="20"/>
      <w:lang w:val="hu-HU" w:eastAsia="hu-HU"/>
    </w:rPr>
  </w:style>
  <w:style w:type="character" w:customStyle="1" w:styleId="ListParagraphChar">
    <w:name w:val="List Paragraph Char"/>
    <w:aliases w:val="References Char,Numbered List Paragraph Char,Numbered Paragraph Char,Main numbered paragraph Char,List_Paragraph Char,Multilevel para_II Char,List Paragraph1 Char,Colorful List - Accent 11 Char,Akapit z listą BS Char,Bullet1 Char"/>
    <w:link w:val="ListParagraph"/>
    <w:uiPriority w:val="34"/>
    <w:qFormat/>
    <w:locked/>
    <w:rsid w:val="00143A0E"/>
  </w:style>
  <w:style w:type="character" w:customStyle="1" w:styleId="Heading3Char">
    <w:name w:val="Heading 3 Char"/>
    <w:basedOn w:val="DefaultParagraphFont"/>
    <w:link w:val="Heading3"/>
    <w:uiPriority w:val="9"/>
    <w:rsid w:val="004775B9"/>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B46BD3"/>
    <w:pPr>
      <w:outlineLvl w:val="9"/>
    </w:pPr>
  </w:style>
  <w:style w:type="paragraph" w:styleId="TOC2">
    <w:name w:val="toc 2"/>
    <w:basedOn w:val="Normal"/>
    <w:next w:val="Normal"/>
    <w:autoRedefine/>
    <w:uiPriority w:val="39"/>
    <w:unhideWhenUsed/>
    <w:rsid w:val="00B46BD3"/>
    <w:pPr>
      <w:spacing w:after="100" w:line="259" w:lineRule="auto"/>
      <w:ind w:left="220"/>
    </w:pPr>
    <w:rPr>
      <w:rFonts w:asciiTheme="minorHAnsi" w:hAnsiTheme="minorHAnsi" w:cstheme="minorBidi"/>
    </w:rPr>
  </w:style>
  <w:style w:type="paragraph" w:styleId="TOC1">
    <w:name w:val="toc 1"/>
    <w:basedOn w:val="Normal"/>
    <w:next w:val="Normal"/>
    <w:autoRedefine/>
    <w:uiPriority w:val="39"/>
    <w:unhideWhenUsed/>
    <w:rsid w:val="00B46BD3"/>
    <w:pPr>
      <w:spacing w:after="100" w:line="259" w:lineRule="auto"/>
    </w:pPr>
    <w:rPr>
      <w:rFonts w:asciiTheme="minorHAnsi" w:hAnsiTheme="minorHAnsi" w:cstheme="minorBidi"/>
    </w:rPr>
  </w:style>
  <w:style w:type="paragraph" w:styleId="TableofFigures">
    <w:name w:val="table of figures"/>
    <w:basedOn w:val="Normal"/>
    <w:next w:val="Normal"/>
    <w:uiPriority w:val="99"/>
    <w:unhideWhenUsed/>
    <w:rsid w:val="00B46BD3"/>
    <w:pPr>
      <w:spacing w:line="259" w:lineRule="auto"/>
    </w:pPr>
    <w:rPr>
      <w:rFonts w:asciiTheme="minorHAnsi" w:hAnsiTheme="minorHAnsi" w:cstheme="minorBidi"/>
    </w:rPr>
  </w:style>
  <w:style w:type="character" w:customStyle="1" w:styleId="tx2">
    <w:name w:val="tx2"/>
    <w:basedOn w:val="DefaultParagraphFont"/>
    <w:rsid w:val="00441346"/>
  </w:style>
  <w:style w:type="paragraph" w:customStyle="1" w:styleId="m6791683475839798868msolistparagraph">
    <w:name w:val="m_6791683475839798868msolistparagraph"/>
    <w:basedOn w:val="Normal"/>
    <w:rsid w:val="00080B5D"/>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B06C5A"/>
    <w:rPr>
      <w:b/>
      <w:bCs/>
      <w:i w:val="0"/>
      <w:iCs w:val="0"/>
    </w:rPr>
  </w:style>
  <w:style w:type="character" w:customStyle="1" w:styleId="st1">
    <w:name w:val="st1"/>
    <w:basedOn w:val="DefaultParagraphFont"/>
    <w:rsid w:val="00B06C5A"/>
  </w:style>
  <w:style w:type="paragraph" w:customStyle="1" w:styleId="p3">
    <w:name w:val="p3"/>
    <w:basedOn w:val="Normal"/>
    <w:rsid w:val="00A92776"/>
    <w:pPr>
      <w:spacing w:after="180" w:line="210" w:lineRule="atLeast"/>
    </w:pPr>
    <w:rPr>
      <w:rFonts w:ascii="Univers LT Std" w:hAnsi="Univers LT Std" w:cs="Times New Roman"/>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60626">
      <w:bodyDiv w:val="1"/>
      <w:marLeft w:val="0"/>
      <w:marRight w:val="0"/>
      <w:marTop w:val="0"/>
      <w:marBottom w:val="0"/>
      <w:divBdr>
        <w:top w:val="none" w:sz="0" w:space="0" w:color="auto"/>
        <w:left w:val="none" w:sz="0" w:space="0" w:color="auto"/>
        <w:bottom w:val="none" w:sz="0" w:space="0" w:color="auto"/>
        <w:right w:val="none" w:sz="0" w:space="0" w:color="auto"/>
      </w:divBdr>
    </w:div>
    <w:div w:id="82924321">
      <w:bodyDiv w:val="1"/>
      <w:marLeft w:val="0"/>
      <w:marRight w:val="0"/>
      <w:marTop w:val="0"/>
      <w:marBottom w:val="0"/>
      <w:divBdr>
        <w:top w:val="none" w:sz="0" w:space="0" w:color="auto"/>
        <w:left w:val="none" w:sz="0" w:space="0" w:color="auto"/>
        <w:bottom w:val="none" w:sz="0" w:space="0" w:color="auto"/>
        <w:right w:val="none" w:sz="0" w:space="0" w:color="auto"/>
      </w:divBdr>
    </w:div>
    <w:div w:id="109784195">
      <w:bodyDiv w:val="1"/>
      <w:marLeft w:val="0"/>
      <w:marRight w:val="0"/>
      <w:marTop w:val="0"/>
      <w:marBottom w:val="0"/>
      <w:divBdr>
        <w:top w:val="none" w:sz="0" w:space="0" w:color="auto"/>
        <w:left w:val="none" w:sz="0" w:space="0" w:color="auto"/>
        <w:bottom w:val="none" w:sz="0" w:space="0" w:color="auto"/>
        <w:right w:val="none" w:sz="0" w:space="0" w:color="auto"/>
      </w:divBdr>
    </w:div>
    <w:div w:id="133328592">
      <w:bodyDiv w:val="1"/>
      <w:marLeft w:val="0"/>
      <w:marRight w:val="0"/>
      <w:marTop w:val="0"/>
      <w:marBottom w:val="0"/>
      <w:divBdr>
        <w:top w:val="none" w:sz="0" w:space="0" w:color="auto"/>
        <w:left w:val="none" w:sz="0" w:space="0" w:color="auto"/>
        <w:bottom w:val="none" w:sz="0" w:space="0" w:color="auto"/>
        <w:right w:val="none" w:sz="0" w:space="0" w:color="auto"/>
      </w:divBdr>
    </w:div>
    <w:div w:id="209538478">
      <w:bodyDiv w:val="1"/>
      <w:marLeft w:val="0"/>
      <w:marRight w:val="0"/>
      <w:marTop w:val="0"/>
      <w:marBottom w:val="0"/>
      <w:divBdr>
        <w:top w:val="none" w:sz="0" w:space="0" w:color="auto"/>
        <w:left w:val="none" w:sz="0" w:space="0" w:color="auto"/>
        <w:bottom w:val="none" w:sz="0" w:space="0" w:color="auto"/>
        <w:right w:val="none" w:sz="0" w:space="0" w:color="auto"/>
      </w:divBdr>
    </w:div>
    <w:div w:id="245962829">
      <w:bodyDiv w:val="1"/>
      <w:marLeft w:val="0"/>
      <w:marRight w:val="0"/>
      <w:marTop w:val="0"/>
      <w:marBottom w:val="0"/>
      <w:divBdr>
        <w:top w:val="none" w:sz="0" w:space="0" w:color="auto"/>
        <w:left w:val="none" w:sz="0" w:space="0" w:color="auto"/>
        <w:bottom w:val="none" w:sz="0" w:space="0" w:color="auto"/>
        <w:right w:val="none" w:sz="0" w:space="0" w:color="auto"/>
      </w:divBdr>
    </w:div>
    <w:div w:id="273171834">
      <w:bodyDiv w:val="1"/>
      <w:marLeft w:val="0"/>
      <w:marRight w:val="0"/>
      <w:marTop w:val="0"/>
      <w:marBottom w:val="0"/>
      <w:divBdr>
        <w:top w:val="none" w:sz="0" w:space="0" w:color="auto"/>
        <w:left w:val="none" w:sz="0" w:space="0" w:color="auto"/>
        <w:bottom w:val="none" w:sz="0" w:space="0" w:color="auto"/>
        <w:right w:val="none" w:sz="0" w:space="0" w:color="auto"/>
      </w:divBdr>
    </w:div>
    <w:div w:id="300497833">
      <w:bodyDiv w:val="1"/>
      <w:marLeft w:val="0"/>
      <w:marRight w:val="0"/>
      <w:marTop w:val="0"/>
      <w:marBottom w:val="0"/>
      <w:divBdr>
        <w:top w:val="none" w:sz="0" w:space="0" w:color="auto"/>
        <w:left w:val="none" w:sz="0" w:space="0" w:color="auto"/>
        <w:bottom w:val="none" w:sz="0" w:space="0" w:color="auto"/>
        <w:right w:val="none" w:sz="0" w:space="0" w:color="auto"/>
      </w:divBdr>
    </w:div>
    <w:div w:id="383260923">
      <w:bodyDiv w:val="1"/>
      <w:marLeft w:val="0"/>
      <w:marRight w:val="0"/>
      <w:marTop w:val="0"/>
      <w:marBottom w:val="0"/>
      <w:divBdr>
        <w:top w:val="none" w:sz="0" w:space="0" w:color="auto"/>
        <w:left w:val="none" w:sz="0" w:space="0" w:color="auto"/>
        <w:bottom w:val="none" w:sz="0" w:space="0" w:color="auto"/>
        <w:right w:val="none" w:sz="0" w:space="0" w:color="auto"/>
      </w:divBdr>
      <w:divsChild>
        <w:div w:id="1625650361">
          <w:marLeft w:val="0"/>
          <w:marRight w:val="0"/>
          <w:marTop w:val="0"/>
          <w:marBottom w:val="0"/>
          <w:divBdr>
            <w:top w:val="none" w:sz="0" w:space="0" w:color="auto"/>
            <w:left w:val="none" w:sz="0" w:space="0" w:color="auto"/>
            <w:bottom w:val="none" w:sz="0" w:space="0" w:color="auto"/>
            <w:right w:val="none" w:sz="0" w:space="0" w:color="auto"/>
          </w:divBdr>
          <w:divsChild>
            <w:div w:id="844319798">
              <w:marLeft w:val="0"/>
              <w:marRight w:val="0"/>
              <w:marTop w:val="0"/>
              <w:marBottom w:val="0"/>
              <w:divBdr>
                <w:top w:val="none" w:sz="0" w:space="0" w:color="auto"/>
                <w:left w:val="none" w:sz="0" w:space="0" w:color="auto"/>
                <w:bottom w:val="none" w:sz="0" w:space="0" w:color="auto"/>
                <w:right w:val="none" w:sz="0" w:space="0" w:color="auto"/>
              </w:divBdr>
              <w:divsChild>
                <w:div w:id="1682850315">
                  <w:marLeft w:val="0"/>
                  <w:marRight w:val="0"/>
                  <w:marTop w:val="0"/>
                  <w:marBottom w:val="0"/>
                  <w:divBdr>
                    <w:top w:val="none" w:sz="0" w:space="0" w:color="auto"/>
                    <w:left w:val="none" w:sz="0" w:space="0" w:color="auto"/>
                    <w:bottom w:val="none" w:sz="0" w:space="0" w:color="auto"/>
                    <w:right w:val="none" w:sz="0" w:space="0" w:color="auto"/>
                  </w:divBdr>
                  <w:divsChild>
                    <w:div w:id="568344346">
                      <w:marLeft w:val="0"/>
                      <w:marRight w:val="0"/>
                      <w:marTop w:val="0"/>
                      <w:marBottom w:val="0"/>
                      <w:divBdr>
                        <w:top w:val="none" w:sz="0" w:space="0" w:color="auto"/>
                        <w:left w:val="none" w:sz="0" w:space="0" w:color="auto"/>
                        <w:bottom w:val="none" w:sz="0" w:space="0" w:color="auto"/>
                        <w:right w:val="none" w:sz="0" w:space="0" w:color="auto"/>
                      </w:divBdr>
                      <w:divsChild>
                        <w:div w:id="353003495">
                          <w:marLeft w:val="0"/>
                          <w:marRight w:val="0"/>
                          <w:marTop w:val="0"/>
                          <w:marBottom w:val="0"/>
                          <w:divBdr>
                            <w:top w:val="none" w:sz="0" w:space="0" w:color="auto"/>
                            <w:left w:val="none" w:sz="0" w:space="0" w:color="auto"/>
                            <w:bottom w:val="none" w:sz="0" w:space="0" w:color="auto"/>
                            <w:right w:val="none" w:sz="0" w:space="0" w:color="auto"/>
                          </w:divBdr>
                          <w:divsChild>
                            <w:div w:id="449663242">
                              <w:marLeft w:val="0"/>
                              <w:marRight w:val="0"/>
                              <w:marTop w:val="0"/>
                              <w:marBottom w:val="0"/>
                              <w:divBdr>
                                <w:top w:val="none" w:sz="0" w:space="0" w:color="auto"/>
                                <w:left w:val="none" w:sz="0" w:space="0" w:color="auto"/>
                                <w:bottom w:val="none" w:sz="0" w:space="0" w:color="auto"/>
                                <w:right w:val="none" w:sz="0" w:space="0" w:color="auto"/>
                              </w:divBdr>
                              <w:divsChild>
                                <w:div w:id="1601916844">
                                  <w:marLeft w:val="0"/>
                                  <w:marRight w:val="0"/>
                                  <w:marTop w:val="0"/>
                                  <w:marBottom w:val="0"/>
                                  <w:divBdr>
                                    <w:top w:val="none" w:sz="0" w:space="0" w:color="auto"/>
                                    <w:left w:val="none" w:sz="0" w:space="0" w:color="auto"/>
                                    <w:bottom w:val="none" w:sz="0" w:space="0" w:color="auto"/>
                                    <w:right w:val="none" w:sz="0" w:space="0" w:color="auto"/>
                                  </w:divBdr>
                                  <w:divsChild>
                                    <w:div w:id="1905020729">
                                      <w:marLeft w:val="0"/>
                                      <w:marRight w:val="0"/>
                                      <w:marTop w:val="0"/>
                                      <w:marBottom w:val="0"/>
                                      <w:divBdr>
                                        <w:top w:val="none" w:sz="0" w:space="0" w:color="auto"/>
                                        <w:left w:val="none" w:sz="0" w:space="0" w:color="auto"/>
                                        <w:bottom w:val="none" w:sz="0" w:space="0" w:color="auto"/>
                                        <w:right w:val="none" w:sz="0" w:space="0" w:color="auto"/>
                                      </w:divBdr>
                                      <w:divsChild>
                                        <w:div w:id="1829711404">
                                          <w:marLeft w:val="0"/>
                                          <w:marRight w:val="0"/>
                                          <w:marTop w:val="0"/>
                                          <w:marBottom w:val="0"/>
                                          <w:divBdr>
                                            <w:top w:val="none" w:sz="0" w:space="0" w:color="auto"/>
                                            <w:left w:val="none" w:sz="0" w:space="0" w:color="auto"/>
                                            <w:bottom w:val="none" w:sz="0" w:space="0" w:color="auto"/>
                                            <w:right w:val="none" w:sz="0" w:space="0" w:color="auto"/>
                                          </w:divBdr>
                                          <w:divsChild>
                                            <w:div w:id="170334352">
                                              <w:marLeft w:val="0"/>
                                              <w:marRight w:val="0"/>
                                              <w:marTop w:val="0"/>
                                              <w:marBottom w:val="0"/>
                                              <w:divBdr>
                                                <w:top w:val="none" w:sz="0" w:space="0" w:color="auto"/>
                                                <w:left w:val="none" w:sz="0" w:space="0" w:color="auto"/>
                                                <w:bottom w:val="none" w:sz="0" w:space="0" w:color="auto"/>
                                                <w:right w:val="none" w:sz="0" w:space="0" w:color="auto"/>
                                              </w:divBdr>
                                              <w:divsChild>
                                                <w:div w:id="1148327667">
                                                  <w:marLeft w:val="0"/>
                                                  <w:marRight w:val="0"/>
                                                  <w:marTop w:val="0"/>
                                                  <w:marBottom w:val="0"/>
                                                  <w:divBdr>
                                                    <w:top w:val="none" w:sz="0" w:space="0" w:color="auto"/>
                                                    <w:left w:val="none" w:sz="0" w:space="0" w:color="auto"/>
                                                    <w:bottom w:val="none" w:sz="0" w:space="0" w:color="auto"/>
                                                    <w:right w:val="none" w:sz="0" w:space="0" w:color="auto"/>
                                                  </w:divBdr>
                                                  <w:divsChild>
                                                    <w:div w:id="1681588356">
                                                      <w:marLeft w:val="0"/>
                                                      <w:marRight w:val="0"/>
                                                      <w:marTop w:val="0"/>
                                                      <w:marBottom w:val="0"/>
                                                      <w:divBdr>
                                                        <w:top w:val="none" w:sz="0" w:space="0" w:color="auto"/>
                                                        <w:left w:val="none" w:sz="0" w:space="0" w:color="auto"/>
                                                        <w:bottom w:val="none" w:sz="0" w:space="0" w:color="auto"/>
                                                        <w:right w:val="none" w:sz="0" w:space="0" w:color="auto"/>
                                                      </w:divBdr>
                                                      <w:divsChild>
                                                        <w:div w:id="203948678">
                                                          <w:marLeft w:val="0"/>
                                                          <w:marRight w:val="0"/>
                                                          <w:marTop w:val="0"/>
                                                          <w:marBottom w:val="0"/>
                                                          <w:divBdr>
                                                            <w:top w:val="none" w:sz="0" w:space="0" w:color="auto"/>
                                                            <w:left w:val="none" w:sz="0" w:space="0" w:color="auto"/>
                                                            <w:bottom w:val="none" w:sz="0" w:space="0" w:color="auto"/>
                                                            <w:right w:val="none" w:sz="0" w:space="0" w:color="auto"/>
                                                          </w:divBdr>
                                                          <w:divsChild>
                                                            <w:div w:id="58599580">
                                                              <w:marLeft w:val="0"/>
                                                              <w:marRight w:val="0"/>
                                                              <w:marTop w:val="0"/>
                                                              <w:marBottom w:val="0"/>
                                                              <w:divBdr>
                                                                <w:top w:val="none" w:sz="0" w:space="0" w:color="auto"/>
                                                                <w:left w:val="none" w:sz="0" w:space="0" w:color="auto"/>
                                                                <w:bottom w:val="none" w:sz="0" w:space="0" w:color="auto"/>
                                                                <w:right w:val="none" w:sz="0" w:space="0" w:color="auto"/>
                                                              </w:divBdr>
                                                            </w:div>
                                                            <w:div w:id="17312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909675">
                                              <w:marLeft w:val="0"/>
                                              <w:marRight w:val="0"/>
                                              <w:marTop w:val="0"/>
                                              <w:marBottom w:val="0"/>
                                              <w:divBdr>
                                                <w:top w:val="none" w:sz="0" w:space="0" w:color="auto"/>
                                                <w:left w:val="none" w:sz="0" w:space="0" w:color="auto"/>
                                                <w:bottom w:val="none" w:sz="0" w:space="0" w:color="auto"/>
                                                <w:right w:val="none" w:sz="0" w:space="0" w:color="auto"/>
                                              </w:divBdr>
                                              <w:divsChild>
                                                <w:div w:id="1694307758">
                                                  <w:marLeft w:val="0"/>
                                                  <w:marRight w:val="0"/>
                                                  <w:marTop w:val="0"/>
                                                  <w:marBottom w:val="0"/>
                                                  <w:divBdr>
                                                    <w:top w:val="none" w:sz="0" w:space="0" w:color="auto"/>
                                                    <w:left w:val="none" w:sz="0" w:space="0" w:color="auto"/>
                                                    <w:bottom w:val="none" w:sz="0" w:space="0" w:color="auto"/>
                                                    <w:right w:val="none" w:sz="0" w:space="0" w:color="auto"/>
                                                  </w:divBdr>
                                                  <w:divsChild>
                                                    <w:div w:id="2045792091">
                                                      <w:marLeft w:val="0"/>
                                                      <w:marRight w:val="0"/>
                                                      <w:marTop w:val="0"/>
                                                      <w:marBottom w:val="0"/>
                                                      <w:divBdr>
                                                        <w:top w:val="none" w:sz="0" w:space="0" w:color="auto"/>
                                                        <w:left w:val="none" w:sz="0" w:space="0" w:color="auto"/>
                                                        <w:bottom w:val="none" w:sz="0" w:space="0" w:color="auto"/>
                                                        <w:right w:val="none" w:sz="0" w:space="0" w:color="auto"/>
                                                      </w:divBdr>
                                                      <w:divsChild>
                                                        <w:div w:id="787046450">
                                                          <w:marLeft w:val="0"/>
                                                          <w:marRight w:val="0"/>
                                                          <w:marTop w:val="0"/>
                                                          <w:marBottom w:val="0"/>
                                                          <w:divBdr>
                                                            <w:top w:val="none" w:sz="0" w:space="0" w:color="auto"/>
                                                            <w:left w:val="none" w:sz="0" w:space="0" w:color="auto"/>
                                                            <w:bottom w:val="none" w:sz="0" w:space="0" w:color="auto"/>
                                                            <w:right w:val="none" w:sz="0" w:space="0" w:color="auto"/>
                                                          </w:divBdr>
                                                          <w:divsChild>
                                                            <w:div w:id="204914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571572">
                                              <w:marLeft w:val="0"/>
                                              <w:marRight w:val="0"/>
                                              <w:marTop w:val="0"/>
                                              <w:marBottom w:val="0"/>
                                              <w:divBdr>
                                                <w:top w:val="none" w:sz="0" w:space="0" w:color="auto"/>
                                                <w:left w:val="none" w:sz="0" w:space="0" w:color="auto"/>
                                                <w:bottom w:val="none" w:sz="0" w:space="0" w:color="auto"/>
                                                <w:right w:val="none" w:sz="0" w:space="0" w:color="auto"/>
                                              </w:divBdr>
                                              <w:divsChild>
                                                <w:div w:id="1564220410">
                                                  <w:marLeft w:val="0"/>
                                                  <w:marRight w:val="0"/>
                                                  <w:marTop w:val="0"/>
                                                  <w:marBottom w:val="0"/>
                                                  <w:divBdr>
                                                    <w:top w:val="none" w:sz="0" w:space="0" w:color="auto"/>
                                                    <w:left w:val="none" w:sz="0" w:space="0" w:color="auto"/>
                                                    <w:bottom w:val="none" w:sz="0" w:space="0" w:color="auto"/>
                                                    <w:right w:val="none" w:sz="0" w:space="0" w:color="auto"/>
                                                  </w:divBdr>
                                                  <w:divsChild>
                                                    <w:div w:id="1306619073">
                                                      <w:marLeft w:val="0"/>
                                                      <w:marRight w:val="0"/>
                                                      <w:marTop w:val="0"/>
                                                      <w:marBottom w:val="0"/>
                                                      <w:divBdr>
                                                        <w:top w:val="none" w:sz="0" w:space="0" w:color="auto"/>
                                                        <w:left w:val="none" w:sz="0" w:space="0" w:color="auto"/>
                                                        <w:bottom w:val="none" w:sz="0" w:space="0" w:color="auto"/>
                                                        <w:right w:val="none" w:sz="0" w:space="0" w:color="auto"/>
                                                      </w:divBdr>
                                                      <w:divsChild>
                                                        <w:div w:id="1696072836">
                                                          <w:marLeft w:val="0"/>
                                                          <w:marRight w:val="0"/>
                                                          <w:marTop w:val="0"/>
                                                          <w:marBottom w:val="0"/>
                                                          <w:divBdr>
                                                            <w:top w:val="none" w:sz="0" w:space="0" w:color="auto"/>
                                                            <w:left w:val="none" w:sz="0" w:space="0" w:color="auto"/>
                                                            <w:bottom w:val="none" w:sz="0" w:space="0" w:color="auto"/>
                                                            <w:right w:val="none" w:sz="0" w:space="0" w:color="auto"/>
                                                          </w:divBdr>
                                                          <w:divsChild>
                                                            <w:div w:id="734743080">
                                                              <w:marLeft w:val="0"/>
                                                              <w:marRight w:val="0"/>
                                                              <w:marTop w:val="0"/>
                                                              <w:marBottom w:val="0"/>
                                                              <w:divBdr>
                                                                <w:top w:val="none" w:sz="0" w:space="0" w:color="auto"/>
                                                                <w:left w:val="none" w:sz="0" w:space="0" w:color="auto"/>
                                                                <w:bottom w:val="none" w:sz="0" w:space="0" w:color="auto"/>
                                                                <w:right w:val="none" w:sz="0" w:space="0" w:color="auto"/>
                                                              </w:divBdr>
                                                            </w:div>
                                                            <w:div w:id="902106915">
                                                              <w:marLeft w:val="0"/>
                                                              <w:marRight w:val="0"/>
                                                              <w:marTop w:val="0"/>
                                                              <w:marBottom w:val="0"/>
                                                              <w:divBdr>
                                                                <w:top w:val="none" w:sz="0" w:space="0" w:color="auto"/>
                                                                <w:left w:val="none" w:sz="0" w:space="0" w:color="auto"/>
                                                                <w:bottom w:val="none" w:sz="0" w:space="0" w:color="auto"/>
                                                                <w:right w:val="none" w:sz="0" w:space="0" w:color="auto"/>
                                                              </w:divBdr>
                                                            </w:div>
                                                            <w:div w:id="213991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4341855">
      <w:bodyDiv w:val="1"/>
      <w:marLeft w:val="0"/>
      <w:marRight w:val="0"/>
      <w:marTop w:val="0"/>
      <w:marBottom w:val="0"/>
      <w:divBdr>
        <w:top w:val="none" w:sz="0" w:space="0" w:color="auto"/>
        <w:left w:val="none" w:sz="0" w:space="0" w:color="auto"/>
        <w:bottom w:val="none" w:sz="0" w:space="0" w:color="auto"/>
        <w:right w:val="none" w:sz="0" w:space="0" w:color="auto"/>
      </w:divBdr>
    </w:div>
    <w:div w:id="568813137">
      <w:bodyDiv w:val="1"/>
      <w:marLeft w:val="0"/>
      <w:marRight w:val="0"/>
      <w:marTop w:val="0"/>
      <w:marBottom w:val="0"/>
      <w:divBdr>
        <w:top w:val="none" w:sz="0" w:space="0" w:color="auto"/>
        <w:left w:val="none" w:sz="0" w:space="0" w:color="auto"/>
        <w:bottom w:val="none" w:sz="0" w:space="0" w:color="auto"/>
        <w:right w:val="none" w:sz="0" w:space="0" w:color="auto"/>
      </w:divBdr>
    </w:div>
    <w:div w:id="714934116">
      <w:bodyDiv w:val="1"/>
      <w:marLeft w:val="0"/>
      <w:marRight w:val="0"/>
      <w:marTop w:val="0"/>
      <w:marBottom w:val="0"/>
      <w:divBdr>
        <w:top w:val="none" w:sz="0" w:space="0" w:color="auto"/>
        <w:left w:val="none" w:sz="0" w:space="0" w:color="auto"/>
        <w:bottom w:val="none" w:sz="0" w:space="0" w:color="auto"/>
        <w:right w:val="none" w:sz="0" w:space="0" w:color="auto"/>
      </w:divBdr>
    </w:div>
    <w:div w:id="769201231">
      <w:bodyDiv w:val="1"/>
      <w:marLeft w:val="0"/>
      <w:marRight w:val="0"/>
      <w:marTop w:val="0"/>
      <w:marBottom w:val="0"/>
      <w:divBdr>
        <w:top w:val="none" w:sz="0" w:space="0" w:color="auto"/>
        <w:left w:val="none" w:sz="0" w:space="0" w:color="auto"/>
        <w:bottom w:val="none" w:sz="0" w:space="0" w:color="auto"/>
        <w:right w:val="none" w:sz="0" w:space="0" w:color="auto"/>
      </w:divBdr>
    </w:div>
    <w:div w:id="942766197">
      <w:bodyDiv w:val="1"/>
      <w:marLeft w:val="0"/>
      <w:marRight w:val="0"/>
      <w:marTop w:val="0"/>
      <w:marBottom w:val="0"/>
      <w:divBdr>
        <w:top w:val="none" w:sz="0" w:space="0" w:color="auto"/>
        <w:left w:val="none" w:sz="0" w:space="0" w:color="auto"/>
        <w:bottom w:val="none" w:sz="0" w:space="0" w:color="auto"/>
        <w:right w:val="none" w:sz="0" w:space="0" w:color="auto"/>
      </w:divBdr>
    </w:div>
    <w:div w:id="991328421">
      <w:bodyDiv w:val="1"/>
      <w:marLeft w:val="0"/>
      <w:marRight w:val="0"/>
      <w:marTop w:val="0"/>
      <w:marBottom w:val="0"/>
      <w:divBdr>
        <w:top w:val="none" w:sz="0" w:space="0" w:color="auto"/>
        <w:left w:val="none" w:sz="0" w:space="0" w:color="auto"/>
        <w:bottom w:val="none" w:sz="0" w:space="0" w:color="auto"/>
        <w:right w:val="none" w:sz="0" w:space="0" w:color="auto"/>
      </w:divBdr>
    </w:div>
    <w:div w:id="1064449764">
      <w:bodyDiv w:val="1"/>
      <w:marLeft w:val="0"/>
      <w:marRight w:val="0"/>
      <w:marTop w:val="0"/>
      <w:marBottom w:val="0"/>
      <w:divBdr>
        <w:top w:val="none" w:sz="0" w:space="0" w:color="auto"/>
        <w:left w:val="none" w:sz="0" w:space="0" w:color="auto"/>
        <w:bottom w:val="none" w:sz="0" w:space="0" w:color="auto"/>
        <w:right w:val="none" w:sz="0" w:space="0" w:color="auto"/>
      </w:divBdr>
    </w:div>
    <w:div w:id="1068381530">
      <w:bodyDiv w:val="1"/>
      <w:marLeft w:val="0"/>
      <w:marRight w:val="0"/>
      <w:marTop w:val="0"/>
      <w:marBottom w:val="0"/>
      <w:divBdr>
        <w:top w:val="none" w:sz="0" w:space="0" w:color="auto"/>
        <w:left w:val="none" w:sz="0" w:space="0" w:color="auto"/>
        <w:bottom w:val="none" w:sz="0" w:space="0" w:color="auto"/>
        <w:right w:val="none" w:sz="0" w:space="0" w:color="auto"/>
      </w:divBdr>
    </w:div>
    <w:div w:id="1084424204">
      <w:bodyDiv w:val="1"/>
      <w:marLeft w:val="0"/>
      <w:marRight w:val="0"/>
      <w:marTop w:val="0"/>
      <w:marBottom w:val="0"/>
      <w:divBdr>
        <w:top w:val="none" w:sz="0" w:space="0" w:color="auto"/>
        <w:left w:val="none" w:sz="0" w:space="0" w:color="auto"/>
        <w:bottom w:val="none" w:sz="0" w:space="0" w:color="auto"/>
        <w:right w:val="none" w:sz="0" w:space="0" w:color="auto"/>
      </w:divBdr>
    </w:div>
    <w:div w:id="1103920619">
      <w:bodyDiv w:val="1"/>
      <w:marLeft w:val="0"/>
      <w:marRight w:val="0"/>
      <w:marTop w:val="0"/>
      <w:marBottom w:val="0"/>
      <w:divBdr>
        <w:top w:val="none" w:sz="0" w:space="0" w:color="auto"/>
        <w:left w:val="none" w:sz="0" w:space="0" w:color="auto"/>
        <w:bottom w:val="none" w:sz="0" w:space="0" w:color="auto"/>
        <w:right w:val="none" w:sz="0" w:space="0" w:color="auto"/>
      </w:divBdr>
    </w:div>
    <w:div w:id="1111049735">
      <w:bodyDiv w:val="1"/>
      <w:marLeft w:val="0"/>
      <w:marRight w:val="0"/>
      <w:marTop w:val="0"/>
      <w:marBottom w:val="0"/>
      <w:divBdr>
        <w:top w:val="none" w:sz="0" w:space="0" w:color="auto"/>
        <w:left w:val="none" w:sz="0" w:space="0" w:color="auto"/>
        <w:bottom w:val="none" w:sz="0" w:space="0" w:color="auto"/>
        <w:right w:val="none" w:sz="0" w:space="0" w:color="auto"/>
      </w:divBdr>
    </w:div>
    <w:div w:id="1221286962">
      <w:bodyDiv w:val="1"/>
      <w:marLeft w:val="0"/>
      <w:marRight w:val="0"/>
      <w:marTop w:val="0"/>
      <w:marBottom w:val="0"/>
      <w:divBdr>
        <w:top w:val="none" w:sz="0" w:space="0" w:color="auto"/>
        <w:left w:val="none" w:sz="0" w:space="0" w:color="auto"/>
        <w:bottom w:val="none" w:sz="0" w:space="0" w:color="auto"/>
        <w:right w:val="none" w:sz="0" w:space="0" w:color="auto"/>
      </w:divBdr>
    </w:div>
    <w:div w:id="1272055400">
      <w:bodyDiv w:val="1"/>
      <w:marLeft w:val="0"/>
      <w:marRight w:val="0"/>
      <w:marTop w:val="0"/>
      <w:marBottom w:val="0"/>
      <w:divBdr>
        <w:top w:val="none" w:sz="0" w:space="0" w:color="auto"/>
        <w:left w:val="none" w:sz="0" w:space="0" w:color="auto"/>
        <w:bottom w:val="none" w:sz="0" w:space="0" w:color="auto"/>
        <w:right w:val="none" w:sz="0" w:space="0" w:color="auto"/>
      </w:divBdr>
    </w:div>
    <w:div w:id="1285503989">
      <w:bodyDiv w:val="1"/>
      <w:marLeft w:val="0"/>
      <w:marRight w:val="0"/>
      <w:marTop w:val="0"/>
      <w:marBottom w:val="0"/>
      <w:divBdr>
        <w:top w:val="none" w:sz="0" w:space="0" w:color="auto"/>
        <w:left w:val="none" w:sz="0" w:space="0" w:color="auto"/>
        <w:bottom w:val="none" w:sz="0" w:space="0" w:color="auto"/>
        <w:right w:val="none" w:sz="0" w:space="0" w:color="auto"/>
      </w:divBdr>
    </w:div>
    <w:div w:id="1336958180">
      <w:bodyDiv w:val="1"/>
      <w:marLeft w:val="0"/>
      <w:marRight w:val="0"/>
      <w:marTop w:val="0"/>
      <w:marBottom w:val="0"/>
      <w:divBdr>
        <w:top w:val="none" w:sz="0" w:space="0" w:color="auto"/>
        <w:left w:val="none" w:sz="0" w:space="0" w:color="auto"/>
        <w:bottom w:val="none" w:sz="0" w:space="0" w:color="auto"/>
        <w:right w:val="none" w:sz="0" w:space="0" w:color="auto"/>
      </w:divBdr>
    </w:div>
    <w:div w:id="1386637511">
      <w:bodyDiv w:val="1"/>
      <w:marLeft w:val="0"/>
      <w:marRight w:val="0"/>
      <w:marTop w:val="0"/>
      <w:marBottom w:val="0"/>
      <w:divBdr>
        <w:top w:val="none" w:sz="0" w:space="0" w:color="auto"/>
        <w:left w:val="none" w:sz="0" w:space="0" w:color="auto"/>
        <w:bottom w:val="none" w:sz="0" w:space="0" w:color="auto"/>
        <w:right w:val="none" w:sz="0" w:space="0" w:color="auto"/>
      </w:divBdr>
    </w:div>
    <w:div w:id="1392730414">
      <w:bodyDiv w:val="1"/>
      <w:marLeft w:val="0"/>
      <w:marRight w:val="0"/>
      <w:marTop w:val="0"/>
      <w:marBottom w:val="0"/>
      <w:divBdr>
        <w:top w:val="none" w:sz="0" w:space="0" w:color="auto"/>
        <w:left w:val="none" w:sz="0" w:space="0" w:color="auto"/>
        <w:bottom w:val="none" w:sz="0" w:space="0" w:color="auto"/>
        <w:right w:val="none" w:sz="0" w:space="0" w:color="auto"/>
      </w:divBdr>
    </w:div>
    <w:div w:id="1394038273">
      <w:bodyDiv w:val="1"/>
      <w:marLeft w:val="0"/>
      <w:marRight w:val="0"/>
      <w:marTop w:val="0"/>
      <w:marBottom w:val="0"/>
      <w:divBdr>
        <w:top w:val="none" w:sz="0" w:space="0" w:color="auto"/>
        <w:left w:val="none" w:sz="0" w:space="0" w:color="auto"/>
        <w:bottom w:val="none" w:sz="0" w:space="0" w:color="auto"/>
        <w:right w:val="none" w:sz="0" w:space="0" w:color="auto"/>
      </w:divBdr>
    </w:div>
    <w:div w:id="1517424370">
      <w:bodyDiv w:val="1"/>
      <w:marLeft w:val="0"/>
      <w:marRight w:val="0"/>
      <w:marTop w:val="0"/>
      <w:marBottom w:val="0"/>
      <w:divBdr>
        <w:top w:val="none" w:sz="0" w:space="0" w:color="auto"/>
        <w:left w:val="none" w:sz="0" w:space="0" w:color="auto"/>
        <w:bottom w:val="none" w:sz="0" w:space="0" w:color="auto"/>
        <w:right w:val="none" w:sz="0" w:space="0" w:color="auto"/>
      </w:divBdr>
    </w:div>
    <w:div w:id="1581719692">
      <w:bodyDiv w:val="1"/>
      <w:marLeft w:val="0"/>
      <w:marRight w:val="0"/>
      <w:marTop w:val="0"/>
      <w:marBottom w:val="0"/>
      <w:divBdr>
        <w:top w:val="none" w:sz="0" w:space="0" w:color="auto"/>
        <w:left w:val="none" w:sz="0" w:space="0" w:color="auto"/>
        <w:bottom w:val="none" w:sz="0" w:space="0" w:color="auto"/>
        <w:right w:val="none" w:sz="0" w:space="0" w:color="auto"/>
      </w:divBdr>
    </w:div>
    <w:div w:id="1590701659">
      <w:bodyDiv w:val="1"/>
      <w:marLeft w:val="0"/>
      <w:marRight w:val="0"/>
      <w:marTop w:val="0"/>
      <w:marBottom w:val="0"/>
      <w:divBdr>
        <w:top w:val="none" w:sz="0" w:space="0" w:color="auto"/>
        <w:left w:val="none" w:sz="0" w:space="0" w:color="auto"/>
        <w:bottom w:val="none" w:sz="0" w:space="0" w:color="auto"/>
        <w:right w:val="none" w:sz="0" w:space="0" w:color="auto"/>
      </w:divBdr>
    </w:div>
    <w:div w:id="1638298211">
      <w:bodyDiv w:val="1"/>
      <w:marLeft w:val="0"/>
      <w:marRight w:val="0"/>
      <w:marTop w:val="0"/>
      <w:marBottom w:val="0"/>
      <w:divBdr>
        <w:top w:val="none" w:sz="0" w:space="0" w:color="auto"/>
        <w:left w:val="none" w:sz="0" w:space="0" w:color="auto"/>
        <w:bottom w:val="none" w:sz="0" w:space="0" w:color="auto"/>
        <w:right w:val="none" w:sz="0" w:space="0" w:color="auto"/>
      </w:divBdr>
    </w:div>
    <w:div w:id="1673872010">
      <w:bodyDiv w:val="1"/>
      <w:marLeft w:val="0"/>
      <w:marRight w:val="0"/>
      <w:marTop w:val="0"/>
      <w:marBottom w:val="0"/>
      <w:divBdr>
        <w:top w:val="none" w:sz="0" w:space="0" w:color="auto"/>
        <w:left w:val="none" w:sz="0" w:space="0" w:color="auto"/>
        <w:bottom w:val="none" w:sz="0" w:space="0" w:color="auto"/>
        <w:right w:val="none" w:sz="0" w:space="0" w:color="auto"/>
      </w:divBdr>
    </w:div>
    <w:div w:id="1737321276">
      <w:bodyDiv w:val="1"/>
      <w:marLeft w:val="0"/>
      <w:marRight w:val="0"/>
      <w:marTop w:val="0"/>
      <w:marBottom w:val="0"/>
      <w:divBdr>
        <w:top w:val="none" w:sz="0" w:space="0" w:color="auto"/>
        <w:left w:val="none" w:sz="0" w:space="0" w:color="auto"/>
        <w:bottom w:val="none" w:sz="0" w:space="0" w:color="auto"/>
        <w:right w:val="none" w:sz="0" w:space="0" w:color="auto"/>
      </w:divBdr>
    </w:div>
    <w:div w:id="1738894853">
      <w:bodyDiv w:val="1"/>
      <w:marLeft w:val="0"/>
      <w:marRight w:val="0"/>
      <w:marTop w:val="0"/>
      <w:marBottom w:val="0"/>
      <w:divBdr>
        <w:top w:val="none" w:sz="0" w:space="0" w:color="auto"/>
        <w:left w:val="none" w:sz="0" w:space="0" w:color="auto"/>
        <w:bottom w:val="none" w:sz="0" w:space="0" w:color="auto"/>
        <w:right w:val="none" w:sz="0" w:space="0" w:color="auto"/>
      </w:divBdr>
    </w:div>
    <w:div w:id="1784420284">
      <w:bodyDiv w:val="1"/>
      <w:marLeft w:val="0"/>
      <w:marRight w:val="0"/>
      <w:marTop w:val="0"/>
      <w:marBottom w:val="0"/>
      <w:divBdr>
        <w:top w:val="none" w:sz="0" w:space="0" w:color="auto"/>
        <w:left w:val="none" w:sz="0" w:space="0" w:color="auto"/>
        <w:bottom w:val="none" w:sz="0" w:space="0" w:color="auto"/>
        <w:right w:val="none" w:sz="0" w:space="0" w:color="auto"/>
      </w:divBdr>
    </w:div>
    <w:div w:id="1791121201">
      <w:bodyDiv w:val="1"/>
      <w:marLeft w:val="0"/>
      <w:marRight w:val="0"/>
      <w:marTop w:val="0"/>
      <w:marBottom w:val="0"/>
      <w:divBdr>
        <w:top w:val="none" w:sz="0" w:space="0" w:color="auto"/>
        <w:left w:val="none" w:sz="0" w:space="0" w:color="auto"/>
        <w:bottom w:val="none" w:sz="0" w:space="0" w:color="auto"/>
        <w:right w:val="none" w:sz="0" w:space="0" w:color="auto"/>
      </w:divBdr>
      <w:divsChild>
        <w:div w:id="17118062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028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7499">
      <w:bodyDiv w:val="1"/>
      <w:marLeft w:val="0"/>
      <w:marRight w:val="0"/>
      <w:marTop w:val="0"/>
      <w:marBottom w:val="0"/>
      <w:divBdr>
        <w:top w:val="none" w:sz="0" w:space="0" w:color="auto"/>
        <w:left w:val="none" w:sz="0" w:space="0" w:color="auto"/>
        <w:bottom w:val="none" w:sz="0" w:space="0" w:color="auto"/>
        <w:right w:val="none" w:sz="0" w:space="0" w:color="auto"/>
      </w:divBdr>
    </w:div>
    <w:div w:id="1852987748">
      <w:bodyDiv w:val="1"/>
      <w:marLeft w:val="0"/>
      <w:marRight w:val="0"/>
      <w:marTop w:val="0"/>
      <w:marBottom w:val="0"/>
      <w:divBdr>
        <w:top w:val="none" w:sz="0" w:space="0" w:color="auto"/>
        <w:left w:val="none" w:sz="0" w:space="0" w:color="auto"/>
        <w:bottom w:val="none" w:sz="0" w:space="0" w:color="auto"/>
        <w:right w:val="none" w:sz="0" w:space="0" w:color="auto"/>
      </w:divBdr>
      <w:divsChild>
        <w:div w:id="280575110">
          <w:marLeft w:val="0"/>
          <w:marRight w:val="0"/>
          <w:marTop w:val="0"/>
          <w:marBottom w:val="0"/>
          <w:divBdr>
            <w:top w:val="none" w:sz="0" w:space="0" w:color="auto"/>
            <w:left w:val="none" w:sz="0" w:space="0" w:color="auto"/>
            <w:bottom w:val="none" w:sz="0" w:space="0" w:color="auto"/>
            <w:right w:val="none" w:sz="0" w:space="0" w:color="auto"/>
          </w:divBdr>
          <w:divsChild>
            <w:div w:id="1274246716">
              <w:marLeft w:val="0"/>
              <w:marRight w:val="0"/>
              <w:marTop w:val="0"/>
              <w:marBottom w:val="0"/>
              <w:divBdr>
                <w:top w:val="none" w:sz="0" w:space="0" w:color="auto"/>
                <w:left w:val="none" w:sz="0" w:space="0" w:color="auto"/>
                <w:bottom w:val="none" w:sz="0" w:space="0" w:color="auto"/>
                <w:right w:val="none" w:sz="0" w:space="0" w:color="auto"/>
              </w:divBdr>
              <w:divsChild>
                <w:div w:id="203520144">
                  <w:marLeft w:val="0"/>
                  <w:marRight w:val="0"/>
                  <w:marTop w:val="0"/>
                  <w:marBottom w:val="0"/>
                  <w:divBdr>
                    <w:top w:val="none" w:sz="0" w:space="0" w:color="auto"/>
                    <w:left w:val="none" w:sz="0" w:space="0" w:color="auto"/>
                    <w:bottom w:val="none" w:sz="0" w:space="0" w:color="auto"/>
                    <w:right w:val="none" w:sz="0" w:space="0" w:color="auto"/>
                  </w:divBdr>
                  <w:divsChild>
                    <w:div w:id="660351529">
                      <w:marLeft w:val="0"/>
                      <w:marRight w:val="0"/>
                      <w:marTop w:val="0"/>
                      <w:marBottom w:val="0"/>
                      <w:divBdr>
                        <w:top w:val="none" w:sz="0" w:space="0" w:color="auto"/>
                        <w:left w:val="none" w:sz="0" w:space="0" w:color="auto"/>
                        <w:bottom w:val="none" w:sz="0" w:space="0" w:color="auto"/>
                        <w:right w:val="none" w:sz="0" w:space="0" w:color="auto"/>
                      </w:divBdr>
                      <w:divsChild>
                        <w:div w:id="1009521476">
                          <w:marLeft w:val="0"/>
                          <w:marRight w:val="0"/>
                          <w:marTop w:val="0"/>
                          <w:marBottom w:val="0"/>
                          <w:divBdr>
                            <w:top w:val="none" w:sz="0" w:space="0" w:color="auto"/>
                            <w:left w:val="none" w:sz="0" w:space="0" w:color="auto"/>
                            <w:bottom w:val="none" w:sz="0" w:space="0" w:color="auto"/>
                            <w:right w:val="none" w:sz="0" w:space="0" w:color="auto"/>
                          </w:divBdr>
                          <w:divsChild>
                            <w:div w:id="1747218912">
                              <w:marLeft w:val="0"/>
                              <w:marRight w:val="0"/>
                              <w:marTop w:val="0"/>
                              <w:marBottom w:val="0"/>
                              <w:divBdr>
                                <w:top w:val="none" w:sz="0" w:space="0" w:color="auto"/>
                                <w:left w:val="none" w:sz="0" w:space="0" w:color="auto"/>
                                <w:bottom w:val="none" w:sz="0" w:space="0" w:color="auto"/>
                                <w:right w:val="none" w:sz="0" w:space="0" w:color="auto"/>
                              </w:divBdr>
                              <w:divsChild>
                                <w:div w:id="1168978036">
                                  <w:marLeft w:val="0"/>
                                  <w:marRight w:val="0"/>
                                  <w:marTop w:val="0"/>
                                  <w:marBottom w:val="0"/>
                                  <w:divBdr>
                                    <w:top w:val="none" w:sz="0" w:space="0" w:color="auto"/>
                                    <w:left w:val="none" w:sz="0" w:space="0" w:color="auto"/>
                                    <w:bottom w:val="none" w:sz="0" w:space="0" w:color="auto"/>
                                    <w:right w:val="none" w:sz="0" w:space="0" w:color="auto"/>
                                  </w:divBdr>
                                  <w:divsChild>
                                    <w:div w:id="1279487306">
                                      <w:marLeft w:val="0"/>
                                      <w:marRight w:val="0"/>
                                      <w:marTop w:val="0"/>
                                      <w:marBottom w:val="0"/>
                                      <w:divBdr>
                                        <w:top w:val="none" w:sz="0" w:space="0" w:color="auto"/>
                                        <w:left w:val="none" w:sz="0" w:space="0" w:color="auto"/>
                                        <w:bottom w:val="none" w:sz="0" w:space="0" w:color="auto"/>
                                        <w:right w:val="none" w:sz="0" w:space="0" w:color="auto"/>
                                      </w:divBdr>
                                      <w:divsChild>
                                        <w:div w:id="2068214200">
                                          <w:marLeft w:val="0"/>
                                          <w:marRight w:val="0"/>
                                          <w:marTop w:val="0"/>
                                          <w:marBottom w:val="0"/>
                                          <w:divBdr>
                                            <w:top w:val="none" w:sz="0" w:space="0" w:color="auto"/>
                                            <w:left w:val="none" w:sz="0" w:space="0" w:color="auto"/>
                                            <w:bottom w:val="none" w:sz="0" w:space="0" w:color="auto"/>
                                            <w:right w:val="none" w:sz="0" w:space="0" w:color="auto"/>
                                          </w:divBdr>
                                          <w:divsChild>
                                            <w:div w:id="1134560750">
                                              <w:marLeft w:val="0"/>
                                              <w:marRight w:val="0"/>
                                              <w:marTop w:val="0"/>
                                              <w:marBottom w:val="0"/>
                                              <w:divBdr>
                                                <w:top w:val="none" w:sz="0" w:space="0" w:color="auto"/>
                                                <w:left w:val="none" w:sz="0" w:space="0" w:color="auto"/>
                                                <w:bottom w:val="none" w:sz="0" w:space="0" w:color="auto"/>
                                                <w:right w:val="none" w:sz="0" w:space="0" w:color="auto"/>
                                              </w:divBdr>
                                              <w:divsChild>
                                                <w:div w:id="802384381">
                                                  <w:marLeft w:val="0"/>
                                                  <w:marRight w:val="0"/>
                                                  <w:marTop w:val="0"/>
                                                  <w:marBottom w:val="225"/>
                                                  <w:divBdr>
                                                    <w:top w:val="none" w:sz="0" w:space="0" w:color="auto"/>
                                                    <w:left w:val="none" w:sz="0" w:space="0" w:color="auto"/>
                                                    <w:bottom w:val="none" w:sz="0" w:space="0" w:color="auto"/>
                                                    <w:right w:val="none" w:sz="0" w:space="0" w:color="auto"/>
                                                  </w:divBdr>
                                                  <w:divsChild>
                                                    <w:div w:id="1359622692">
                                                      <w:marLeft w:val="0"/>
                                                      <w:marRight w:val="0"/>
                                                      <w:marTop w:val="0"/>
                                                      <w:marBottom w:val="0"/>
                                                      <w:divBdr>
                                                        <w:top w:val="none" w:sz="0" w:space="0" w:color="auto"/>
                                                        <w:left w:val="none" w:sz="0" w:space="0" w:color="auto"/>
                                                        <w:bottom w:val="none" w:sz="0" w:space="0" w:color="auto"/>
                                                        <w:right w:val="none" w:sz="0" w:space="0" w:color="auto"/>
                                                      </w:divBdr>
                                                      <w:divsChild>
                                                        <w:div w:id="1018776630">
                                                          <w:marLeft w:val="0"/>
                                                          <w:marRight w:val="0"/>
                                                          <w:marTop w:val="0"/>
                                                          <w:marBottom w:val="0"/>
                                                          <w:divBdr>
                                                            <w:top w:val="none" w:sz="0" w:space="0" w:color="auto"/>
                                                            <w:left w:val="none" w:sz="0" w:space="0" w:color="auto"/>
                                                            <w:bottom w:val="none" w:sz="0" w:space="0" w:color="auto"/>
                                                            <w:right w:val="none" w:sz="0" w:space="0" w:color="auto"/>
                                                          </w:divBdr>
                                                          <w:divsChild>
                                                            <w:div w:id="2031713407">
                                                              <w:marLeft w:val="0"/>
                                                              <w:marRight w:val="0"/>
                                                              <w:marTop w:val="0"/>
                                                              <w:marBottom w:val="0"/>
                                                              <w:divBdr>
                                                                <w:top w:val="none" w:sz="0" w:space="0" w:color="auto"/>
                                                                <w:left w:val="none" w:sz="0" w:space="0" w:color="auto"/>
                                                                <w:bottom w:val="none" w:sz="0" w:space="0" w:color="auto"/>
                                                                <w:right w:val="none" w:sz="0" w:space="0" w:color="auto"/>
                                                              </w:divBdr>
                                                              <w:divsChild>
                                                                <w:div w:id="2079136096">
                                                                  <w:marLeft w:val="0"/>
                                                                  <w:marRight w:val="0"/>
                                                                  <w:marTop w:val="0"/>
                                                                  <w:marBottom w:val="0"/>
                                                                  <w:divBdr>
                                                                    <w:top w:val="none" w:sz="0" w:space="0" w:color="auto"/>
                                                                    <w:left w:val="none" w:sz="0" w:space="0" w:color="auto"/>
                                                                    <w:bottom w:val="none" w:sz="0" w:space="0" w:color="auto"/>
                                                                    <w:right w:val="none" w:sz="0" w:space="0" w:color="auto"/>
                                                                  </w:divBdr>
                                                                  <w:divsChild>
                                                                    <w:div w:id="402602740">
                                                                      <w:marLeft w:val="0"/>
                                                                      <w:marRight w:val="0"/>
                                                                      <w:marTop w:val="0"/>
                                                                      <w:marBottom w:val="0"/>
                                                                      <w:divBdr>
                                                                        <w:top w:val="none" w:sz="0" w:space="0" w:color="auto"/>
                                                                        <w:left w:val="none" w:sz="0" w:space="0" w:color="auto"/>
                                                                        <w:bottom w:val="none" w:sz="0" w:space="0" w:color="auto"/>
                                                                        <w:right w:val="none" w:sz="0" w:space="0" w:color="auto"/>
                                                                      </w:divBdr>
                                                                      <w:divsChild>
                                                                        <w:div w:id="1279795123">
                                                                          <w:marLeft w:val="0"/>
                                                                          <w:marRight w:val="0"/>
                                                                          <w:marTop w:val="0"/>
                                                                          <w:marBottom w:val="0"/>
                                                                          <w:divBdr>
                                                                            <w:top w:val="none" w:sz="0" w:space="0" w:color="auto"/>
                                                                            <w:left w:val="none" w:sz="0" w:space="0" w:color="auto"/>
                                                                            <w:bottom w:val="none" w:sz="0" w:space="0" w:color="auto"/>
                                                                            <w:right w:val="none" w:sz="0" w:space="0" w:color="auto"/>
                                                                          </w:divBdr>
                                                                          <w:divsChild>
                                                                            <w:div w:id="819883051">
                                                                              <w:marLeft w:val="0"/>
                                                                              <w:marRight w:val="0"/>
                                                                              <w:marTop w:val="0"/>
                                                                              <w:marBottom w:val="0"/>
                                                                              <w:divBdr>
                                                                                <w:top w:val="none" w:sz="0" w:space="0" w:color="auto"/>
                                                                                <w:left w:val="none" w:sz="0" w:space="0" w:color="auto"/>
                                                                                <w:bottom w:val="none" w:sz="0" w:space="0" w:color="auto"/>
                                                                                <w:right w:val="none" w:sz="0" w:space="0" w:color="auto"/>
                                                                              </w:divBdr>
                                                                            </w:div>
                                                                            <w:div w:id="174537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523865">
                                                                      <w:marLeft w:val="0"/>
                                                                      <w:marRight w:val="0"/>
                                                                      <w:marTop w:val="0"/>
                                                                      <w:marBottom w:val="0"/>
                                                                      <w:divBdr>
                                                                        <w:top w:val="none" w:sz="0" w:space="0" w:color="auto"/>
                                                                        <w:left w:val="none" w:sz="0" w:space="0" w:color="auto"/>
                                                                        <w:bottom w:val="none" w:sz="0" w:space="0" w:color="auto"/>
                                                                        <w:right w:val="none" w:sz="0" w:space="0" w:color="auto"/>
                                                                      </w:divBdr>
                                                                    </w:div>
                                                                    <w:div w:id="1046299610">
                                                                      <w:marLeft w:val="0"/>
                                                                      <w:marRight w:val="0"/>
                                                                      <w:marTop w:val="0"/>
                                                                      <w:marBottom w:val="0"/>
                                                                      <w:divBdr>
                                                                        <w:top w:val="none" w:sz="0" w:space="0" w:color="auto"/>
                                                                        <w:left w:val="none" w:sz="0" w:space="0" w:color="auto"/>
                                                                        <w:bottom w:val="none" w:sz="0" w:space="0" w:color="auto"/>
                                                                        <w:right w:val="none" w:sz="0" w:space="0" w:color="auto"/>
                                                                      </w:divBdr>
                                                                    </w:div>
                                                                    <w:div w:id="319235227">
                                                                      <w:marLeft w:val="0"/>
                                                                      <w:marRight w:val="0"/>
                                                                      <w:marTop w:val="0"/>
                                                                      <w:marBottom w:val="0"/>
                                                                      <w:divBdr>
                                                                        <w:top w:val="none" w:sz="0" w:space="0" w:color="auto"/>
                                                                        <w:left w:val="none" w:sz="0" w:space="0" w:color="auto"/>
                                                                        <w:bottom w:val="none" w:sz="0" w:space="0" w:color="auto"/>
                                                                        <w:right w:val="none" w:sz="0" w:space="0" w:color="auto"/>
                                                                      </w:divBdr>
                                                                    </w:div>
                                                                    <w:div w:id="1414473888">
                                                                      <w:marLeft w:val="0"/>
                                                                      <w:marRight w:val="0"/>
                                                                      <w:marTop w:val="0"/>
                                                                      <w:marBottom w:val="0"/>
                                                                      <w:divBdr>
                                                                        <w:top w:val="none" w:sz="0" w:space="0" w:color="auto"/>
                                                                        <w:left w:val="none" w:sz="0" w:space="0" w:color="auto"/>
                                                                        <w:bottom w:val="none" w:sz="0" w:space="0" w:color="auto"/>
                                                                        <w:right w:val="none" w:sz="0" w:space="0" w:color="auto"/>
                                                                      </w:divBdr>
                                                                    </w:div>
                                                                    <w:div w:id="545914917">
                                                                      <w:marLeft w:val="0"/>
                                                                      <w:marRight w:val="0"/>
                                                                      <w:marTop w:val="0"/>
                                                                      <w:marBottom w:val="0"/>
                                                                      <w:divBdr>
                                                                        <w:top w:val="none" w:sz="0" w:space="0" w:color="auto"/>
                                                                        <w:left w:val="none" w:sz="0" w:space="0" w:color="auto"/>
                                                                        <w:bottom w:val="none" w:sz="0" w:space="0" w:color="auto"/>
                                                                        <w:right w:val="none" w:sz="0" w:space="0" w:color="auto"/>
                                                                      </w:divBdr>
                                                                    </w:div>
                                                                    <w:div w:id="40307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66825172">
      <w:bodyDiv w:val="1"/>
      <w:marLeft w:val="0"/>
      <w:marRight w:val="0"/>
      <w:marTop w:val="0"/>
      <w:marBottom w:val="0"/>
      <w:divBdr>
        <w:top w:val="none" w:sz="0" w:space="0" w:color="auto"/>
        <w:left w:val="none" w:sz="0" w:space="0" w:color="auto"/>
        <w:bottom w:val="none" w:sz="0" w:space="0" w:color="auto"/>
        <w:right w:val="none" w:sz="0" w:space="0" w:color="auto"/>
      </w:divBdr>
    </w:div>
    <w:div w:id="1874227808">
      <w:bodyDiv w:val="1"/>
      <w:marLeft w:val="0"/>
      <w:marRight w:val="0"/>
      <w:marTop w:val="0"/>
      <w:marBottom w:val="0"/>
      <w:divBdr>
        <w:top w:val="none" w:sz="0" w:space="0" w:color="auto"/>
        <w:left w:val="none" w:sz="0" w:space="0" w:color="auto"/>
        <w:bottom w:val="none" w:sz="0" w:space="0" w:color="auto"/>
        <w:right w:val="none" w:sz="0" w:space="0" w:color="auto"/>
      </w:divBdr>
    </w:div>
    <w:div w:id="1939823349">
      <w:bodyDiv w:val="1"/>
      <w:marLeft w:val="0"/>
      <w:marRight w:val="0"/>
      <w:marTop w:val="0"/>
      <w:marBottom w:val="0"/>
      <w:divBdr>
        <w:top w:val="none" w:sz="0" w:space="0" w:color="auto"/>
        <w:left w:val="none" w:sz="0" w:space="0" w:color="auto"/>
        <w:bottom w:val="none" w:sz="0" w:space="0" w:color="auto"/>
        <w:right w:val="none" w:sz="0" w:space="0" w:color="auto"/>
      </w:divBdr>
    </w:div>
    <w:div w:id="1954482836">
      <w:bodyDiv w:val="1"/>
      <w:marLeft w:val="0"/>
      <w:marRight w:val="0"/>
      <w:marTop w:val="0"/>
      <w:marBottom w:val="0"/>
      <w:divBdr>
        <w:top w:val="none" w:sz="0" w:space="0" w:color="auto"/>
        <w:left w:val="none" w:sz="0" w:space="0" w:color="auto"/>
        <w:bottom w:val="none" w:sz="0" w:space="0" w:color="auto"/>
        <w:right w:val="none" w:sz="0" w:space="0" w:color="auto"/>
      </w:divBdr>
    </w:div>
    <w:div w:id="1959288185">
      <w:bodyDiv w:val="1"/>
      <w:marLeft w:val="0"/>
      <w:marRight w:val="0"/>
      <w:marTop w:val="0"/>
      <w:marBottom w:val="0"/>
      <w:divBdr>
        <w:top w:val="none" w:sz="0" w:space="0" w:color="auto"/>
        <w:left w:val="none" w:sz="0" w:space="0" w:color="auto"/>
        <w:bottom w:val="none" w:sz="0" w:space="0" w:color="auto"/>
        <w:right w:val="none" w:sz="0" w:space="0" w:color="auto"/>
      </w:divBdr>
    </w:div>
    <w:div w:id="2010327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ubrights@worldbank.org" TargetMode="External"/><Relationship Id="rId18" Type="http://schemas.openxmlformats.org/officeDocument/2006/relationships/chart" Target="charts/chart4.xml"/><Relationship Id="rId26" Type="http://schemas.openxmlformats.org/officeDocument/2006/relationships/chart" Target="charts/chart10.xml"/><Relationship Id="rId39" Type="http://schemas.openxmlformats.org/officeDocument/2006/relationships/chart" Target="charts/chart17.xml"/><Relationship Id="rId21" Type="http://schemas.openxmlformats.org/officeDocument/2006/relationships/chart" Target="charts/chart6.xml"/><Relationship Id="rId34" Type="http://schemas.openxmlformats.org/officeDocument/2006/relationships/image" Target="media/image10.png"/><Relationship Id="rId42" Type="http://schemas.openxmlformats.org/officeDocument/2006/relationships/chart" Target="charts/chart20.xml"/><Relationship Id="rId47" Type="http://schemas.openxmlformats.org/officeDocument/2006/relationships/chart" Target="charts/chart24.xml"/><Relationship Id="rId50" Type="http://schemas.openxmlformats.org/officeDocument/2006/relationships/image" Target="media/image14.png"/><Relationship Id="rId55" Type="http://schemas.openxmlformats.org/officeDocument/2006/relationships/hyperlink" Target="http://documents.worldbank.org/curated/en/340561468196449667/Hungary-Skilling-up-the-next-generation-an-analysis-of-Hungary-s-performance-in-the-program-for-international-student-assessment" TargetMode="External"/><Relationship Id="rId63"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9.png"/><Relationship Id="rId11" Type="http://schemas.openxmlformats.org/officeDocument/2006/relationships/image" Target="media/image3.jpeg"/><Relationship Id="rId24" Type="http://schemas.openxmlformats.org/officeDocument/2006/relationships/chart" Target="charts/chart8.xml"/><Relationship Id="rId32" Type="http://schemas.openxmlformats.org/officeDocument/2006/relationships/chart" Target="charts/chart13.xml"/><Relationship Id="rId37" Type="http://schemas.openxmlformats.org/officeDocument/2006/relationships/header" Target="header3.xml"/><Relationship Id="rId40" Type="http://schemas.openxmlformats.org/officeDocument/2006/relationships/chart" Target="charts/chart18.xml"/><Relationship Id="rId45" Type="http://schemas.openxmlformats.org/officeDocument/2006/relationships/chart" Target="charts/chart23.xml"/><Relationship Id="rId53" Type="http://schemas.openxmlformats.org/officeDocument/2006/relationships/hyperlink" Target="http://eur-lex.europa.eu/LexUriServ/LexUriServ.do?uri=COM:2010:2020:FIN:EN:PDF" TargetMode="External"/><Relationship Id="rId58"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ustomXml" Target="../customXml/item3.xml"/><Relationship Id="rId19" Type="http://schemas.openxmlformats.org/officeDocument/2006/relationships/chart" Target="charts/chart5.xml"/><Relationship Id="rId14" Type="http://schemas.openxmlformats.org/officeDocument/2006/relationships/image" Target="media/image4.jpeg"/><Relationship Id="rId22" Type="http://schemas.openxmlformats.org/officeDocument/2006/relationships/chart" Target="charts/chart7.xml"/><Relationship Id="rId27" Type="http://schemas.openxmlformats.org/officeDocument/2006/relationships/image" Target="media/image7.png"/><Relationship Id="rId30" Type="http://schemas.openxmlformats.org/officeDocument/2006/relationships/chart" Target="charts/chart11.xml"/><Relationship Id="rId35" Type="http://schemas.openxmlformats.org/officeDocument/2006/relationships/chart" Target="charts/chart15.xml"/><Relationship Id="rId43" Type="http://schemas.openxmlformats.org/officeDocument/2006/relationships/chart" Target="charts/chart21.xml"/><Relationship Id="rId48" Type="http://schemas.openxmlformats.org/officeDocument/2006/relationships/chart" Target="charts/chart25.xml"/><Relationship Id="rId56" Type="http://schemas.openxmlformats.org/officeDocument/2006/relationships/chart" Target="charts/chart26.xml"/><Relationship Id="rId8" Type="http://schemas.openxmlformats.org/officeDocument/2006/relationships/header" Target="header1.xml"/><Relationship Id="rId5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hyperlink" Target="http://www.worldbank.org" TargetMode="External"/><Relationship Id="rId17" Type="http://schemas.openxmlformats.org/officeDocument/2006/relationships/chart" Target="charts/chart3.xml"/><Relationship Id="rId25" Type="http://schemas.openxmlformats.org/officeDocument/2006/relationships/chart" Target="charts/chart9.xml"/><Relationship Id="rId33" Type="http://schemas.openxmlformats.org/officeDocument/2006/relationships/chart" Target="charts/chart14.xml"/><Relationship Id="rId38" Type="http://schemas.openxmlformats.org/officeDocument/2006/relationships/chart" Target="charts/chart16.xml"/><Relationship Id="rId46" Type="http://schemas.openxmlformats.org/officeDocument/2006/relationships/image" Target="media/image12.png"/><Relationship Id="rId59"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chart" Target="charts/chart19.xml"/><Relationship Id="rId54" Type="http://schemas.openxmlformats.org/officeDocument/2006/relationships/hyperlink" Target="http://ec.europa.eu/europe2020/pdf/csr2016/cr2016_hungary_en.pdf" TargetMode="External"/><Relationship Id="rId62"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footer" Target="footer1.xml"/><Relationship Id="rId49" Type="http://schemas.openxmlformats.org/officeDocument/2006/relationships/image" Target="media/image13.png"/><Relationship Id="rId57" Type="http://schemas.openxmlformats.org/officeDocument/2006/relationships/hyperlink" Target="http://documents.worldbank.org/curated/en/340561468196449667/pdf/101561-WP-P152132-Box393264B-PUBLIC-PISA-Hungary.pdf" TargetMode="External"/><Relationship Id="rId10" Type="http://schemas.openxmlformats.org/officeDocument/2006/relationships/image" Target="media/image2.jpg"/><Relationship Id="rId31" Type="http://schemas.openxmlformats.org/officeDocument/2006/relationships/chart" Target="charts/chart12.xml"/><Relationship Id="rId44" Type="http://schemas.openxmlformats.org/officeDocument/2006/relationships/chart" Target="charts/chart22.xml"/><Relationship Id="rId52" Type="http://schemas.openxmlformats.org/officeDocument/2006/relationships/hyperlink" Target="http://documents.worldbank.org/curated/en/340561468196449667/pdf/101561-WP-P152132-Box393264B-PUBLIC-PISA-Hungary.pdf" TargetMode="External"/><Relationship Id="rId6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wb213406\Box%20Sync\Portraits%20of%20Labor%20Market%20Exclusion%201.0%20and%202.0\Portraits%20of%20LM%20Exclusion%202.0\Background%20information\Eurostat%20Data%20Natalia.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wb220293\Box%20Sync\ECCU5%20PISA%20USE\ECCU5\Hungary\Analysis\Graph%20of%20PISA%20by%20School%20Type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wb302785\Desktop\mac\portraits\PAN\general%20tables%20for%20PAN.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wb302785\Desktop\mac\portraits\PAN\general%20tables%20for%20PAN.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WB213406\AppData\Local\Box\Box%20for%20Office\218384198\Temp\c1n4y1pb.4io\Table%201%20Labor%20market%20attachment%20status%20of%20target%20pop%20international%20comparison.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WB213406\Box%20Sync\Portraits%20of%20Labor%20Market%20Exclusion%201.0%20and%202.0\Portraits%20of%20LM%20Exclusion%202.0\Country%20Policy%20Papers\Hungary\International%20comparison%20charts%20on%20target%20pop.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WB213406\Box%20Sync\Portraits%20of%20Labor%20Market%20Exclusion%201.0%20and%202.0\Portraits%20of%20LM%20Exclusion%202.0\Country%20Policy%20Papers\Hungary\Pie%20chart%20with%20group%20names%20HU.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wb302785\Desktop\Box%20Sync\Portraits%20of%20Labor%20Market%20Exclusion%201.0%20and%202.0\Portraits%20of%20LM%20Exclusion%202.0\Data%20analysis\Results\Latent%20Gold%20output\Excel%20files\HUN_output%20June%2014.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wb302785\Desktop\Box%20Sync\Portraits%20of%20Labor%20Market%20Exclusion%201.0%20and%202.0\Portraits%20of%20LM%20Exclusion%202.0\Data%20analysis\Results\Latent%20Gold%20output\Excel%20files\HUN_output%20June%2014.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wb302785\Desktop\Box%20Sync\Portraits%20of%20Labor%20Market%20Exclusion%201.0%20and%202.0\Portraits%20of%20LM%20Exclusion%202.0\Data%20analysis\Results\Latent%20Gold%20output\Excel%20files\HUN_output%20June%2014.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wb302785\Desktop\Box%20Sync\Portraits%20of%20Labor%20Market%20Exclusion%201.0%20and%202.0\Portraits%20of%20LM%20Exclusion%202.0\Data%20analysis\Results\Latent%20Gold%20output\Excel%20files\HUN_output%20June%201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b213406\Box%20Sync\Portraits%20of%20Labor%20Market%20Exclusion%201.0%20and%202.0\Portraits%20of%20LM%20Exclusion%202.0\Background%20information\Eurostat%20Data%20Natalia.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wb302785\Desktop\Box%20Sync\Portraits%20of%20Labor%20Market%20Exclusion%201.0%20and%202.0\Portraits%20of%20LM%20Exclusion%202.0\Data%20analysis\Results\Latent%20Gold%20output\Excel%20files\HUN_output%20June%2014.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wb302785\Desktop\Box%20Sync\Portraits%20of%20Labor%20Market%20Exclusion%201.0%20and%202.0\Portraits%20of%20LM%20Exclusion%202.0\Data%20analysis\Results\Latent%20Gold%20output\Excel%20files\HUN_output%20June%2014.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wb302785\Desktop\Box%20Sync\Portraits%20of%20Labor%20Market%20Exclusion%201.0%20and%202.0\Portraits%20of%20LM%20Exclusion%202.0\Data%20analysis\Results\Latent%20Gold%20output\Excel%20files\HUN_output%20June%2014.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wb302785\Desktop\Box%20Sync\Portraits%20of%20Labor%20Market%20Exclusion%201.0%20and%202.0\Portraits%20of%20LM%20Exclusion%202.0\Country%20Policy%20Papers\Hungary\HUN_deep%20dive%20table.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wb213406\Box%20Sync\Portraits%20of%20Labor%20Market%20Exclusion%201.0%20and%202.0\Portraits%20of%20LM%20Exclusion%202.0\Background%20information\ALMP%20spending%20and%20compo%20by%20country_5%20April%202017%20NM.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wb213406\Box%20Sync\Portraits%20of%20Labor%20Market%20Exclusion%201.0%20and%202.0\Portraits%20of%20LM%20Exclusion%202.0\Background%20information\Hungary\ALMP%20Eurostat%20data%20Hungary.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wb302785\Desktop\Box%20Sync\Portraits%20of%20Labor%20Market%20Exclusion%201.0%20and%202.0\Portraits%20of%20LM%20Exclusion%202.0\Profile%20Analysis%20Notes\Hungary\Copy%20of%20HUN_output%20June%202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frieda\Documents\Portait%202.0\Data%20analysis\Bulgaria\Eurostat%20Data%20BG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wb302785\AppData\Local\Microsoft\Windows\Temporary%20Internet%20Files\Content.Outlook\9Q3CYK7M\Eurostat%20Data%20Natalia%20(003).xlsm"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wb213406\Box%20Sync\Portraits%20of%20Labor%20Market%20Exclusion%201.0%20and%202.0\Portraits%20of%20LM%20Exclusion%202.0\Background%20information\Eurostat%20Data%20Natali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wb302785\AppData\Local\Microsoft\Windows\Temporary%20Internet%20Files\Content.Outlook\9Q3CYK7M\Eurostat%20Data%20Natalia%20(003).xlsm"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wb302785\AppData\Local\Microsoft\Windows\Temporary%20Internet%20Files\Content.Outlook\9Q3CYK7M\Eurostat%20Data%20Natalia%20(003).xlsm"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wb213406\Box%20Sync\Portraits%20of%20Labor%20Market%20Exclusion%201.0%20and%202.0\Portraits%20of%20LM%20Exclusion%202.0\Background%20information\Eurostat%20Data%20Natalia.xlsm"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wb213406\Box%20Sync\Portraits%20of%20Labor%20Market%20Exclusion%201.0%20and%202.0\Portraits%20of%20LM%20Exclusion%202.0\Background%20information\Eurostat%20Data%20Natalia.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980909760380673E-2"/>
          <c:y val="2.5428331875182269E-2"/>
          <c:w val="0.91464019335712532"/>
          <c:h val="0.7175116652085155"/>
        </c:manualLayout>
      </c:layout>
      <c:lineChart>
        <c:grouping val="standard"/>
        <c:varyColors val="0"/>
        <c:ser>
          <c:idx val="0"/>
          <c:order val="0"/>
          <c:tx>
            <c:strRef>
              <c:f>Employment!$A$12</c:f>
              <c:strCache>
                <c:ptCount val="1"/>
                <c:pt idx="0">
                  <c:v>EU-28</c:v>
                </c:pt>
              </c:strCache>
            </c:strRef>
          </c:tx>
          <c:spPr>
            <a:ln w="25400" cap="rnd">
              <a:solidFill>
                <a:srgbClr val="0070C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Employment!$B$11:$K$11</c:f>
              <c:strCache>
                <c:ptCount val="9"/>
                <c:pt idx="0">
                  <c:v>2007</c:v>
                </c:pt>
                <c:pt idx="1">
                  <c:v>2008</c:v>
                </c:pt>
                <c:pt idx="2">
                  <c:v>2009</c:v>
                </c:pt>
                <c:pt idx="3">
                  <c:v>2010</c:v>
                </c:pt>
                <c:pt idx="4">
                  <c:v>2011</c:v>
                </c:pt>
                <c:pt idx="5">
                  <c:v>2012</c:v>
                </c:pt>
                <c:pt idx="6">
                  <c:v>2013</c:v>
                </c:pt>
                <c:pt idx="7">
                  <c:v>2014</c:v>
                </c:pt>
                <c:pt idx="8">
                  <c:v>2015</c:v>
                </c:pt>
              </c:strCache>
            </c:strRef>
          </c:cat>
          <c:val>
            <c:numRef>
              <c:f>Employment!$B$12:$K$12</c:f>
              <c:numCache>
                <c:formatCode>#,##0.0</c:formatCode>
                <c:ptCount val="9"/>
                <c:pt idx="0">
                  <c:v>65.2</c:v>
                </c:pt>
                <c:pt idx="1">
                  <c:v>65.7</c:v>
                </c:pt>
                <c:pt idx="2">
                  <c:v>64.5</c:v>
                </c:pt>
                <c:pt idx="3">
                  <c:v>64.099999999999994</c:v>
                </c:pt>
                <c:pt idx="4">
                  <c:v>64.2</c:v>
                </c:pt>
                <c:pt idx="5">
                  <c:v>64.099999999999994</c:v>
                </c:pt>
                <c:pt idx="6">
                  <c:v>64.099999999999994</c:v>
                </c:pt>
                <c:pt idx="7">
                  <c:v>64.8</c:v>
                </c:pt>
                <c:pt idx="8">
                  <c:v>65.599999999999994</c:v>
                </c:pt>
              </c:numCache>
            </c:numRef>
          </c:val>
          <c:smooth val="0"/>
          <c:extLst>
            <c:ext xmlns:c16="http://schemas.microsoft.com/office/drawing/2014/chart" uri="{C3380CC4-5D6E-409C-BE32-E72D297353CC}">
              <c16:uniqueId val="{00000000-05C1-4EED-9F40-FFA95182905A}"/>
            </c:ext>
          </c:extLst>
        </c:ser>
        <c:ser>
          <c:idx val="11"/>
          <c:order val="1"/>
          <c:tx>
            <c:strRef>
              <c:f>Employment!$A$34</c:f>
              <c:strCache>
                <c:ptCount val="1"/>
                <c:pt idx="0">
                  <c:v>Hungary</c:v>
                </c:pt>
              </c:strCache>
            </c:strRef>
          </c:tx>
          <c:spPr>
            <a:ln w="28575" cap="rnd">
              <a:solidFill>
                <a:srgbClr val="FF0000"/>
              </a:solidFill>
              <a:prstDash val="solid"/>
              <a:round/>
            </a:ln>
            <a:effectLst/>
          </c:spPr>
          <c:marker>
            <c:symbol val="none"/>
          </c:marker>
          <c:dLbls>
            <c:dLbl>
              <c:idx val="4"/>
              <c:layout>
                <c:manualLayout>
                  <c:x val="-3.5725988008411098E-2"/>
                  <c:y val="-2.99281792891526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5C1-4EED-9F40-FFA95182905A}"/>
                </c:ext>
              </c:extLst>
            </c:dLbl>
            <c:dLbl>
              <c:idx val="5"/>
              <c:layout>
                <c:manualLayout>
                  <c:x val="-3.5725988008411015E-2"/>
                  <c:y val="-2.99281792891526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5C1-4EED-9F40-FFA95182905A}"/>
                </c:ext>
              </c:extLst>
            </c:dLbl>
            <c:dLbl>
              <c:idx val="6"/>
              <c:layout>
                <c:manualLayout>
                  <c:x val="-2.922051256658089E-2"/>
                  <c:y val="-2.19393636310739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5C1-4EED-9F40-FFA95182905A}"/>
                </c:ext>
              </c:extLst>
            </c:dLbl>
            <c:dLbl>
              <c:idx val="7"/>
              <c:layout>
                <c:manualLayout>
                  <c:x val="-3.1389004380524214E-2"/>
                  <c:y val="-3.39225871181920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5C1-4EED-9F40-FFA95182905A}"/>
                </c:ext>
              </c:extLst>
            </c:dLbl>
            <c:dLbl>
              <c:idx val="8"/>
              <c:layout>
                <c:manualLayout>
                  <c:x val="-2.9220512566580811E-2"/>
                  <c:y val="2.027083343162056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5C1-4EED-9F40-FFA9518290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Employment!$B$11:$K$11</c:f>
              <c:strCache>
                <c:ptCount val="9"/>
                <c:pt idx="0">
                  <c:v>2007</c:v>
                </c:pt>
                <c:pt idx="1">
                  <c:v>2008</c:v>
                </c:pt>
                <c:pt idx="2">
                  <c:v>2009</c:v>
                </c:pt>
                <c:pt idx="3">
                  <c:v>2010</c:v>
                </c:pt>
                <c:pt idx="4">
                  <c:v>2011</c:v>
                </c:pt>
                <c:pt idx="5">
                  <c:v>2012</c:v>
                </c:pt>
                <c:pt idx="6">
                  <c:v>2013</c:v>
                </c:pt>
                <c:pt idx="7">
                  <c:v>2014</c:v>
                </c:pt>
                <c:pt idx="8">
                  <c:v>2015</c:v>
                </c:pt>
              </c:strCache>
            </c:strRef>
          </c:cat>
          <c:val>
            <c:numRef>
              <c:f>Employment!$B$34:$K$34</c:f>
              <c:numCache>
                <c:formatCode>#,##0.0</c:formatCode>
                <c:ptCount val="9"/>
                <c:pt idx="0">
                  <c:v>57</c:v>
                </c:pt>
                <c:pt idx="1">
                  <c:v>56.4</c:v>
                </c:pt>
                <c:pt idx="2">
                  <c:v>55</c:v>
                </c:pt>
                <c:pt idx="3">
                  <c:v>54.9</c:v>
                </c:pt>
                <c:pt idx="4">
                  <c:v>55.4</c:v>
                </c:pt>
                <c:pt idx="5">
                  <c:v>56.7</c:v>
                </c:pt>
                <c:pt idx="6">
                  <c:v>58.1</c:v>
                </c:pt>
                <c:pt idx="7">
                  <c:v>61.8</c:v>
                </c:pt>
                <c:pt idx="8">
                  <c:v>63.9</c:v>
                </c:pt>
              </c:numCache>
            </c:numRef>
          </c:val>
          <c:smooth val="0"/>
          <c:extLst>
            <c:ext xmlns:c16="http://schemas.microsoft.com/office/drawing/2014/chart" uri="{C3380CC4-5D6E-409C-BE32-E72D297353CC}">
              <c16:uniqueId val="{00000009-05C1-4EED-9F40-FFA95182905A}"/>
            </c:ext>
          </c:extLst>
        </c:ser>
        <c:dLbls>
          <c:showLegendKey val="0"/>
          <c:showVal val="0"/>
          <c:showCatName val="0"/>
          <c:showSerName val="0"/>
          <c:showPercent val="0"/>
          <c:showBubbleSize val="0"/>
        </c:dLbls>
        <c:smooth val="0"/>
        <c:axId val="333422080"/>
        <c:axId val="280756224"/>
      </c:lineChart>
      <c:catAx>
        <c:axId val="333422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756224"/>
        <c:crosses val="autoZero"/>
        <c:auto val="1"/>
        <c:lblAlgn val="ctr"/>
        <c:lblOffset val="100"/>
        <c:noMultiLvlLbl val="0"/>
      </c:catAx>
      <c:valAx>
        <c:axId val="280756224"/>
        <c:scaling>
          <c:orientation val="minMax"/>
          <c:min val="45"/>
        </c:scaling>
        <c:delete val="0"/>
        <c:axPos val="l"/>
        <c:majorGridlines>
          <c:spPr>
            <a:ln w="9525" cap="flat" cmpd="sng" algn="ctr">
              <a:no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3422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PISA mathematics scores by average ESCS and school type (PISA 2012)</a:t>
            </a:r>
          </a:p>
        </c:rich>
      </c:tx>
      <c:overlay val="0"/>
    </c:title>
    <c:autoTitleDeleted val="0"/>
    <c:plotArea>
      <c:layout>
        <c:manualLayout>
          <c:layoutTarget val="inner"/>
          <c:xMode val="edge"/>
          <c:yMode val="edge"/>
          <c:x val="0.13020861867117001"/>
          <c:y val="2.8577232367230702E-2"/>
          <c:w val="0.78458574278215221"/>
          <c:h val="0.74059222650360179"/>
        </c:manualLayout>
      </c:layout>
      <c:scatterChart>
        <c:scatterStyle val="lineMarker"/>
        <c:varyColors val="0"/>
        <c:ser>
          <c:idx val="0"/>
          <c:order val="0"/>
          <c:tx>
            <c:v>General Secondary</c:v>
          </c:tx>
          <c:spPr>
            <a:ln w="28575">
              <a:noFill/>
            </a:ln>
          </c:spPr>
          <c:marker>
            <c:symbol val="circle"/>
            <c:size val="8"/>
          </c:marker>
          <c:xVal>
            <c:numRef>
              <c:f>Sheet2!$B$5:$B$67</c:f>
              <c:numCache>
                <c:formatCode>General</c:formatCode>
                <c:ptCount val="63"/>
                <c:pt idx="0">
                  <c:v>0.47559449999999998</c:v>
                </c:pt>
                <c:pt idx="1">
                  <c:v>0.75695469999999998</c:v>
                </c:pt>
                <c:pt idx="2">
                  <c:v>0.1368702</c:v>
                </c:pt>
                <c:pt idx="3">
                  <c:v>0.58480710000000002</c:v>
                </c:pt>
                <c:pt idx="4">
                  <c:v>0.55877549999999998</c:v>
                </c:pt>
                <c:pt idx="5">
                  <c:v>-3.3529000000000003E-2</c:v>
                </c:pt>
                <c:pt idx="6">
                  <c:v>9.2214199999999996E-2</c:v>
                </c:pt>
                <c:pt idx="7">
                  <c:v>0.41077029999999998</c:v>
                </c:pt>
                <c:pt idx="8">
                  <c:v>0.89325549999999998</c:v>
                </c:pt>
                <c:pt idx="9">
                  <c:v>0.56051200000000001</c:v>
                </c:pt>
                <c:pt idx="10">
                  <c:v>-0.13506789999999999</c:v>
                </c:pt>
                <c:pt idx="11">
                  <c:v>-0.48162310000000003</c:v>
                </c:pt>
                <c:pt idx="12">
                  <c:v>-8.2318199999999994E-2</c:v>
                </c:pt>
                <c:pt idx="13">
                  <c:v>0.40479320000000002</c:v>
                </c:pt>
                <c:pt idx="14">
                  <c:v>-0.12619830000000001</c:v>
                </c:pt>
                <c:pt idx="15">
                  <c:v>0.36354110000000001</c:v>
                </c:pt>
                <c:pt idx="16">
                  <c:v>8.5377300000000003E-2</c:v>
                </c:pt>
                <c:pt idx="17">
                  <c:v>0.59029410000000004</c:v>
                </c:pt>
                <c:pt idx="18">
                  <c:v>0.47808050000000002</c:v>
                </c:pt>
                <c:pt idx="19">
                  <c:v>0.78457549999999998</c:v>
                </c:pt>
                <c:pt idx="20">
                  <c:v>0.10424600000000001</c:v>
                </c:pt>
                <c:pt idx="21">
                  <c:v>0.31912780000000002</c:v>
                </c:pt>
                <c:pt idx="22">
                  <c:v>0.28539120000000001</c:v>
                </c:pt>
                <c:pt idx="23">
                  <c:v>7.0204000000000003E-2</c:v>
                </c:pt>
                <c:pt idx="24">
                  <c:v>-0.22709760000000001</c:v>
                </c:pt>
                <c:pt idx="25">
                  <c:v>0.75834959999999996</c:v>
                </c:pt>
                <c:pt idx="26">
                  <c:v>-0.16888700000000001</c:v>
                </c:pt>
                <c:pt idx="27">
                  <c:v>1.9439700000000001E-2</c:v>
                </c:pt>
                <c:pt idx="28">
                  <c:v>-0.52132449999999997</c:v>
                </c:pt>
                <c:pt idx="29">
                  <c:v>7.4587600000000004E-2</c:v>
                </c:pt>
                <c:pt idx="30">
                  <c:v>0.59753840000000003</c:v>
                </c:pt>
                <c:pt idx="31">
                  <c:v>0.63183489999999998</c:v>
                </c:pt>
                <c:pt idx="32">
                  <c:v>0.75185959999999996</c:v>
                </c:pt>
                <c:pt idx="33">
                  <c:v>0.95121120000000003</c:v>
                </c:pt>
                <c:pt idx="34">
                  <c:v>0.13902239999999999</c:v>
                </c:pt>
                <c:pt idx="35">
                  <c:v>-0.34356910000000002</c:v>
                </c:pt>
                <c:pt idx="36">
                  <c:v>0.69542930000000003</c:v>
                </c:pt>
                <c:pt idx="37">
                  <c:v>-0.4363669</c:v>
                </c:pt>
                <c:pt idx="38">
                  <c:v>0.39460289999999998</c:v>
                </c:pt>
                <c:pt idx="39">
                  <c:v>0.58809540000000005</c:v>
                </c:pt>
                <c:pt idx="40">
                  <c:v>0.3937041</c:v>
                </c:pt>
                <c:pt idx="41">
                  <c:v>-0.20167060000000001</c:v>
                </c:pt>
                <c:pt idx="42">
                  <c:v>0.45178380000000001</c:v>
                </c:pt>
                <c:pt idx="43">
                  <c:v>0.66118520000000003</c:v>
                </c:pt>
                <c:pt idx="44">
                  <c:v>0.64403169999999998</c:v>
                </c:pt>
                <c:pt idx="45">
                  <c:v>0.2576369</c:v>
                </c:pt>
                <c:pt idx="46">
                  <c:v>-0.46289819999999998</c:v>
                </c:pt>
                <c:pt idx="47">
                  <c:v>0.86624639999999997</c:v>
                </c:pt>
                <c:pt idx="48">
                  <c:v>0.26235839999999999</c:v>
                </c:pt>
                <c:pt idx="49">
                  <c:v>-8.0230000000000004E-4</c:v>
                </c:pt>
                <c:pt idx="50">
                  <c:v>0.37831730000000002</c:v>
                </c:pt>
                <c:pt idx="51">
                  <c:v>0.48296729999999999</c:v>
                </c:pt>
                <c:pt idx="52">
                  <c:v>-7.5866199999999995E-2</c:v>
                </c:pt>
                <c:pt idx="53">
                  <c:v>-6.3871999999999998E-2</c:v>
                </c:pt>
                <c:pt idx="54">
                  <c:v>0.60771949999999997</c:v>
                </c:pt>
                <c:pt idx="55">
                  <c:v>0.43921680000000002</c:v>
                </c:pt>
                <c:pt idx="56">
                  <c:v>0.24472350000000001</c:v>
                </c:pt>
                <c:pt idx="57">
                  <c:v>3.5588799999999997E-2</c:v>
                </c:pt>
                <c:pt idx="58">
                  <c:v>0.54380629999999996</c:v>
                </c:pt>
                <c:pt idx="59">
                  <c:v>0.23885709999999999</c:v>
                </c:pt>
                <c:pt idx="60">
                  <c:v>0.30243700000000001</c:v>
                </c:pt>
                <c:pt idx="61">
                  <c:v>0.33738790000000002</c:v>
                </c:pt>
                <c:pt idx="62">
                  <c:v>0.1424763</c:v>
                </c:pt>
              </c:numCache>
            </c:numRef>
          </c:xVal>
          <c:yVal>
            <c:numRef>
              <c:f>Sheet2!$C$5:$C$67</c:f>
              <c:numCache>
                <c:formatCode>General</c:formatCode>
                <c:ptCount val="63"/>
                <c:pt idx="0">
                  <c:v>622.15419999999961</c:v>
                </c:pt>
                <c:pt idx="1">
                  <c:v>532.74869999999999</c:v>
                </c:pt>
                <c:pt idx="2">
                  <c:v>524.48860000000002</c:v>
                </c:pt>
                <c:pt idx="3">
                  <c:v>516.21709999999996</c:v>
                </c:pt>
                <c:pt idx="4">
                  <c:v>618.73829999999998</c:v>
                </c:pt>
                <c:pt idx="5">
                  <c:v>479.63260000000002</c:v>
                </c:pt>
                <c:pt idx="6">
                  <c:v>597.95399999999961</c:v>
                </c:pt>
                <c:pt idx="7">
                  <c:v>541.54549999999961</c:v>
                </c:pt>
                <c:pt idx="8">
                  <c:v>641.92719999999952</c:v>
                </c:pt>
                <c:pt idx="9">
                  <c:v>546.09310000000005</c:v>
                </c:pt>
                <c:pt idx="10">
                  <c:v>469.76409999999993</c:v>
                </c:pt>
                <c:pt idx="11">
                  <c:v>448.34449999999998</c:v>
                </c:pt>
                <c:pt idx="12">
                  <c:v>495.25510000000003</c:v>
                </c:pt>
                <c:pt idx="13">
                  <c:v>582.29100000000005</c:v>
                </c:pt>
                <c:pt idx="14">
                  <c:v>518.8946999999996</c:v>
                </c:pt>
                <c:pt idx="15">
                  <c:v>531.48249999999996</c:v>
                </c:pt>
                <c:pt idx="16">
                  <c:v>496.41730000000001</c:v>
                </c:pt>
                <c:pt idx="17">
                  <c:v>561.31909999999971</c:v>
                </c:pt>
                <c:pt idx="18">
                  <c:v>581.91690000000006</c:v>
                </c:pt>
                <c:pt idx="19">
                  <c:v>592.24469999999997</c:v>
                </c:pt>
                <c:pt idx="20">
                  <c:v>535.24649999999997</c:v>
                </c:pt>
                <c:pt idx="21">
                  <c:v>533.04849999999999</c:v>
                </c:pt>
                <c:pt idx="22">
                  <c:v>588.22429999999997</c:v>
                </c:pt>
                <c:pt idx="23">
                  <c:v>509.43139999999971</c:v>
                </c:pt>
                <c:pt idx="24">
                  <c:v>505.96620000000001</c:v>
                </c:pt>
                <c:pt idx="25">
                  <c:v>649.00850000000003</c:v>
                </c:pt>
                <c:pt idx="26">
                  <c:v>506.93979999999971</c:v>
                </c:pt>
                <c:pt idx="27">
                  <c:v>543.29409999999996</c:v>
                </c:pt>
                <c:pt idx="28">
                  <c:v>478.57639999999969</c:v>
                </c:pt>
                <c:pt idx="29">
                  <c:v>524.97490000000005</c:v>
                </c:pt>
                <c:pt idx="30">
                  <c:v>579.15170000000001</c:v>
                </c:pt>
                <c:pt idx="31">
                  <c:v>573.05899999999997</c:v>
                </c:pt>
                <c:pt idx="32">
                  <c:v>564.54249999999968</c:v>
                </c:pt>
                <c:pt idx="33">
                  <c:v>565.43259999999964</c:v>
                </c:pt>
                <c:pt idx="34">
                  <c:v>507.90140000000002</c:v>
                </c:pt>
                <c:pt idx="35">
                  <c:v>432.85579999999999</c:v>
                </c:pt>
                <c:pt idx="36">
                  <c:v>556.73360000000002</c:v>
                </c:pt>
                <c:pt idx="37">
                  <c:v>466.9436</c:v>
                </c:pt>
                <c:pt idx="38">
                  <c:v>524.82559999999967</c:v>
                </c:pt>
                <c:pt idx="39">
                  <c:v>625.55579999999998</c:v>
                </c:pt>
                <c:pt idx="40">
                  <c:v>552.17819999999995</c:v>
                </c:pt>
                <c:pt idx="41">
                  <c:v>449.3596</c:v>
                </c:pt>
                <c:pt idx="42">
                  <c:v>556.00900000000001</c:v>
                </c:pt>
                <c:pt idx="43">
                  <c:v>549.05239999999969</c:v>
                </c:pt>
                <c:pt idx="44">
                  <c:v>588.02919999999961</c:v>
                </c:pt>
                <c:pt idx="45">
                  <c:v>582.4413999999997</c:v>
                </c:pt>
                <c:pt idx="46">
                  <c:v>478.09269999999992</c:v>
                </c:pt>
                <c:pt idx="47">
                  <c:v>663.84629999999947</c:v>
                </c:pt>
                <c:pt idx="48">
                  <c:v>577.2192</c:v>
                </c:pt>
                <c:pt idx="49">
                  <c:v>500.07729999999992</c:v>
                </c:pt>
                <c:pt idx="50">
                  <c:v>580.84119999999939</c:v>
                </c:pt>
                <c:pt idx="51">
                  <c:v>543.84159999999952</c:v>
                </c:pt>
                <c:pt idx="52">
                  <c:v>495.43759999999969</c:v>
                </c:pt>
                <c:pt idx="53">
                  <c:v>501.32420000000002</c:v>
                </c:pt>
                <c:pt idx="54">
                  <c:v>576.17740000000003</c:v>
                </c:pt>
                <c:pt idx="55">
                  <c:v>509.92500000000001</c:v>
                </c:pt>
                <c:pt idx="56">
                  <c:v>516.69010000000003</c:v>
                </c:pt>
                <c:pt idx="57">
                  <c:v>468.8997</c:v>
                </c:pt>
                <c:pt idx="58">
                  <c:v>548.22799999999961</c:v>
                </c:pt>
                <c:pt idx="59">
                  <c:v>560.70479999999998</c:v>
                </c:pt>
                <c:pt idx="60">
                  <c:v>509.19310000000002</c:v>
                </c:pt>
                <c:pt idx="61">
                  <c:v>487.20890000000003</c:v>
                </c:pt>
                <c:pt idx="62">
                  <c:v>599.64729999999952</c:v>
                </c:pt>
              </c:numCache>
            </c:numRef>
          </c:yVal>
          <c:smooth val="0"/>
          <c:extLst>
            <c:ext xmlns:c16="http://schemas.microsoft.com/office/drawing/2014/chart" uri="{C3380CC4-5D6E-409C-BE32-E72D297353CC}">
              <c16:uniqueId val="{00000000-E95E-4FC5-BFC4-4CC55639E018}"/>
            </c:ext>
          </c:extLst>
        </c:ser>
        <c:ser>
          <c:idx val="1"/>
          <c:order val="1"/>
          <c:tx>
            <c:v>Vocational Secondary</c:v>
          </c:tx>
          <c:spPr>
            <a:ln w="28575">
              <a:noFill/>
            </a:ln>
          </c:spPr>
          <c:marker>
            <c:symbol val="circle"/>
            <c:size val="8"/>
          </c:marker>
          <c:xVal>
            <c:numRef>
              <c:f>Sheet2!$B$68:$B$126</c:f>
              <c:numCache>
                <c:formatCode>General</c:formatCode>
                <c:ptCount val="59"/>
                <c:pt idx="0">
                  <c:v>-0.63780110000000001</c:v>
                </c:pt>
                <c:pt idx="1">
                  <c:v>-0.3829283</c:v>
                </c:pt>
                <c:pt idx="2">
                  <c:v>-0.51753380000000004</c:v>
                </c:pt>
                <c:pt idx="3">
                  <c:v>0.49474820000000003</c:v>
                </c:pt>
                <c:pt idx="4">
                  <c:v>0.29510439999999999</c:v>
                </c:pt>
                <c:pt idx="5">
                  <c:v>-0.37058960000000002</c:v>
                </c:pt>
                <c:pt idx="6">
                  <c:v>-0.75839970000000001</c:v>
                </c:pt>
                <c:pt idx="7">
                  <c:v>-0.75056409999999996</c:v>
                </c:pt>
                <c:pt idx="8">
                  <c:v>-0.25752219999999998</c:v>
                </c:pt>
                <c:pt idx="9">
                  <c:v>-9.0186799999999998E-2</c:v>
                </c:pt>
                <c:pt idx="10">
                  <c:v>-6.6961800000000002E-2</c:v>
                </c:pt>
                <c:pt idx="11">
                  <c:v>0.47344799999999998</c:v>
                </c:pt>
                <c:pt idx="12">
                  <c:v>-2.1156299999999999E-2</c:v>
                </c:pt>
                <c:pt idx="13">
                  <c:v>-0.71921400000000002</c:v>
                </c:pt>
                <c:pt idx="14">
                  <c:v>-0.29935450000000002</c:v>
                </c:pt>
                <c:pt idx="15">
                  <c:v>-0.82486309999999996</c:v>
                </c:pt>
                <c:pt idx="16">
                  <c:v>-0.17824319999999999</c:v>
                </c:pt>
                <c:pt idx="17">
                  <c:v>-0.16919980000000001</c:v>
                </c:pt>
                <c:pt idx="18">
                  <c:v>7.3413999999999997E-3</c:v>
                </c:pt>
                <c:pt idx="19">
                  <c:v>0.101577</c:v>
                </c:pt>
                <c:pt idx="20">
                  <c:v>-0.1432889</c:v>
                </c:pt>
                <c:pt idx="21">
                  <c:v>-0.4914945</c:v>
                </c:pt>
                <c:pt idx="22">
                  <c:v>-0.20434930000000001</c:v>
                </c:pt>
                <c:pt idx="23">
                  <c:v>-0.84041489999999996</c:v>
                </c:pt>
                <c:pt idx="24">
                  <c:v>-0.6858069</c:v>
                </c:pt>
                <c:pt idx="25">
                  <c:v>-0.35036010000000001</c:v>
                </c:pt>
                <c:pt idx="26">
                  <c:v>-0.2031153</c:v>
                </c:pt>
                <c:pt idx="27">
                  <c:v>-0.2304582</c:v>
                </c:pt>
                <c:pt idx="28">
                  <c:v>-1.6390200000000001E-2</c:v>
                </c:pt>
                <c:pt idx="29">
                  <c:v>-0.55960330000000003</c:v>
                </c:pt>
                <c:pt idx="30">
                  <c:v>-0.1643754</c:v>
                </c:pt>
                <c:pt idx="31">
                  <c:v>-0.51969019999999999</c:v>
                </c:pt>
                <c:pt idx="32">
                  <c:v>5.8948300000000002E-2</c:v>
                </c:pt>
                <c:pt idx="33">
                  <c:v>-0.2465764</c:v>
                </c:pt>
                <c:pt idx="34">
                  <c:v>-0.88913379999999997</c:v>
                </c:pt>
                <c:pt idx="35">
                  <c:v>-0.74938689999999997</c:v>
                </c:pt>
                <c:pt idx="36">
                  <c:v>-0.61961040000000001</c:v>
                </c:pt>
                <c:pt idx="37">
                  <c:v>-0.71373149999999996</c:v>
                </c:pt>
                <c:pt idx="38">
                  <c:v>-1.0380750000000001</c:v>
                </c:pt>
                <c:pt idx="39">
                  <c:v>-0.60609000000000002</c:v>
                </c:pt>
                <c:pt idx="40">
                  <c:v>-0.16168740000000001</c:v>
                </c:pt>
                <c:pt idx="41">
                  <c:v>-0.37752859999999999</c:v>
                </c:pt>
                <c:pt idx="42">
                  <c:v>-0.49889020000000001</c:v>
                </c:pt>
                <c:pt idx="43">
                  <c:v>-0.59092509999999998</c:v>
                </c:pt>
                <c:pt idx="44">
                  <c:v>-0.48228749999999998</c:v>
                </c:pt>
                <c:pt idx="45">
                  <c:v>-0.13499320000000001</c:v>
                </c:pt>
                <c:pt idx="46">
                  <c:v>0.1086025</c:v>
                </c:pt>
                <c:pt idx="47">
                  <c:v>-0.74502100000000004</c:v>
                </c:pt>
                <c:pt idx="48">
                  <c:v>0.10897179999999999</c:v>
                </c:pt>
                <c:pt idx="49">
                  <c:v>-4.85412E-2</c:v>
                </c:pt>
                <c:pt idx="50">
                  <c:v>-0.53382529999999995</c:v>
                </c:pt>
                <c:pt idx="51">
                  <c:v>-0.54681060000000004</c:v>
                </c:pt>
                <c:pt idx="52">
                  <c:v>-1.0842560000000001</c:v>
                </c:pt>
                <c:pt idx="53">
                  <c:v>-0.17469229999999999</c:v>
                </c:pt>
                <c:pt idx="54">
                  <c:v>-0.2872497</c:v>
                </c:pt>
                <c:pt idx="55">
                  <c:v>-0.61789000000000005</c:v>
                </c:pt>
                <c:pt idx="56">
                  <c:v>-1.1053759999999999</c:v>
                </c:pt>
                <c:pt idx="57">
                  <c:v>-0.49075609999999997</c:v>
                </c:pt>
                <c:pt idx="58">
                  <c:v>-0.31273129999999999</c:v>
                </c:pt>
              </c:numCache>
            </c:numRef>
          </c:xVal>
          <c:yVal>
            <c:numRef>
              <c:f>Sheet2!$C$68:$C$126</c:f>
              <c:numCache>
                <c:formatCode>General</c:formatCode>
                <c:ptCount val="59"/>
                <c:pt idx="0">
                  <c:v>455.34829999999999</c:v>
                </c:pt>
                <c:pt idx="1">
                  <c:v>495.61900000000009</c:v>
                </c:pt>
                <c:pt idx="2">
                  <c:v>459.13810000000001</c:v>
                </c:pt>
                <c:pt idx="3">
                  <c:v>525.37749999999971</c:v>
                </c:pt>
                <c:pt idx="4">
                  <c:v>521.77620000000002</c:v>
                </c:pt>
                <c:pt idx="5">
                  <c:v>486.90530000000001</c:v>
                </c:pt>
                <c:pt idx="6">
                  <c:v>418.18299999999999</c:v>
                </c:pt>
                <c:pt idx="7">
                  <c:v>466.52069999999992</c:v>
                </c:pt>
                <c:pt idx="8">
                  <c:v>492.22059999999971</c:v>
                </c:pt>
                <c:pt idx="9">
                  <c:v>476.48989999999992</c:v>
                </c:pt>
                <c:pt idx="10">
                  <c:v>425.06380000000001</c:v>
                </c:pt>
                <c:pt idx="11">
                  <c:v>554.33399999999961</c:v>
                </c:pt>
                <c:pt idx="12">
                  <c:v>478.55220000000008</c:v>
                </c:pt>
                <c:pt idx="13">
                  <c:v>466.26679999999971</c:v>
                </c:pt>
                <c:pt idx="14">
                  <c:v>410.29180000000002</c:v>
                </c:pt>
                <c:pt idx="15">
                  <c:v>408.2511999999997</c:v>
                </c:pt>
                <c:pt idx="16">
                  <c:v>523.88229999999965</c:v>
                </c:pt>
                <c:pt idx="17">
                  <c:v>466.25599999999991</c:v>
                </c:pt>
                <c:pt idx="18">
                  <c:v>511.94600000000003</c:v>
                </c:pt>
                <c:pt idx="19">
                  <c:v>471.23209999999972</c:v>
                </c:pt>
                <c:pt idx="20">
                  <c:v>475.3766</c:v>
                </c:pt>
                <c:pt idx="21">
                  <c:v>491.41250000000002</c:v>
                </c:pt>
                <c:pt idx="22">
                  <c:v>489.42899999999969</c:v>
                </c:pt>
                <c:pt idx="23">
                  <c:v>394.55540000000002</c:v>
                </c:pt>
                <c:pt idx="24">
                  <c:v>422.3458</c:v>
                </c:pt>
                <c:pt idx="25">
                  <c:v>469.5034</c:v>
                </c:pt>
                <c:pt idx="26">
                  <c:v>473.1694</c:v>
                </c:pt>
                <c:pt idx="27">
                  <c:v>510.14980000000008</c:v>
                </c:pt>
                <c:pt idx="28">
                  <c:v>497.0548</c:v>
                </c:pt>
                <c:pt idx="29">
                  <c:v>469.68860000000001</c:v>
                </c:pt>
                <c:pt idx="30">
                  <c:v>463.64269999999999</c:v>
                </c:pt>
                <c:pt idx="31">
                  <c:v>447.1352</c:v>
                </c:pt>
                <c:pt idx="32">
                  <c:v>541.85949999999968</c:v>
                </c:pt>
                <c:pt idx="33">
                  <c:v>440.58080000000001</c:v>
                </c:pt>
                <c:pt idx="34">
                  <c:v>458.99520000000001</c:v>
                </c:pt>
                <c:pt idx="35">
                  <c:v>435.839</c:v>
                </c:pt>
                <c:pt idx="36">
                  <c:v>457.85629999999992</c:v>
                </c:pt>
                <c:pt idx="37">
                  <c:v>468.90390000000002</c:v>
                </c:pt>
                <c:pt idx="38">
                  <c:v>400.8933999999997</c:v>
                </c:pt>
                <c:pt idx="39">
                  <c:v>448.66370000000001</c:v>
                </c:pt>
                <c:pt idx="40">
                  <c:v>482.60059999999999</c:v>
                </c:pt>
                <c:pt idx="41">
                  <c:v>459.14609999999999</c:v>
                </c:pt>
                <c:pt idx="42">
                  <c:v>502.75909999999999</c:v>
                </c:pt>
                <c:pt idx="43">
                  <c:v>477.81630000000001</c:v>
                </c:pt>
                <c:pt idx="44">
                  <c:v>475.13729999999993</c:v>
                </c:pt>
                <c:pt idx="45">
                  <c:v>511.9001999999997</c:v>
                </c:pt>
                <c:pt idx="46">
                  <c:v>506.49790000000002</c:v>
                </c:pt>
                <c:pt idx="47">
                  <c:v>470.62630000000001</c:v>
                </c:pt>
                <c:pt idx="48">
                  <c:v>545.4481999999997</c:v>
                </c:pt>
                <c:pt idx="49">
                  <c:v>520.46569999999952</c:v>
                </c:pt>
                <c:pt idx="50">
                  <c:v>428.9977999999997</c:v>
                </c:pt>
                <c:pt idx="51">
                  <c:v>451.68959999999993</c:v>
                </c:pt>
                <c:pt idx="52">
                  <c:v>413.57809999999972</c:v>
                </c:pt>
                <c:pt idx="53">
                  <c:v>475.07440000000008</c:v>
                </c:pt>
                <c:pt idx="54">
                  <c:v>510.16489999999999</c:v>
                </c:pt>
                <c:pt idx="55">
                  <c:v>466.08839999999969</c:v>
                </c:pt>
                <c:pt idx="56">
                  <c:v>418.24110000000002</c:v>
                </c:pt>
                <c:pt idx="57">
                  <c:v>505.87790000000001</c:v>
                </c:pt>
                <c:pt idx="58">
                  <c:v>426.5129</c:v>
                </c:pt>
              </c:numCache>
            </c:numRef>
          </c:yVal>
          <c:smooth val="0"/>
          <c:extLst>
            <c:ext xmlns:c16="http://schemas.microsoft.com/office/drawing/2014/chart" uri="{C3380CC4-5D6E-409C-BE32-E72D297353CC}">
              <c16:uniqueId val="{00000001-E95E-4FC5-BFC4-4CC55639E018}"/>
            </c:ext>
          </c:extLst>
        </c:ser>
        <c:ser>
          <c:idx val="2"/>
          <c:order val="2"/>
          <c:tx>
            <c:v>Vocational</c:v>
          </c:tx>
          <c:spPr>
            <a:ln w="28575">
              <a:noFill/>
            </a:ln>
          </c:spPr>
          <c:marker>
            <c:symbol val="circle"/>
            <c:size val="7"/>
          </c:marker>
          <c:xVal>
            <c:numRef>
              <c:f>Sheet2!$B$127:$B$150</c:f>
              <c:numCache>
                <c:formatCode>General</c:formatCode>
                <c:ptCount val="24"/>
                <c:pt idx="0">
                  <c:v>-1.4731179999999999</c:v>
                </c:pt>
                <c:pt idx="1">
                  <c:v>-0.85491760000000006</c:v>
                </c:pt>
                <c:pt idx="2">
                  <c:v>-0.7010267</c:v>
                </c:pt>
                <c:pt idx="3">
                  <c:v>-0.90291849999999996</c:v>
                </c:pt>
                <c:pt idx="4">
                  <c:v>-0.8049693</c:v>
                </c:pt>
                <c:pt idx="5">
                  <c:v>-1.8326469999999999</c:v>
                </c:pt>
                <c:pt idx="6">
                  <c:v>-0.78783740000000002</c:v>
                </c:pt>
                <c:pt idx="7">
                  <c:v>-1.0044040000000001</c:v>
                </c:pt>
                <c:pt idx="8">
                  <c:v>-0.98978569999999999</c:v>
                </c:pt>
                <c:pt idx="9">
                  <c:v>-1.2628410000000001</c:v>
                </c:pt>
                <c:pt idx="10">
                  <c:v>-0.74691580000000002</c:v>
                </c:pt>
                <c:pt idx="11">
                  <c:v>-0.84822960000000003</c:v>
                </c:pt>
                <c:pt idx="12">
                  <c:v>-0.79080989999999995</c:v>
                </c:pt>
                <c:pt idx="13">
                  <c:v>-1.024654</c:v>
                </c:pt>
                <c:pt idx="14">
                  <c:v>-0.61284519999999998</c:v>
                </c:pt>
                <c:pt idx="15">
                  <c:v>-0.76560930000000005</c:v>
                </c:pt>
                <c:pt idx="16">
                  <c:v>-1.0437909999999999</c:v>
                </c:pt>
                <c:pt idx="17">
                  <c:v>-1.0858289999999999</c:v>
                </c:pt>
                <c:pt idx="18">
                  <c:v>-0.88019230000000004</c:v>
                </c:pt>
                <c:pt idx="19">
                  <c:v>-0.91311620000000004</c:v>
                </c:pt>
                <c:pt idx="20">
                  <c:v>-1.08829</c:v>
                </c:pt>
                <c:pt idx="21">
                  <c:v>-0.27415070000000002</c:v>
                </c:pt>
                <c:pt idx="22">
                  <c:v>-0.96726999999999996</c:v>
                </c:pt>
                <c:pt idx="23">
                  <c:v>-1.128587</c:v>
                </c:pt>
              </c:numCache>
            </c:numRef>
          </c:xVal>
          <c:yVal>
            <c:numRef>
              <c:f>Sheet2!$C$127:$C$150</c:f>
              <c:numCache>
                <c:formatCode>General</c:formatCode>
                <c:ptCount val="24"/>
                <c:pt idx="0">
                  <c:v>331.62639999999971</c:v>
                </c:pt>
                <c:pt idx="1">
                  <c:v>394.67529999999999</c:v>
                </c:pt>
                <c:pt idx="2">
                  <c:v>401.09269999999992</c:v>
                </c:pt>
                <c:pt idx="3">
                  <c:v>329.73619999999971</c:v>
                </c:pt>
                <c:pt idx="4">
                  <c:v>455.07069999999999</c:v>
                </c:pt>
                <c:pt idx="5">
                  <c:v>373.00380000000001</c:v>
                </c:pt>
                <c:pt idx="6">
                  <c:v>428.2203999999997</c:v>
                </c:pt>
                <c:pt idx="7">
                  <c:v>365.14170000000001</c:v>
                </c:pt>
                <c:pt idx="8">
                  <c:v>379.99149999999969</c:v>
                </c:pt>
                <c:pt idx="9">
                  <c:v>368.26</c:v>
                </c:pt>
                <c:pt idx="10">
                  <c:v>408.18689999999992</c:v>
                </c:pt>
                <c:pt idx="11">
                  <c:v>411.10419999999999</c:v>
                </c:pt>
                <c:pt idx="12">
                  <c:v>394.09780000000001</c:v>
                </c:pt>
                <c:pt idx="13">
                  <c:v>390.75850000000003</c:v>
                </c:pt>
                <c:pt idx="14">
                  <c:v>374.89510000000001</c:v>
                </c:pt>
                <c:pt idx="15">
                  <c:v>405.72289999999992</c:v>
                </c:pt>
                <c:pt idx="16">
                  <c:v>383.58190000000002</c:v>
                </c:pt>
                <c:pt idx="17">
                  <c:v>375.8143</c:v>
                </c:pt>
                <c:pt idx="18">
                  <c:v>432.14449999999999</c:v>
                </c:pt>
                <c:pt idx="19">
                  <c:v>445.40890000000002</c:v>
                </c:pt>
                <c:pt idx="20">
                  <c:v>399.5016</c:v>
                </c:pt>
                <c:pt idx="21">
                  <c:v>347.36200000000002</c:v>
                </c:pt>
                <c:pt idx="22">
                  <c:v>392.9538</c:v>
                </c:pt>
                <c:pt idx="23">
                  <c:v>392.53730000000002</c:v>
                </c:pt>
              </c:numCache>
            </c:numRef>
          </c:yVal>
          <c:smooth val="0"/>
          <c:extLst>
            <c:ext xmlns:c16="http://schemas.microsoft.com/office/drawing/2014/chart" uri="{C3380CC4-5D6E-409C-BE32-E72D297353CC}">
              <c16:uniqueId val="{00000002-E95E-4FC5-BFC4-4CC55639E018}"/>
            </c:ext>
          </c:extLst>
        </c:ser>
        <c:dLbls>
          <c:showLegendKey val="0"/>
          <c:showVal val="0"/>
          <c:showCatName val="0"/>
          <c:showSerName val="0"/>
          <c:showPercent val="0"/>
          <c:showBubbleSize val="0"/>
        </c:dLbls>
        <c:axId val="282535040"/>
        <c:axId val="282535616"/>
      </c:scatterChart>
      <c:scatterChart>
        <c:scatterStyle val="lineMarker"/>
        <c:varyColors val="0"/>
        <c:ser>
          <c:idx val="3"/>
          <c:order val="3"/>
          <c:tx>
            <c:v/>
          </c:tx>
          <c:spPr>
            <a:ln w="28575">
              <a:noFill/>
            </a:ln>
          </c:spPr>
          <c:marker>
            <c:symbol val="none"/>
          </c:marker>
          <c:xVal>
            <c:numRef>
              <c:f>Sheet2!$B$5:$B$67</c:f>
              <c:numCache>
                <c:formatCode>General</c:formatCode>
                <c:ptCount val="63"/>
                <c:pt idx="0">
                  <c:v>0.47559449999999998</c:v>
                </c:pt>
                <c:pt idx="1">
                  <c:v>0.75695469999999998</c:v>
                </c:pt>
                <c:pt idx="2">
                  <c:v>0.1368702</c:v>
                </c:pt>
                <c:pt idx="3">
                  <c:v>0.58480710000000002</c:v>
                </c:pt>
                <c:pt idx="4">
                  <c:v>0.55877549999999998</c:v>
                </c:pt>
                <c:pt idx="5">
                  <c:v>-3.3529000000000003E-2</c:v>
                </c:pt>
                <c:pt idx="6">
                  <c:v>9.2214199999999996E-2</c:v>
                </c:pt>
                <c:pt idx="7">
                  <c:v>0.41077029999999998</c:v>
                </c:pt>
                <c:pt idx="8">
                  <c:v>0.89325549999999998</c:v>
                </c:pt>
                <c:pt idx="9">
                  <c:v>0.56051200000000001</c:v>
                </c:pt>
                <c:pt idx="10">
                  <c:v>-0.13506789999999999</c:v>
                </c:pt>
                <c:pt idx="11">
                  <c:v>-0.48162310000000003</c:v>
                </c:pt>
                <c:pt idx="12">
                  <c:v>-8.2318199999999994E-2</c:v>
                </c:pt>
                <c:pt idx="13">
                  <c:v>0.40479320000000002</c:v>
                </c:pt>
                <c:pt idx="14">
                  <c:v>-0.12619830000000001</c:v>
                </c:pt>
                <c:pt idx="15">
                  <c:v>0.36354110000000001</c:v>
                </c:pt>
                <c:pt idx="16">
                  <c:v>8.5377300000000003E-2</c:v>
                </c:pt>
                <c:pt idx="17">
                  <c:v>0.59029410000000004</c:v>
                </c:pt>
                <c:pt idx="18">
                  <c:v>0.47808050000000002</c:v>
                </c:pt>
                <c:pt idx="19">
                  <c:v>0.78457549999999998</c:v>
                </c:pt>
                <c:pt idx="20">
                  <c:v>0.10424600000000001</c:v>
                </c:pt>
                <c:pt idx="21">
                  <c:v>0.31912780000000002</c:v>
                </c:pt>
                <c:pt idx="22">
                  <c:v>0.28539120000000001</c:v>
                </c:pt>
                <c:pt idx="23">
                  <c:v>7.0204000000000003E-2</c:v>
                </c:pt>
                <c:pt idx="24">
                  <c:v>-0.22709760000000001</c:v>
                </c:pt>
                <c:pt idx="25">
                  <c:v>0.75834959999999996</c:v>
                </c:pt>
                <c:pt idx="26">
                  <c:v>-0.16888700000000001</c:v>
                </c:pt>
                <c:pt idx="27">
                  <c:v>1.9439700000000001E-2</c:v>
                </c:pt>
                <c:pt idx="28">
                  <c:v>-0.52132449999999997</c:v>
                </c:pt>
                <c:pt idx="29">
                  <c:v>7.4587600000000004E-2</c:v>
                </c:pt>
                <c:pt idx="30">
                  <c:v>0.59753840000000003</c:v>
                </c:pt>
                <c:pt idx="31">
                  <c:v>0.63183489999999998</c:v>
                </c:pt>
                <c:pt idx="32">
                  <c:v>0.75185959999999996</c:v>
                </c:pt>
                <c:pt idx="33">
                  <c:v>0.95121120000000003</c:v>
                </c:pt>
                <c:pt idx="34">
                  <c:v>0.13902239999999999</c:v>
                </c:pt>
                <c:pt idx="35">
                  <c:v>-0.34356910000000002</c:v>
                </c:pt>
                <c:pt idx="36">
                  <c:v>0.69542930000000003</c:v>
                </c:pt>
                <c:pt idx="37">
                  <c:v>-0.4363669</c:v>
                </c:pt>
                <c:pt idx="38">
                  <c:v>0.39460289999999998</c:v>
                </c:pt>
                <c:pt idx="39">
                  <c:v>0.58809540000000005</c:v>
                </c:pt>
                <c:pt idx="40">
                  <c:v>0.3937041</c:v>
                </c:pt>
                <c:pt idx="41">
                  <c:v>-0.20167060000000001</c:v>
                </c:pt>
                <c:pt idx="42">
                  <c:v>0.45178380000000001</c:v>
                </c:pt>
                <c:pt idx="43">
                  <c:v>0.66118520000000003</c:v>
                </c:pt>
                <c:pt idx="44">
                  <c:v>0.64403169999999998</c:v>
                </c:pt>
                <c:pt idx="45">
                  <c:v>0.2576369</c:v>
                </c:pt>
                <c:pt idx="46">
                  <c:v>-0.46289819999999998</c:v>
                </c:pt>
                <c:pt idx="47">
                  <c:v>0.86624639999999997</c:v>
                </c:pt>
                <c:pt idx="48">
                  <c:v>0.26235839999999999</c:v>
                </c:pt>
                <c:pt idx="49">
                  <c:v>-8.0230000000000004E-4</c:v>
                </c:pt>
                <c:pt idx="50">
                  <c:v>0.37831730000000002</c:v>
                </c:pt>
                <c:pt idx="51">
                  <c:v>0.48296729999999999</c:v>
                </c:pt>
                <c:pt idx="52">
                  <c:v>-7.5866199999999995E-2</c:v>
                </c:pt>
                <c:pt idx="53">
                  <c:v>-6.3871999999999998E-2</c:v>
                </c:pt>
                <c:pt idx="54">
                  <c:v>0.60771949999999997</c:v>
                </c:pt>
                <c:pt idx="55">
                  <c:v>0.43921680000000002</c:v>
                </c:pt>
                <c:pt idx="56">
                  <c:v>0.24472350000000001</c:v>
                </c:pt>
                <c:pt idx="57">
                  <c:v>3.5588799999999997E-2</c:v>
                </c:pt>
                <c:pt idx="58">
                  <c:v>0.54380629999999996</c:v>
                </c:pt>
                <c:pt idx="59">
                  <c:v>0.23885709999999999</c:v>
                </c:pt>
                <c:pt idx="60">
                  <c:v>0.30243700000000001</c:v>
                </c:pt>
                <c:pt idx="61">
                  <c:v>0.33738790000000002</c:v>
                </c:pt>
                <c:pt idx="62">
                  <c:v>0.1424763</c:v>
                </c:pt>
              </c:numCache>
            </c:numRef>
          </c:xVal>
          <c:yVal>
            <c:numRef>
              <c:f>Sheet2!$G$2:$G$150</c:f>
              <c:numCache>
                <c:formatCode>General</c:formatCode>
                <c:ptCount val="149"/>
                <c:pt idx="0">
                  <c:v>10.738985</c:v>
                </c:pt>
                <c:pt idx="1">
                  <c:v>9.0622750000000014</c:v>
                </c:pt>
                <c:pt idx="2">
                  <c:v>8.3971700000000009</c:v>
                </c:pt>
                <c:pt idx="3">
                  <c:v>15.553855</c:v>
                </c:pt>
                <c:pt idx="4">
                  <c:v>13.3187175</c:v>
                </c:pt>
                <c:pt idx="5">
                  <c:v>13.112215000000001</c:v>
                </c:pt>
                <c:pt idx="6">
                  <c:v>12.9054275</c:v>
                </c:pt>
                <c:pt idx="7">
                  <c:v>15.4684575</c:v>
                </c:pt>
                <c:pt idx="8">
                  <c:v>11.990815</c:v>
                </c:pt>
                <c:pt idx="9">
                  <c:v>14.94885</c:v>
                </c:pt>
                <c:pt idx="10">
                  <c:v>13.5386375</c:v>
                </c:pt>
                <c:pt idx="11">
                  <c:v>16.048179999999981</c:v>
                </c:pt>
                <c:pt idx="12">
                  <c:v>13.6523275</c:v>
                </c:pt>
                <c:pt idx="13">
                  <c:v>11.7441025</c:v>
                </c:pt>
                <c:pt idx="14">
                  <c:v>11.208612499999999</c:v>
                </c:pt>
                <c:pt idx="15">
                  <c:v>12.381377499999999</c:v>
                </c:pt>
                <c:pt idx="16">
                  <c:v>14.557275000000001</c:v>
                </c:pt>
                <c:pt idx="17">
                  <c:v>12.972367500000001</c:v>
                </c:pt>
                <c:pt idx="18">
                  <c:v>13.287062499999999</c:v>
                </c:pt>
                <c:pt idx="19">
                  <c:v>12.410432500000001</c:v>
                </c:pt>
                <c:pt idx="20">
                  <c:v>14.032977499999999</c:v>
                </c:pt>
                <c:pt idx="21">
                  <c:v>14.5479225</c:v>
                </c:pt>
                <c:pt idx="22">
                  <c:v>14.806117499999999</c:v>
                </c:pt>
                <c:pt idx="23">
                  <c:v>13.3811625</c:v>
                </c:pt>
                <c:pt idx="24">
                  <c:v>13.3262125</c:v>
                </c:pt>
                <c:pt idx="25">
                  <c:v>14.705607499999999</c:v>
                </c:pt>
                <c:pt idx="26">
                  <c:v>12.735785</c:v>
                </c:pt>
                <c:pt idx="27">
                  <c:v>12.649155</c:v>
                </c:pt>
                <c:pt idx="28">
                  <c:v>16.22521249999998</c:v>
                </c:pt>
                <c:pt idx="29">
                  <c:v>12.673495000000001</c:v>
                </c:pt>
                <c:pt idx="30">
                  <c:v>13.582352500000001</c:v>
                </c:pt>
                <c:pt idx="31">
                  <c:v>11.964410000000001</c:v>
                </c:pt>
                <c:pt idx="32">
                  <c:v>13.1243725</c:v>
                </c:pt>
                <c:pt idx="33">
                  <c:v>14.478792500000001</c:v>
                </c:pt>
                <c:pt idx="34">
                  <c:v>14.326475</c:v>
                </c:pt>
                <c:pt idx="35">
                  <c:v>14.1135625</c:v>
                </c:pt>
                <c:pt idx="36">
                  <c:v>14.135814999999999</c:v>
                </c:pt>
                <c:pt idx="37">
                  <c:v>12.697535</c:v>
                </c:pt>
                <c:pt idx="38">
                  <c:v>10.821395000000001</c:v>
                </c:pt>
                <c:pt idx="39">
                  <c:v>13.918340000000001</c:v>
                </c:pt>
                <c:pt idx="40">
                  <c:v>11.673590000000001</c:v>
                </c:pt>
                <c:pt idx="41">
                  <c:v>13.12064</c:v>
                </c:pt>
                <c:pt idx="42">
                  <c:v>15.638895</c:v>
                </c:pt>
                <c:pt idx="43">
                  <c:v>13.804455000000001</c:v>
                </c:pt>
                <c:pt idx="44">
                  <c:v>11.23399</c:v>
                </c:pt>
                <c:pt idx="45">
                  <c:v>13.900225000000001</c:v>
                </c:pt>
                <c:pt idx="46">
                  <c:v>13.72631</c:v>
                </c:pt>
                <c:pt idx="47">
                  <c:v>14.70073</c:v>
                </c:pt>
                <c:pt idx="48">
                  <c:v>14.561035</c:v>
                </c:pt>
                <c:pt idx="49">
                  <c:v>11.952317499999999</c:v>
                </c:pt>
                <c:pt idx="50">
                  <c:v>16.5961575</c:v>
                </c:pt>
                <c:pt idx="51">
                  <c:v>14.430479999999999</c:v>
                </c:pt>
                <c:pt idx="52">
                  <c:v>12.501932500000001</c:v>
                </c:pt>
                <c:pt idx="53">
                  <c:v>14.52103</c:v>
                </c:pt>
                <c:pt idx="54">
                  <c:v>13.59604</c:v>
                </c:pt>
                <c:pt idx="55">
                  <c:v>12.38594</c:v>
                </c:pt>
                <c:pt idx="56">
                  <c:v>12.533105000000001</c:v>
                </c:pt>
                <c:pt idx="57">
                  <c:v>14.404434999999999</c:v>
                </c:pt>
                <c:pt idx="58">
                  <c:v>12.748125</c:v>
                </c:pt>
                <c:pt idx="59">
                  <c:v>12.9172525</c:v>
                </c:pt>
                <c:pt idx="60">
                  <c:v>11.7224925</c:v>
                </c:pt>
                <c:pt idx="61">
                  <c:v>13.7057</c:v>
                </c:pt>
                <c:pt idx="62">
                  <c:v>14.017620000000001</c:v>
                </c:pt>
                <c:pt idx="63">
                  <c:v>12.729827500000001</c:v>
                </c:pt>
                <c:pt idx="64">
                  <c:v>12.180222499999999</c:v>
                </c:pt>
                <c:pt idx="65">
                  <c:v>14.991182500000001</c:v>
                </c:pt>
                <c:pt idx="66">
                  <c:v>11.3837075</c:v>
                </c:pt>
                <c:pt idx="67">
                  <c:v>12.390475</c:v>
                </c:pt>
                <c:pt idx="68">
                  <c:v>11.4784525</c:v>
                </c:pt>
                <c:pt idx="69">
                  <c:v>13.134437500000001</c:v>
                </c:pt>
                <c:pt idx="70">
                  <c:v>13.044404999999999</c:v>
                </c:pt>
                <c:pt idx="71">
                  <c:v>12.172632500000001</c:v>
                </c:pt>
                <c:pt idx="72">
                  <c:v>10.454575</c:v>
                </c:pt>
                <c:pt idx="73">
                  <c:v>11.6630175</c:v>
                </c:pt>
                <c:pt idx="74">
                  <c:v>12.305515</c:v>
                </c:pt>
                <c:pt idx="75">
                  <c:v>11.912247499999999</c:v>
                </c:pt>
                <c:pt idx="76">
                  <c:v>10.626595</c:v>
                </c:pt>
                <c:pt idx="77">
                  <c:v>13.85835</c:v>
                </c:pt>
                <c:pt idx="78">
                  <c:v>11.963805000000001</c:v>
                </c:pt>
                <c:pt idx="79">
                  <c:v>11.65667</c:v>
                </c:pt>
                <c:pt idx="80">
                  <c:v>10.257294999999999</c:v>
                </c:pt>
                <c:pt idx="81">
                  <c:v>10.20628</c:v>
                </c:pt>
                <c:pt idx="82">
                  <c:v>13.0970575</c:v>
                </c:pt>
                <c:pt idx="83">
                  <c:v>11.6564</c:v>
                </c:pt>
                <c:pt idx="84">
                  <c:v>12.79865</c:v>
                </c:pt>
                <c:pt idx="85">
                  <c:v>11.7808025</c:v>
                </c:pt>
                <c:pt idx="86">
                  <c:v>11.884415000000001</c:v>
                </c:pt>
                <c:pt idx="87">
                  <c:v>12.2853125</c:v>
                </c:pt>
                <c:pt idx="88">
                  <c:v>12.235725</c:v>
                </c:pt>
                <c:pt idx="89">
                  <c:v>9.8638850000000051</c:v>
                </c:pt>
                <c:pt idx="90">
                  <c:v>10.558645</c:v>
                </c:pt>
                <c:pt idx="91">
                  <c:v>11.737584999999999</c:v>
                </c:pt>
                <c:pt idx="92">
                  <c:v>11.829235000000001</c:v>
                </c:pt>
                <c:pt idx="93">
                  <c:v>12.753745</c:v>
                </c:pt>
                <c:pt idx="94">
                  <c:v>12.42637</c:v>
                </c:pt>
                <c:pt idx="95">
                  <c:v>11.742215</c:v>
                </c:pt>
                <c:pt idx="96">
                  <c:v>11.591067499999999</c:v>
                </c:pt>
                <c:pt idx="97">
                  <c:v>11.178380000000001</c:v>
                </c:pt>
                <c:pt idx="98">
                  <c:v>13.5464875</c:v>
                </c:pt>
                <c:pt idx="99">
                  <c:v>11.014519999999999</c:v>
                </c:pt>
                <c:pt idx="100">
                  <c:v>11.474880000000001</c:v>
                </c:pt>
                <c:pt idx="101">
                  <c:v>10.895975</c:v>
                </c:pt>
                <c:pt idx="102">
                  <c:v>11.446407499999999</c:v>
                </c:pt>
                <c:pt idx="103">
                  <c:v>11.722597499999999</c:v>
                </c:pt>
                <c:pt idx="104">
                  <c:v>10.022335</c:v>
                </c:pt>
                <c:pt idx="105">
                  <c:v>11.216592500000001</c:v>
                </c:pt>
                <c:pt idx="106">
                  <c:v>12.065015000000001</c:v>
                </c:pt>
                <c:pt idx="107">
                  <c:v>11.478652500000001</c:v>
                </c:pt>
                <c:pt idx="108">
                  <c:v>12.568977500000001</c:v>
                </c:pt>
                <c:pt idx="109">
                  <c:v>11.9454075</c:v>
                </c:pt>
                <c:pt idx="110">
                  <c:v>11.878432500000001</c:v>
                </c:pt>
                <c:pt idx="111">
                  <c:v>12.797504999999999</c:v>
                </c:pt>
                <c:pt idx="112">
                  <c:v>12.662447500000001</c:v>
                </c:pt>
                <c:pt idx="113">
                  <c:v>11.7656575</c:v>
                </c:pt>
                <c:pt idx="114">
                  <c:v>13.636205</c:v>
                </c:pt>
                <c:pt idx="115">
                  <c:v>13.011642500000001</c:v>
                </c:pt>
                <c:pt idx="116">
                  <c:v>10.724945</c:v>
                </c:pt>
                <c:pt idx="117">
                  <c:v>11.29224</c:v>
                </c:pt>
                <c:pt idx="118">
                  <c:v>10.3394525</c:v>
                </c:pt>
                <c:pt idx="119">
                  <c:v>11.876860000000001</c:v>
                </c:pt>
                <c:pt idx="120">
                  <c:v>12.754122499999999</c:v>
                </c:pt>
                <c:pt idx="121">
                  <c:v>11.65221</c:v>
                </c:pt>
                <c:pt idx="122">
                  <c:v>10.456027499999999</c:v>
                </c:pt>
                <c:pt idx="123">
                  <c:v>12.6469475</c:v>
                </c:pt>
                <c:pt idx="124">
                  <c:v>10.662822500000001</c:v>
                </c:pt>
                <c:pt idx="125">
                  <c:v>8.2906600000000008</c:v>
                </c:pt>
                <c:pt idx="126">
                  <c:v>9.8668824999999991</c:v>
                </c:pt>
                <c:pt idx="127">
                  <c:v>10.027317500000001</c:v>
                </c:pt>
                <c:pt idx="128">
                  <c:v>8.243405000000001</c:v>
                </c:pt>
                <c:pt idx="129">
                  <c:v>11.3767675</c:v>
                </c:pt>
                <c:pt idx="130">
                  <c:v>9.3250950000000028</c:v>
                </c:pt>
                <c:pt idx="131">
                  <c:v>10.70551</c:v>
                </c:pt>
                <c:pt idx="132">
                  <c:v>9.1285425</c:v>
                </c:pt>
                <c:pt idx="133">
                  <c:v>9.4997875000000001</c:v>
                </c:pt>
                <c:pt idx="134">
                  <c:v>9.2065000000000001</c:v>
                </c:pt>
                <c:pt idx="135">
                  <c:v>10.204672499999999</c:v>
                </c:pt>
                <c:pt idx="136">
                  <c:v>10.277604999999999</c:v>
                </c:pt>
                <c:pt idx="137">
                  <c:v>9.8524450000000083</c:v>
                </c:pt>
                <c:pt idx="138">
                  <c:v>9.7689624999999989</c:v>
                </c:pt>
                <c:pt idx="139">
                  <c:v>9.3723775000000007</c:v>
                </c:pt>
                <c:pt idx="140">
                  <c:v>10.143072500000001</c:v>
                </c:pt>
                <c:pt idx="141">
                  <c:v>9.5895475000000001</c:v>
                </c:pt>
                <c:pt idx="142">
                  <c:v>9.3953574999999994</c:v>
                </c:pt>
                <c:pt idx="143">
                  <c:v>10.8036125</c:v>
                </c:pt>
                <c:pt idx="144">
                  <c:v>11.135222499999999</c:v>
                </c:pt>
                <c:pt idx="145">
                  <c:v>9.9875400000000027</c:v>
                </c:pt>
                <c:pt idx="146">
                  <c:v>8.6840500000000009</c:v>
                </c:pt>
                <c:pt idx="147">
                  <c:v>9.8238450000000004</c:v>
                </c:pt>
                <c:pt idx="148">
                  <c:v>9.8134325000000082</c:v>
                </c:pt>
              </c:numCache>
            </c:numRef>
          </c:yVal>
          <c:smooth val="0"/>
          <c:extLst>
            <c:ext xmlns:c16="http://schemas.microsoft.com/office/drawing/2014/chart" uri="{C3380CC4-5D6E-409C-BE32-E72D297353CC}">
              <c16:uniqueId val="{00000003-E95E-4FC5-BFC4-4CC55639E018}"/>
            </c:ext>
          </c:extLst>
        </c:ser>
        <c:dLbls>
          <c:showLegendKey val="0"/>
          <c:showVal val="0"/>
          <c:showCatName val="0"/>
          <c:showSerName val="0"/>
          <c:showPercent val="0"/>
          <c:showBubbleSize val="0"/>
        </c:dLbls>
        <c:axId val="282536768"/>
        <c:axId val="282536192"/>
      </c:scatterChart>
      <c:valAx>
        <c:axId val="282535040"/>
        <c:scaling>
          <c:orientation val="minMax"/>
          <c:max val="1"/>
          <c:min val="-1.5"/>
        </c:scaling>
        <c:delete val="0"/>
        <c:axPos val="b"/>
        <c:title>
          <c:tx>
            <c:rich>
              <a:bodyPr/>
              <a:lstStyle/>
              <a:p>
                <a:pPr>
                  <a:defRPr/>
                </a:pPr>
                <a:r>
                  <a:rPr lang="en-US"/>
                  <a:t>PISA Index of Economic, Social and Cultural Status (ESCS) (School Average)</a:t>
                </a:r>
              </a:p>
            </c:rich>
          </c:tx>
          <c:overlay val="0"/>
        </c:title>
        <c:numFmt formatCode="#,##0.0" sourceLinked="0"/>
        <c:majorTickMark val="out"/>
        <c:minorTickMark val="none"/>
        <c:tickLblPos val="nextTo"/>
        <c:crossAx val="282535616"/>
        <c:crosses val="autoZero"/>
        <c:crossBetween val="midCat"/>
        <c:majorUnit val="0.5"/>
      </c:valAx>
      <c:valAx>
        <c:axId val="282535616"/>
        <c:scaling>
          <c:orientation val="minMax"/>
          <c:max val="680"/>
          <c:min val="320"/>
        </c:scaling>
        <c:delete val="0"/>
        <c:axPos val="l"/>
        <c:majorGridlines>
          <c:spPr>
            <a:ln w="9525">
              <a:solidFill>
                <a:schemeClr val="bg1">
                  <a:lumMod val="75000"/>
                </a:schemeClr>
              </a:solidFill>
              <a:prstDash val="dash"/>
            </a:ln>
          </c:spPr>
        </c:majorGridlines>
        <c:title>
          <c:tx>
            <c:rich>
              <a:bodyPr rot="-5400000" vert="horz"/>
              <a:lstStyle/>
              <a:p>
                <a:pPr>
                  <a:defRPr/>
                </a:pPr>
                <a:r>
                  <a:rPr lang="en-US"/>
                  <a:t>PISA Scores Mathematics  (School Average)</a:t>
                </a:r>
              </a:p>
            </c:rich>
          </c:tx>
          <c:layout>
            <c:manualLayout>
              <c:xMode val="edge"/>
              <c:yMode val="edge"/>
              <c:x val="3.3248131818665587E-2"/>
              <c:y val="1.1063829787234034E-2"/>
            </c:manualLayout>
          </c:layout>
          <c:overlay val="0"/>
        </c:title>
        <c:numFmt formatCode="General" sourceLinked="1"/>
        <c:majorTickMark val="out"/>
        <c:minorTickMark val="none"/>
        <c:tickLblPos val="low"/>
        <c:crossAx val="282535040"/>
        <c:crosses val="autoZero"/>
        <c:crossBetween val="midCat"/>
        <c:majorUnit val="40"/>
      </c:valAx>
      <c:valAx>
        <c:axId val="282536192"/>
        <c:scaling>
          <c:orientation val="minMax"/>
          <c:max val="10"/>
          <c:min val="1"/>
        </c:scaling>
        <c:delete val="0"/>
        <c:axPos val="r"/>
        <c:title>
          <c:tx>
            <c:rich>
              <a:bodyPr rot="-5400000" vert="horz"/>
              <a:lstStyle/>
              <a:p>
                <a:pPr>
                  <a:defRPr/>
                </a:pPr>
                <a:r>
                  <a:rPr lang="en-US"/>
                  <a:t>Equivalent Years of Schooling</a:t>
                </a:r>
              </a:p>
            </c:rich>
          </c:tx>
          <c:layout>
            <c:manualLayout>
              <c:xMode val="edge"/>
              <c:yMode val="edge"/>
              <c:x val="0.94172652581954841"/>
              <c:y val="0.18445007538951247"/>
            </c:manualLayout>
          </c:layout>
          <c:overlay val="0"/>
        </c:title>
        <c:numFmt formatCode="General" sourceLinked="1"/>
        <c:majorTickMark val="out"/>
        <c:minorTickMark val="none"/>
        <c:tickLblPos val="nextTo"/>
        <c:crossAx val="282536768"/>
        <c:crosses val="max"/>
        <c:crossBetween val="midCat"/>
        <c:majorUnit val="1"/>
      </c:valAx>
      <c:valAx>
        <c:axId val="282536768"/>
        <c:scaling>
          <c:orientation val="minMax"/>
        </c:scaling>
        <c:delete val="1"/>
        <c:axPos val="b"/>
        <c:numFmt formatCode="General" sourceLinked="1"/>
        <c:majorTickMark val="out"/>
        <c:minorTickMark val="none"/>
        <c:tickLblPos val="nextTo"/>
        <c:crossAx val="282536192"/>
        <c:crosses val="autoZero"/>
        <c:crossBetween val="midCat"/>
      </c:valAx>
    </c:plotArea>
    <c:legend>
      <c:legendPos val="t"/>
      <c:layout>
        <c:manualLayout>
          <c:xMode val="edge"/>
          <c:yMode val="edge"/>
          <c:x val="0.12834553280839894"/>
          <c:y val="0.18496900653375775"/>
          <c:w val="0.173391831212727"/>
          <c:h val="0.29638482899246799"/>
        </c:manualLayout>
      </c:layout>
      <c:overlay val="0"/>
    </c:legend>
    <c:plotVisOnly val="1"/>
    <c:dispBlanksAs val="gap"/>
    <c:showDLblsOverMax val="0"/>
  </c:chart>
  <c:spPr>
    <a:ln>
      <a:noFill/>
    </a:ln>
  </c:spPr>
  <c:txPr>
    <a:bodyPr/>
    <a:lstStyle/>
    <a:p>
      <a:pPr>
        <a:defRPr sz="800"/>
      </a:pPr>
      <a:endParaRPr lang="en-US"/>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30"/>
      <c:rotY val="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0647936759384367"/>
          <c:y val="3.4415452970339488E-2"/>
          <c:w val="0.54759353305688863"/>
          <c:h val="0.72582985950285628"/>
        </c:manualLayout>
      </c:layout>
      <c:pie3DChart>
        <c:varyColors val="1"/>
        <c:ser>
          <c:idx val="0"/>
          <c:order val="0"/>
          <c:spPr>
            <a:scene3d>
              <a:camera prst="orthographicFront"/>
              <a:lightRig rig="threePt" dir="t"/>
            </a:scene3d>
          </c:spPr>
          <c:dPt>
            <c:idx val="0"/>
            <c:bubble3D val="0"/>
            <c:explosion val="6"/>
            <c:spPr>
              <a:solidFill>
                <a:schemeClr val="bg2">
                  <a:lumMod val="90000"/>
                </a:schemeClr>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1-E62A-4964-8A55-E055502DBA44}"/>
              </c:ext>
            </c:extLst>
          </c:dPt>
          <c:dPt>
            <c:idx val="1"/>
            <c:bubble3D val="0"/>
            <c:explosion val="13"/>
            <c:spPr>
              <a:solidFill>
                <a:schemeClr val="accent1">
                  <a:shade val="76000"/>
                </a:schemeClr>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3-E62A-4964-8A55-E055502DBA44}"/>
              </c:ext>
            </c:extLst>
          </c:dPt>
          <c:dPt>
            <c:idx val="2"/>
            <c:bubble3D val="0"/>
            <c:explosion val="11"/>
            <c:spPr>
              <a:solidFill>
                <a:schemeClr val="accent1"/>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5-E62A-4964-8A55-E055502DBA44}"/>
              </c:ext>
            </c:extLst>
          </c:dPt>
          <c:dPt>
            <c:idx val="3"/>
            <c:bubble3D val="0"/>
            <c:explosion val="8"/>
            <c:spPr>
              <a:solidFill>
                <a:schemeClr val="accent1">
                  <a:tint val="77000"/>
                </a:schemeClr>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7-E62A-4964-8A55-E055502DBA44}"/>
              </c:ext>
            </c:extLst>
          </c:dPt>
          <c:dPt>
            <c:idx val="4"/>
            <c:bubble3D val="0"/>
            <c:spPr>
              <a:solidFill>
                <a:schemeClr val="accent1">
                  <a:tint val="54000"/>
                </a:schemeClr>
              </a:solidFill>
              <a:ln w="25400">
                <a:solidFill>
                  <a:schemeClr val="lt1"/>
                </a:solidFill>
              </a:ln>
              <a:effectLst/>
              <a:scene3d>
                <a:camera prst="orthographicFront"/>
                <a:lightRig rig="threePt" dir="t"/>
              </a:scene3d>
              <a:sp3d contourW="25400">
                <a:contourClr>
                  <a:schemeClr val="lt1"/>
                </a:contourClr>
              </a:sp3d>
            </c:spPr>
            <c:extLst>
              <c:ext xmlns:c16="http://schemas.microsoft.com/office/drawing/2014/chart" uri="{C3380CC4-5D6E-409C-BE32-E72D297353CC}">
                <c16:uniqueId val="{00000009-650F-4997-9574-3EA8100F40C7}"/>
              </c:ext>
            </c:extLst>
          </c:dPt>
          <c:dLbls>
            <c:dLbl>
              <c:idx val="0"/>
              <c:layout>
                <c:manualLayout>
                  <c:x val="-9.4279373166589464E-2"/>
                  <c:y val="-6.2311394749125747E-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62A-4964-8A55-E055502DBA44}"/>
                </c:ext>
              </c:extLst>
            </c:dLbl>
            <c:dLbl>
              <c:idx val="1"/>
              <c:layout>
                <c:manualLayout>
                  <c:x val="-1.6993464052287566E-2"/>
                  <c:y val="6.7379842825769226E-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62A-4964-8A55-E055502DBA44}"/>
                </c:ext>
              </c:extLst>
            </c:dLbl>
            <c:dLbl>
              <c:idx val="2"/>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5-E62A-4964-8A55-E055502DBA4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Feuil1!$B$6:$B$10</c:f>
              <c:strCache>
                <c:ptCount val="5"/>
                <c:pt idx="0">
                  <c:v>No labor market difficulties</c:v>
                </c:pt>
                <c:pt idx="1">
                  <c:v>Out of work</c:v>
                </c:pt>
                <c:pt idx="2">
                  <c:v>Unstable jobs</c:v>
                </c:pt>
                <c:pt idx="3">
                  <c:v>Restricted hours</c:v>
                </c:pt>
                <c:pt idx="4">
                  <c:v>Zero or near-zero income</c:v>
                </c:pt>
              </c:strCache>
            </c:strRef>
          </c:cat>
          <c:val>
            <c:numRef>
              <c:f>Feuil1!$F$6:$F$10</c:f>
              <c:numCache>
                <c:formatCode>0</c:formatCode>
                <c:ptCount val="5"/>
                <c:pt idx="0">
                  <c:v>61.96</c:v>
                </c:pt>
                <c:pt idx="1">
                  <c:v>29.79</c:v>
                </c:pt>
                <c:pt idx="2">
                  <c:v>6.86</c:v>
                </c:pt>
                <c:pt idx="3">
                  <c:v>0.96</c:v>
                </c:pt>
                <c:pt idx="4">
                  <c:v>0.5</c:v>
                </c:pt>
              </c:numCache>
            </c:numRef>
          </c:val>
          <c:extLst>
            <c:ext xmlns:c16="http://schemas.microsoft.com/office/drawing/2014/chart" uri="{C3380CC4-5D6E-409C-BE32-E72D297353CC}">
              <c16:uniqueId val="{0000000A-E62A-4964-8A55-E055502DBA4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64184327705303"/>
          <c:y val="4.6712962962962977E-2"/>
          <c:w val="0.68805369478068967"/>
          <c:h val="0.58604804607757355"/>
        </c:manualLayout>
      </c:layout>
      <c:barChart>
        <c:barDir val="col"/>
        <c:grouping val="percentStacked"/>
        <c:varyColors val="0"/>
        <c:ser>
          <c:idx val="0"/>
          <c:order val="0"/>
          <c:tx>
            <c:strRef>
              <c:f>Feuil1!$I$33</c:f>
              <c:strCache>
                <c:ptCount val="1"/>
                <c:pt idx="0">
                  <c:v>Unemployed</c:v>
                </c:pt>
              </c:strCache>
            </c:strRef>
          </c:tx>
          <c:spPr>
            <a:solidFill>
              <a:schemeClr val="accent1"/>
            </a:solidFill>
            <a:ln>
              <a:noFill/>
            </a:ln>
            <a:effectLst/>
          </c:spPr>
          <c:invertIfNegative val="0"/>
          <c:dLbls>
            <c:dLbl>
              <c:idx val="0"/>
              <c:tx>
                <c:rich>
                  <a:bodyPr/>
                  <a:lstStyle/>
                  <a:p>
                    <a:r>
                      <a:rPr lang="en-US"/>
                      <a:t>6.6%</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B6-4A86-A424-45374222817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Feuil1!$J$32:$J$37</c:f>
              <c:strCache>
                <c:ptCount val="6"/>
                <c:pt idx="0">
                  <c:v>Out of work</c:v>
                </c:pt>
                <c:pt idx="1">
                  <c:v>22%</c:v>
                </c:pt>
                <c:pt idx="2">
                  <c:v>39%</c:v>
                </c:pt>
                <c:pt idx="3">
                  <c:v>18%</c:v>
                </c:pt>
                <c:pt idx="4">
                  <c:v>11%</c:v>
                </c:pt>
                <c:pt idx="5">
                  <c:v>10%</c:v>
                </c:pt>
              </c:strCache>
            </c:strRef>
          </c:cat>
          <c:val>
            <c:numRef>
              <c:f>Feuil1!$J$33</c:f>
              <c:numCache>
                <c:formatCode>0%</c:formatCode>
                <c:ptCount val="1"/>
                <c:pt idx="0">
                  <c:v>0.22</c:v>
                </c:pt>
              </c:numCache>
            </c:numRef>
          </c:val>
          <c:extLst>
            <c:ext xmlns:c16="http://schemas.microsoft.com/office/drawing/2014/chart" uri="{C3380CC4-5D6E-409C-BE32-E72D297353CC}">
              <c16:uniqueId val="{00000001-C8B6-4A86-A424-45374222817F}"/>
            </c:ext>
          </c:extLst>
        </c:ser>
        <c:ser>
          <c:idx val="1"/>
          <c:order val="1"/>
          <c:tx>
            <c:strRef>
              <c:f>Feuil1!$I$34</c:f>
              <c:strCache>
                <c:ptCount val="1"/>
                <c:pt idx="0">
                  <c:v>Retired</c:v>
                </c:pt>
              </c:strCache>
            </c:strRef>
          </c:tx>
          <c:spPr>
            <a:solidFill>
              <a:schemeClr val="accent3"/>
            </a:solidFill>
            <a:ln>
              <a:noFill/>
            </a:ln>
            <a:effectLst/>
          </c:spPr>
          <c:invertIfNegative val="0"/>
          <c:dLbls>
            <c:dLbl>
              <c:idx val="0"/>
              <c:tx>
                <c:rich>
                  <a:bodyPr/>
                  <a:lstStyle/>
                  <a:p>
                    <a:r>
                      <a:rPr lang="en-US"/>
                      <a:t>11.7%</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B6-4A86-A424-45374222817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Feuil1!$J$32:$J$37</c:f>
              <c:strCache>
                <c:ptCount val="6"/>
                <c:pt idx="0">
                  <c:v>Out of work</c:v>
                </c:pt>
                <c:pt idx="1">
                  <c:v>22%</c:v>
                </c:pt>
                <c:pt idx="2">
                  <c:v>39%</c:v>
                </c:pt>
                <c:pt idx="3">
                  <c:v>18%</c:v>
                </c:pt>
                <c:pt idx="4">
                  <c:v>11%</c:v>
                </c:pt>
                <c:pt idx="5">
                  <c:v>10%</c:v>
                </c:pt>
              </c:strCache>
            </c:strRef>
          </c:cat>
          <c:val>
            <c:numRef>
              <c:f>Feuil1!$J$34</c:f>
              <c:numCache>
                <c:formatCode>0%</c:formatCode>
                <c:ptCount val="1"/>
                <c:pt idx="0">
                  <c:v>0.39</c:v>
                </c:pt>
              </c:numCache>
            </c:numRef>
          </c:val>
          <c:extLst>
            <c:ext xmlns:c16="http://schemas.microsoft.com/office/drawing/2014/chart" uri="{C3380CC4-5D6E-409C-BE32-E72D297353CC}">
              <c16:uniqueId val="{00000003-C8B6-4A86-A424-45374222817F}"/>
            </c:ext>
          </c:extLst>
        </c:ser>
        <c:ser>
          <c:idx val="2"/>
          <c:order val="2"/>
          <c:tx>
            <c:strRef>
              <c:f>Feuil1!$I$35</c:f>
              <c:strCache>
                <c:ptCount val="1"/>
                <c:pt idx="0">
                  <c:v>Unfit to work</c:v>
                </c:pt>
              </c:strCache>
            </c:strRef>
          </c:tx>
          <c:spPr>
            <a:solidFill>
              <a:schemeClr val="accent5"/>
            </a:solidFill>
            <a:ln>
              <a:noFill/>
            </a:ln>
            <a:effectLst/>
          </c:spPr>
          <c:invertIfNegative val="0"/>
          <c:dLbls>
            <c:dLbl>
              <c:idx val="0"/>
              <c:tx>
                <c:rich>
                  <a:bodyPr/>
                  <a:lstStyle/>
                  <a:p>
                    <a:r>
                      <a:rPr lang="en-US"/>
                      <a:t>5.4%</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8B6-4A86-A424-45374222817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Feuil1!$J$32:$J$37</c:f>
              <c:strCache>
                <c:ptCount val="6"/>
                <c:pt idx="0">
                  <c:v>Out of work</c:v>
                </c:pt>
                <c:pt idx="1">
                  <c:v>22%</c:v>
                </c:pt>
                <c:pt idx="2">
                  <c:v>39%</c:v>
                </c:pt>
                <c:pt idx="3">
                  <c:v>18%</c:v>
                </c:pt>
                <c:pt idx="4">
                  <c:v>11%</c:v>
                </c:pt>
                <c:pt idx="5">
                  <c:v>10%</c:v>
                </c:pt>
              </c:strCache>
            </c:strRef>
          </c:cat>
          <c:val>
            <c:numRef>
              <c:f>Feuil1!$J$35</c:f>
              <c:numCache>
                <c:formatCode>0%</c:formatCode>
                <c:ptCount val="1"/>
                <c:pt idx="0">
                  <c:v>0.18</c:v>
                </c:pt>
              </c:numCache>
            </c:numRef>
          </c:val>
          <c:extLst>
            <c:ext xmlns:c16="http://schemas.microsoft.com/office/drawing/2014/chart" uri="{C3380CC4-5D6E-409C-BE32-E72D297353CC}">
              <c16:uniqueId val="{00000005-C8B6-4A86-A424-45374222817F}"/>
            </c:ext>
          </c:extLst>
        </c:ser>
        <c:ser>
          <c:idx val="3"/>
          <c:order val="3"/>
          <c:tx>
            <c:strRef>
              <c:f>Feuil1!$I$36</c:f>
              <c:strCache>
                <c:ptCount val="1"/>
                <c:pt idx="0">
                  <c:v>Domestic tasks</c:v>
                </c:pt>
              </c:strCache>
            </c:strRef>
          </c:tx>
          <c:spPr>
            <a:solidFill>
              <a:schemeClr val="accent1">
                <a:lumMod val="60000"/>
              </a:schemeClr>
            </a:solidFill>
            <a:ln>
              <a:noFill/>
            </a:ln>
            <a:effectLst/>
          </c:spPr>
          <c:invertIfNegative val="0"/>
          <c:dLbls>
            <c:dLbl>
              <c:idx val="0"/>
              <c:tx>
                <c:rich>
                  <a:bodyPr/>
                  <a:lstStyle/>
                  <a:p>
                    <a:r>
                      <a:rPr lang="en-US"/>
                      <a:t>3.3%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8B6-4A86-A424-45374222817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Feuil1!$J$32:$J$37</c:f>
              <c:strCache>
                <c:ptCount val="6"/>
                <c:pt idx="0">
                  <c:v>Out of work</c:v>
                </c:pt>
                <c:pt idx="1">
                  <c:v>22%</c:v>
                </c:pt>
                <c:pt idx="2">
                  <c:v>39%</c:v>
                </c:pt>
                <c:pt idx="3">
                  <c:v>18%</c:v>
                </c:pt>
                <c:pt idx="4">
                  <c:v>11%</c:v>
                </c:pt>
                <c:pt idx="5">
                  <c:v>10%</c:v>
                </c:pt>
              </c:strCache>
            </c:strRef>
          </c:cat>
          <c:val>
            <c:numRef>
              <c:f>Feuil1!$J$36</c:f>
              <c:numCache>
                <c:formatCode>0%</c:formatCode>
                <c:ptCount val="1"/>
                <c:pt idx="0">
                  <c:v>0.11</c:v>
                </c:pt>
              </c:numCache>
            </c:numRef>
          </c:val>
          <c:extLst>
            <c:ext xmlns:c16="http://schemas.microsoft.com/office/drawing/2014/chart" uri="{C3380CC4-5D6E-409C-BE32-E72D297353CC}">
              <c16:uniqueId val="{00000007-C8B6-4A86-A424-45374222817F}"/>
            </c:ext>
          </c:extLst>
        </c:ser>
        <c:ser>
          <c:idx val="4"/>
          <c:order val="4"/>
          <c:tx>
            <c:strRef>
              <c:f>Feuil1!$I$37</c:f>
              <c:strCache>
                <c:ptCount val="1"/>
                <c:pt idx="0">
                  <c:v>Other inactive</c:v>
                </c:pt>
              </c:strCache>
            </c:strRef>
          </c:tx>
          <c:spPr>
            <a:solidFill>
              <a:schemeClr val="accent3">
                <a:lumMod val="60000"/>
              </a:schemeClr>
            </a:solidFill>
            <a:ln>
              <a:noFill/>
            </a:ln>
            <a:effectLst/>
          </c:spPr>
          <c:invertIfNegative val="0"/>
          <c:dLbls>
            <c:dLbl>
              <c:idx val="0"/>
              <c:tx>
                <c:rich>
                  <a:bodyPr/>
                  <a:lstStyle/>
                  <a:p>
                    <a:r>
                      <a:rPr lang="en-US"/>
                      <a:t>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8B6-4A86-A424-45374222817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Feuil1!$J$32:$J$37</c:f>
              <c:strCache>
                <c:ptCount val="6"/>
                <c:pt idx="0">
                  <c:v>Out of work</c:v>
                </c:pt>
                <c:pt idx="1">
                  <c:v>22%</c:v>
                </c:pt>
                <c:pt idx="2">
                  <c:v>39%</c:v>
                </c:pt>
                <c:pt idx="3">
                  <c:v>18%</c:v>
                </c:pt>
                <c:pt idx="4">
                  <c:v>11%</c:v>
                </c:pt>
                <c:pt idx="5">
                  <c:v>10%</c:v>
                </c:pt>
              </c:strCache>
            </c:strRef>
          </c:cat>
          <c:val>
            <c:numRef>
              <c:f>Feuil1!$J$37</c:f>
              <c:numCache>
                <c:formatCode>0%</c:formatCode>
                <c:ptCount val="1"/>
                <c:pt idx="0">
                  <c:v>0.1</c:v>
                </c:pt>
              </c:numCache>
            </c:numRef>
          </c:val>
          <c:extLst>
            <c:ext xmlns:c16="http://schemas.microsoft.com/office/drawing/2014/chart" uri="{C3380CC4-5D6E-409C-BE32-E72D297353CC}">
              <c16:uniqueId val="{00000009-C8B6-4A86-A424-45374222817F}"/>
            </c:ext>
          </c:extLst>
        </c:ser>
        <c:dLbls>
          <c:dLblPos val="ctr"/>
          <c:showLegendKey val="0"/>
          <c:showVal val="1"/>
          <c:showCatName val="0"/>
          <c:showSerName val="0"/>
          <c:showPercent val="0"/>
          <c:showBubbleSize val="0"/>
        </c:dLbls>
        <c:gapWidth val="79"/>
        <c:overlap val="100"/>
        <c:axId val="343519744"/>
        <c:axId val="282538496"/>
      </c:barChart>
      <c:catAx>
        <c:axId val="3435197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282538496"/>
        <c:crosses val="autoZero"/>
        <c:auto val="1"/>
        <c:lblAlgn val="ctr"/>
        <c:lblOffset val="100"/>
        <c:noMultiLvlLbl val="0"/>
      </c:catAx>
      <c:valAx>
        <c:axId val="282538496"/>
        <c:scaling>
          <c:orientation val="minMax"/>
        </c:scaling>
        <c:delete val="1"/>
        <c:axPos val="l"/>
        <c:numFmt formatCode="0%" sourceLinked="1"/>
        <c:majorTickMark val="none"/>
        <c:minorTickMark val="none"/>
        <c:tickLblPos val="nextTo"/>
        <c:crossAx val="343519744"/>
        <c:crosses val="autoZero"/>
        <c:crossBetween val="between"/>
      </c:valAx>
      <c:spPr>
        <a:noFill/>
        <a:ln>
          <a:noFill/>
        </a:ln>
        <a:effectLst/>
      </c:spPr>
    </c:plotArea>
    <c:legend>
      <c:legendPos val="t"/>
      <c:layout>
        <c:manualLayout>
          <c:xMode val="edge"/>
          <c:yMode val="edge"/>
          <c:x val="3.0800329063344678E-2"/>
          <c:y val="0.73611111111111116"/>
          <c:w val="0.85879682950078995"/>
          <c:h val="0.227432195975502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Sheet1!$E$4</c:f>
              <c:strCache>
                <c:ptCount val="1"/>
                <c:pt idx="0">
                  <c:v>No labor market difficulties </c:v>
                </c:pt>
              </c:strCache>
            </c:strRef>
          </c:tx>
          <c:spPr>
            <a:solidFill>
              <a:schemeClr val="accent1"/>
            </a:solidFill>
            <a:ln>
              <a:noFill/>
            </a:ln>
            <a:effectLst/>
          </c:spPr>
          <c:invertIfNegative val="0"/>
          <c:cat>
            <c:strRef>
              <c:f>Sheet1!$D$5:$D$18</c:f>
              <c:strCache>
                <c:ptCount val="14"/>
                <c:pt idx="0">
                  <c:v>Greece</c:v>
                </c:pt>
                <c:pt idx="1">
                  <c:v>Ireland</c:v>
                </c:pt>
                <c:pt idx="2">
                  <c:v>Croatia</c:v>
                </c:pt>
                <c:pt idx="3">
                  <c:v>Spain</c:v>
                </c:pt>
                <c:pt idx="4">
                  <c:v>Romania</c:v>
                </c:pt>
                <c:pt idx="5">
                  <c:v>Italy</c:v>
                </c:pt>
                <c:pt idx="6">
                  <c:v>Poland</c:v>
                </c:pt>
                <c:pt idx="7">
                  <c:v>Portugal</c:v>
                </c:pt>
                <c:pt idx="8">
                  <c:v>Hungary</c:v>
                </c:pt>
                <c:pt idx="9">
                  <c:v>Bulgaria</c:v>
                </c:pt>
                <c:pt idx="10">
                  <c:v>Lithuania</c:v>
                </c:pt>
                <c:pt idx="11">
                  <c:v>Estonia</c:v>
                </c:pt>
                <c:pt idx="13">
                  <c:v>Average**</c:v>
                </c:pt>
              </c:strCache>
            </c:strRef>
          </c:cat>
          <c:val>
            <c:numRef>
              <c:f>Sheet1!$E$5:$E$18</c:f>
              <c:numCache>
                <c:formatCode>General</c:formatCode>
                <c:ptCount val="14"/>
                <c:pt idx="0">
                  <c:v>50</c:v>
                </c:pt>
                <c:pt idx="1">
                  <c:v>51</c:v>
                </c:pt>
                <c:pt idx="2">
                  <c:v>54</c:v>
                </c:pt>
                <c:pt idx="3">
                  <c:v>56</c:v>
                </c:pt>
                <c:pt idx="4">
                  <c:v>60</c:v>
                </c:pt>
                <c:pt idx="5">
                  <c:v>61</c:v>
                </c:pt>
                <c:pt idx="6">
                  <c:v>61</c:v>
                </c:pt>
                <c:pt idx="7">
                  <c:v>61</c:v>
                </c:pt>
                <c:pt idx="8">
                  <c:v>62</c:v>
                </c:pt>
                <c:pt idx="9">
                  <c:v>64</c:v>
                </c:pt>
                <c:pt idx="10">
                  <c:v>67</c:v>
                </c:pt>
                <c:pt idx="11">
                  <c:v>71</c:v>
                </c:pt>
                <c:pt idx="13">
                  <c:v>61</c:v>
                </c:pt>
              </c:numCache>
            </c:numRef>
          </c:val>
          <c:extLst>
            <c:ext xmlns:c16="http://schemas.microsoft.com/office/drawing/2014/chart" uri="{C3380CC4-5D6E-409C-BE32-E72D297353CC}">
              <c16:uniqueId val="{00000000-B6F8-468F-9688-1CE6F2581BAC}"/>
            </c:ext>
          </c:extLst>
        </c:ser>
        <c:ser>
          <c:idx val="1"/>
          <c:order val="1"/>
          <c:tx>
            <c:strRef>
              <c:f>Sheet1!$F$4</c:f>
              <c:strCache>
                <c:ptCount val="1"/>
                <c:pt idx="0">
                  <c:v>Persistently out of work</c:v>
                </c:pt>
              </c:strCache>
            </c:strRef>
          </c:tx>
          <c:spPr>
            <a:solidFill>
              <a:schemeClr val="accent2"/>
            </a:solidFill>
            <a:ln>
              <a:noFill/>
            </a:ln>
            <a:effectLst/>
          </c:spPr>
          <c:invertIfNegative val="0"/>
          <c:cat>
            <c:strRef>
              <c:f>Sheet1!$D$5:$D$18</c:f>
              <c:strCache>
                <c:ptCount val="14"/>
                <c:pt idx="0">
                  <c:v>Greece</c:v>
                </c:pt>
                <c:pt idx="1">
                  <c:v>Ireland</c:v>
                </c:pt>
                <c:pt idx="2">
                  <c:v>Croatia</c:v>
                </c:pt>
                <c:pt idx="3">
                  <c:v>Spain</c:v>
                </c:pt>
                <c:pt idx="4">
                  <c:v>Romania</c:v>
                </c:pt>
                <c:pt idx="5">
                  <c:v>Italy</c:v>
                </c:pt>
                <c:pt idx="6">
                  <c:v>Poland</c:v>
                </c:pt>
                <c:pt idx="7">
                  <c:v>Portugal</c:v>
                </c:pt>
                <c:pt idx="8">
                  <c:v>Hungary</c:v>
                </c:pt>
                <c:pt idx="9">
                  <c:v>Bulgaria</c:v>
                </c:pt>
                <c:pt idx="10">
                  <c:v>Lithuania</c:v>
                </c:pt>
                <c:pt idx="11">
                  <c:v>Estonia</c:v>
                </c:pt>
                <c:pt idx="13">
                  <c:v>Average**</c:v>
                </c:pt>
              </c:strCache>
            </c:strRef>
          </c:cat>
          <c:val>
            <c:numRef>
              <c:f>Sheet1!$F$5:$F$18</c:f>
              <c:numCache>
                <c:formatCode>General</c:formatCode>
                <c:ptCount val="14"/>
                <c:pt idx="0">
                  <c:v>42</c:v>
                </c:pt>
                <c:pt idx="1">
                  <c:v>34</c:v>
                </c:pt>
                <c:pt idx="2">
                  <c:v>39</c:v>
                </c:pt>
                <c:pt idx="3">
                  <c:v>30</c:v>
                </c:pt>
                <c:pt idx="4">
                  <c:v>29</c:v>
                </c:pt>
                <c:pt idx="5">
                  <c:v>32</c:v>
                </c:pt>
                <c:pt idx="6">
                  <c:v>28</c:v>
                </c:pt>
                <c:pt idx="7">
                  <c:v>30</c:v>
                </c:pt>
                <c:pt idx="8">
                  <c:v>30</c:v>
                </c:pt>
                <c:pt idx="9">
                  <c:v>28</c:v>
                </c:pt>
                <c:pt idx="10">
                  <c:v>23</c:v>
                </c:pt>
                <c:pt idx="11">
                  <c:v>19</c:v>
                </c:pt>
                <c:pt idx="13">
                  <c:v>31</c:v>
                </c:pt>
              </c:numCache>
            </c:numRef>
          </c:val>
          <c:extLst>
            <c:ext xmlns:c16="http://schemas.microsoft.com/office/drawing/2014/chart" uri="{C3380CC4-5D6E-409C-BE32-E72D297353CC}">
              <c16:uniqueId val="{00000001-B6F8-468F-9688-1CE6F2581BAC}"/>
            </c:ext>
          </c:extLst>
        </c:ser>
        <c:ser>
          <c:idx val="2"/>
          <c:order val="2"/>
          <c:tx>
            <c:strRef>
              <c:f>Sheet1!$G$4</c:f>
              <c:strCache>
                <c:ptCount val="1"/>
                <c:pt idx="0">
                  <c:v>Unstable jobs</c:v>
                </c:pt>
              </c:strCache>
            </c:strRef>
          </c:tx>
          <c:spPr>
            <a:solidFill>
              <a:schemeClr val="accent3"/>
            </a:solidFill>
            <a:ln>
              <a:noFill/>
            </a:ln>
            <a:effectLst/>
          </c:spPr>
          <c:invertIfNegative val="0"/>
          <c:cat>
            <c:strRef>
              <c:f>Sheet1!$D$5:$D$18</c:f>
              <c:strCache>
                <c:ptCount val="14"/>
                <c:pt idx="0">
                  <c:v>Greece</c:v>
                </c:pt>
                <c:pt idx="1">
                  <c:v>Ireland</c:v>
                </c:pt>
                <c:pt idx="2">
                  <c:v>Croatia</c:v>
                </c:pt>
                <c:pt idx="3">
                  <c:v>Spain</c:v>
                </c:pt>
                <c:pt idx="4">
                  <c:v>Romania</c:v>
                </c:pt>
                <c:pt idx="5">
                  <c:v>Italy</c:v>
                </c:pt>
                <c:pt idx="6">
                  <c:v>Poland</c:v>
                </c:pt>
                <c:pt idx="7">
                  <c:v>Portugal</c:v>
                </c:pt>
                <c:pt idx="8">
                  <c:v>Hungary</c:v>
                </c:pt>
                <c:pt idx="9">
                  <c:v>Bulgaria</c:v>
                </c:pt>
                <c:pt idx="10">
                  <c:v>Lithuania</c:v>
                </c:pt>
                <c:pt idx="11">
                  <c:v>Estonia</c:v>
                </c:pt>
                <c:pt idx="13">
                  <c:v>Average**</c:v>
                </c:pt>
              </c:strCache>
            </c:strRef>
          </c:cat>
          <c:val>
            <c:numRef>
              <c:f>Sheet1!$G$5:$G$18</c:f>
              <c:numCache>
                <c:formatCode>General</c:formatCode>
                <c:ptCount val="14"/>
                <c:pt idx="0">
                  <c:v>6</c:v>
                </c:pt>
                <c:pt idx="1">
                  <c:v>9</c:v>
                </c:pt>
                <c:pt idx="2">
                  <c:v>6</c:v>
                </c:pt>
                <c:pt idx="3">
                  <c:v>11</c:v>
                </c:pt>
                <c:pt idx="4">
                  <c:v>1</c:v>
                </c:pt>
                <c:pt idx="5">
                  <c:v>5</c:v>
                </c:pt>
                <c:pt idx="6">
                  <c:v>6</c:v>
                </c:pt>
                <c:pt idx="7">
                  <c:v>5</c:v>
                </c:pt>
                <c:pt idx="8">
                  <c:v>7</c:v>
                </c:pt>
                <c:pt idx="9">
                  <c:v>7</c:v>
                </c:pt>
                <c:pt idx="10">
                  <c:v>6</c:v>
                </c:pt>
                <c:pt idx="11">
                  <c:v>8</c:v>
                </c:pt>
                <c:pt idx="13">
                  <c:v>5</c:v>
                </c:pt>
              </c:numCache>
            </c:numRef>
          </c:val>
          <c:extLst>
            <c:ext xmlns:c16="http://schemas.microsoft.com/office/drawing/2014/chart" uri="{C3380CC4-5D6E-409C-BE32-E72D297353CC}">
              <c16:uniqueId val="{00000002-B6F8-468F-9688-1CE6F2581BAC}"/>
            </c:ext>
          </c:extLst>
        </c:ser>
        <c:ser>
          <c:idx val="3"/>
          <c:order val="3"/>
          <c:tx>
            <c:strRef>
              <c:f>Sheet1!$H$4</c:f>
              <c:strCache>
                <c:ptCount val="1"/>
                <c:pt idx="0">
                  <c:v>Restricted working hours</c:v>
                </c:pt>
              </c:strCache>
            </c:strRef>
          </c:tx>
          <c:spPr>
            <a:solidFill>
              <a:schemeClr val="accent4"/>
            </a:solidFill>
            <a:ln>
              <a:noFill/>
            </a:ln>
            <a:effectLst/>
          </c:spPr>
          <c:invertIfNegative val="0"/>
          <c:cat>
            <c:strRef>
              <c:f>Sheet1!$D$5:$D$18</c:f>
              <c:strCache>
                <c:ptCount val="14"/>
                <c:pt idx="0">
                  <c:v>Greece</c:v>
                </c:pt>
                <c:pt idx="1">
                  <c:v>Ireland</c:v>
                </c:pt>
                <c:pt idx="2">
                  <c:v>Croatia</c:v>
                </c:pt>
                <c:pt idx="3">
                  <c:v>Spain</c:v>
                </c:pt>
                <c:pt idx="4">
                  <c:v>Romania</c:v>
                </c:pt>
                <c:pt idx="5">
                  <c:v>Italy</c:v>
                </c:pt>
                <c:pt idx="6">
                  <c:v>Poland</c:v>
                </c:pt>
                <c:pt idx="7">
                  <c:v>Portugal</c:v>
                </c:pt>
                <c:pt idx="8">
                  <c:v>Hungary</c:v>
                </c:pt>
                <c:pt idx="9">
                  <c:v>Bulgaria</c:v>
                </c:pt>
                <c:pt idx="10">
                  <c:v>Lithuania</c:v>
                </c:pt>
                <c:pt idx="11">
                  <c:v>Estonia</c:v>
                </c:pt>
                <c:pt idx="13">
                  <c:v>Average**</c:v>
                </c:pt>
              </c:strCache>
            </c:strRef>
          </c:cat>
          <c:val>
            <c:numRef>
              <c:f>Sheet1!$H$5:$H$18</c:f>
              <c:numCache>
                <c:formatCode>General</c:formatCode>
                <c:ptCount val="14"/>
                <c:pt idx="0">
                  <c:v>1</c:v>
                </c:pt>
                <c:pt idx="1">
                  <c:v>5</c:v>
                </c:pt>
                <c:pt idx="2">
                  <c:v>0.3</c:v>
                </c:pt>
                <c:pt idx="3">
                  <c:v>2</c:v>
                </c:pt>
                <c:pt idx="4">
                  <c:v>0.4</c:v>
                </c:pt>
                <c:pt idx="5">
                  <c:v>2</c:v>
                </c:pt>
                <c:pt idx="6">
                  <c:v>1</c:v>
                </c:pt>
                <c:pt idx="7">
                  <c:v>1</c:v>
                </c:pt>
                <c:pt idx="8">
                  <c:v>1</c:v>
                </c:pt>
                <c:pt idx="9">
                  <c:v>1</c:v>
                </c:pt>
                <c:pt idx="10">
                  <c:v>2</c:v>
                </c:pt>
                <c:pt idx="11">
                  <c:v>1</c:v>
                </c:pt>
                <c:pt idx="13">
                  <c:v>1</c:v>
                </c:pt>
              </c:numCache>
            </c:numRef>
          </c:val>
          <c:extLst>
            <c:ext xmlns:c16="http://schemas.microsoft.com/office/drawing/2014/chart" uri="{C3380CC4-5D6E-409C-BE32-E72D297353CC}">
              <c16:uniqueId val="{00000003-B6F8-468F-9688-1CE6F2581BAC}"/>
            </c:ext>
          </c:extLst>
        </c:ser>
        <c:ser>
          <c:idx val="4"/>
          <c:order val="4"/>
          <c:tx>
            <c:strRef>
              <c:f>Sheet1!$I$4</c:f>
              <c:strCache>
                <c:ptCount val="1"/>
                <c:pt idx="0">
                  <c:v>Near-zero earnings</c:v>
                </c:pt>
              </c:strCache>
            </c:strRef>
          </c:tx>
          <c:spPr>
            <a:solidFill>
              <a:schemeClr val="accent5"/>
            </a:solidFill>
            <a:ln>
              <a:noFill/>
            </a:ln>
            <a:effectLst/>
          </c:spPr>
          <c:invertIfNegative val="0"/>
          <c:cat>
            <c:strRef>
              <c:f>Sheet1!$D$5:$D$18</c:f>
              <c:strCache>
                <c:ptCount val="14"/>
                <c:pt idx="0">
                  <c:v>Greece</c:v>
                </c:pt>
                <c:pt idx="1">
                  <c:v>Ireland</c:v>
                </c:pt>
                <c:pt idx="2">
                  <c:v>Croatia</c:v>
                </c:pt>
                <c:pt idx="3">
                  <c:v>Spain</c:v>
                </c:pt>
                <c:pt idx="4">
                  <c:v>Romania</c:v>
                </c:pt>
                <c:pt idx="5">
                  <c:v>Italy</c:v>
                </c:pt>
                <c:pt idx="6">
                  <c:v>Poland</c:v>
                </c:pt>
                <c:pt idx="7">
                  <c:v>Portugal</c:v>
                </c:pt>
                <c:pt idx="8">
                  <c:v>Hungary</c:v>
                </c:pt>
                <c:pt idx="9">
                  <c:v>Bulgaria</c:v>
                </c:pt>
                <c:pt idx="10">
                  <c:v>Lithuania</c:v>
                </c:pt>
                <c:pt idx="11">
                  <c:v>Estonia</c:v>
                </c:pt>
                <c:pt idx="13">
                  <c:v>Average**</c:v>
                </c:pt>
              </c:strCache>
            </c:strRef>
          </c:cat>
          <c:val>
            <c:numRef>
              <c:f>Sheet1!$I$5:$I$18</c:f>
              <c:numCache>
                <c:formatCode>General</c:formatCode>
                <c:ptCount val="14"/>
                <c:pt idx="0">
                  <c:v>1</c:v>
                </c:pt>
                <c:pt idx="1">
                  <c:v>1</c:v>
                </c:pt>
                <c:pt idx="2">
                  <c:v>1</c:v>
                </c:pt>
                <c:pt idx="3">
                  <c:v>1</c:v>
                </c:pt>
                <c:pt idx="4">
                  <c:v>10</c:v>
                </c:pt>
                <c:pt idx="5">
                  <c:v>0.3</c:v>
                </c:pt>
                <c:pt idx="6">
                  <c:v>4</c:v>
                </c:pt>
                <c:pt idx="7">
                  <c:v>3</c:v>
                </c:pt>
                <c:pt idx="8">
                  <c:v>0.5</c:v>
                </c:pt>
                <c:pt idx="9">
                  <c:v>1</c:v>
                </c:pt>
                <c:pt idx="10">
                  <c:v>3</c:v>
                </c:pt>
                <c:pt idx="11">
                  <c:v>1</c:v>
                </c:pt>
                <c:pt idx="13">
                  <c:v>3</c:v>
                </c:pt>
              </c:numCache>
            </c:numRef>
          </c:val>
          <c:extLst>
            <c:ext xmlns:c16="http://schemas.microsoft.com/office/drawing/2014/chart" uri="{C3380CC4-5D6E-409C-BE32-E72D297353CC}">
              <c16:uniqueId val="{00000004-B6F8-468F-9688-1CE6F2581BAC}"/>
            </c:ext>
          </c:extLst>
        </c:ser>
        <c:dLbls>
          <c:showLegendKey val="0"/>
          <c:showVal val="0"/>
          <c:showCatName val="0"/>
          <c:showSerName val="0"/>
          <c:showPercent val="0"/>
          <c:showBubbleSize val="0"/>
        </c:dLbls>
        <c:gapWidth val="150"/>
        <c:overlap val="100"/>
        <c:axId val="334267904"/>
        <c:axId val="282540224"/>
      </c:barChart>
      <c:catAx>
        <c:axId val="334267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2540224"/>
        <c:crosses val="autoZero"/>
        <c:auto val="1"/>
        <c:lblAlgn val="ctr"/>
        <c:lblOffset val="100"/>
        <c:noMultiLvlLbl val="0"/>
      </c:catAx>
      <c:valAx>
        <c:axId val="282540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4267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Sheet1!$G$37</c:f>
              <c:strCache>
                <c:ptCount val="1"/>
                <c:pt idx="0">
                  <c:v>Unemployed</c:v>
                </c:pt>
              </c:strCache>
            </c:strRef>
          </c:tx>
          <c:spPr>
            <a:solidFill>
              <a:schemeClr val="accent1"/>
            </a:solidFill>
            <a:ln>
              <a:noFill/>
            </a:ln>
            <a:effectLst/>
          </c:spPr>
          <c:invertIfNegative val="0"/>
          <c:cat>
            <c:strRef>
              <c:f>Sheet1!$F$38:$F$51</c:f>
              <c:strCache>
                <c:ptCount val="14"/>
                <c:pt idx="0">
                  <c:v>Estonia</c:v>
                </c:pt>
                <c:pt idx="1">
                  <c:v>Lithuania</c:v>
                </c:pt>
                <c:pt idx="2">
                  <c:v>Bulgaria</c:v>
                </c:pt>
                <c:pt idx="3">
                  <c:v>Poland</c:v>
                </c:pt>
                <c:pt idx="4">
                  <c:v>Romania</c:v>
                </c:pt>
                <c:pt idx="5">
                  <c:v>Hungary</c:v>
                </c:pt>
                <c:pt idx="6">
                  <c:v>Portugal</c:v>
                </c:pt>
                <c:pt idx="7">
                  <c:v>Spain</c:v>
                </c:pt>
                <c:pt idx="8">
                  <c:v>Italy</c:v>
                </c:pt>
                <c:pt idx="9">
                  <c:v>Ireland</c:v>
                </c:pt>
                <c:pt idx="10">
                  <c:v>Croatia</c:v>
                </c:pt>
                <c:pt idx="11">
                  <c:v>Greece</c:v>
                </c:pt>
                <c:pt idx="13">
                  <c:v>Average*</c:v>
                </c:pt>
              </c:strCache>
            </c:strRef>
          </c:cat>
          <c:val>
            <c:numRef>
              <c:f>Sheet1!$G$38:$G$51</c:f>
              <c:numCache>
                <c:formatCode>General</c:formatCode>
                <c:ptCount val="14"/>
                <c:pt idx="0">
                  <c:v>4</c:v>
                </c:pt>
                <c:pt idx="1">
                  <c:v>7</c:v>
                </c:pt>
                <c:pt idx="2">
                  <c:v>12</c:v>
                </c:pt>
                <c:pt idx="3">
                  <c:v>7</c:v>
                </c:pt>
                <c:pt idx="4">
                  <c:v>3</c:v>
                </c:pt>
                <c:pt idx="5">
                  <c:v>7</c:v>
                </c:pt>
                <c:pt idx="6">
                  <c:v>14</c:v>
                </c:pt>
                <c:pt idx="7">
                  <c:v>15</c:v>
                </c:pt>
                <c:pt idx="8">
                  <c:v>9</c:v>
                </c:pt>
                <c:pt idx="9">
                  <c:v>12</c:v>
                </c:pt>
                <c:pt idx="10">
                  <c:v>17</c:v>
                </c:pt>
                <c:pt idx="11">
                  <c:v>17</c:v>
                </c:pt>
                <c:pt idx="13">
                  <c:v>10</c:v>
                </c:pt>
              </c:numCache>
            </c:numRef>
          </c:val>
          <c:extLst>
            <c:ext xmlns:c16="http://schemas.microsoft.com/office/drawing/2014/chart" uri="{C3380CC4-5D6E-409C-BE32-E72D297353CC}">
              <c16:uniqueId val="{00000000-6325-46B0-AC05-C5391F58B569}"/>
            </c:ext>
          </c:extLst>
        </c:ser>
        <c:ser>
          <c:idx val="1"/>
          <c:order val="1"/>
          <c:tx>
            <c:strRef>
              <c:f>Sheet1!$H$37</c:f>
              <c:strCache>
                <c:ptCount val="1"/>
                <c:pt idx="0">
                  <c:v>Retired</c:v>
                </c:pt>
              </c:strCache>
            </c:strRef>
          </c:tx>
          <c:spPr>
            <a:solidFill>
              <a:schemeClr val="accent2"/>
            </a:solidFill>
            <a:ln>
              <a:noFill/>
            </a:ln>
            <a:effectLst/>
          </c:spPr>
          <c:invertIfNegative val="0"/>
          <c:cat>
            <c:strRef>
              <c:f>Sheet1!$F$38:$F$51</c:f>
              <c:strCache>
                <c:ptCount val="14"/>
                <c:pt idx="0">
                  <c:v>Estonia</c:v>
                </c:pt>
                <c:pt idx="1">
                  <c:v>Lithuania</c:v>
                </c:pt>
                <c:pt idx="2">
                  <c:v>Bulgaria</c:v>
                </c:pt>
                <c:pt idx="3">
                  <c:v>Poland</c:v>
                </c:pt>
                <c:pt idx="4">
                  <c:v>Romania</c:v>
                </c:pt>
                <c:pt idx="5">
                  <c:v>Hungary</c:v>
                </c:pt>
                <c:pt idx="6">
                  <c:v>Portugal</c:v>
                </c:pt>
                <c:pt idx="7">
                  <c:v>Spain</c:v>
                </c:pt>
                <c:pt idx="8">
                  <c:v>Italy</c:v>
                </c:pt>
                <c:pt idx="9">
                  <c:v>Ireland</c:v>
                </c:pt>
                <c:pt idx="10">
                  <c:v>Croatia</c:v>
                </c:pt>
                <c:pt idx="11">
                  <c:v>Greece</c:v>
                </c:pt>
                <c:pt idx="13">
                  <c:v>Average*</c:v>
                </c:pt>
              </c:strCache>
            </c:strRef>
          </c:cat>
          <c:val>
            <c:numRef>
              <c:f>Sheet1!$H$38:$H$51</c:f>
              <c:numCache>
                <c:formatCode>General</c:formatCode>
                <c:ptCount val="14"/>
                <c:pt idx="0">
                  <c:v>4</c:v>
                </c:pt>
                <c:pt idx="1">
                  <c:v>6</c:v>
                </c:pt>
                <c:pt idx="2">
                  <c:v>8</c:v>
                </c:pt>
                <c:pt idx="3">
                  <c:v>9</c:v>
                </c:pt>
                <c:pt idx="4">
                  <c:v>13</c:v>
                </c:pt>
                <c:pt idx="5">
                  <c:v>12</c:v>
                </c:pt>
                <c:pt idx="6">
                  <c:v>7</c:v>
                </c:pt>
                <c:pt idx="7">
                  <c:v>3</c:v>
                </c:pt>
                <c:pt idx="8">
                  <c:v>6</c:v>
                </c:pt>
                <c:pt idx="9">
                  <c:v>2</c:v>
                </c:pt>
                <c:pt idx="10">
                  <c:v>16</c:v>
                </c:pt>
                <c:pt idx="11">
                  <c:v>10</c:v>
                </c:pt>
                <c:pt idx="13">
                  <c:v>7</c:v>
                </c:pt>
              </c:numCache>
            </c:numRef>
          </c:val>
          <c:extLst>
            <c:ext xmlns:c16="http://schemas.microsoft.com/office/drawing/2014/chart" uri="{C3380CC4-5D6E-409C-BE32-E72D297353CC}">
              <c16:uniqueId val="{00000001-6325-46B0-AC05-C5391F58B569}"/>
            </c:ext>
          </c:extLst>
        </c:ser>
        <c:ser>
          <c:idx val="2"/>
          <c:order val="2"/>
          <c:tx>
            <c:strRef>
              <c:f>Sheet1!$I$37</c:f>
              <c:strCache>
                <c:ptCount val="1"/>
                <c:pt idx="0">
                  <c:v>Disabled</c:v>
                </c:pt>
              </c:strCache>
            </c:strRef>
          </c:tx>
          <c:spPr>
            <a:solidFill>
              <a:schemeClr val="accent3"/>
            </a:solidFill>
            <a:ln>
              <a:noFill/>
            </a:ln>
            <a:effectLst/>
          </c:spPr>
          <c:invertIfNegative val="0"/>
          <c:cat>
            <c:strRef>
              <c:f>Sheet1!$F$38:$F$51</c:f>
              <c:strCache>
                <c:ptCount val="14"/>
                <c:pt idx="0">
                  <c:v>Estonia</c:v>
                </c:pt>
                <c:pt idx="1">
                  <c:v>Lithuania</c:v>
                </c:pt>
                <c:pt idx="2">
                  <c:v>Bulgaria</c:v>
                </c:pt>
                <c:pt idx="3">
                  <c:v>Poland</c:v>
                </c:pt>
                <c:pt idx="4">
                  <c:v>Romania</c:v>
                </c:pt>
                <c:pt idx="5">
                  <c:v>Hungary</c:v>
                </c:pt>
                <c:pt idx="6">
                  <c:v>Portugal</c:v>
                </c:pt>
                <c:pt idx="7">
                  <c:v>Spain</c:v>
                </c:pt>
                <c:pt idx="8">
                  <c:v>Italy</c:v>
                </c:pt>
                <c:pt idx="9">
                  <c:v>Ireland</c:v>
                </c:pt>
                <c:pt idx="10">
                  <c:v>Croatia</c:v>
                </c:pt>
                <c:pt idx="11">
                  <c:v>Greece</c:v>
                </c:pt>
                <c:pt idx="13">
                  <c:v>Average*</c:v>
                </c:pt>
              </c:strCache>
            </c:strRef>
          </c:cat>
          <c:val>
            <c:numRef>
              <c:f>Sheet1!$I$38:$I$51</c:f>
              <c:numCache>
                <c:formatCode>General</c:formatCode>
                <c:ptCount val="14"/>
                <c:pt idx="0">
                  <c:v>6</c:v>
                </c:pt>
                <c:pt idx="1">
                  <c:v>6</c:v>
                </c:pt>
                <c:pt idx="2">
                  <c:v>3</c:v>
                </c:pt>
                <c:pt idx="3">
                  <c:v>5</c:v>
                </c:pt>
                <c:pt idx="4">
                  <c:v>1</c:v>
                </c:pt>
                <c:pt idx="5">
                  <c:v>5</c:v>
                </c:pt>
                <c:pt idx="6">
                  <c:v>2</c:v>
                </c:pt>
                <c:pt idx="7">
                  <c:v>3</c:v>
                </c:pt>
                <c:pt idx="8">
                  <c:v>2</c:v>
                </c:pt>
                <c:pt idx="9">
                  <c:v>5</c:v>
                </c:pt>
                <c:pt idx="10">
                  <c:v>1</c:v>
                </c:pt>
                <c:pt idx="11">
                  <c:v>1</c:v>
                </c:pt>
                <c:pt idx="13">
                  <c:v>3</c:v>
                </c:pt>
              </c:numCache>
            </c:numRef>
          </c:val>
          <c:extLst>
            <c:ext xmlns:c16="http://schemas.microsoft.com/office/drawing/2014/chart" uri="{C3380CC4-5D6E-409C-BE32-E72D297353CC}">
              <c16:uniqueId val="{00000002-6325-46B0-AC05-C5391F58B569}"/>
            </c:ext>
          </c:extLst>
        </c:ser>
        <c:ser>
          <c:idx val="3"/>
          <c:order val="3"/>
          <c:tx>
            <c:strRef>
              <c:f>Sheet1!$J$37</c:f>
              <c:strCache>
                <c:ptCount val="1"/>
                <c:pt idx="0">
                  <c:v>Domestic tasks</c:v>
                </c:pt>
              </c:strCache>
            </c:strRef>
          </c:tx>
          <c:spPr>
            <a:solidFill>
              <a:schemeClr val="accent4"/>
            </a:solidFill>
            <a:ln>
              <a:noFill/>
            </a:ln>
            <a:effectLst/>
          </c:spPr>
          <c:invertIfNegative val="0"/>
          <c:cat>
            <c:strRef>
              <c:f>Sheet1!$F$38:$F$51</c:f>
              <c:strCache>
                <c:ptCount val="14"/>
                <c:pt idx="0">
                  <c:v>Estonia</c:v>
                </c:pt>
                <c:pt idx="1">
                  <c:v>Lithuania</c:v>
                </c:pt>
                <c:pt idx="2">
                  <c:v>Bulgaria</c:v>
                </c:pt>
                <c:pt idx="3">
                  <c:v>Poland</c:v>
                </c:pt>
                <c:pt idx="4">
                  <c:v>Romania</c:v>
                </c:pt>
                <c:pt idx="5">
                  <c:v>Hungary</c:v>
                </c:pt>
                <c:pt idx="6">
                  <c:v>Portugal</c:v>
                </c:pt>
                <c:pt idx="7">
                  <c:v>Spain</c:v>
                </c:pt>
                <c:pt idx="8">
                  <c:v>Italy</c:v>
                </c:pt>
                <c:pt idx="9">
                  <c:v>Ireland</c:v>
                </c:pt>
                <c:pt idx="10">
                  <c:v>Croatia</c:v>
                </c:pt>
                <c:pt idx="11">
                  <c:v>Greece</c:v>
                </c:pt>
                <c:pt idx="13">
                  <c:v>Average*</c:v>
                </c:pt>
              </c:strCache>
            </c:strRef>
          </c:cat>
          <c:val>
            <c:numRef>
              <c:f>Sheet1!$J$38:$J$51</c:f>
              <c:numCache>
                <c:formatCode>General</c:formatCode>
                <c:ptCount val="14"/>
                <c:pt idx="0">
                  <c:v>4</c:v>
                </c:pt>
                <c:pt idx="1">
                  <c:v>2</c:v>
                </c:pt>
                <c:pt idx="2">
                  <c:v>4</c:v>
                </c:pt>
                <c:pt idx="3">
                  <c:v>3</c:v>
                </c:pt>
                <c:pt idx="4">
                  <c:v>11</c:v>
                </c:pt>
                <c:pt idx="5">
                  <c:v>3</c:v>
                </c:pt>
                <c:pt idx="6">
                  <c:v>5</c:v>
                </c:pt>
                <c:pt idx="7">
                  <c:v>8</c:v>
                </c:pt>
                <c:pt idx="8">
                  <c:v>14</c:v>
                </c:pt>
                <c:pt idx="9">
                  <c:v>13</c:v>
                </c:pt>
                <c:pt idx="10">
                  <c:v>5</c:v>
                </c:pt>
                <c:pt idx="11">
                  <c:v>12</c:v>
                </c:pt>
                <c:pt idx="13">
                  <c:v>9</c:v>
                </c:pt>
              </c:numCache>
            </c:numRef>
          </c:val>
          <c:extLst>
            <c:ext xmlns:c16="http://schemas.microsoft.com/office/drawing/2014/chart" uri="{C3380CC4-5D6E-409C-BE32-E72D297353CC}">
              <c16:uniqueId val="{00000003-6325-46B0-AC05-C5391F58B569}"/>
            </c:ext>
          </c:extLst>
        </c:ser>
        <c:ser>
          <c:idx val="4"/>
          <c:order val="4"/>
          <c:tx>
            <c:strRef>
              <c:f>Sheet1!$K$37</c:f>
              <c:strCache>
                <c:ptCount val="1"/>
                <c:pt idx="0">
                  <c:v>Other inactive</c:v>
                </c:pt>
              </c:strCache>
            </c:strRef>
          </c:tx>
          <c:spPr>
            <a:solidFill>
              <a:schemeClr val="accent5"/>
            </a:solidFill>
            <a:ln>
              <a:noFill/>
            </a:ln>
            <a:effectLst/>
          </c:spPr>
          <c:invertIfNegative val="0"/>
          <c:cat>
            <c:strRef>
              <c:f>Sheet1!$F$38:$F$51</c:f>
              <c:strCache>
                <c:ptCount val="14"/>
                <c:pt idx="0">
                  <c:v>Estonia</c:v>
                </c:pt>
                <c:pt idx="1">
                  <c:v>Lithuania</c:v>
                </c:pt>
                <c:pt idx="2">
                  <c:v>Bulgaria</c:v>
                </c:pt>
                <c:pt idx="3">
                  <c:v>Poland</c:v>
                </c:pt>
                <c:pt idx="4">
                  <c:v>Romania</c:v>
                </c:pt>
                <c:pt idx="5">
                  <c:v>Hungary</c:v>
                </c:pt>
                <c:pt idx="6">
                  <c:v>Portugal</c:v>
                </c:pt>
                <c:pt idx="7">
                  <c:v>Spain</c:v>
                </c:pt>
                <c:pt idx="8">
                  <c:v>Italy</c:v>
                </c:pt>
                <c:pt idx="9">
                  <c:v>Ireland</c:v>
                </c:pt>
                <c:pt idx="10">
                  <c:v>Croatia</c:v>
                </c:pt>
                <c:pt idx="11">
                  <c:v>Greece</c:v>
                </c:pt>
                <c:pt idx="13">
                  <c:v>Average*</c:v>
                </c:pt>
              </c:strCache>
            </c:strRef>
          </c:cat>
          <c:val>
            <c:numRef>
              <c:f>Sheet1!$K$38:$K$51</c:f>
              <c:numCache>
                <c:formatCode>General</c:formatCode>
                <c:ptCount val="14"/>
                <c:pt idx="0">
                  <c:v>0</c:v>
                </c:pt>
                <c:pt idx="1">
                  <c:v>1</c:v>
                </c:pt>
                <c:pt idx="2">
                  <c:v>1</c:v>
                </c:pt>
                <c:pt idx="3">
                  <c:v>4</c:v>
                </c:pt>
                <c:pt idx="4">
                  <c:v>1</c:v>
                </c:pt>
                <c:pt idx="5">
                  <c:v>3</c:v>
                </c:pt>
                <c:pt idx="6">
                  <c:v>2</c:v>
                </c:pt>
                <c:pt idx="7">
                  <c:v>1</c:v>
                </c:pt>
                <c:pt idx="8">
                  <c:v>2</c:v>
                </c:pt>
                <c:pt idx="9">
                  <c:v>1</c:v>
                </c:pt>
                <c:pt idx="10">
                  <c:v>0</c:v>
                </c:pt>
                <c:pt idx="11">
                  <c:v>1</c:v>
                </c:pt>
                <c:pt idx="13">
                  <c:v>2</c:v>
                </c:pt>
              </c:numCache>
            </c:numRef>
          </c:val>
          <c:extLst>
            <c:ext xmlns:c16="http://schemas.microsoft.com/office/drawing/2014/chart" uri="{C3380CC4-5D6E-409C-BE32-E72D297353CC}">
              <c16:uniqueId val="{00000004-6325-46B0-AC05-C5391F58B569}"/>
            </c:ext>
          </c:extLst>
        </c:ser>
        <c:dLbls>
          <c:showLegendKey val="0"/>
          <c:showVal val="0"/>
          <c:showCatName val="0"/>
          <c:showSerName val="0"/>
          <c:showPercent val="0"/>
          <c:showBubbleSize val="0"/>
        </c:dLbls>
        <c:gapWidth val="150"/>
        <c:overlap val="100"/>
        <c:axId val="334268416"/>
        <c:axId val="282894336"/>
      </c:barChart>
      <c:catAx>
        <c:axId val="33426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2894336"/>
        <c:crosses val="autoZero"/>
        <c:auto val="1"/>
        <c:lblAlgn val="ctr"/>
        <c:lblOffset val="100"/>
        <c:noMultiLvlLbl val="0"/>
      </c:catAx>
      <c:valAx>
        <c:axId val="282894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4268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doughnutChart>
        <c:varyColors val="1"/>
        <c:ser>
          <c:idx val="0"/>
          <c:order val="0"/>
          <c:dPt>
            <c:idx val="0"/>
            <c:bubble3D val="0"/>
            <c:spPr>
              <a:solidFill>
                <a:schemeClr val="accent2">
                  <a:shade val="50000"/>
                </a:schemeClr>
              </a:solidFill>
              <a:ln w="19050">
                <a:solidFill>
                  <a:schemeClr val="lt1"/>
                </a:solidFill>
              </a:ln>
              <a:effectLst/>
            </c:spPr>
            <c:extLst>
              <c:ext xmlns:c16="http://schemas.microsoft.com/office/drawing/2014/chart" uri="{C3380CC4-5D6E-409C-BE32-E72D297353CC}">
                <c16:uniqueId val="{00000001-F6AA-4711-966F-8DC4E7D71D95}"/>
              </c:ext>
            </c:extLst>
          </c:dPt>
          <c:dPt>
            <c:idx val="1"/>
            <c:bubble3D val="0"/>
            <c:spPr>
              <a:solidFill>
                <a:schemeClr val="accent2">
                  <a:shade val="70000"/>
                </a:schemeClr>
              </a:solidFill>
              <a:ln w="19050">
                <a:solidFill>
                  <a:schemeClr val="lt1"/>
                </a:solidFill>
              </a:ln>
              <a:effectLst/>
            </c:spPr>
            <c:extLst>
              <c:ext xmlns:c16="http://schemas.microsoft.com/office/drawing/2014/chart" uri="{C3380CC4-5D6E-409C-BE32-E72D297353CC}">
                <c16:uniqueId val="{00000003-F6AA-4711-966F-8DC4E7D71D95}"/>
              </c:ext>
            </c:extLst>
          </c:dPt>
          <c:dPt>
            <c:idx val="2"/>
            <c:bubble3D val="0"/>
            <c:spPr>
              <a:solidFill>
                <a:schemeClr val="accent2">
                  <a:shade val="90000"/>
                </a:schemeClr>
              </a:solidFill>
              <a:ln w="19050">
                <a:solidFill>
                  <a:schemeClr val="lt1"/>
                </a:solidFill>
              </a:ln>
              <a:effectLst/>
            </c:spPr>
            <c:extLst>
              <c:ext xmlns:c16="http://schemas.microsoft.com/office/drawing/2014/chart" uri="{C3380CC4-5D6E-409C-BE32-E72D297353CC}">
                <c16:uniqueId val="{00000005-F6AA-4711-966F-8DC4E7D71D95}"/>
              </c:ext>
            </c:extLst>
          </c:dPt>
          <c:dPt>
            <c:idx val="3"/>
            <c:bubble3D val="0"/>
            <c:spPr>
              <a:solidFill>
                <a:schemeClr val="accent2">
                  <a:tint val="90000"/>
                </a:schemeClr>
              </a:solidFill>
              <a:ln w="19050">
                <a:solidFill>
                  <a:schemeClr val="lt1"/>
                </a:solidFill>
              </a:ln>
              <a:effectLst/>
            </c:spPr>
            <c:extLst>
              <c:ext xmlns:c16="http://schemas.microsoft.com/office/drawing/2014/chart" uri="{C3380CC4-5D6E-409C-BE32-E72D297353CC}">
                <c16:uniqueId val="{00000007-F6AA-4711-966F-8DC4E7D71D95}"/>
              </c:ext>
            </c:extLst>
          </c:dPt>
          <c:dPt>
            <c:idx val="4"/>
            <c:bubble3D val="0"/>
            <c:spPr>
              <a:solidFill>
                <a:schemeClr val="accent2">
                  <a:tint val="70000"/>
                </a:schemeClr>
              </a:solidFill>
              <a:ln w="19050">
                <a:solidFill>
                  <a:schemeClr val="lt1"/>
                </a:solidFill>
              </a:ln>
              <a:effectLst/>
            </c:spPr>
            <c:extLst>
              <c:ext xmlns:c16="http://schemas.microsoft.com/office/drawing/2014/chart" uri="{C3380CC4-5D6E-409C-BE32-E72D297353CC}">
                <c16:uniqueId val="{00000009-F6AA-4711-966F-8DC4E7D71D95}"/>
              </c:ext>
            </c:extLst>
          </c:dPt>
          <c:dPt>
            <c:idx val="5"/>
            <c:bubble3D val="0"/>
            <c:spPr>
              <a:solidFill>
                <a:schemeClr val="accent2">
                  <a:tint val="50000"/>
                </a:schemeClr>
              </a:solidFill>
              <a:ln w="19050">
                <a:solidFill>
                  <a:schemeClr val="lt1"/>
                </a:solidFill>
              </a:ln>
              <a:effectLst/>
            </c:spPr>
            <c:extLst>
              <c:ext xmlns:c16="http://schemas.microsoft.com/office/drawing/2014/chart" uri="{C3380CC4-5D6E-409C-BE32-E72D297353CC}">
                <c16:uniqueId val="{0000000B-F6AA-4711-966F-8DC4E7D71D95}"/>
              </c:ext>
            </c:extLst>
          </c:dPt>
          <c:dLbls>
            <c:dLbl>
              <c:idx val="0"/>
              <c:tx>
                <c:rich>
                  <a:bodyPr/>
                  <a:lstStyle/>
                  <a:p>
                    <a:r>
                      <a:rPr lang="en-US"/>
                      <a:t>Group 1</a:t>
                    </a:r>
                    <a:r>
                      <a:rPr lang="en-US" baseline="0"/>
                      <a:t>
</a:t>
                    </a:r>
                    <a:fld id="{7A842E35-C74C-4D2D-A443-FB9E8D6AD12C}"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6AA-4711-966F-8DC4E7D71D95}"/>
                </c:ext>
              </c:extLst>
            </c:dLbl>
            <c:dLbl>
              <c:idx val="1"/>
              <c:tx>
                <c:rich>
                  <a:bodyPr/>
                  <a:lstStyle/>
                  <a:p>
                    <a:r>
                      <a:rPr lang="en-US"/>
                      <a:t>Group 2</a:t>
                    </a:r>
                    <a:r>
                      <a:rPr lang="en-US" baseline="0"/>
                      <a:t>
</a:t>
                    </a:r>
                    <a:fld id="{976704AA-F4C0-492F-8287-301D718AFC11}"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6AA-4711-966F-8DC4E7D71D95}"/>
                </c:ext>
              </c:extLst>
            </c:dLbl>
            <c:dLbl>
              <c:idx val="2"/>
              <c:tx>
                <c:rich>
                  <a:bodyPr/>
                  <a:lstStyle/>
                  <a:p>
                    <a:r>
                      <a:rPr lang="en-US"/>
                      <a:t>Group 3</a:t>
                    </a:r>
                    <a:r>
                      <a:rPr lang="en-US" baseline="0"/>
                      <a:t>
</a:t>
                    </a:r>
                    <a:fld id="{E4A273B1-8D82-482D-BC4E-7E1AC173BBCD}"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6AA-4711-966F-8DC4E7D71D95}"/>
                </c:ext>
              </c:extLst>
            </c:dLbl>
            <c:dLbl>
              <c:idx val="3"/>
              <c:tx>
                <c:rich>
                  <a:bodyPr/>
                  <a:lstStyle/>
                  <a:p>
                    <a:r>
                      <a:rPr lang="en-US"/>
                      <a:t>Group 4</a:t>
                    </a:r>
                    <a:r>
                      <a:rPr lang="en-US" baseline="0"/>
                      <a:t>
</a:t>
                    </a:r>
                    <a:fld id="{5A67238C-44C8-40C2-A21B-429590836145}"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6AA-4711-966F-8DC4E7D71D95}"/>
                </c:ext>
              </c:extLst>
            </c:dLbl>
            <c:dLbl>
              <c:idx val="4"/>
              <c:tx>
                <c:rich>
                  <a:bodyPr/>
                  <a:lstStyle/>
                  <a:p>
                    <a:r>
                      <a:rPr lang="en-US"/>
                      <a:t>Group 5</a:t>
                    </a:r>
                    <a:r>
                      <a:rPr lang="en-US" baseline="0"/>
                      <a:t>
</a:t>
                    </a:r>
                    <a:fld id="{62EAC9FC-5F99-44F0-9760-97E37A27E75A}"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F6AA-4711-966F-8DC4E7D71D95}"/>
                </c:ext>
              </c:extLst>
            </c:dLbl>
            <c:dLbl>
              <c:idx val="5"/>
              <c:tx>
                <c:rich>
                  <a:bodyPr/>
                  <a:lstStyle/>
                  <a:p>
                    <a:r>
                      <a:rPr lang="en-US"/>
                      <a:t>Group 6</a:t>
                    </a:r>
                    <a:r>
                      <a:rPr lang="en-US" baseline="0"/>
                      <a:t>
</a:t>
                    </a:r>
                    <a:fld id="{AE63198C-4CE8-4891-9CD3-4E996EE3A088}"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F6AA-4711-966F-8DC4E7D71D9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Sheet1!$C$2:$C$7</c:f>
              <c:strCache>
                <c:ptCount val="6"/>
                <c:pt idx="0">
                  <c:v>Group 1: Retired or inactive, relatively educated older individuals, some with health limitations</c:v>
                </c:pt>
                <c:pt idx="1">
                  <c:v>Group 2: Poor, low-educated, unemployed or inactive individuals, some with health limitations</c:v>
                </c:pt>
                <c:pt idx="2">
                  <c:v>Group 3: Retired older women, some with health limitations</c:v>
                </c:pt>
                <c:pt idx="3">
                  <c:v>Group 4: Relatively educated, middle-aged inactive mothers with past work experience facing care responsibilities </c:v>
                </c:pt>
                <c:pt idx="4">
                  <c:v>Group 5: Poor, middle-aged, mostly male, long-term unemployed with past work experience</c:v>
                </c:pt>
                <c:pt idx="5">
                  <c:v>Group 6: Poor, low-educated, inactive young mothers with care responsibilities</c:v>
                </c:pt>
              </c:strCache>
            </c:strRef>
          </c:cat>
          <c:val>
            <c:numRef>
              <c:f>Sheet1!$D$2:$D$7</c:f>
              <c:numCache>
                <c:formatCode>General</c:formatCode>
                <c:ptCount val="6"/>
                <c:pt idx="0">
                  <c:v>36</c:v>
                </c:pt>
                <c:pt idx="1">
                  <c:v>24</c:v>
                </c:pt>
                <c:pt idx="2">
                  <c:v>14</c:v>
                </c:pt>
                <c:pt idx="3">
                  <c:v>10</c:v>
                </c:pt>
                <c:pt idx="4">
                  <c:v>8</c:v>
                </c:pt>
                <c:pt idx="5">
                  <c:v>8</c:v>
                </c:pt>
              </c:numCache>
            </c:numRef>
          </c:val>
          <c:extLst>
            <c:ext xmlns:c16="http://schemas.microsoft.com/office/drawing/2014/chart" uri="{C3380CC4-5D6E-409C-BE32-E72D297353CC}">
              <c16:uniqueId val="{0000000C-F6AA-4711-966F-8DC4E7D71D95}"/>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4859284482279733"/>
          <c:y val="0.15241538226074339"/>
          <c:w val="0.33846217355754765"/>
          <c:h val="0.7881575789869490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7.2721438903647878E-2"/>
          <c:y val="4.034259244688658E-2"/>
          <c:w val="0.8793707942369553"/>
          <c:h val="0.53625216909887086"/>
        </c:manualLayout>
      </c:layout>
      <c:barChart>
        <c:barDir val="col"/>
        <c:grouping val="percentStacked"/>
        <c:varyColors val="0"/>
        <c:ser>
          <c:idx val="1"/>
          <c:order val="0"/>
          <c:tx>
            <c:strRef>
              <c:f>'HUN - Overlapping'!$C$33</c:f>
              <c:strCache>
                <c:ptCount val="1"/>
                <c:pt idx="0">
                  <c:v>5 or more barriers</c:v>
                </c:pt>
              </c:strCache>
            </c:strRef>
          </c:tx>
          <c:spPr>
            <a:solidFill>
              <a:schemeClr val="accent1">
                <a:lumMod val="20000"/>
                <a:lumOff val="80000"/>
              </a:schemeClr>
            </a:solidFill>
            <a:ln>
              <a:noFill/>
            </a:ln>
            <a:effectLst/>
          </c:spPr>
          <c:invertIfNegative val="0"/>
          <c:cat>
            <c:strRef>
              <c:f>'HUN - Overlapping'!$D$32:$J$32</c:f>
              <c:strCache>
                <c:ptCount val="7"/>
                <c:pt idx="0">
                  <c:v>Group 6</c:v>
                </c:pt>
                <c:pt idx="1">
                  <c:v>Group 2</c:v>
                </c:pt>
                <c:pt idx="2">
                  <c:v>Group 5</c:v>
                </c:pt>
                <c:pt idx="3">
                  <c:v>Group 3</c:v>
                </c:pt>
                <c:pt idx="4">
                  <c:v>Group 4</c:v>
                </c:pt>
                <c:pt idx="5">
                  <c:v>Group 1</c:v>
                </c:pt>
                <c:pt idx="6">
                  <c:v>Target population 100%</c:v>
                </c:pt>
              </c:strCache>
            </c:strRef>
          </c:cat>
          <c:val>
            <c:numRef>
              <c:f>'HUN - Overlapping'!$D$33:$J$33</c:f>
              <c:numCache>
                <c:formatCode>0</c:formatCode>
                <c:ptCount val="7"/>
                <c:pt idx="0">
                  <c:v>8</c:v>
                </c:pt>
                <c:pt idx="1">
                  <c:v>8.58</c:v>
                </c:pt>
                <c:pt idx="2">
                  <c:v>1.36</c:v>
                </c:pt>
                <c:pt idx="3">
                  <c:v>0.48</c:v>
                </c:pt>
                <c:pt idx="4">
                  <c:v>0</c:v>
                </c:pt>
                <c:pt idx="5">
                  <c:v>0.17</c:v>
                </c:pt>
                <c:pt idx="6">
                  <c:v>2.85</c:v>
                </c:pt>
              </c:numCache>
            </c:numRef>
          </c:val>
          <c:extLst>
            <c:ext xmlns:c16="http://schemas.microsoft.com/office/drawing/2014/chart" uri="{C3380CC4-5D6E-409C-BE32-E72D297353CC}">
              <c16:uniqueId val="{00000000-E29A-4A72-89D9-B969C9D2DA22}"/>
            </c:ext>
          </c:extLst>
        </c:ser>
        <c:ser>
          <c:idx val="2"/>
          <c:order val="1"/>
          <c:tx>
            <c:strRef>
              <c:f>'HUN - Overlapping'!$C$34</c:f>
              <c:strCache>
                <c:ptCount val="1"/>
                <c:pt idx="0">
                  <c:v>4 barriers</c:v>
                </c:pt>
              </c:strCache>
            </c:strRef>
          </c:tx>
          <c:spPr>
            <a:solidFill>
              <a:schemeClr val="accent1"/>
            </a:solidFill>
            <a:ln>
              <a:noFill/>
            </a:ln>
            <a:effectLst/>
          </c:spPr>
          <c:invertIfNegative val="0"/>
          <c:cat>
            <c:strRef>
              <c:f>'HUN - Overlapping'!$D$32:$J$32</c:f>
              <c:strCache>
                <c:ptCount val="7"/>
                <c:pt idx="0">
                  <c:v>Group 6</c:v>
                </c:pt>
                <c:pt idx="1">
                  <c:v>Group 2</c:v>
                </c:pt>
                <c:pt idx="2">
                  <c:v>Group 5</c:v>
                </c:pt>
                <c:pt idx="3">
                  <c:v>Group 3</c:v>
                </c:pt>
                <c:pt idx="4">
                  <c:v>Group 4</c:v>
                </c:pt>
                <c:pt idx="5">
                  <c:v>Group 1</c:v>
                </c:pt>
                <c:pt idx="6">
                  <c:v>Target population 100%</c:v>
                </c:pt>
              </c:strCache>
            </c:strRef>
          </c:cat>
          <c:val>
            <c:numRef>
              <c:f>'HUN - Overlapping'!$D$34:$J$34</c:f>
              <c:numCache>
                <c:formatCode>0</c:formatCode>
                <c:ptCount val="7"/>
                <c:pt idx="0">
                  <c:v>32.549999999999997</c:v>
                </c:pt>
                <c:pt idx="1">
                  <c:v>29.99</c:v>
                </c:pt>
                <c:pt idx="2">
                  <c:v>17.010000000000002</c:v>
                </c:pt>
                <c:pt idx="3">
                  <c:v>9.7200000000000006</c:v>
                </c:pt>
                <c:pt idx="4">
                  <c:v>3.67</c:v>
                </c:pt>
                <c:pt idx="5">
                  <c:v>3.14</c:v>
                </c:pt>
                <c:pt idx="6">
                  <c:v>13.95</c:v>
                </c:pt>
              </c:numCache>
            </c:numRef>
          </c:val>
          <c:extLst>
            <c:ext xmlns:c16="http://schemas.microsoft.com/office/drawing/2014/chart" uri="{C3380CC4-5D6E-409C-BE32-E72D297353CC}">
              <c16:uniqueId val="{00000001-E29A-4A72-89D9-B969C9D2DA22}"/>
            </c:ext>
          </c:extLst>
        </c:ser>
        <c:ser>
          <c:idx val="3"/>
          <c:order val="2"/>
          <c:tx>
            <c:strRef>
              <c:f>'HUN - Overlapping'!$C$35</c:f>
              <c:strCache>
                <c:ptCount val="1"/>
                <c:pt idx="0">
                  <c:v>3 barriers</c:v>
                </c:pt>
              </c:strCache>
            </c:strRef>
          </c:tx>
          <c:spPr>
            <a:pattFill prst="dkDnDiag">
              <a:fgClr>
                <a:schemeClr val="accent1"/>
              </a:fgClr>
              <a:bgClr>
                <a:schemeClr val="bg1"/>
              </a:bgClr>
            </a:pattFill>
            <a:ln>
              <a:noFill/>
            </a:ln>
            <a:effectLst/>
          </c:spPr>
          <c:invertIfNegative val="0"/>
          <c:cat>
            <c:strRef>
              <c:f>'HUN - Overlapping'!$D$32:$J$32</c:f>
              <c:strCache>
                <c:ptCount val="7"/>
                <c:pt idx="0">
                  <c:v>Group 6</c:v>
                </c:pt>
                <c:pt idx="1">
                  <c:v>Group 2</c:v>
                </c:pt>
                <c:pt idx="2">
                  <c:v>Group 5</c:v>
                </c:pt>
                <c:pt idx="3">
                  <c:v>Group 3</c:v>
                </c:pt>
                <c:pt idx="4">
                  <c:v>Group 4</c:v>
                </c:pt>
                <c:pt idx="5">
                  <c:v>Group 1</c:v>
                </c:pt>
                <c:pt idx="6">
                  <c:v>Target population 100%</c:v>
                </c:pt>
              </c:strCache>
            </c:strRef>
          </c:cat>
          <c:val>
            <c:numRef>
              <c:f>'HUN - Overlapping'!$D$35:$J$35</c:f>
              <c:numCache>
                <c:formatCode>0</c:formatCode>
                <c:ptCount val="7"/>
                <c:pt idx="0">
                  <c:v>42.28</c:v>
                </c:pt>
                <c:pt idx="1">
                  <c:v>26.22</c:v>
                </c:pt>
                <c:pt idx="2">
                  <c:v>39.590000000000003</c:v>
                </c:pt>
                <c:pt idx="3">
                  <c:v>32.99</c:v>
                </c:pt>
                <c:pt idx="4">
                  <c:v>28.97</c:v>
                </c:pt>
                <c:pt idx="5">
                  <c:v>18.98</c:v>
                </c:pt>
                <c:pt idx="6">
                  <c:v>27.12</c:v>
                </c:pt>
              </c:numCache>
            </c:numRef>
          </c:val>
          <c:extLst>
            <c:ext xmlns:c16="http://schemas.microsoft.com/office/drawing/2014/chart" uri="{C3380CC4-5D6E-409C-BE32-E72D297353CC}">
              <c16:uniqueId val="{00000002-E29A-4A72-89D9-B969C9D2DA22}"/>
            </c:ext>
          </c:extLst>
        </c:ser>
        <c:ser>
          <c:idx val="4"/>
          <c:order val="3"/>
          <c:tx>
            <c:strRef>
              <c:f>'HUN - Overlapping'!$C$36</c:f>
              <c:strCache>
                <c:ptCount val="1"/>
                <c:pt idx="0">
                  <c:v>2 barriers</c:v>
                </c:pt>
              </c:strCache>
            </c:strRef>
          </c:tx>
          <c:spPr>
            <a:pattFill prst="pct75">
              <a:fgClr>
                <a:schemeClr val="accent1"/>
              </a:fgClr>
              <a:bgClr>
                <a:schemeClr val="bg1"/>
              </a:bgClr>
            </a:pattFill>
            <a:ln>
              <a:noFill/>
            </a:ln>
            <a:effectLst/>
          </c:spPr>
          <c:invertIfNegative val="0"/>
          <c:cat>
            <c:strRef>
              <c:f>'HUN - Overlapping'!$D$32:$J$32</c:f>
              <c:strCache>
                <c:ptCount val="7"/>
                <c:pt idx="0">
                  <c:v>Group 6</c:v>
                </c:pt>
                <c:pt idx="1">
                  <c:v>Group 2</c:v>
                </c:pt>
                <c:pt idx="2">
                  <c:v>Group 5</c:v>
                </c:pt>
                <c:pt idx="3">
                  <c:v>Group 3</c:v>
                </c:pt>
                <c:pt idx="4">
                  <c:v>Group 4</c:v>
                </c:pt>
                <c:pt idx="5">
                  <c:v>Group 1</c:v>
                </c:pt>
                <c:pt idx="6">
                  <c:v>Target population 100%</c:v>
                </c:pt>
              </c:strCache>
            </c:strRef>
          </c:cat>
          <c:val>
            <c:numRef>
              <c:f>'HUN - Overlapping'!$D$36:$J$36</c:f>
              <c:numCache>
                <c:formatCode>0</c:formatCode>
                <c:ptCount val="7"/>
                <c:pt idx="0">
                  <c:v>14.52</c:v>
                </c:pt>
                <c:pt idx="1">
                  <c:v>25.44</c:v>
                </c:pt>
                <c:pt idx="2">
                  <c:v>37.450000000000003</c:v>
                </c:pt>
                <c:pt idx="3">
                  <c:v>41.23</c:v>
                </c:pt>
                <c:pt idx="4">
                  <c:v>40.94</c:v>
                </c:pt>
                <c:pt idx="5">
                  <c:v>45.67</c:v>
                </c:pt>
                <c:pt idx="6">
                  <c:v>36.619999999999997</c:v>
                </c:pt>
              </c:numCache>
            </c:numRef>
          </c:val>
          <c:extLst>
            <c:ext xmlns:c16="http://schemas.microsoft.com/office/drawing/2014/chart" uri="{C3380CC4-5D6E-409C-BE32-E72D297353CC}">
              <c16:uniqueId val="{00000003-E29A-4A72-89D9-B969C9D2DA22}"/>
            </c:ext>
          </c:extLst>
        </c:ser>
        <c:ser>
          <c:idx val="5"/>
          <c:order val="4"/>
          <c:tx>
            <c:strRef>
              <c:f>'HUN - Overlapping'!$C$37</c:f>
              <c:strCache>
                <c:ptCount val="1"/>
                <c:pt idx="0">
                  <c:v>1 barrier</c:v>
                </c:pt>
              </c:strCache>
            </c:strRef>
          </c:tx>
          <c:spPr>
            <a:solidFill>
              <a:schemeClr val="accent1">
                <a:lumMod val="60000"/>
                <a:lumOff val="40000"/>
              </a:schemeClr>
            </a:solidFill>
            <a:ln>
              <a:noFill/>
            </a:ln>
            <a:effectLst/>
          </c:spPr>
          <c:invertIfNegative val="0"/>
          <c:cat>
            <c:strRef>
              <c:f>'HUN - Overlapping'!$D$32:$J$32</c:f>
              <c:strCache>
                <c:ptCount val="7"/>
                <c:pt idx="0">
                  <c:v>Group 6</c:v>
                </c:pt>
                <c:pt idx="1">
                  <c:v>Group 2</c:v>
                </c:pt>
                <c:pt idx="2">
                  <c:v>Group 5</c:v>
                </c:pt>
                <c:pt idx="3">
                  <c:v>Group 3</c:v>
                </c:pt>
                <c:pt idx="4">
                  <c:v>Group 4</c:v>
                </c:pt>
                <c:pt idx="5">
                  <c:v>Group 1</c:v>
                </c:pt>
                <c:pt idx="6">
                  <c:v>Target population 100%</c:v>
                </c:pt>
              </c:strCache>
            </c:strRef>
          </c:cat>
          <c:val>
            <c:numRef>
              <c:f>'HUN - Overlapping'!$D$37:$J$37</c:f>
              <c:numCache>
                <c:formatCode>0</c:formatCode>
                <c:ptCount val="7"/>
                <c:pt idx="0">
                  <c:v>2.56</c:v>
                </c:pt>
                <c:pt idx="1">
                  <c:v>9.56</c:v>
                </c:pt>
                <c:pt idx="2">
                  <c:v>4.5599999999999996</c:v>
                </c:pt>
                <c:pt idx="3">
                  <c:v>14.72</c:v>
                </c:pt>
                <c:pt idx="4">
                  <c:v>18.2</c:v>
                </c:pt>
                <c:pt idx="5">
                  <c:v>22.6</c:v>
                </c:pt>
                <c:pt idx="6">
                  <c:v>14.94</c:v>
                </c:pt>
              </c:numCache>
            </c:numRef>
          </c:val>
          <c:extLst>
            <c:ext xmlns:c16="http://schemas.microsoft.com/office/drawing/2014/chart" uri="{C3380CC4-5D6E-409C-BE32-E72D297353CC}">
              <c16:uniqueId val="{00000004-E29A-4A72-89D9-B969C9D2DA22}"/>
            </c:ext>
          </c:extLst>
        </c:ser>
        <c:ser>
          <c:idx val="6"/>
          <c:order val="5"/>
          <c:tx>
            <c:strRef>
              <c:f>'HUN - Overlapping'!$C$38</c:f>
              <c:strCache>
                <c:ptCount val="1"/>
                <c:pt idx="0">
                  <c:v>No major barriers</c:v>
                </c:pt>
              </c:strCache>
            </c:strRef>
          </c:tx>
          <c:spPr>
            <a:solidFill>
              <a:srgbClr val="284262"/>
            </a:solidFill>
            <a:ln>
              <a:noFill/>
            </a:ln>
            <a:effectLst/>
          </c:spPr>
          <c:invertIfNegative val="0"/>
          <c:cat>
            <c:strRef>
              <c:f>'HUN - Overlapping'!$D$32:$J$32</c:f>
              <c:strCache>
                <c:ptCount val="7"/>
                <c:pt idx="0">
                  <c:v>Group 6</c:v>
                </c:pt>
                <c:pt idx="1">
                  <c:v>Group 2</c:v>
                </c:pt>
                <c:pt idx="2">
                  <c:v>Group 5</c:v>
                </c:pt>
                <c:pt idx="3">
                  <c:v>Group 3</c:v>
                </c:pt>
                <c:pt idx="4">
                  <c:v>Group 4</c:v>
                </c:pt>
                <c:pt idx="5">
                  <c:v>Group 1</c:v>
                </c:pt>
                <c:pt idx="6">
                  <c:v>Target population 100%</c:v>
                </c:pt>
              </c:strCache>
            </c:strRef>
          </c:cat>
          <c:val>
            <c:numRef>
              <c:f>'HUN - Overlapping'!$D$38:$J$38</c:f>
              <c:numCache>
                <c:formatCode>0</c:formatCode>
                <c:ptCount val="7"/>
                <c:pt idx="0">
                  <c:v>0</c:v>
                </c:pt>
                <c:pt idx="1">
                  <c:v>0</c:v>
                </c:pt>
                <c:pt idx="2">
                  <c:v>0.02</c:v>
                </c:pt>
                <c:pt idx="3">
                  <c:v>0.85</c:v>
                </c:pt>
                <c:pt idx="4">
                  <c:v>8.2200000000000006</c:v>
                </c:pt>
                <c:pt idx="5">
                  <c:v>9.44</c:v>
                </c:pt>
                <c:pt idx="6">
                  <c:v>4.3899999999999997</c:v>
                </c:pt>
              </c:numCache>
            </c:numRef>
          </c:val>
          <c:extLst>
            <c:ext xmlns:c16="http://schemas.microsoft.com/office/drawing/2014/chart" uri="{C3380CC4-5D6E-409C-BE32-E72D297353CC}">
              <c16:uniqueId val="{00000005-E29A-4A72-89D9-B969C9D2DA22}"/>
            </c:ext>
          </c:extLst>
        </c:ser>
        <c:dLbls>
          <c:showLegendKey val="0"/>
          <c:showVal val="0"/>
          <c:showCatName val="0"/>
          <c:showSerName val="0"/>
          <c:showPercent val="0"/>
          <c:showBubbleSize val="0"/>
        </c:dLbls>
        <c:gapWidth val="150"/>
        <c:overlap val="100"/>
        <c:axId val="344237056"/>
        <c:axId val="282896640"/>
      </c:barChart>
      <c:lineChart>
        <c:grouping val="standard"/>
        <c:varyColors val="0"/>
        <c:ser>
          <c:idx val="7"/>
          <c:order val="6"/>
          <c:tx>
            <c:strRef>
              <c:f>'HUN - Overlapping'!$C$39</c:f>
              <c:strCache>
                <c:ptCount val="1"/>
                <c:pt idx="0">
                  <c:v>Average no. of barriers (right axis)</c:v>
                </c:pt>
              </c:strCache>
            </c:strRef>
          </c:tx>
          <c:spPr>
            <a:ln w="19050" cap="sq" cmpd="sng" algn="ctr">
              <a:solidFill>
                <a:schemeClr val="tx2"/>
              </a:solidFill>
              <a:prstDash val="solid"/>
              <a:bevel/>
            </a:ln>
            <a:effectLst/>
          </c:spPr>
          <c:marker>
            <c:symbol val="x"/>
            <c:size val="5"/>
            <c:spPr>
              <a:solidFill>
                <a:schemeClr val="tx2"/>
              </a:solidFill>
              <a:ln w="6350" cap="flat" cmpd="sng" algn="ctr">
                <a:solidFill>
                  <a:schemeClr val="tx2"/>
                </a:solidFill>
                <a:prstDash val="solid"/>
                <a:round/>
              </a:ln>
              <a:effectLst/>
            </c:spPr>
          </c:marker>
          <c:dPt>
            <c:idx val="6"/>
            <c:bubble3D val="0"/>
            <c:spPr>
              <a:ln w="19050" cap="sq" cmpd="sng" algn="ctr">
                <a:noFill/>
                <a:prstDash val="solid"/>
                <a:bevel/>
              </a:ln>
              <a:effectLst/>
            </c:spPr>
            <c:extLst>
              <c:ext xmlns:c16="http://schemas.microsoft.com/office/drawing/2014/chart" uri="{C3380CC4-5D6E-409C-BE32-E72D297353CC}">
                <c16:uniqueId val="{00000007-E29A-4A72-89D9-B969C9D2DA22}"/>
              </c:ext>
            </c:extLst>
          </c:dPt>
          <c:dLbls>
            <c:dLbl>
              <c:idx val="0"/>
              <c:layout>
                <c:manualLayout>
                  <c:x val="1.4830603323414024E-2"/>
                  <c:y val="-3.53290110034518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420-4BAC-BC16-73623BC20CFD}"/>
                </c:ext>
              </c:extLst>
            </c:dLbl>
            <c:dLbl>
              <c:idx val="1"/>
              <c:layout>
                <c:manualLayout>
                  <c:x val="6.4693993100360401E-3"/>
                  <c:y val="-3.532901100345186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420-4BAC-BC16-73623BC20CFD}"/>
                </c:ext>
              </c:extLst>
            </c:dLbl>
            <c:dLbl>
              <c:idx val="2"/>
              <c:layout>
                <c:manualLayout>
                  <c:x val="3.1553011350169857E-2"/>
                  <c:y val="-6.249765063085337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420-4BAC-BC16-73623BC20CFD}"/>
                </c:ext>
              </c:extLst>
            </c:dLbl>
            <c:dLbl>
              <c:idx val="3"/>
              <c:layout>
                <c:manualLayout>
                  <c:x val="2.7372409343480893E-2"/>
                  <c:y val="-5.473518216588150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420-4BAC-BC16-73623BC20CFD}"/>
                </c:ext>
              </c:extLst>
            </c:dLbl>
            <c:dLbl>
              <c:idx val="4"/>
              <c:layout>
                <c:manualLayout>
                  <c:x val="1.6920904326758485E-2"/>
                  <c:y val="-5.085394793339557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20-4BAC-BC16-73623BC20CFD}"/>
                </c:ext>
              </c:extLst>
            </c:dLbl>
            <c:dLbl>
              <c:idx val="5"/>
              <c:layout>
                <c:manualLayout>
                  <c:x val="2.3191807336791929E-2"/>
                  <c:y val="-6.249765063085336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20-4BAC-BC16-73623BC20CFD}"/>
                </c:ext>
              </c:extLst>
            </c:dLbl>
            <c:dLbl>
              <c:idx val="6"/>
              <c:layout>
                <c:manualLayout>
                  <c:x val="6.4693993100360782E-3"/>
                  <c:y val="-7.414135332831116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29A-4A72-89D9-B969C9D2DA2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val>
            <c:numRef>
              <c:f>'HUN - Overlapping'!$D$39:$J$39</c:f>
              <c:numCache>
                <c:formatCode>0.0</c:formatCode>
                <c:ptCount val="7"/>
                <c:pt idx="0">
                  <c:v>3.2</c:v>
                </c:pt>
                <c:pt idx="1">
                  <c:v>3.0195999999999996</c:v>
                </c:pt>
                <c:pt idx="2">
                  <c:v>2.7</c:v>
                </c:pt>
                <c:pt idx="3">
                  <c:v>2.4</c:v>
                </c:pt>
                <c:pt idx="4">
                  <c:v>2</c:v>
                </c:pt>
                <c:pt idx="5">
                  <c:v>1.8429</c:v>
                </c:pt>
                <c:pt idx="6">
                  <c:v>2.3958999999999997</c:v>
                </c:pt>
              </c:numCache>
            </c:numRef>
          </c:val>
          <c:smooth val="0"/>
          <c:extLst>
            <c:ext xmlns:c16="http://schemas.microsoft.com/office/drawing/2014/chart" uri="{C3380CC4-5D6E-409C-BE32-E72D297353CC}">
              <c16:uniqueId val="{00000008-E29A-4A72-89D9-B969C9D2DA22}"/>
            </c:ext>
          </c:extLst>
        </c:ser>
        <c:dLbls>
          <c:showLegendKey val="0"/>
          <c:showVal val="0"/>
          <c:showCatName val="0"/>
          <c:showSerName val="0"/>
          <c:showPercent val="0"/>
          <c:showBubbleSize val="0"/>
        </c:dLbls>
        <c:marker val="1"/>
        <c:smooth val="0"/>
        <c:axId val="344238080"/>
        <c:axId val="282897216"/>
      </c:lineChart>
      <c:catAx>
        <c:axId val="344237056"/>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282896640"/>
        <c:crosses val="autoZero"/>
        <c:auto val="1"/>
        <c:lblAlgn val="ctr"/>
        <c:lblOffset val="100"/>
        <c:noMultiLvlLbl val="0"/>
      </c:catAx>
      <c:valAx>
        <c:axId val="282896640"/>
        <c:scaling>
          <c:orientation val="minMax"/>
        </c:scaling>
        <c:delete val="0"/>
        <c:axPos val="l"/>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344237056"/>
        <c:crosses val="autoZero"/>
        <c:crossBetween val="between"/>
      </c:valAx>
      <c:valAx>
        <c:axId val="282897216"/>
        <c:scaling>
          <c:orientation val="minMax"/>
        </c:scaling>
        <c:delete val="0"/>
        <c:axPos val="r"/>
        <c:numFmt formatCode="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344238080"/>
        <c:crosses val="max"/>
        <c:crossBetween val="between"/>
      </c:valAx>
      <c:catAx>
        <c:axId val="344238080"/>
        <c:scaling>
          <c:orientation val="minMax"/>
        </c:scaling>
        <c:delete val="1"/>
        <c:axPos val="b"/>
        <c:majorTickMark val="out"/>
        <c:minorTickMark val="none"/>
        <c:tickLblPos val="nextTo"/>
        <c:crossAx val="282897216"/>
        <c:crosses val="autoZero"/>
        <c:auto val="1"/>
        <c:lblAlgn val="ctr"/>
        <c:lblOffset val="100"/>
        <c:noMultiLvlLbl val="0"/>
      </c:catAx>
      <c:spPr>
        <a:solidFill>
          <a:schemeClr val="bg1"/>
        </a:solidFill>
        <a:ln>
          <a:noFill/>
        </a:ln>
        <a:effectLst/>
      </c:spPr>
    </c:plotArea>
    <c:legend>
      <c:legendPos val="b"/>
      <c:layout>
        <c:manualLayout>
          <c:xMode val="edge"/>
          <c:yMode val="edge"/>
          <c:x val="5.6472554032289464E-2"/>
          <c:y val="0.78468080400403384"/>
          <c:w val="0.92942657028588249"/>
          <c:h val="0.18263422791708231"/>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doughnutChart>
        <c:varyColors val="1"/>
        <c:ser>
          <c:idx val="0"/>
          <c:order val="0"/>
          <c:dPt>
            <c:idx val="0"/>
            <c:bubble3D val="0"/>
            <c:explosion val="25"/>
            <c:spPr>
              <a:solidFill>
                <a:schemeClr val="accent1"/>
              </a:solidFill>
              <a:ln w="19050">
                <a:solidFill>
                  <a:schemeClr val="lt1"/>
                </a:solidFill>
              </a:ln>
              <a:effectLst/>
            </c:spPr>
            <c:extLst>
              <c:ext xmlns:c16="http://schemas.microsoft.com/office/drawing/2014/chart" uri="{C3380CC4-5D6E-409C-BE32-E72D297353CC}">
                <c16:uniqueId val="{00000001-52D6-4848-87EB-5BB5C92E2266}"/>
              </c:ext>
            </c:extLst>
          </c:dPt>
          <c:dPt>
            <c:idx val="1"/>
            <c:bubble3D val="0"/>
            <c:spPr>
              <a:solidFill>
                <a:schemeClr val="accent2">
                  <a:shade val="70000"/>
                </a:schemeClr>
              </a:solidFill>
              <a:ln w="19050">
                <a:solidFill>
                  <a:schemeClr val="lt1"/>
                </a:solidFill>
              </a:ln>
              <a:effectLst/>
            </c:spPr>
            <c:extLst>
              <c:ext xmlns:c16="http://schemas.microsoft.com/office/drawing/2014/chart" uri="{C3380CC4-5D6E-409C-BE32-E72D297353CC}">
                <c16:uniqueId val="{00000003-52D6-4848-87EB-5BB5C92E2266}"/>
              </c:ext>
            </c:extLst>
          </c:dPt>
          <c:dPt>
            <c:idx val="2"/>
            <c:bubble3D val="0"/>
            <c:spPr>
              <a:solidFill>
                <a:schemeClr val="accent2">
                  <a:shade val="90000"/>
                </a:schemeClr>
              </a:solidFill>
              <a:ln w="19050">
                <a:solidFill>
                  <a:schemeClr val="lt1"/>
                </a:solidFill>
              </a:ln>
              <a:effectLst/>
            </c:spPr>
            <c:extLst>
              <c:ext xmlns:c16="http://schemas.microsoft.com/office/drawing/2014/chart" uri="{C3380CC4-5D6E-409C-BE32-E72D297353CC}">
                <c16:uniqueId val="{00000005-52D6-4848-87EB-5BB5C92E2266}"/>
              </c:ext>
            </c:extLst>
          </c:dPt>
          <c:dPt>
            <c:idx val="3"/>
            <c:bubble3D val="0"/>
            <c:spPr>
              <a:solidFill>
                <a:schemeClr val="accent2">
                  <a:tint val="90000"/>
                </a:schemeClr>
              </a:solidFill>
              <a:ln w="19050">
                <a:solidFill>
                  <a:schemeClr val="lt1"/>
                </a:solidFill>
              </a:ln>
              <a:effectLst/>
            </c:spPr>
            <c:extLst>
              <c:ext xmlns:c16="http://schemas.microsoft.com/office/drawing/2014/chart" uri="{C3380CC4-5D6E-409C-BE32-E72D297353CC}">
                <c16:uniqueId val="{00000007-52D6-4848-87EB-5BB5C92E2266}"/>
              </c:ext>
            </c:extLst>
          </c:dPt>
          <c:dPt>
            <c:idx val="4"/>
            <c:bubble3D val="0"/>
            <c:spPr>
              <a:solidFill>
                <a:schemeClr val="accent2">
                  <a:tint val="70000"/>
                </a:schemeClr>
              </a:solidFill>
              <a:ln w="19050">
                <a:solidFill>
                  <a:schemeClr val="lt1"/>
                </a:solidFill>
              </a:ln>
              <a:effectLst/>
            </c:spPr>
            <c:extLst>
              <c:ext xmlns:c16="http://schemas.microsoft.com/office/drawing/2014/chart" uri="{C3380CC4-5D6E-409C-BE32-E72D297353CC}">
                <c16:uniqueId val="{00000009-52D6-4848-87EB-5BB5C92E2266}"/>
              </c:ext>
            </c:extLst>
          </c:dPt>
          <c:dPt>
            <c:idx val="5"/>
            <c:bubble3D val="0"/>
            <c:spPr>
              <a:solidFill>
                <a:schemeClr val="accent2">
                  <a:tint val="50000"/>
                </a:schemeClr>
              </a:solidFill>
              <a:ln w="19050">
                <a:solidFill>
                  <a:schemeClr val="lt1"/>
                </a:solidFill>
              </a:ln>
              <a:effectLst/>
            </c:spPr>
            <c:extLst>
              <c:ext xmlns:c16="http://schemas.microsoft.com/office/drawing/2014/chart" uri="{C3380CC4-5D6E-409C-BE32-E72D297353CC}">
                <c16:uniqueId val="{0000000B-52D6-4848-87EB-5BB5C92E2266}"/>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D6-4848-87EB-5BB5C92E22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'Results HUN for paper'!$O$27:$O$32</c:f>
              <c:strCache>
                <c:ptCount val="6"/>
                <c:pt idx="0">
                  <c:v>Retired or inactive older individuals with no recent work experience </c:v>
                </c:pt>
                <c:pt idx="1">
                  <c:v>Unskilled unemployed or inactive individuals, in areas of scarce employment opportunities</c:v>
                </c:pt>
                <c:pt idx="2">
                  <c:v>Retired older women </c:v>
                </c:pt>
                <c:pt idx="3">
                  <c:v>Well-educated mothers with children </c:v>
                </c:pt>
                <c:pt idx="4">
                  <c:v>Poor middle-aged long-term unemployed in areas of scarce job opportunity </c:v>
                </c:pt>
                <c:pt idx="5">
                  <c:v>Young unskilled mothers with children living in poverty</c:v>
                </c:pt>
              </c:strCache>
            </c:strRef>
          </c:cat>
          <c:val>
            <c:numRef>
              <c:f>'Results HUN for paper'!$D$5:$I$5</c:f>
              <c:numCache>
                <c:formatCode>0%</c:formatCode>
                <c:ptCount val="6"/>
                <c:pt idx="0">
                  <c:v>0.36420000000000002</c:v>
                </c:pt>
                <c:pt idx="1">
                  <c:v>0.2392</c:v>
                </c:pt>
                <c:pt idx="2">
                  <c:v>0.13569999999999999</c:v>
                </c:pt>
                <c:pt idx="3">
                  <c:v>0.10199999999999999</c:v>
                </c:pt>
                <c:pt idx="4">
                  <c:v>7.9600000000000004E-2</c:v>
                </c:pt>
                <c:pt idx="5">
                  <c:v>7.9399999999999998E-2</c:v>
                </c:pt>
              </c:numCache>
            </c:numRef>
          </c:val>
          <c:extLst>
            <c:ext xmlns:c16="http://schemas.microsoft.com/office/drawing/2014/chart" uri="{C3380CC4-5D6E-409C-BE32-E72D297353CC}">
              <c16:uniqueId val="{0000000C-52D6-4848-87EB-5BB5C92E2266}"/>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doughnutChart>
        <c:varyColors val="1"/>
        <c:ser>
          <c:idx val="0"/>
          <c:order val="0"/>
          <c:dPt>
            <c:idx val="0"/>
            <c:bubble3D val="0"/>
            <c:spPr>
              <a:solidFill>
                <a:schemeClr val="accent2">
                  <a:shade val="50000"/>
                </a:schemeClr>
              </a:solidFill>
              <a:ln w="19050">
                <a:solidFill>
                  <a:schemeClr val="lt1"/>
                </a:solidFill>
              </a:ln>
              <a:effectLst/>
            </c:spPr>
            <c:extLst>
              <c:ext xmlns:c16="http://schemas.microsoft.com/office/drawing/2014/chart" uri="{C3380CC4-5D6E-409C-BE32-E72D297353CC}">
                <c16:uniqueId val="{00000001-9E49-44A8-A73A-BC5E4CE88D16}"/>
              </c:ext>
            </c:extLst>
          </c:dPt>
          <c:dPt>
            <c:idx val="1"/>
            <c:bubble3D val="0"/>
            <c:explosion val="23"/>
            <c:spPr>
              <a:solidFill>
                <a:schemeClr val="accent1"/>
              </a:solidFill>
              <a:ln w="19050">
                <a:solidFill>
                  <a:schemeClr val="lt1"/>
                </a:solidFill>
              </a:ln>
              <a:effectLst/>
            </c:spPr>
            <c:extLst>
              <c:ext xmlns:c16="http://schemas.microsoft.com/office/drawing/2014/chart" uri="{C3380CC4-5D6E-409C-BE32-E72D297353CC}">
                <c16:uniqueId val="{00000003-9E49-44A8-A73A-BC5E4CE88D16}"/>
              </c:ext>
            </c:extLst>
          </c:dPt>
          <c:dPt>
            <c:idx val="2"/>
            <c:bubble3D val="0"/>
            <c:spPr>
              <a:solidFill>
                <a:schemeClr val="accent2">
                  <a:shade val="90000"/>
                </a:schemeClr>
              </a:solidFill>
              <a:ln w="19050">
                <a:solidFill>
                  <a:schemeClr val="lt1"/>
                </a:solidFill>
              </a:ln>
              <a:effectLst/>
            </c:spPr>
            <c:extLst>
              <c:ext xmlns:c16="http://schemas.microsoft.com/office/drawing/2014/chart" uri="{C3380CC4-5D6E-409C-BE32-E72D297353CC}">
                <c16:uniqueId val="{00000005-9E49-44A8-A73A-BC5E4CE88D16}"/>
              </c:ext>
            </c:extLst>
          </c:dPt>
          <c:dPt>
            <c:idx val="3"/>
            <c:bubble3D val="0"/>
            <c:spPr>
              <a:solidFill>
                <a:schemeClr val="accent2">
                  <a:tint val="90000"/>
                </a:schemeClr>
              </a:solidFill>
              <a:ln w="19050">
                <a:solidFill>
                  <a:schemeClr val="lt1"/>
                </a:solidFill>
              </a:ln>
              <a:effectLst/>
            </c:spPr>
            <c:extLst>
              <c:ext xmlns:c16="http://schemas.microsoft.com/office/drawing/2014/chart" uri="{C3380CC4-5D6E-409C-BE32-E72D297353CC}">
                <c16:uniqueId val="{00000007-9E49-44A8-A73A-BC5E4CE88D16}"/>
              </c:ext>
            </c:extLst>
          </c:dPt>
          <c:dPt>
            <c:idx val="4"/>
            <c:bubble3D val="0"/>
            <c:spPr>
              <a:solidFill>
                <a:schemeClr val="accent2">
                  <a:tint val="70000"/>
                </a:schemeClr>
              </a:solidFill>
              <a:ln w="19050">
                <a:solidFill>
                  <a:schemeClr val="lt1"/>
                </a:solidFill>
              </a:ln>
              <a:effectLst/>
            </c:spPr>
            <c:extLst>
              <c:ext xmlns:c16="http://schemas.microsoft.com/office/drawing/2014/chart" uri="{C3380CC4-5D6E-409C-BE32-E72D297353CC}">
                <c16:uniqueId val="{00000009-9E49-44A8-A73A-BC5E4CE88D16}"/>
              </c:ext>
            </c:extLst>
          </c:dPt>
          <c:dPt>
            <c:idx val="5"/>
            <c:bubble3D val="0"/>
            <c:spPr>
              <a:solidFill>
                <a:schemeClr val="accent2">
                  <a:tint val="50000"/>
                </a:schemeClr>
              </a:solidFill>
              <a:ln w="19050">
                <a:solidFill>
                  <a:schemeClr val="lt1"/>
                </a:solidFill>
              </a:ln>
              <a:effectLst/>
            </c:spPr>
            <c:extLst>
              <c:ext xmlns:c16="http://schemas.microsoft.com/office/drawing/2014/chart" uri="{C3380CC4-5D6E-409C-BE32-E72D297353CC}">
                <c16:uniqueId val="{0000000B-9E49-44A8-A73A-BC5E4CE88D16}"/>
              </c:ext>
            </c:extLst>
          </c:dPt>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E49-44A8-A73A-BC5E4CE88D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'Results HUN for paper'!$O$27:$O$32</c:f>
              <c:strCache>
                <c:ptCount val="6"/>
                <c:pt idx="0">
                  <c:v>Retired or inactive older individuals with no recent work experience </c:v>
                </c:pt>
                <c:pt idx="1">
                  <c:v>Unskilled unemployed or inactive individuals, in areas of scarce employment opportunities</c:v>
                </c:pt>
                <c:pt idx="2">
                  <c:v>Retired older women </c:v>
                </c:pt>
                <c:pt idx="3">
                  <c:v>Well-educated mothers with children </c:v>
                </c:pt>
                <c:pt idx="4">
                  <c:v>Poor middle-aged long-term unemployed in areas of scarce job opportunity </c:v>
                </c:pt>
                <c:pt idx="5">
                  <c:v>Young unskilled mothers with children living in poverty</c:v>
                </c:pt>
              </c:strCache>
            </c:strRef>
          </c:cat>
          <c:val>
            <c:numRef>
              <c:f>'Results HUN for paper'!$D$5:$I$5</c:f>
              <c:numCache>
                <c:formatCode>0%</c:formatCode>
                <c:ptCount val="6"/>
                <c:pt idx="0">
                  <c:v>0.36420000000000002</c:v>
                </c:pt>
                <c:pt idx="1">
                  <c:v>0.2392</c:v>
                </c:pt>
                <c:pt idx="2">
                  <c:v>0.13569999999999999</c:v>
                </c:pt>
                <c:pt idx="3">
                  <c:v>0.10199999999999999</c:v>
                </c:pt>
                <c:pt idx="4">
                  <c:v>7.9600000000000004E-2</c:v>
                </c:pt>
                <c:pt idx="5">
                  <c:v>7.9399999999999998E-2</c:v>
                </c:pt>
              </c:numCache>
            </c:numRef>
          </c:val>
          <c:extLst>
            <c:ext xmlns:c16="http://schemas.microsoft.com/office/drawing/2014/chart" uri="{C3380CC4-5D6E-409C-BE32-E72D297353CC}">
              <c16:uniqueId val="{0000000C-9E49-44A8-A73A-BC5E4CE88D16}"/>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doughnutChart>
        <c:varyColors val="1"/>
        <c:ser>
          <c:idx val="0"/>
          <c:order val="0"/>
          <c:dPt>
            <c:idx val="0"/>
            <c:bubble3D val="0"/>
            <c:spPr>
              <a:solidFill>
                <a:schemeClr val="accent2">
                  <a:shade val="50000"/>
                </a:schemeClr>
              </a:solidFill>
              <a:ln w="19050">
                <a:solidFill>
                  <a:schemeClr val="lt1"/>
                </a:solidFill>
              </a:ln>
              <a:effectLst/>
            </c:spPr>
            <c:extLst>
              <c:ext xmlns:c16="http://schemas.microsoft.com/office/drawing/2014/chart" uri="{C3380CC4-5D6E-409C-BE32-E72D297353CC}">
                <c16:uniqueId val="{00000001-C7BE-414C-8B32-440EED6D3EC4}"/>
              </c:ext>
            </c:extLst>
          </c:dPt>
          <c:dPt>
            <c:idx val="1"/>
            <c:bubble3D val="0"/>
            <c:spPr>
              <a:solidFill>
                <a:schemeClr val="accent2">
                  <a:shade val="70000"/>
                </a:schemeClr>
              </a:solidFill>
              <a:ln w="19050">
                <a:solidFill>
                  <a:schemeClr val="lt1"/>
                </a:solidFill>
              </a:ln>
              <a:effectLst/>
            </c:spPr>
            <c:extLst>
              <c:ext xmlns:c16="http://schemas.microsoft.com/office/drawing/2014/chart" uri="{C3380CC4-5D6E-409C-BE32-E72D297353CC}">
                <c16:uniqueId val="{00000003-C7BE-414C-8B32-440EED6D3EC4}"/>
              </c:ext>
            </c:extLst>
          </c:dPt>
          <c:dPt>
            <c:idx val="2"/>
            <c:bubble3D val="0"/>
            <c:explosion val="21"/>
            <c:spPr>
              <a:solidFill>
                <a:schemeClr val="accent1"/>
              </a:solidFill>
              <a:ln w="19050">
                <a:solidFill>
                  <a:schemeClr val="lt1"/>
                </a:solidFill>
              </a:ln>
              <a:effectLst/>
            </c:spPr>
            <c:extLst>
              <c:ext xmlns:c16="http://schemas.microsoft.com/office/drawing/2014/chart" uri="{C3380CC4-5D6E-409C-BE32-E72D297353CC}">
                <c16:uniqueId val="{00000005-C7BE-414C-8B32-440EED6D3EC4}"/>
              </c:ext>
            </c:extLst>
          </c:dPt>
          <c:dPt>
            <c:idx val="3"/>
            <c:bubble3D val="0"/>
            <c:spPr>
              <a:solidFill>
                <a:schemeClr val="accent2">
                  <a:tint val="90000"/>
                </a:schemeClr>
              </a:solidFill>
              <a:ln w="19050">
                <a:solidFill>
                  <a:schemeClr val="lt1"/>
                </a:solidFill>
              </a:ln>
              <a:effectLst/>
            </c:spPr>
            <c:extLst>
              <c:ext xmlns:c16="http://schemas.microsoft.com/office/drawing/2014/chart" uri="{C3380CC4-5D6E-409C-BE32-E72D297353CC}">
                <c16:uniqueId val="{00000007-C7BE-414C-8B32-440EED6D3EC4}"/>
              </c:ext>
            </c:extLst>
          </c:dPt>
          <c:dPt>
            <c:idx val="4"/>
            <c:bubble3D val="0"/>
            <c:spPr>
              <a:solidFill>
                <a:schemeClr val="accent2">
                  <a:tint val="70000"/>
                </a:schemeClr>
              </a:solidFill>
              <a:ln w="19050">
                <a:solidFill>
                  <a:schemeClr val="lt1"/>
                </a:solidFill>
              </a:ln>
              <a:effectLst/>
            </c:spPr>
            <c:extLst>
              <c:ext xmlns:c16="http://schemas.microsoft.com/office/drawing/2014/chart" uri="{C3380CC4-5D6E-409C-BE32-E72D297353CC}">
                <c16:uniqueId val="{00000009-C7BE-414C-8B32-440EED6D3EC4}"/>
              </c:ext>
            </c:extLst>
          </c:dPt>
          <c:dPt>
            <c:idx val="5"/>
            <c:bubble3D val="0"/>
            <c:spPr>
              <a:solidFill>
                <a:schemeClr val="accent2">
                  <a:tint val="50000"/>
                </a:schemeClr>
              </a:solidFill>
              <a:ln w="19050">
                <a:solidFill>
                  <a:schemeClr val="lt1"/>
                </a:solidFill>
              </a:ln>
              <a:effectLst/>
            </c:spPr>
            <c:extLst>
              <c:ext xmlns:c16="http://schemas.microsoft.com/office/drawing/2014/chart" uri="{C3380CC4-5D6E-409C-BE32-E72D297353CC}">
                <c16:uniqueId val="{0000000B-C7BE-414C-8B32-440EED6D3EC4}"/>
              </c:ext>
            </c:extLst>
          </c:dPt>
          <c:dLbls>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7BE-414C-8B32-440EED6D3E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'Results HUN for paper'!$O$27:$O$32</c:f>
              <c:strCache>
                <c:ptCount val="6"/>
                <c:pt idx="0">
                  <c:v>Retired or inactive older individuals with no recent work experience </c:v>
                </c:pt>
                <c:pt idx="1">
                  <c:v>Unskilled unemployed or inactive individuals, in areas of scarce employment opportunities</c:v>
                </c:pt>
                <c:pt idx="2">
                  <c:v>Retired older women </c:v>
                </c:pt>
                <c:pt idx="3">
                  <c:v>Well-educated mothers with children </c:v>
                </c:pt>
                <c:pt idx="4">
                  <c:v>Poor middle-aged long-term unemployed in areas of scarce job opportunity </c:v>
                </c:pt>
                <c:pt idx="5">
                  <c:v>Young unskilled mothers with children living in poverty</c:v>
                </c:pt>
              </c:strCache>
            </c:strRef>
          </c:cat>
          <c:val>
            <c:numRef>
              <c:f>'Results HUN for paper'!$D$5:$I$5</c:f>
              <c:numCache>
                <c:formatCode>0%</c:formatCode>
                <c:ptCount val="6"/>
                <c:pt idx="0">
                  <c:v>0.36420000000000002</c:v>
                </c:pt>
                <c:pt idx="1">
                  <c:v>0.2392</c:v>
                </c:pt>
                <c:pt idx="2">
                  <c:v>0.13569999999999999</c:v>
                </c:pt>
                <c:pt idx="3">
                  <c:v>0.10199999999999999</c:v>
                </c:pt>
                <c:pt idx="4">
                  <c:v>7.9600000000000004E-2</c:v>
                </c:pt>
                <c:pt idx="5">
                  <c:v>7.9399999999999998E-2</c:v>
                </c:pt>
              </c:numCache>
            </c:numRef>
          </c:val>
          <c:extLst>
            <c:ext xmlns:c16="http://schemas.microsoft.com/office/drawing/2014/chart" uri="{C3380CC4-5D6E-409C-BE32-E72D297353CC}">
              <c16:uniqueId val="{0000000C-C7BE-414C-8B32-440EED6D3EC4}"/>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Cambria" panose="02040503050406030204" pitchFamily="18" charset="0"/>
                <a:ea typeface="+mn-ea"/>
                <a:cs typeface="+mn-cs"/>
              </a:defRPr>
            </a:pPr>
            <a:r>
              <a:rPr lang="en-US" sz="900">
                <a:latin typeface="Cambria" panose="02040503050406030204" pitchFamily="18" charset="0"/>
              </a:rPr>
              <a:t>a. Unemployment</a:t>
            </a:r>
          </a:p>
        </c:rich>
      </c:tx>
      <c:layout>
        <c:manualLayout>
          <c:xMode val="edge"/>
          <c:yMode val="edge"/>
          <c:x val="0.35737082369654288"/>
          <c:y val="0"/>
        </c:manualLayout>
      </c:layout>
      <c:overlay val="0"/>
      <c:spPr>
        <a:noFill/>
        <a:ln>
          <a:noFill/>
        </a:ln>
        <a:effectLst/>
      </c:spPr>
    </c:title>
    <c:autoTitleDeleted val="0"/>
    <c:plotArea>
      <c:layout>
        <c:manualLayout>
          <c:layoutTarget val="inner"/>
          <c:xMode val="edge"/>
          <c:yMode val="edge"/>
          <c:x val="5.8980909760380673E-2"/>
          <c:y val="2.5428331875182269E-2"/>
          <c:w val="0.91464019335712532"/>
          <c:h val="0.78645605469529078"/>
        </c:manualLayout>
      </c:layout>
      <c:lineChart>
        <c:grouping val="standard"/>
        <c:varyColors val="0"/>
        <c:ser>
          <c:idx val="0"/>
          <c:order val="0"/>
          <c:tx>
            <c:strRef>
              <c:f>'UE total &amp; by education'!$A$11</c:f>
              <c:strCache>
                <c:ptCount val="1"/>
                <c:pt idx="0">
                  <c:v>EU (28 countries)</c:v>
                </c:pt>
              </c:strCache>
            </c:strRef>
          </c:tx>
          <c:spPr>
            <a:ln w="25400" cap="rnd">
              <a:solidFill>
                <a:srgbClr val="0070C0"/>
              </a:solidFill>
              <a:round/>
            </a:ln>
            <a:effectLst/>
          </c:spPr>
          <c:marker>
            <c:symbol val="none"/>
          </c:marker>
          <c:dLbls>
            <c:dLbl>
              <c:idx val="0"/>
              <c:layout>
                <c:manualLayout>
                  <c:x val="-2.6402640264026382E-2"/>
                  <c:y val="3.8461538461538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C72-4DFA-9A14-2B607B366810}"/>
                </c:ext>
              </c:extLst>
            </c:dLbl>
            <c:dLbl>
              <c:idx val="1"/>
              <c:delete val="1"/>
              <c:extLst>
                <c:ext xmlns:c15="http://schemas.microsoft.com/office/drawing/2012/chart" uri="{CE6537A1-D6FC-4f65-9D91-7224C49458BB}"/>
                <c:ext xmlns:c16="http://schemas.microsoft.com/office/drawing/2014/chart" uri="{C3380CC4-5D6E-409C-BE32-E72D297353CC}">
                  <c16:uniqueId val="{00000001-AC72-4DFA-9A14-2B607B366810}"/>
                </c:ext>
              </c:extLst>
            </c:dLbl>
            <c:dLbl>
              <c:idx val="2"/>
              <c:delete val="1"/>
              <c:extLst>
                <c:ext xmlns:c15="http://schemas.microsoft.com/office/drawing/2012/chart" uri="{CE6537A1-D6FC-4f65-9D91-7224C49458BB}"/>
                <c:ext xmlns:c16="http://schemas.microsoft.com/office/drawing/2014/chart" uri="{C3380CC4-5D6E-409C-BE32-E72D297353CC}">
                  <c16:uniqueId val="{00000002-AC72-4DFA-9A14-2B607B366810}"/>
                </c:ext>
              </c:extLst>
            </c:dLbl>
            <c:dLbl>
              <c:idx val="3"/>
              <c:delete val="1"/>
              <c:extLst>
                <c:ext xmlns:c15="http://schemas.microsoft.com/office/drawing/2012/chart" uri="{CE6537A1-D6FC-4f65-9D91-7224C49458BB}"/>
                <c:ext xmlns:c16="http://schemas.microsoft.com/office/drawing/2014/chart" uri="{C3380CC4-5D6E-409C-BE32-E72D297353CC}">
                  <c16:uniqueId val="{00000003-AC72-4DFA-9A14-2B607B366810}"/>
                </c:ext>
              </c:extLst>
            </c:dLbl>
            <c:dLbl>
              <c:idx val="4"/>
              <c:delete val="1"/>
              <c:extLst>
                <c:ext xmlns:c15="http://schemas.microsoft.com/office/drawing/2012/chart" uri="{CE6537A1-D6FC-4f65-9D91-7224C49458BB}"/>
                <c:ext xmlns:c16="http://schemas.microsoft.com/office/drawing/2014/chart" uri="{C3380CC4-5D6E-409C-BE32-E72D297353CC}">
                  <c16:uniqueId val="{00000004-AC72-4DFA-9A14-2B607B366810}"/>
                </c:ext>
              </c:extLst>
            </c:dLbl>
            <c:dLbl>
              <c:idx val="5"/>
              <c:delete val="1"/>
              <c:extLst>
                <c:ext xmlns:c15="http://schemas.microsoft.com/office/drawing/2012/chart" uri="{CE6537A1-D6FC-4f65-9D91-7224C49458BB}"/>
                <c:ext xmlns:c16="http://schemas.microsoft.com/office/drawing/2014/chart" uri="{C3380CC4-5D6E-409C-BE32-E72D297353CC}">
                  <c16:uniqueId val="{00000005-AC72-4DFA-9A14-2B607B366810}"/>
                </c:ext>
              </c:extLst>
            </c:dLbl>
            <c:dLbl>
              <c:idx val="6"/>
              <c:delete val="1"/>
              <c:extLst>
                <c:ext xmlns:c15="http://schemas.microsoft.com/office/drawing/2012/chart" uri="{CE6537A1-D6FC-4f65-9D91-7224C49458BB}"/>
                <c:ext xmlns:c16="http://schemas.microsoft.com/office/drawing/2014/chart" uri="{C3380CC4-5D6E-409C-BE32-E72D297353CC}">
                  <c16:uniqueId val="{00000006-AC72-4DFA-9A14-2B607B366810}"/>
                </c:ext>
              </c:extLst>
            </c:dLbl>
            <c:dLbl>
              <c:idx val="7"/>
              <c:delete val="1"/>
              <c:extLst>
                <c:ext xmlns:c15="http://schemas.microsoft.com/office/drawing/2012/chart" uri="{CE6537A1-D6FC-4f65-9D91-7224C49458BB}"/>
                <c:ext xmlns:c16="http://schemas.microsoft.com/office/drawing/2014/chart" uri="{C3380CC4-5D6E-409C-BE32-E72D297353CC}">
                  <c16:uniqueId val="{00000007-AC72-4DFA-9A14-2B607B366810}"/>
                </c:ext>
              </c:extLst>
            </c:dLbl>
            <c:dLbl>
              <c:idx val="8"/>
              <c:layout>
                <c:manualLayout>
                  <c:x val="-2.6402640264026403E-2"/>
                  <c:y val="3.84615384615384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C72-4DFA-9A14-2B607B3668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'UE total &amp; by education'!$B$10:$K$10</c:f>
              <c:strCache>
                <c:ptCount val="9"/>
                <c:pt idx="0">
                  <c:v>2007</c:v>
                </c:pt>
                <c:pt idx="1">
                  <c:v>2008</c:v>
                </c:pt>
                <c:pt idx="2">
                  <c:v>2009</c:v>
                </c:pt>
                <c:pt idx="3">
                  <c:v>2010</c:v>
                </c:pt>
                <c:pt idx="4">
                  <c:v>2011</c:v>
                </c:pt>
                <c:pt idx="5">
                  <c:v>2012</c:v>
                </c:pt>
                <c:pt idx="6">
                  <c:v>2013</c:v>
                </c:pt>
                <c:pt idx="7">
                  <c:v>2014</c:v>
                </c:pt>
                <c:pt idx="8">
                  <c:v>2015</c:v>
                </c:pt>
              </c:strCache>
            </c:strRef>
          </c:cat>
          <c:val>
            <c:numRef>
              <c:f>'UE total &amp; by education'!$B$11:$K$11</c:f>
              <c:numCache>
                <c:formatCode>#,##0.0</c:formatCode>
                <c:ptCount val="9"/>
                <c:pt idx="0">
                  <c:v>7.1</c:v>
                </c:pt>
                <c:pt idx="1">
                  <c:v>7</c:v>
                </c:pt>
                <c:pt idx="2">
                  <c:v>8.9</c:v>
                </c:pt>
                <c:pt idx="3">
                  <c:v>9.5</c:v>
                </c:pt>
                <c:pt idx="4">
                  <c:v>9.6</c:v>
                </c:pt>
                <c:pt idx="5">
                  <c:v>10.4</c:v>
                </c:pt>
                <c:pt idx="6">
                  <c:v>10.8</c:v>
                </c:pt>
                <c:pt idx="7">
                  <c:v>10.199999999999999</c:v>
                </c:pt>
                <c:pt idx="8">
                  <c:v>9.4</c:v>
                </c:pt>
              </c:numCache>
            </c:numRef>
          </c:val>
          <c:smooth val="0"/>
          <c:extLst>
            <c:ext xmlns:c16="http://schemas.microsoft.com/office/drawing/2014/chart" uri="{C3380CC4-5D6E-409C-BE32-E72D297353CC}">
              <c16:uniqueId val="{00000009-AC72-4DFA-9A14-2B607B366810}"/>
            </c:ext>
          </c:extLst>
        </c:ser>
        <c:ser>
          <c:idx val="11"/>
          <c:order val="1"/>
          <c:tx>
            <c:strRef>
              <c:f>'UE total &amp; by education'!$A$33</c:f>
              <c:strCache>
                <c:ptCount val="1"/>
                <c:pt idx="0">
                  <c:v>Hungary</c:v>
                </c:pt>
              </c:strCache>
            </c:strRef>
          </c:tx>
          <c:spPr>
            <a:ln w="28575" cap="rnd">
              <a:solidFill>
                <a:srgbClr val="FF0000"/>
              </a:solidFill>
              <a:prstDash val="solid"/>
              <a:round/>
            </a:ln>
            <a:effectLst/>
          </c:spPr>
          <c:marker>
            <c:symbol val="none"/>
          </c:marker>
          <c:dLbls>
            <c:dLbl>
              <c:idx val="0"/>
              <c:layout>
                <c:manualLayout>
                  <c:x val="1.2713448598163075E-2"/>
                  <c:y val="-7.12758515515103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C72-4DFA-9A14-2B607B366810}"/>
                </c:ext>
              </c:extLst>
            </c:dLbl>
            <c:dLbl>
              <c:idx val="1"/>
              <c:delete val="1"/>
              <c:extLst>
                <c:ext xmlns:c15="http://schemas.microsoft.com/office/drawing/2012/chart" uri="{CE6537A1-D6FC-4f65-9D91-7224C49458BB}"/>
                <c:ext xmlns:c16="http://schemas.microsoft.com/office/drawing/2014/chart" uri="{C3380CC4-5D6E-409C-BE32-E72D297353CC}">
                  <c16:uniqueId val="{0000000B-AC72-4DFA-9A14-2B607B366810}"/>
                </c:ext>
              </c:extLst>
            </c:dLbl>
            <c:dLbl>
              <c:idx val="2"/>
              <c:delete val="1"/>
              <c:extLst>
                <c:ext xmlns:c15="http://schemas.microsoft.com/office/drawing/2012/chart" uri="{CE6537A1-D6FC-4f65-9D91-7224C49458BB}"/>
                <c:ext xmlns:c16="http://schemas.microsoft.com/office/drawing/2014/chart" uri="{C3380CC4-5D6E-409C-BE32-E72D297353CC}">
                  <c16:uniqueId val="{0000000C-AC72-4DFA-9A14-2B607B366810}"/>
                </c:ext>
              </c:extLst>
            </c:dLbl>
            <c:dLbl>
              <c:idx val="3"/>
              <c:delete val="1"/>
              <c:extLst>
                <c:ext xmlns:c15="http://schemas.microsoft.com/office/drawing/2012/chart" uri="{CE6537A1-D6FC-4f65-9D91-7224C49458BB}"/>
                <c:ext xmlns:c16="http://schemas.microsoft.com/office/drawing/2014/chart" uri="{C3380CC4-5D6E-409C-BE32-E72D297353CC}">
                  <c16:uniqueId val="{0000000D-AC72-4DFA-9A14-2B607B366810}"/>
                </c:ext>
              </c:extLst>
            </c:dLbl>
            <c:dLbl>
              <c:idx val="4"/>
              <c:delete val="1"/>
              <c:extLst>
                <c:ext xmlns:c15="http://schemas.microsoft.com/office/drawing/2012/chart" uri="{CE6537A1-D6FC-4f65-9D91-7224C49458BB}"/>
                <c:ext xmlns:c16="http://schemas.microsoft.com/office/drawing/2014/chart" uri="{C3380CC4-5D6E-409C-BE32-E72D297353CC}">
                  <c16:uniqueId val="{0000000E-AC72-4DFA-9A14-2B607B366810}"/>
                </c:ext>
              </c:extLst>
            </c:dLbl>
            <c:dLbl>
              <c:idx val="5"/>
              <c:delete val="1"/>
              <c:extLst>
                <c:ext xmlns:c15="http://schemas.microsoft.com/office/drawing/2012/chart" uri="{CE6537A1-D6FC-4f65-9D91-7224C49458BB}"/>
                <c:ext xmlns:c16="http://schemas.microsoft.com/office/drawing/2014/chart" uri="{C3380CC4-5D6E-409C-BE32-E72D297353CC}">
                  <c16:uniqueId val="{0000000F-AC72-4DFA-9A14-2B607B366810}"/>
                </c:ext>
              </c:extLst>
            </c:dLbl>
            <c:dLbl>
              <c:idx val="6"/>
              <c:delete val="1"/>
              <c:extLst>
                <c:ext xmlns:c15="http://schemas.microsoft.com/office/drawing/2012/chart" uri="{CE6537A1-D6FC-4f65-9D91-7224C49458BB}"/>
                <c:ext xmlns:c16="http://schemas.microsoft.com/office/drawing/2014/chart" uri="{C3380CC4-5D6E-409C-BE32-E72D297353CC}">
                  <c16:uniqueId val="{00000010-AC72-4DFA-9A14-2B607B366810}"/>
                </c:ext>
              </c:extLst>
            </c:dLbl>
            <c:dLbl>
              <c:idx val="7"/>
              <c:delete val="1"/>
              <c:extLst>
                <c:ext xmlns:c15="http://schemas.microsoft.com/office/drawing/2012/chart" uri="{CE6537A1-D6FC-4f65-9D91-7224C49458BB}"/>
                <c:ext xmlns:c16="http://schemas.microsoft.com/office/drawing/2014/chart" uri="{C3380CC4-5D6E-409C-BE32-E72D297353CC}">
                  <c16:uniqueId val="{00000011-AC72-4DFA-9A14-2B607B366810}"/>
                </c:ext>
              </c:extLst>
            </c:dLbl>
            <c:dLbl>
              <c:idx val="8"/>
              <c:layout>
                <c:manualLayout>
                  <c:x val="-3.1088566294522151E-2"/>
                  <c:y val="5.59162856618254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C72-4DFA-9A14-2B607B3668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'UE total &amp; by education'!$B$10:$K$10</c:f>
              <c:strCache>
                <c:ptCount val="9"/>
                <c:pt idx="0">
                  <c:v>2007</c:v>
                </c:pt>
                <c:pt idx="1">
                  <c:v>2008</c:v>
                </c:pt>
                <c:pt idx="2">
                  <c:v>2009</c:v>
                </c:pt>
                <c:pt idx="3">
                  <c:v>2010</c:v>
                </c:pt>
                <c:pt idx="4">
                  <c:v>2011</c:v>
                </c:pt>
                <c:pt idx="5">
                  <c:v>2012</c:v>
                </c:pt>
                <c:pt idx="6">
                  <c:v>2013</c:v>
                </c:pt>
                <c:pt idx="7">
                  <c:v>2014</c:v>
                </c:pt>
                <c:pt idx="8">
                  <c:v>2015</c:v>
                </c:pt>
              </c:strCache>
            </c:strRef>
          </c:cat>
          <c:val>
            <c:numRef>
              <c:f>'UE total &amp; by education'!$B$33:$K$33</c:f>
              <c:numCache>
                <c:formatCode>#,##0.0</c:formatCode>
                <c:ptCount val="9"/>
                <c:pt idx="0">
                  <c:v>7.4</c:v>
                </c:pt>
                <c:pt idx="1">
                  <c:v>7.8</c:v>
                </c:pt>
                <c:pt idx="2">
                  <c:v>10</c:v>
                </c:pt>
                <c:pt idx="3">
                  <c:v>11.2</c:v>
                </c:pt>
                <c:pt idx="4">
                  <c:v>11</c:v>
                </c:pt>
                <c:pt idx="5">
                  <c:v>11</c:v>
                </c:pt>
                <c:pt idx="6">
                  <c:v>10.199999999999999</c:v>
                </c:pt>
                <c:pt idx="7">
                  <c:v>7.7</c:v>
                </c:pt>
                <c:pt idx="8">
                  <c:v>6.8</c:v>
                </c:pt>
              </c:numCache>
            </c:numRef>
          </c:val>
          <c:smooth val="0"/>
          <c:extLst>
            <c:ext xmlns:c16="http://schemas.microsoft.com/office/drawing/2014/chart" uri="{C3380CC4-5D6E-409C-BE32-E72D297353CC}">
              <c16:uniqueId val="{00000013-AC72-4DFA-9A14-2B607B366810}"/>
            </c:ext>
          </c:extLst>
        </c:ser>
        <c:dLbls>
          <c:showLegendKey val="0"/>
          <c:showVal val="0"/>
          <c:showCatName val="0"/>
          <c:showSerName val="0"/>
          <c:showPercent val="0"/>
          <c:showBubbleSize val="0"/>
        </c:dLbls>
        <c:smooth val="0"/>
        <c:axId val="333421056"/>
        <c:axId val="280757952"/>
      </c:lineChart>
      <c:catAx>
        <c:axId val="333421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757952"/>
        <c:crosses val="autoZero"/>
        <c:auto val="1"/>
        <c:lblAlgn val="ctr"/>
        <c:lblOffset val="100"/>
        <c:noMultiLvlLbl val="0"/>
      </c:catAx>
      <c:valAx>
        <c:axId val="280757952"/>
        <c:scaling>
          <c:orientation val="minMax"/>
        </c:scaling>
        <c:delete val="0"/>
        <c:axPos val="l"/>
        <c:majorGridlines>
          <c:spPr>
            <a:ln w="9525" cap="flat" cmpd="sng" algn="ctr">
              <a:solidFill>
                <a:schemeClr val="bg1">
                  <a:lumMod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3421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doughnutChart>
        <c:varyColors val="1"/>
        <c:ser>
          <c:idx val="0"/>
          <c:order val="0"/>
          <c:dPt>
            <c:idx val="0"/>
            <c:bubble3D val="0"/>
            <c:spPr>
              <a:solidFill>
                <a:schemeClr val="accent2">
                  <a:shade val="50000"/>
                </a:schemeClr>
              </a:solidFill>
              <a:ln w="19050">
                <a:solidFill>
                  <a:schemeClr val="lt1"/>
                </a:solidFill>
              </a:ln>
              <a:effectLst/>
            </c:spPr>
            <c:extLst>
              <c:ext xmlns:c16="http://schemas.microsoft.com/office/drawing/2014/chart" uri="{C3380CC4-5D6E-409C-BE32-E72D297353CC}">
                <c16:uniqueId val="{00000001-1B5C-4338-80B5-2FCFADF792B6}"/>
              </c:ext>
            </c:extLst>
          </c:dPt>
          <c:dPt>
            <c:idx val="1"/>
            <c:bubble3D val="0"/>
            <c:spPr>
              <a:solidFill>
                <a:schemeClr val="accent2">
                  <a:shade val="70000"/>
                </a:schemeClr>
              </a:solidFill>
              <a:ln w="19050">
                <a:solidFill>
                  <a:schemeClr val="lt1"/>
                </a:solidFill>
              </a:ln>
              <a:effectLst/>
            </c:spPr>
            <c:extLst>
              <c:ext xmlns:c16="http://schemas.microsoft.com/office/drawing/2014/chart" uri="{C3380CC4-5D6E-409C-BE32-E72D297353CC}">
                <c16:uniqueId val="{00000003-1B5C-4338-80B5-2FCFADF792B6}"/>
              </c:ext>
            </c:extLst>
          </c:dPt>
          <c:dPt>
            <c:idx val="2"/>
            <c:bubble3D val="0"/>
            <c:spPr>
              <a:solidFill>
                <a:schemeClr val="accent2">
                  <a:shade val="90000"/>
                </a:schemeClr>
              </a:solidFill>
              <a:ln w="19050">
                <a:solidFill>
                  <a:schemeClr val="lt1"/>
                </a:solidFill>
              </a:ln>
              <a:effectLst/>
            </c:spPr>
            <c:extLst>
              <c:ext xmlns:c16="http://schemas.microsoft.com/office/drawing/2014/chart" uri="{C3380CC4-5D6E-409C-BE32-E72D297353CC}">
                <c16:uniqueId val="{00000005-1B5C-4338-80B5-2FCFADF792B6}"/>
              </c:ext>
            </c:extLst>
          </c:dPt>
          <c:dPt>
            <c:idx val="3"/>
            <c:bubble3D val="0"/>
            <c:explosion val="23"/>
            <c:spPr>
              <a:solidFill>
                <a:schemeClr val="accent1"/>
              </a:solidFill>
              <a:ln w="19050">
                <a:solidFill>
                  <a:schemeClr val="lt1"/>
                </a:solidFill>
              </a:ln>
              <a:effectLst/>
            </c:spPr>
            <c:extLst>
              <c:ext xmlns:c16="http://schemas.microsoft.com/office/drawing/2014/chart" uri="{C3380CC4-5D6E-409C-BE32-E72D297353CC}">
                <c16:uniqueId val="{00000007-1B5C-4338-80B5-2FCFADF792B6}"/>
              </c:ext>
            </c:extLst>
          </c:dPt>
          <c:dPt>
            <c:idx val="4"/>
            <c:bubble3D val="0"/>
            <c:spPr>
              <a:solidFill>
                <a:schemeClr val="accent2">
                  <a:tint val="70000"/>
                </a:schemeClr>
              </a:solidFill>
              <a:ln w="19050">
                <a:solidFill>
                  <a:schemeClr val="lt1"/>
                </a:solidFill>
              </a:ln>
              <a:effectLst/>
            </c:spPr>
            <c:extLst>
              <c:ext xmlns:c16="http://schemas.microsoft.com/office/drawing/2014/chart" uri="{C3380CC4-5D6E-409C-BE32-E72D297353CC}">
                <c16:uniqueId val="{00000009-1B5C-4338-80B5-2FCFADF792B6}"/>
              </c:ext>
            </c:extLst>
          </c:dPt>
          <c:dPt>
            <c:idx val="5"/>
            <c:bubble3D val="0"/>
            <c:spPr>
              <a:solidFill>
                <a:schemeClr val="accent2">
                  <a:tint val="50000"/>
                </a:schemeClr>
              </a:solidFill>
              <a:ln w="19050">
                <a:solidFill>
                  <a:schemeClr val="lt1"/>
                </a:solidFill>
              </a:ln>
              <a:effectLst/>
            </c:spPr>
            <c:extLst>
              <c:ext xmlns:c16="http://schemas.microsoft.com/office/drawing/2014/chart" uri="{C3380CC4-5D6E-409C-BE32-E72D297353CC}">
                <c16:uniqueId val="{0000000B-1B5C-4338-80B5-2FCFADF792B6}"/>
              </c:ext>
            </c:extLst>
          </c:dPt>
          <c:dLbls>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B5C-4338-80B5-2FCFADF792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'Results HUN for paper'!$O$27:$O$32</c:f>
              <c:strCache>
                <c:ptCount val="6"/>
                <c:pt idx="0">
                  <c:v>Retired or inactive older individuals with no recent work experience </c:v>
                </c:pt>
                <c:pt idx="1">
                  <c:v>Unskilled unemployed or inactive individuals, in areas of scarce employment opportunities</c:v>
                </c:pt>
                <c:pt idx="2">
                  <c:v>Retired older women </c:v>
                </c:pt>
                <c:pt idx="3">
                  <c:v>Well-educated mothers with children </c:v>
                </c:pt>
                <c:pt idx="4">
                  <c:v>Poor middle-aged long-term unemployed in areas of scarce job opportunity </c:v>
                </c:pt>
                <c:pt idx="5">
                  <c:v>Young unskilled mothers with children living in poverty</c:v>
                </c:pt>
              </c:strCache>
            </c:strRef>
          </c:cat>
          <c:val>
            <c:numRef>
              <c:f>'Results HUN for paper'!$D$5:$I$5</c:f>
              <c:numCache>
                <c:formatCode>0%</c:formatCode>
                <c:ptCount val="6"/>
                <c:pt idx="0">
                  <c:v>0.36420000000000002</c:v>
                </c:pt>
                <c:pt idx="1">
                  <c:v>0.2392</c:v>
                </c:pt>
                <c:pt idx="2">
                  <c:v>0.13569999999999999</c:v>
                </c:pt>
                <c:pt idx="3">
                  <c:v>0.10199999999999999</c:v>
                </c:pt>
                <c:pt idx="4">
                  <c:v>7.9600000000000004E-2</c:v>
                </c:pt>
                <c:pt idx="5">
                  <c:v>7.9399999999999998E-2</c:v>
                </c:pt>
              </c:numCache>
            </c:numRef>
          </c:val>
          <c:extLst>
            <c:ext xmlns:c16="http://schemas.microsoft.com/office/drawing/2014/chart" uri="{C3380CC4-5D6E-409C-BE32-E72D297353CC}">
              <c16:uniqueId val="{0000000C-1B5C-4338-80B5-2FCFADF792B6}"/>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doughnutChart>
        <c:varyColors val="1"/>
        <c:ser>
          <c:idx val="0"/>
          <c:order val="0"/>
          <c:dPt>
            <c:idx val="0"/>
            <c:bubble3D val="0"/>
            <c:spPr>
              <a:solidFill>
                <a:schemeClr val="accent2">
                  <a:shade val="50000"/>
                </a:schemeClr>
              </a:solidFill>
              <a:ln w="19050">
                <a:solidFill>
                  <a:schemeClr val="lt1"/>
                </a:solidFill>
              </a:ln>
              <a:effectLst/>
            </c:spPr>
            <c:extLst>
              <c:ext xmlns:c16="http://schemas.microsoft.com/office/drawing/2014/chart" uri="{C3380CC4-5D6E-409C-BE32-E72D297353CC}">
                <c16:uniqueId val="{00000001-F61C-4101-9F37-C455A33C46AF}"/>
              </c:ext>
            </c:extLst>
          </c:dPt>
          <c:dPt>
            <c:idx val="1"/>
            <c:bubble3D val="0"/>
            <c:spPr>
              <a:solidFill>
                <a:schemeClr val="accent2">
                  <a:shade val="70000"/>
                </a:schemeClr>
              </a:solidFill>
              <a:ln w="19050">
                <a:solidFill>
                  <a:schemeClr val="lt1"/>
                </a:solidFill>
              </a:ln>
              <a:effectLst/>
            </c:spPr>
            <c:extLst>
              <c:ext xmlns:c16="http://schemas.microsoft.com/office/drawing/2014/chart" uri="{C3380CC4-5D6E-409C-BE32-E72D297353CC}">
                <c16:uniqueId val="{00000003-F61C-4101-9F37-C455A33C46AF}"/>
              </c:ext>
            </c:extLst>
          </c:dPt>
          <c:dPt>
            <c:idx val="2"/>
            <c:bubble3D val="0"/>
            <c:spPr>
              <a:solidFill>
                <a:schemeClr val="accent2">
                  <a:shade val="90000"/>
                </a:schemeClr>
              </a:solidFill>
              <a:ln w="19050">
                <a:solidFill>
                  <a:schemeClr val="lt1"/>
                </a:solidFill>
              </a:ln>
              <a:effectLst/>
            </c:spPr>
            <c:extLst>
              <c:ext xmlns:c16="http://schemas.microsoft.com/office/drawing/2014/chart" uri="{C3380CC4-5D6E-409C-BE32-E72D297353CC}">
                <c16:uniqueId val="{00000005-F61C-4101-9F37-C455A33C46AF}"/>
              </c:ext>
            </c:extLst>
          </c:dPt>
          <c:dPt>
            <c:idx val="3"/>
            <c:bubble3D val="0"/>
            <c:spPr>
              <a:solidFill>
                <a:schemeClr val="accent2">
                  <a:tint val="90000"/>
                </a:schemeClr>
              </a:solidFill>
              <a:ln w="19050">
                <a:solidFill>
                  <a:schemeClr val="lt1"/>
                </a:solidFill>
              </a:ln>
              <a:effectLst/>
            </c:spPr>
            <c:extLst>
              <c:ext xmlns:c16="http://schemas.microsoft.com/office/drawing/2014/chart" uri="{C3380CC4-5D6E-409C-BE32-E72D297353CC}">
                <c16:uniqueId val="{00000007-F61C-4101-9F37-C455A33C46AF}"/>
              </c:ext>
            </c:extLst>
          </c:dPt>
          <c:dPt>
            <c:idx val="4"/>
            <c:bubble3D val="0"/>
            <c:explosion val="19"/>
            <c:spPr>
              <a:solidFill>
                <a:schemeClr val="accent1"/>
              </a:solidFill>
              <a:ln w="19050">
                <a:solidFill>
                  <a:schemeClr val="lt1"/>
                </a:solidFill>
              </a:ln>
              <a:effectLst/>
            </c:spPr>
            <c:extLst>
              <c:ext xmlns:c16="http://schemas.microsoft.com/office/drawing/2014/chart" uri="{C3380CC4-5D6E-409C-BE32-E72D297353CC}">
                <c16:uniqueId val="{00000009-F61C-4101-9F37-C455A33C46AF}"/>
              </c:ext>
            </c:extLst>
          </c:dPt>
          <c:dPt>
            <c:idx val="5"/>
            <c:bubble3D val="0"/>
            <c:spPr>
              <a:solidFill>
                <a:schemeClr val="accent2">
                  <a:tint val="50000"/>
                </a:schemeClr>
              </a:solidFill>
              <a:ln w="19050">
                <a:solidFill>
                  <a:schemeClr val="lt1"/>
                </a:solidFill>
              </a:ln>
              <a:effectLst/>
            </c:spPr>
            <c:extLst>
              <c:ext xmlns:c16="http://schemas.microsoft.com/office/drawing/2014/chart" uri="{C3380CC4-5D6E-409C-BE32-E72D297353CC}">
                <c16:uniqueId val="{0000000B-F61C-4101-9F37-C455A33C46AF}"/>
              </c:ext>
            </c:extLst>
          </c:dPt>
          <c:dLbls>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61C-4101-9F37-C455A33C46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'Results HUN for paper'!$O$27:$O$32</c:f>
              <c:strCache>
                <c:ptCount val="6"/>
                <c:pt idx="0">
                  <c:v>Retired or inactive older individuals with no recent work experience </c:v>
                </c:pt>
                <c:pt idx="1">
                  <c:v>Unskilled unemployed or inactive individuals, in areas of scarce employment opportunities</c:v>
                </c:pt>
                <c:pt idx="2">
                  <c:v>Retired older women </c:v>
                </c:pt>
                <c:pt idx="3">
                  <c:v>Well-educated mothers with children </c:v>
                </c:pt>
                <c:pt idx="4">
                  <c:v>Poor middle-aged long-term unemployed in areas of scarce job opportunity </c:v>
                </c:pt>
                <c:pt idx="5">
                  <c:v>Young unskilled mothers with children living in poverty</c:v>
                </c:pt>
              </c:strCache>
            </c:strRef>
          </c:cat>
          <c:val>
            <c:numRef>
              <c:f>'Results HUN for paper'!$D$5:$I$5</c:f>
              <c:numCache>
                <c:formatCode>0%</c:formatCode>
                <c:ptCount val="6"/>
                <c:pt idx="0">
                  <c:v>0.36420000000000002</c:v>
                </c:pt>
                <c:pt idx="1">
                  <c:v>0.2392</c:v>
                </c:pt>
                <c:pt idx="2">
                  <c:v>0.13569999999999999</c:v>
                </c:pt>
                <c:pt idx="3">
                  <c:v>0.10199999999999999</c:v>
                </c:pt>
                <c:pt idx="4">
                  <c:v>7.9600000000000004E-2</c:v>
                </c:pt>
                <c:pt idx="5">
                  <c:v>7.9399999999999998E-2</c:v>
                </c:pt>
              </c:numCache>
            </c:numRef>
          </c:val>
          <c:extLst>
            <c:ext xmlns:c16="http://schemas.microsoft.com/office/drawing/2014/chart" uri="{C3380CC4-5D6E-409C-BE32-E72D297353CC}">
              <c16:uniqueId val="{0000000C-F61C-4101-9F37-C455A33C46AF}"/>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doughnutChart>
        <c:varyColors val="1"/>
        <c:ser>
          <c:idx val="0"/>
          <c:order val="0"/>
          <c:dPt>
            <c:idx val="0"/>
            <c:bubble3D val="0"/>
            <c:spPr>
              <a:solidFill>
                <a:schemeClr val="accent2">
                  <a:shade val="50000"/>
                </a:schemeClr>
              </a:solidFill>
              <a:ln w="19050">
                <a:solidFill>
                  <a:schemeClr val="lt1"/>
                </a:solidFill>
              </a:ln>
              <a:effectLst/>
            </c:spPr>
            <c:extLst>
              <c:ext xmlns:c16="http://schemas.microsoft.com/office/drawing/2014/chart" uri="{C3380CC4-5D6E-409C-BE32-E72D297353CC}">
                <c16:uniqueId val="{00000001-3BE2-4AEF-954A-085EF2415C35}"/>
              </c:ext>
            </c:extLst>
          </c:dPt>
          <c:dPt>
            <c:idx val="1"/>
            <c:bubble3D val="0"/>
            <c:spPr>
              <a:solidFill>
                <a:schemeClr val="accent2">
                  <a:shade val="70000"/>
                </a:schemeClr>
              </a:solidFill>
              <a:ln w="19050">
                <a:solidFill>
                  <a:schemeClr val="lt1"/>
                </a:solidFill>
              </a:ln>
              <a:effectLst/>
            </c:spPr>
            <c:extLst>
              <c:ext xmlns:c16="http://schemas.microsoft.com/office/drawing/2014/chart" uri="{C3380CC4-5D6E-409C-BE32-E72D297353CC}">
                <c16:uniqueId val="{00000003-3BE2-4AEF-954A-085EF2415C35}"/>
              </c:ext>
            </c:extLst>
          </c:dPt>
          <c:dPt>
            <c:idx val="2"/>
            <c:bubble3D val="0"/>
            <c:spPr>
              <a:solidFill>
                <a:schemeClr val="accent2">
                  <a:shade val="90000"/>
                </a:schemeClr>
              </a:solidFill>
              <a:ln w="19050">
                <a:solidFill>
                  <a:schemeClr val="lt1"/>
                </a:solidFill>
              </a:ln>
              <a:effectLst/>
            </c:spPr>
            <c:extLst>
              <c:ext xmlns:c16="http://schemas.microsoft.com/office/drawing/2014/chart" uri="{C3380CC4-5D6E-409C-BE32-E72D297353CC}">
                <c16:uniqueId val="{00000005-3BE2-4AEF-954A-085EF2415C35}"/>
              </c:ext>
            </c:extLst>
          </c:dPt>
          <c:dPt>
            <c:idx val="3"/>
            <c:bubble3D val="0"/>
            <c:spPr>
              <a:solidFill>
                <a:schemeClr val="accent2">
                  <a:tint val="90000"/>
                </a:schemeClr>
              </a:solidFill>
              <a:ln w="19050">
                <a:solidFill>
                  <a:schemeClr val="lt1"/>
                </a:solidFill>
              </a:ln>
              <a:effectLst/>
            </c:spPr>
            <c:extLst>
              <c:ext xmlns:c16="http://schemas.microsoft.com/office/drawing/2014/chart" uri="{C3380CC4-5D6E-409C-BE32-E72D297353CC}">
                <c16:uniqueId val="{00000007-3BE2-4AEF-954A-085EF2415C35}"/>
              </c:ext>
            </c:extLst>
          </c:dPt>
          <c:dPt>
            <c:idx val="4"/>
            <c:bubble3D val="0"/>
            <c:spPr>
              <a:solidFill>
                <a:schemeClr val="accent2">
                  <a:tint val="70000"/>
                </a:schemeClr>
              </a:solidFill>
              <a:ln w="19050">
                <a:solidFill>
                  <a:schemeClr val="lt1"/>
                </a:solidFill>
              </a:ln>
              <a:effectLst/>
            </c:spPr>
            <c:extLst>
              <c:ext xmlns:c16="http://schemas.microsoft.com/office/drawing/2014/chart" uri="{C3380CC4-5D6E-409C-BE32-E72D297353CC}">
                <c16:uniqueId val="{00000009-3BE2-4AEF-954A-085EF2415C35}"/>
              </c:ext>
            </c:extLst>
          </c:dPt>
          <c:dPt>
            <c:idx val="5"/>
            <c:bubble3D val="0"/>
            <c:explosion val="17"/>
            <c:spPr>
              <a:solidFill>
                <a:schemeClr val="accent1"/>
              </a:solidFill>
              <a:ln w="19050">
                <a:solidFill>
                  <a:schemeClr val="lt1"/>
                </a:solidFill>
              </a:ln>
              <a:effectLst/>
            </c:spPr>
            <c:extLst>
              <c:ext xmlns:c16="http://schemas.microsoft.com/office/drawing/2014/chart" uri="{C3380CC4-5D6E-409C-BE32-E72D297353CC}">
                <c16:uniqueId val="{0000000B-3BE2-4AEF-954A-085EF2415C35}"/>
              </c:ext>
            </c:extLst>
          </c:dPt>
          <c:dLbls>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BE2-4AEF-954A-085EF2415C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'Results HUN for paper'!$O$27:$O$32</c:f>
              <c:strCache>
                <c:ptCount val="6"/>
                <c:pt idx="0">
                  <c:v>Retired or inactive older individuals with no recent work experience </c:v>
                </c:pt>
                <c:pt idx="1">
                  <c:v>Unskilled unemployed or inactive individuals, in areas of scarce employment opportunities</c:v>
                </c:pt>
                <c:pt idx="2">
                  <c:v>Retired older women </c:v>
                </c:pt>
                <c:pt idx="3">
                  <c:v>Well-educated mothers with children </c:v>
                </c:pt>
                <c:pt idx="4">
                  <c:v>Poor middle-aged long-term unemployed in areas of scarce job opportunity </c:v>
                </c:pt>
                <c:pt idx="5">
                  <c:v>Young unskilled mothers with children living in poverty</c:v>
                </c:pt>
              </c:strCache>
            </c:strRef>
          </c:cat>
          <c:val>
            <c:numRef>
              <c:f>'Results HUN for paper'!$D$5:$I$5</c:f>
              <c:numCache>
                <c:formatCode>0%</c:formatCode>
                <c:ptCount val="6"/>
                <c:pt idx="0">
                  <c:v>0.36420000000000002</c:v>
                </c:pt>
                <c:pt idx="1">
                  <c:v>0.2392</c:v>
                </c:pt>
                <c:pt idx="2">
                  <c:v>0.13569999999999999</c:v>
                </c:pt>
                <c:pt idx="3">
                  <c:v>0.10199999999999999</c:v>
                </c:pt>
                <c:pt idx="4">
                  <c:v>7.9600000000000004E-2</c:v>
                </c:pt>
                <c:pt idx="5">
                  <c:v>7.9399999999999998E-2</c:v>
                </c:pt>
              </c:numCache>
            </c:numRef>
          </c:val>
          <c:extLst>
            <c:ext xmlns:c16="http://schemas.microsoft.com/office/drawing/2014/chart" uri="{C3380CC4-5D6E-409C-BE32-E72D297353CC}">
              <c16:uniqueId val="{0000000C-3BE2-4AEF-954A-085EF2415C35}"/>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1450507507896321"/>
          <c:y val="0.10535138600468086"/>
          <c:w val="0.55993532796793377"/>
          <c:h val="0.78929722799063828"/>
        </c:manualLayout>
      </c:layout>
      <c:pieChart>
        <c:varyColors val="1"/>
        <c:ser>
          <c:idx val="0"/>
          <c:order val="0"/>
          <c:dPt>
            <c:idx val="0"/>
            <c:bubble3D val="0"/>
            <c:spPr>
              <a:solidFill>
                <a:schemeClr val="accent2">
                  <a:shade val="58000"/>
                </a:schemeClr>
              </a:solidFill>
              <a:ln w="19050">
                <a:solidFill>
                  <a:schemeClr val="lt1"/>
                </a:solidFill>
              </a:ln>
              <a:effectLst/>
            </c:spPr>
            <c:extLst>
              <c:ext xmlns:c16="http://schemas.microsoft.com/office/drawing/2014/chart" uri="{C3380CC4-5D6E-409C-BE32-E72D297353CC}">
                <c16:uniqueId val="{00000001-79E3-455D-B406-A2DEC142CE1A}"/>
              </c:ext>
            </c:extLst>
          </c:dPt>
          <c:dPt>
            <c:idx val="1"/>
            <c:bubble3D val="0"/>
            <c:spPr>
              <a:solidFill>
                <a:schemeClr val="accent2">
                  <a:shade val="86000"/>
                </a:schemeClr>
              </a:solidFill>
              <a:ln w="19050">
                <a:solidFill>
                  <a:schemeClr val="lt1"/>
                </a:solidFill>
              </a:ln>
              <a:effectLst/>
            </c:spPr>
            <c:extLst>
              <c:ext xmlns:c16="http://schemas.microsoft.com/office/drawing/2014/chart" uri="{C3380CC4-5D6E-409C-BE32-E72D297353CC}">
                <c16:uniqueId val="{00000003-79E3-455D-B406-A2DEC142CE1A}"/>
              </c:ext>
            </c:extLst>
          </c:dPt>
          <c:dPt>
            <c:idx val="2"/>
            <c:bubble3D val="0"/>
            <c:spPr>
              <a:solidFill>
                <a:schemeClr val="accent2">
                  <a:tint val="86000"/>
                </a:schemeClr>
              </a:solidFill>
              <a:ln w="19050">
                <a:solidFill>
                  <a:schemeClr val="lt1"/>
                </a:solidFill>
              </a:ln>
              <a:effectLst/>
            </c:spPr>
            <c:extLst>
              <c:ext xmlns:c16="http://schemas.microsoft.com/office/drawing/2014/chart" uri="{C3380CC4-5D6E-409C-BE32-E72D297353CC}">
                <c16:uniqueId val="{00000005-79E3-455D-B406-A2DEC142CE1A}"/>
              </c:ext>
            </c:extLst>
          </c:dPt>
          <c:dPt>
            <c:idx val="3"/>
            <c:bubble3D val="0"/>
            <c:spPr>
              <a:solidFill>
                <a:schemeClr val="accent2">
                  <a:tint val="58000"/>
                </a:schemeClr>
              </a:solidFill>
              <a:ln w="19050">
                <a:solidFill>
                  <a:schemeClr val="lt1"/>
                </a:solidFill>
              </a:ln>
              <a:effectLst/>
            </c:spPr>
            <c:extLst>
              <c:ext xmlns:c16="http://schemas.microsoft.com/office/drawing/2014/chart" uri="{C3380CC4-5D6E-409C-BE32-E72D297353CC}">
                <c16:uniqueId val="{00000007-79E3-455D-B406-A2DEC142CE1A}"/>
              </c:ext>
            </c:extLst>
          </c:dPt>
          <c:dLbls>
            <c:dLbl>
              <c:idx val="0"/>
              <c:layout>
                <c:manualLayout>
                  <c:x val="1.1842300962379702E-2"/>
                  <c:y val="-1.026137357830271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9E3-455D-B406-A2DEC142CE1A}"/>
                </c:ext>
              </c:extLst>
            </c:dLbl>
            <c:dLbl>
              <c:idx val="1"/>
              <c:layout>
                <c:manualLayout>
                  <c:x val="0.24762773107140798"/>
                  <c:y val="-1.947798987144526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9E3-455D-B406-A2DEC142CE1A}"/>
                </c:ext>
              </c:extLst>
            </c:dLbl>
            <c:dLbl>
              <c:idx val="2"/>
              <c:layout>
                <c:manualLayout>
                  <c:x val="-5.0363845144356954E-2"/>
                  <c:y val="-5.70902595508894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9E3-455D-B406-A2DEC142CE1A}"/>
                </c:ext>
              </c:extLst>
            </c:dLbl>
            <c:dLbl>
              <c:idx val="3"/>
              <c:layout>
                <c:manualLayout>
                  <c:x val="-2.7663932633420821E-2"/>
                  <c:y val="1.54356226305045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9E3-455D-B406-A2DEC142CE1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BM!$A$2:$A$5</c:f>
              <c:strCache>
                <c:ptCount val="4"/>
                <c:pt idx="0">
                  <c:v>Health constraints</c:v>
                </c:pt>
                <c:pt idx="1">
                  <c:v>Addictions (typically alcohol)</c:v>
                </c:pt>
                <c:pt idx="2">
                  <c:v>Family constraints</c:v>
                </c:pt>
                <c:pt idx="3">
                  <c:v>Work-related problems</c:v>
                </c:pt>
              </c:strCache>
            </c:strRef>
          </c:cat>
          <c:val>
            <c:numRef>
              <c:f>BM!$B$2:$B$5</c:f>
              <c:numCache>
                <c:formatCode>#,##0</c:formatCode>
                <c:ptCount val="4"/>
                <c:pt idx="0">
                  <c:v>53000</c:v>
                </c:pt>
                <c:pt idx="1">
                  <c:v>23000</c:v>
                </c:pt>
                <c:pt idx="2">
                  <c:v>23000</c:v>
                </c:pt>
                <c:pt idx="3">
                  <c:v>32000</c:v>
                </c:pt>
              </c:numCache>
            </c:numRef>
          </c:val>
          <c:extLst>
            <c:ext xmlns:c16="http://schemas.microsoft.com/office/drawing/2014/chart" uri="{C3380CC4-5D6E-409C-BE32-E72D297353CC}">
              <c16:uniqueId val="{00000008-79E3-455D-B406-A2DEC142CE1A}"/>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'Figure spending GDP'!$B$28</c:f>
              <c:strCache>
                <c:ptCount val="1"/>
                <c:pt idx="0">
                  <c:v>Services</c:v>
                </c:pt>
              </c:strCache>
            </c:strRef>
          </c:tx>
          <c:spPr>
            <a:solidFill>
              <a:srgbClr val="5B9BD5"/>
            </a:solidFill>
            <a:ln w="25400">
              <a:noFill/>
            </a:ln>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4-94E7-4AAE-8B0E-7A426C0A67DD}"/>
                </c:ext>
              </c:extLst>
            </c:dLbl>
            <c:dLbl>
              <c:idx val="4"/>
              <c:delete val="1"/>
              <c:extLst>
                <c:ext xmlns:c15="http://schemas.microsoft.com/office/drawing/2012/chart" uri="{CE6537A1-D6FC-4f65-9D91-7224C49458BB}"/>
                <c:ext xmlns:c16="http://schemas.microsoft.com/office/drawing/2014/chart" uri="{C3380CC4-5D6E-409C-BE32-E72D297353CC}">
                  <c16:uniqueId val="{00000005-94E7-4AAE-8B0E-7A426C0A67DD}"/>
                </c:ext>
              </c:extLst>
            </c:dLbl>
            <c:dLbl>
              <c:idx val="5"/>
              <c:delete val="1"/>
              <c:extLst>
                <c:ext xmlns:c15="http://schemas.microsoft.com/office/drawing/2012/chart" uri="{CE6537A1-D6FC-4f65-9D91-7224C49458BB}"/>
                <c:ext xmlns:c16="http://schemas.microsoft.com/office/drawing/2014/chart" uri="{C3380CC4-5D6E-409C-BE32-E72D297353CC}">
                  <c16:uniqueId val="{00000003-94E7-4AAE-8B0E-7A426C0A67DD}"/>
                </c:ext>
              </c:extLst>
            </c:dLbl>
            <c:dLbl>
              <c:idx val="6"/>
              <c:delete val="1"/>
              <c:extLst>
                <c:ext xmlns:c15="http://schemas.microsoft.com/office/drawing/2012/chart" uri="{CE6537A1-D6FC-4f65-9D91-7224C49458BB}"/>
                <c:ext xmlns:c16="http://schemas.microsoft.com/office/drawing/2014/chart" uri="{C3380CC4-5D6E-409C-BE32-E72D297353CC}">
                  <c16:uniqueId val="{00000006-94E7-4AAE-8B0E-7A426C0A67DD}"/>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'Figure spending GDP'!$A$29:$A$35</c:f>
              <c:strCache>
                <c:ptCount val="7"/>
                <c:pt idx="0">
                  <c:v>EU-28</c:v>
                </c:pt>
                <c:pt idx="1">
                  <c:v>Hungary</c:v>
                </c:pt>
                <c:pt idx="2">
                  <c:v>Poland</c:v>
                </c:pt>
                <c:pt idx="3">
                  <c:v>Greece</c:v>
                </c:pt>
                <c:pt idx="4">
                  <c:v>Croatia</c:v>
                </c:pt>
                <c:pt idx="5">
                  <c:v>Bulgaria</c:v>
                </c:pt>
                <c:pt idx="6">
                  <c:v>Romania</c:v>
                </c:pt>
              </c:strCache>
            </c:strRef>
          </c:cat>
          <c:val>
            <c:numRef>
              <c:f>'Figure spending GDP'!$B$29:$B$35</c:f>
              <c:numCache>
                <c:formatCode>0.00</c:formatCode>
                <c:ptCount val="7"/>
                <c:pt idx="0">
                  <c:v>0.20402062065410939</c:v>
                </c:pt>
                <c:pt idx="1">
                  <c:v>0.10499999999999998</c:v>
                </c:pt>
                <c:pt idx="2">
                  <c:v>8.2239530577043696E-2</c:v>
                </c:pt>
                <c:pt idx="3">
                  <c:v>1.2000000000000011E-2</c:v>
                </c:pt>
                <c:pt idx="4">
                  <c:v>5.6322101177817323E-2</c:v>
                </c:pt>
                <c:pt idx="5">
                  <c:v>2.9999999999999971E-2</c:v>
                </c:pt>
                <c:pt idx="6">
                  <c:v>5.7000000000000009E-2</c:v>
                </c:pt>
              </c:numCache>
            </c:numRef>
          </c:val>
          <c:extLst>
            <c:ext xmlns:c16="http://schemas.microsoft.com/office/drawing/2014/chart" uri="{C3380CC4-5D6E-409C-BE32-E72D297353CC}">
              <c16:uniqueId val="{00000000-94E7-4AAE-8B0E-7A426C0A67DD}"/>
            </c:ext>
          </c:extLst>
        </c:ser>
        <c:ser>
          <c:idx val="1"/>
          <c:order val="1"/>
          <c:tx>
            <c:strRef>
              <c:f>'Figure spending GDP'!$C$28</c:f>
              <c:strCache>
                <c:ptCount val="1"/>
                <c:pt idx="0">
                  <c:v>Active</c:v>
                </c:pt>
              </c:strCache>
            </c:strRef>
          </c:tx>
          <c:spPr>
            <a:solidFill>
              <a:srgbClr val="ED7D31"/>
            </a:solidFill>
            <a:ln w="25400">
              <a:noFill/>
            </a:ln>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7-94E7-4AAE-8B0E-7A426C0A67D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'Figure spending GDP'!$A$29:$A$35</c:f>
              <c:strCache>
                <c:ptCount val="7"/>
                <c:pt idx="0">
                  <c:v>EU-28</c:v>
                </c:pt>
                <c:pt idx="1">
                  <c:v>Hungary</c:v>
                </c:pt>
                <c:pt idx="2">
                  <c:v>Poland</c:v>
                </c:pt>
                <c:pt idx="3">
                  <c:v>Greece</c:v>
                </c:pt>
                <c:pt idx="4">
                  <c:v>Croatia</c:v>
                </c:pt>
                <c:pt idx="5">
                  <c:v>Bulgaria</c:v>
                </c:pt>
                <c:pt idx="6">
                  <c:v>Romania</c:v>
                </c:pt>
              </c:strCache>
            </c:strRef>
          </c:cat>
          <c:val>
            <c:numRef>
              <c:f>'Figure spending GDP'!$C$29:$C$35</c:f>
              <c:numCache>
                <c:formatCode>0.00</c:formatCode>
                <c:ptCount val="7"/>
                <c:pt idx="0">
                  <c:v>0.45535296651881618</c:v>
                </c:pt>
                <c:pt idx="1">
                  <c:v>0.80600000000000005</c:v>
                </c:pt>
                <c:pt idx="2">
                  <c:v>0.39693671155262522</c:v>
                </c:pt>
                <c:pt idx="3">
                  <c:v>0.24299999999999999</c:v>
                </c:pt>
                <c:pt idx="4">
                  <c:v>0.17095802949429706</c:v>
                </c:pt>
                <c:pt idx="5">
                  <c:v>0.14299999999999999</c:v>
                </c:pt>
                <c:pt idx="6">
                  <c:v>1.9E-2</c:v>
                </c:pt>
              </c:numCache>
            </c:numRef>
          </c:val>
          <c:extLst>
            <c:ext xmlns:c16="http://schemas.microsoft.com/office/drawing/2014/chart" uri="{C3380CC4-5D6E-409C-BE32-E72D297353CC}">
              <c16:uniqueId val="{00000001-94E7-4AAE-8B0E-7A426C0A67DD}"/>
            </c:ext>
          </c:extLst>
        </c:ser>
        <c:ser>
          <c:idx val="2"/>
          <c:order val="2"/>
          <c:tx>
            <c:strRef>
              <c:f>'Figure spending GDP'!$D$28</c:f>
              <c:strCache>
                <c:ptCount val="1"/>
                <c:pt idx="0">
                  <c:v>Passive</c:v>
                </c:pt>
              </c:strCache>
            </c:strRef>
          </c:tx>
          <c:spPr>
            <a:solidFill>
              <a:srgbClr val="A5A5A5"/>
            </a:solidFill>
            <a:ln w="25400">
              <a:noFill/>
            </a:ln>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8-94E7-4AAE-8B0E-7A426C0A67D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'Figure spending GDP'!$A$29:$A$35</c:f>
              <c:strCache>
                <c:ptCount val="7"/>
                <c:pt idx="0">
                  <c:v>EU-28</c:v>
                </c:pt>
                <c:pt idx="1">
                  <c:v>Hungary</c:v>
                </c:pt>
                <c:pt idx="2">
                  <c:v>Poland</c:v>
                </c:pt>
                <c:pt idx="3">
                  <c:v>Greece</c:v>
                </c:pt>
                <c:pt idx="4">
                  <c:v>Croatia</c:v>
                </c:pt>
                <c:pt idx="5">
                  <c:v>Bulgaria</c:v>
                </c:pt>
                <c:pt idx="6">
                  <c:v>Romania</c:v>
                </c:pt>
              </c:strCache>
            </c:strRef>
          </c:cat>
          <c:val>
            <c:numRef>
              <c:f>'Figure spending GDP'!$D$29:$D$35</c:f>
              <c:numCache>
                <c:formatCode>0.00</c:formatCode>
                <c:ptCount val="7"/>
                <c:pt idx="0">
                  <c:v>1.1570047449007546</c:v>
                </c:pt>
                <c:pt idx="1">
                  <c:v>0.248</c:v>
                </c:pt>
                <c:pt idx="2">
                  <c:v>0.30943865503198742</c:v>
                </c:pt>
                <c:pt idx="3">
                  <c:v>0.48699999999999999</c:v>
                </c:pt>
                <c:pt idx="4">
                  <c:v>0.39112518556091747</c:v>
                </c:pt>
                <c:pt idx="5">
                  <c:v>0.40699999999999997</c:v>
                </c:pt>
                <c:pt idx="6">
                  <c:v>0.108</c:v>
                </c:pt>
              </c:numCache>
            </c:numRef>
          </c:val>
          <c:extLst>
            <c:ext xmlns:c16="http://schemas.microsoft.com/office/drawing/2014/chart" uri="{C3380CC4-5D6E-409C-BE32-E72D297353CC}">
              <c16:uniqueId val="{00000002-94E7-4AAE-8B0E-7A426C0A67DD}"/>
            </c:ext>
          </c:extLst>
        </c:ser>
        <c:dLbls>
          <c:showLegendKey val="0"/>
          <c:showVal val="0"/>
          <c:showCatName val="0"/>
          <c:showSerName val="0"/>
          <c:showPercent val="0"/>
          <c:showBubbleSize val="0"/>
        </c:dLbls>
        <c:gapWidth val="150"/>
        <c:overlap val="100"/>
        <c:axId val="337088512"/>
        <c:axId val="344609280"/>
      </c:barChart>
      <c:catAx>
        <c:axId val="33708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4609280"/>
        <c:crosses val="autoZero"/>
        <c:auto val="1"/>
        <c:lblAlgn val="ctr"/>
        <c:lblOffset val="100"/>
        <c:noMultiLvlLbl val="0"/>
      </c:catAx>
      <c:valAx>
        <c:axId val="344609280"/>
        <c:scaling>
          <c:orientation val="minMax"/>
        </c:scaling>
        <c:delete val="0"/>
        <c:axPos val="l"/>
        <c:majorGridlines>
          <c:spPr>
            <a:ln w="9525" cap="flat" cmpd="sng" algn="ctr">
              <a:solidFill>
                <a:schemeClr val="bg1">
                  <a:lumMod val="95000"/>
                </a:schemeClr>
              </a:solidFill>
              <a:round/>
            </a:ln>
            <a:effectLst/>
          </c:spPr>
        </c:majorGridlines>
        <c:numFmt formatCode="0.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7088512"/>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pie"/>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7C5-4C76-A12A-7F5DCC7FD64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7C5-4C76-A12A-7F5DCC7FD64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7C5-4C76-A12A-7F5DCC7FD64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7C5-4C76-A12A-7F5DCC7FD64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7C5-4C76-A12A-7F5DCC7FD64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7C5-4C76-A12A-7F5DCC7FD649}"/>
              </c:ext>
            </c:extLst>
          </c:dPt>
          <c:dPt>
            <c:idx val="6"/>
            <c:bubble3D val="0"/>
            <c:spPr>
              <a:solidFill>
                <a:schemeClr val="accent6"/>
              </a:solidFill>
              <a:ln w="19050">
                <a:solidFill>
                  <a:schemeClr val="lt1"/>
                </a:solidFill>
              </a:ln>
              <a:effectLst/>
            </c:spPr>
            <c:extLst>
              <c:ext xmlns:c16="http://schemas.microsoft.com/office/drawing/2014/chart" uri="{C3380CC4-5D6E-409C-BE32-E72D297353CC}">
                <c16:uniqueId val="{0000000D-57C5-4C76-A12A-7F5DCC7FD649}"/>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57C5-4C76-A12A-7F5DCC7FD649}"/>
              </c:ext>
            </c:extLst>
          </c:dPt>
          <c:dLbls>
            <c:dLbl>
              <c:idx val="0"/>
              <c:layout>
                <c:manualLayout>
                  <c:x val="0"/>
                  <c:y val="0.1935483870967740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7C5-4C76-A12A-7F5DCC7FD649}"/>
                </c:ext>
              </c:extLst>
            </c:dLbl>
            <c:dLbl>
              <c:idx val="1"/>
              <c:layout>
                <c:manualLayout>
                  <c:x val="1.045751633986928E-2"/>
                  <c:y val="-0.1111111111111111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7C5-4C76-A12A-7F5DCC7FD649}"/>
                </c:ext>
              </c:extLst>
            </c:dLbl>
            <c:dLbl>
              <c:idx val="2"/>
              <c:layout>
                <c:manualLayout>
                  <c:x val="-6.0130718954248465E-2"/>
                  <c:y val="9.318996415770609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7C5-4C76-A12A-7F5DCC7FD649}"/>
                </c:ext>
              </c:extLst>
            </c:dLbl>
            <c:dLbl>
              <c:idx val="3"/>
              <c:layout>
                <c:manualLayout>
                  <c:x val="-6.5359496729575542E-2"/>
                  <c:y val="-6.099674096629152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7C5-4C76-A12A-7F5DCC7FD649}"/>
                </c:ext>
              </c:extLst>
            </c:dLbl>
            <c:dLbl>
              <c:idx val="4"/>
              <c:layout>
                <c:manualLayout>
                  <c:x val="0"/>
                  <c:y val="-8.056394763343403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7C5-4C76-A12A-7F5DCC7FD649}"/>
                </c:ext>
              </c:extLst>
            </c:dLbl>
            <c:dLbl>
              <c:idx val="5"/>
              <c:layout>
                <c:manualLayout>
                  <c:x val="0.1803921568627451"/>
                  <c:y val="0.1684587813620070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7C5-4C76-A12A-7F5DCC7FD649}"/>
                </c:ext>
              </c:extLst>
            </c:dLbl>
            <c:dLbl>
              <c:idx val="6"/>
              <c:layout>
                <c:manualLayout>
                  <c:x val="-2.6143790849673201E-3"/>
                  <c:y val="-8.9605734767025089E-2"/>
                </c:manualLayout>
              </c:layout>
              <c:tx>
                <c:rich>
                  <a:bodyPr/>
                  <a:lstStyle/>
                  <a:p>
                    <a:r>
                      <a:rPr lang="en-US"/>
                      <a:t>LM</a:t>
                    </a:r>
                    <a:r>
                      <a:rPr lang="en-US" baseline="0"/>
                      <a:t> measures: ALMPs</a:t>
                    </a:r>
                    <a:r>
                      <a:rPr lang="en-US"/>
                      <a:t> </a:t>
                    </a:r>
                    <a:r>
                      <a:rPr lang="en-US" baseline="0"/>
                      <a:t>
</a:t>
                    </a:r>
                    <a:fld id="{B87368AA-72F2-4B60-8C7D-30868E6F7013}"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57C5-4C76-A12A-7F5DCC7FD64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Expenditure!$A$33:$A$38</c:f>
              <c:strCache>
                <c:ptCount val="6"/>
                <c:pt idx="0">
                  <c:v>LM supports: Unemployment benefits</c:v>
                </c:pt>
                <c:pt idx="1">
                  <c:v>LM services</c:v>
                </c:pt>
                <c:pt idx="2">
                  <c:v>Training</c:v>
                </c:pt>
                <c:pt idx="3">
                  <c:v>Employment incentives</c:v>
                </c:pt>
                <c:pt idx="4">
                  <c:v>Direct job creation</c:v>
                </c:pt>
                <c:pt idx="5">
                  <c:v>Start-up incentives</c:v>
                </c:pt>
              </c:strCache>
            </c:strRef>
          </c:cat>
          <c:val>
            <c:numRef>
              <c:f>Expenditure!$C$33:$C$38</c:f>
              <c:numCache>
                <c:formatCode>#,##0.00</c:formatCode>
                <c:ptCount val="6"/>
                <c:pt idx="0">
                  <c:v>270.2</c:v>
                </c:pt>
                <c:pt idx="1">
                  <c:v>114.51</c:v>
                </c:pt>
                <c:pt idx="2">
                  <c:v>15.72</c:v>
                </c:pt>
                <c:pt idx="3">
                  <c:v>39.22</c:v>
                </c:pt>
                <c:pt idx="4">
                  <c:v>816.51</c:v>
                </c:pt>
                <c:pt idx="5">
                  <c:v>4.75</c:v>
                </c:pt>
              </c:numCache>
            </c:numRef>
          </c:val>
          <c:extLst>
            <c:ext xmlns:c16="http://schemas.microsoft.com/office/drawing/2014/chart" uri="{C3380CC4-5D6E-409C-BE32-E72D297353CC}">
              <c16:uniqueId val="{00000010-57C5-4C76-A12A-7F5DCC7FD649}"/>
            </c:ext>
          </c:extLst>
        </c:ser>
        <c:dLbls>
          <c:showLegendKey val="0"/>
          <c:showVal val="0"/>
          <c:showCatName val="0"/>
          <c:showSerName val="0"/>
          <c:showPercent val="0"/>
          <c:showBubbleSize val="0"/>
          <c:showLeaderLines val="1"/>
        </c:dLbls>
        <c:gapWidth val="150"/>
        <c:splitType val="pos"/>
        <c:splitPos val="4"/>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38136965444379"/>
          <c:y val="0.12585848643919509"/>
          <c:w val="0.82260207791770235"/>
          <c:h val="0.66093941382327204"/>
        </c:manualLayout>
      </c:layout>
      <c:barChart>
        <c:barDir val="col"/>
        <c:grouping val="clustered"/>
        <c:varyColors val="0"/>
        <c:ser>
          <c:idx val="0"/>
          <c:order val="0"/>
          <c:tx>
            <c:strRef>
              <c:f>'model selection'!$G$5</c:f>
              <c:strCache>
                <c:ptCount val="1"/>
                <c:pt idx="0">
                  <c:v>Var BIC</c:v>
                </c:pt>
              </c:strCache>
            </c:strRef>
          </c:tx>
          <c:invertIfNegative val="0"/>
          <c:cat>
            <c:strRef>
              <c:f>'model selection'!$C$26:$C$36</c:f>
              <c:strCache>
                <c:ptCount val="11"/>
                <c:pt idx="0">
                  <c:v>1-Cluster</c:v>
                </c:pt>
                <c:pt idx="1">
                  <c:v>2-Cluster</c:v>
                </c:pt>
                <c:pt idx="2">
                  <c:v>3-Cluster</c:v>
                </c:pt>
                <c:pt idx="3">
                  <c:v>4-Cluster</c:v>
                </c:pt>
                <c:pt idx="4">
                  <c:v>5-Cluster</c:v>
                </c:pt>
                <c:pt idx="5">
                  <c:v>6-Cluster</c:v>
                </c:pt>
                <c:pt idx="6">
                  <c:v>7-Cluster</c:v>
                </c:pt>
                <c:pt idx="7">
                  <c:v>8-Cluster</c:v>
                </c:pt>
                <c:pt idx="8">
                  <c:v>9-Cluster</c:v>
                </c:pt>
                <c:pt idx="9">
                  <c:v>10-Cluster</c:v>
                </c:pt>
                <c:pt idx="10">
                  <c:v>11-Cluster</c:v>
                </c:pt>
              </c:strCache>
            </c:strRef>
          </c:cat>
          <c:val>
            <c:numRef>
              <c:f>'model selection'!$G$26:$G$40</c:f>
              <c:numCache>
                <c:formatCode>General</c:formatCode>
                <c:ptCount val="11"/>
                <c:pt idx="1">
                  <c:v>-5.4721340057339071E-2</c:v>
                </c:pt>
                <c:pt idx="2">
                  <c:v>-1.6072512227398927E-2</c:v>
                </c:pt>
                <c:pt idx="3">
                  <c:v>-5.7447095473400151E-3</c:v>
                </c:pt>
                <c:pt idx="4">
                  <c:v>-3.7068716882504818E-3</c:v>
                </c:pt>
                <c:pt idx="5">
                  <c:v>-1.9613106761815859E-3</c:v>
                </c:pt>
                <c:pt idx="6">
                  <c:v>1.3269530745592755E-4</c:v>
                </c:pt>
                <c:pt idx="7">
                  <c:v>1.7820137171455609E-4</c:v>
                </c:pt>
                <c:pt idx="8">
                  <c:v>8.3374964754826485E-4</c:v>
                </c:pt>
                <c:pt idx="9">
                  <c:v>1.0939027367512335E-3</c:v>
                </c:pt>
                <c:pt idx="10">
                  <c:v>1.1364928789124615E-3</c:v>
                </c:pt>
              </c:numCache>
            </c:numRef>
          </c:val>
          <c:extLst>
            <c:ext xmlns:c16="http://schemas.microsoft.com/office/drawing/2014/chart" uri="{C3380CC4-5D6E-409C-BE32-E72D297353CC}">
              <c16:uniqueId val="{00000000-65C0-4F30-8B64-DFA07C09361A}"/>
            </c:ext>
          </c:extLst>
        </c:ser>
        <c:ser>
          <c:idx val="1"/>
          <c:order val="1"/>
          <c:tx>
            <c:strRef>
              <c:f>'model selection'!$H$5</c:f>
              <c:strCache>
                <c:ptCount val="1"/>
                <c:pt idx="0">
                  <c:v>Var AIC</c:v>
                </c:pt>
              </c:strCache>
            </c:strRef>
          </c:tx>
          <c:invertIfNegative val="0"/>
          <c:cat>
            <c:strRef>
              <c:f>'model selection'!$C$26:$C$36</c:f>
              <c:strCache>
                <c:ptCount val="11"/>
                <c:pt idx="0">
                  <c:v>1-Cluster</c:v>
                </c:pt>
                <c:pt idx="1">
                  <c:v>2-Cluster</c:v>
                </c:pt>
                <c:pt idx="2">
                  <c:v>3-Cluster</c:v>
                </c:pt>
                <c:pt idx="3">
                  <c:v>4-Cluster</c:v>
                </c:pt>
                <c:pt idx="4">
                  <c:v>5-Cluster</c:v>
                </c:pt>
                <c:pt idx="5">
                  <c:v>6-Cluster</c:v>
                </c:pt>
                <c:pt idx="6">
                  <c:v>7-Cluster</c:v>
                </c:pt>
                <c:pt idx="7">
                  <c:v>8-Cluster</c:v>
                </c:pt>
                <c:pt idx="8">
                  <c:v>9-Cluster</c:v>
                </c:pt>
                <c:pt idx="9">
                  <c:v>10-Cluster</c:v>
                </c:pt>
                <c:pt idx="10">
                  <c:v>11-Cluster</c:v>
                </c:pt>
              </c:strCache>
            </c:strRef>
          </c:cat>
          <c:val>
            <c:numRef>
              <c:f>'model selection'!$H$26:$H$40</c:f>
              <c:numCache>
                <c:formatCode>General</c:formatCode>
                <c:ptCount val="11"/>
                <c:pt idx="1">
                  <c:v>-5.6035884012848536E-2</c:v>
                </c:pt>
                <c:pt idx="2">
                  <c:v>-1.744080589248315E-2</c:v>
                </c:pt>
                <c:pt idx="3">
                  <c:v>-7.118693494951138E-3</c:v>
                </c:pt>
                <c:pt idx="4">
                  <c:v>-5.0877366773631914E-3</c:v>
                </c:pt>
                <c:pt idx="5">
                  <c:v>-3.3426350431885812E-3</c:v>
                </c:pt>
                <c:pt idx="6">
                  <c:v>-1.2390235913283822E-3</c:v>
                </c:pt>
                <c:pt idx="7">
                  <c:v>-1.1946082355034043E-3</c:v>
                </c:pt>
                <c:pt idx="8">
                  <c:v>-5.3333760365366887E-4</c:v>
                </c:pt>
                <c:pt idx="9">
                  <c:v>-2.6958435923651761E-4</c:v>
                </c:pt>
                <c:pt idx="10">
                  <c:v>-2.2527297705577691E-4</c:v>
                </c:pt>
              </c:numCache>
            </c:numRef>
          </c:val>
          <c:extLst>
            <c:ext xmlns:c16="http://schemas.microsoft.com/office/drawing/2014/chart" uri="{C3380CC4-5D6E-409C-BE32-E72D297353CC}">
              <c16:uniqueId val="{00000001-65C0-4F30-8B64-DFA07C09361A}"/>
            </c:ext>
          </c:extLst>
        </c:ser>
        <c:dLbls>
          <c:showLegendKey val="0"/>
          <c:showVal val="0"/>
          <c:showCatName val="0"/>
          <c:showSerName val="0"/>
          <c:showPercent val="0"/>
          <c:showBubbleSize val="0"/>
        </c:dLbls>
        <c:gapWidth val="150"/>
        <c:axId val="333754368"/>
        <c:axId val="344612160"/>
      </c:barChart>
      <c:lineChart>
        <c:grouping val="standard"/>
        <c:varyColors val="0"/>
        <c:ser>
          <c:idx val="2"/>
          <c:order val="2"/>
          <c:tx>
            <c:strRef>
              <c:f>'model selection'!$F$5</c:f>
              <c:strCache>
                <c:ptCount val="1"/>
                <c:pt idx="0">
                  <c:v>Class.Err.</c:v>
                </c:pt>
              </c:strCache>
            </c:strRef>
          </c:tx>
          <c:marker>
            <c:symbol val="none"/>
          </c:marker>
          <c:cat>
            <c:strLit>
              <c:ptCount val="11"/>
              <c:pt idx="0">
                <c:v>1</c:v>
              </c:pt>
              <c:pt idx="1">
                <c:v>2</c:v>
              </c:pt>
              <c:pt idx="2">
                <c:v>3</c:v>
              </c:pt>
              <c:pt idx="3">
                <c:v>4</c:v>
              </c:pt>
              <c:pt idx="4">
                <c:v>5</c:v>
              </c:pt>
              <c:pt idx="5">
                <c:v>6</c:v>
              </c:pt>
              <c:pt idx="6">
                <c:v>7</c:v>
              </c:pt>
              <c:pt idx="7">
                <c:v>8</c:v>
              </c:pt>
              <c:pt idx="8">
                <c:v>9</c:v>
              </c:pt>
              <c:pt idx="9">
                <c:v>10</c:v>
              </c:pt>
              <c:pt idx="10">
                <c:v>11</c:v>
              </c:pt>
              <c:extLst>
                <c:ext xmlns:c15="http://schemas.microsoft.com/office/drawing/2012/chart" uri="{02D57815-91ED-43cb-92C2-25804820EDAC}">
                  <c15:autoCat val="1"/>
                </c:ext>
              </c:extLst>
            </c:strLit>
          </c:cat>
          <c:val>
            <c:numRef>
              <c:f>'model selection'!$F$26:$F$40</c:f>
              <c:numCache>
                <c:formatCode>General</c:formatCode>
                <c:ptCount val="11"/>
                <c:pt idx="0">
                  <c:v>0</c:v>
                </c:pt>
                <c:pt idx="1">
                  <c:v>8.6999999999999994E-3</c:v>
                </c:pt>
                <c:pt idx="2">
                  <c:v>7.5600000000000001E-2</c:v>
                </c:pt>
                <c:pt idx="3">
                  <c:v>0.22109999999999999</c:v>
                </c:pt>
                <c:pt idx="4">
                  <c:v>0.124</c:v>
                </c:pt>
                <c:pt idx="5">
                  <c:v>0.1197</c:v>
                </c:pt>
                <c:pt idx="6">
                  <c:v>0.16159999999999999</c:v>
                </c:pt>
                <c:pt idx="7">
                  <c:v>0.2203</c:v>
                </c:pt>
                <c:pt idx="8">
                  <c:v>0.19539999999999999</c:v>
                </c:pt>
                <c:pt idx="9">
                  <c:v>0.1673</c:v>
                </c:pt>
                <c:pt idx="10">
                  <c:v>0.251</c:v>
                </c:pt>
              </c:numCache>
            </c:numRef>
          </c:val>
          <c:smooth val="0"/>
          <c:extLst>
            <c:ext xmlns:c16="http://schemas.microsoft.com/office/drawing/2014/chart" uri="{C3380CC4-5D6E-409C-BE32-E72D297353CC}">
              <c16:uniqueId val="{00000002-65C0-4F30-8B64-DFA07C09361A}"/>
            </c:ext>
          </c:extLst>
        </c:ser>
        <c:dLbls>
          <c:showLegendKey val="0"/>
          <c:showVal val="0"/>
          <c:showCatName val="0"/>
          <c:showSerName val="0"/>
          <c:showPercent val="0"/>
          <c:showBubbleSize val="0"/>
        </c:dLbls>
        <c:marker val="1"/>
        <c:smooth val="0"/>
        <c:axId val="339675648"/>
        <c:axId val="352567296"/>
      </c:lineChart>
      <c:catAx>
        <c:axId val="333754368"/>
        <c:scaling>
          <c:orientation val="minMax"/>
        </c:scaling>
        <c:delete val="0"/>
        <c:axPos val="b"/>
        <c:title>
          <c:tx>
            <c:rich>
              <a:bodyPr/>
              <a:lstStyle/>
              <a:p>
                <a:pPr>
                  <a:defRPr/>
                </a:pPr>
                <a:r>
                  <a:rPr lang="en-GB"/>
                  <a:t>Number of latent classes</a:t>
                </a:r>
              </a:p>
            </c:rich>
          </c:tx>
          <c:layout>
            <c:manualLayout>
              <c:xMode val="edge"/>
              <c:yMode val="edge"/>
              <c:x val="0.37391395787065079"/>
              <c:y val="0.93678572081042077"/>
            </c:manualLayout>
          </c:layout>
          <c:overlay val="0"/>
        </c:title>
        <c:numFmt formatCode="General" sourceLinked="1"/>
        <c:majorTickMark val="out"/>
        <c:minorTickMark val="out"/>
        <c:tickLblPos val="low"/>
        <c:crossAx val="344612160"/>
        <c:crosses val="autoZero"/>
        <c:auto val="1"/>
        <c:lblAlgn val="ctr"/>
        <c:lblOffset val="100"/>
        <c:noMultiLvlLbl val="0"/>
      </c:catAx>
      <c:valAx>
        <c:axId val="344612160"/>
        <c:scaling>
          <c:orientation val="minMax"/>
        </c:scaling>
        <c:delete val="0"/>
        <c:axPos val="l"/>
        <c:title>
          <c:tx>
            <c:rich>
              <a:bodyPr rot="-5400000" vert="horz"/>
              <a:lstStyle/>
              <a:p>
                <a:pPr>
                  <a:defRPr/>
                </a:pPr>
                <a:r>
                  <a:rPr lang="en-GB"/>
                  <a:t>% var. AIC and BIC</a:t>
                </a:r>
              </a:p>
            </c:rich>
          </c:tx>
          <c:layout>
            <c:manualLayout>
              <c:xMode val="edge"/>
              <c:yMode val="edge"/>
              <c:x val="2.0246988357224579E-3"/>
              <c:y val="0.28625877681763096"/>
            </c:manualLayout>
          </c:layout>
          <c:overlay val="0"/>
        </c:title>
        <c:numFmt formatCode="General" sourceLinked="1"/>
        <c:majorTickMark val="out"/>
        <c:minorTickMark val="none"/>
        <c:tickLblPos val="nextTo"/>
        <c:crossAx val="333754368"/>
        <c:crosses val="autoZero"/>
        <c:crossBetween val="between"/>
      </c:valAx>
      <c:valAx>
        <c:axId val="352567296"/>
        <c:scaling>
          <c:orientation val="minMax"/>
        </c:scaling>
        <c:delete val="0"/>
        <c:axPos val="r"/>
        <c:numFmt formatCode="General" sourceLinked="1"/>
        <c:majorTickMark val="out"/>
        <c:minorTickMark val="none"/>
        <c:tickLblPos val="nextTo"/>
        <c:crossAx val="339675648"/>
        <c:crosses val="max"/>
        <c:crossBetween val="between"/>
      </c:valAx>
      <c:catAx>
        <c:axId val="339675648"/>
        <c:scaling>
          <c:orientation val="minMax"/>
        </c:scaling>
        <c:delete val="1"/>
        <c:axPos val="b"/>
        <c:numFmt formatCode="General" sourceLinked="1"/>
        <c:majorTickMark val="out"/>
        <c:minorTickMark val="none"/>
        <c:tickLblPos val="nextTo"/>
        <c:crossAx val="352567296"/>
        <c:crosses val="autoZero"/>
        <c:auto val="1"/>
        <c:lblAlgn val="ctr"/>
        <c:lblOffset val="100"/>
        <c:noMultiLvlLbl val="0"/>
      </c:catAx>
    </c:plotArea>
    <c:legend>
      <c:legendPos val="t"/>
      <c:overlay val="0"/>
    </c:legend>
    <c:plotVisOnly val="1"/>
    <c:dispBlanksAs val="gap"/>
    <c:showDLblsOverMax val="0"/>
  </c:chart>
  <c:spPr>
    <a:ln>
      <a:noFill/>
    </a:ln>
  </c:spPr>
  <c:txPr>
    <a:bodyPr/>
    <a:lstStyle/>
    <a:p>
      <a:pPr>
        <a:defRPr sz="12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Cambria" panose="02040503050406030204" pitchFamily="18" charset="0"/>
                <a:ea typeface="+mn-ea"/>
                <a:cs typeface="+mn-cs"/>
              </a:defRPr>
            </a:pPr>
            <a:r>
              <a:rPr lang="en-US" sz="900">
                <a:effectLst/>
                <a:latin typeface="Cambria" panose="02040503050406030204" pitchFamily="18" charset="0"/>
              </a:rPr>
              <a:t>b. Long-term unemployment </a:t>
            </a:r>
          </a:p>
          <a:p>
            <a:pPr>
              <a:defRPr sz="900" b="0" i="0" u="none" strike="noStrike" kern="1200" spc="0" baseline="0">
                <a:solidFill>
                  <a:schemeClr val="tx1">
                    <a:lumMod val="65000"/>
                    <a:lumOff val="35000"/>
                  </a:schemeClr>
                </a:solidFill>
                <a:latin typeface="Cambria" panose="02040503050406030204" pitchFamily="18" charset="0"/>
                <a:ea typeface="+mn-ea"/>
                <a:cs typeface="+mn-cs"/>
              </a:defRPr>
            </a:pPr>
            <a:r>
              <a:rPr lang="en-US" sz="900">
                <a:effectLst/>
                <a:latin typeface="Cambria" panose="02040503050406030204" pitchFamily="18" charset="0"/>
              </a:rPr>
              <a:t>as a percentage of unemployment</a:t>
            </a:r>
            <a:endParaRPr lang="en-US" sz="900">
              <a:latin typeface="Cambria" panose="02040503050406030204" pitchFamily="18" charset="0"/>
            </a:endParaRPr>
          </a:p>
        </c:rich>
      </c:tx>
      <c:layout>
        <c:manualLayout>
          <c:xMode val="edge"/>
          <c:yMode val="edge"/>
          <c:x val="0.25986095488063993"/>
          <c:y val="0"/>
        </c:manualLayout>
      </c:layout>
      <c:overlay val="0"/>
      <c:spPr>
        <a:noFill/>
        <a:ln>
          <a:noFill/>
        </a:ln>
        <a:effectLst/>
      </c:spPr>
    </c:title>
    <c:autoTitleDeleted val="0"/>
    <c:plotArea>
      <c:layout>
        <c:manualLayout>
          <c:layoutTarget val="inner"/>
          <c:xMode val="edge"/>
          <c:yMode val="edge"/>
          <c:x val="9.1147356580427441E-2"/>
          <c:y val="3.3395416919038967E-2"/>
          <c:w val="0.8590844894388201"/>
          <c:h val="0.78838052695336158"/>
        </c:manualLayout>
      </c:layout>
      <c:lineChart>
        <c:grouping val="standard"/>
        <c:varyColors val="0"/>
        <c:ser>
          <c:idx val="0"/>
          <c:order val="0"/>
          <c:tx>
            <c:strRef>
              <c:f>'LT unemp'!$A$13</c:f>
              <c:strCache>
                <c:ptCount val="1"/>
                <c:pt idx="0">
                  <c:v>EU (28 countries)</c:v>
                </c:pt>
              </c:strCache>
            </c:strRef>
          </c:tx>
          <c:spPr>
            <a:ln w="31750" cap="rnd">
              <a:solidFill>
                <a:srgbClr val="0070C0"/>
              </a:solidFill>
              <a:round/>
            </a:ln>
            <a:effectLst/>
          </c:spPr>
          <c:marker>
            <c:symbol val="none"/>
          </c:marker>
          <c:dLbls>
            <c:dLbl>
              <c:idx val="0"/>
              <c:layout>
                <c:manualLayout>
                  <c:x val="-7.1428571428571425E-2"/>
                  <c:y val="8.97435897435896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D2-48E2-BF81-5F3134BDD767}"/>
                </c:ext>
              </c:extLst>
            </c:dLbl>
            <c:dLbl>
              <c:idx val="9"/>
              <c:layout>
                <c:manualLayout>
                  <c:x val="-3.96372350313259E-2"/>
                  <c:y val="-4.48441916557015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4F7-4771-9E89-4F0DA775270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'LT unemp'!$B$12:$K$12</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'LT unemp'!$B$13:$K$13</c:f>
              <c:numCache>
                <c:formatCode>#,##0.0</c:formatCode>
                <c:ptCount val="10"/>
                <c:pt idx="0">
                  <c:v>45.1</c:v>
                </c:pt>
                <c:pt idx="1">
                  <c:v>42.6</c:v>
                </c:pt>
                <c:pt idx="2">
                  <c:v>36.9</c:v>
                </c:pt>
                <c:pt idx="3">
                  <c:v>33.200000000000003</c:v>
                </c:pt>
                <c:pt idx="4">
                  <c:v>39.700000000000003</c:v>
                </c:pt>
                <c:pt idx="5">
                  <c:v>42.8</c:v>
                </c:pt>
                <c:pt idx="6">
                  <c:v>44.3</c:v>
                </c:pt>
                <c:pt idx="7">
                  <c:v>47.1</c:v>
                </c:pt>
                <c:pt idx="8">
                  <c:v>49.3</c:v>
                </c:pt>
                <c:pt idx="9">
                  <c:v>48.1</c:v>
                </c:pt>
              </c:numCache>
            </c:numRef>
          </c:val>
          <c:smooth val="0"/>
          <c:extLst>
            <c:ext xmlns:c16="http://schemas.microsoft.com/office/drawing/2014/chart" uri="{C3380CC4-5D6E-409C-BE32-E72D297353CC}">
              <c16:uniqueId val="{00000000-40DC-4BBA-BB7C-F63BFFC51F06}"/>
            </c:ext>
          </c:extLst>
        </c:ser>
        <c:ser>
          <c:idx val="11"/>
          <c:order val="1"/>
          <c:tx>
            <c:strRef>
              <c:f>'LT unemp'!$A$30</c:f>
              <c:strCache>
                <c:ptCount val="1"/>
                <c:pt idx="0">
                  <c:v>Hungary</c:v>
                </c:pt>
              </c:strCache>
            </c:strRef>
          </c:tx>
          <c:spPr>
            <a:ln w="25400" cap="rnd">
              <a:solidFill>
                <a:srgbClr val="FF0000"/>
              </a:solidFill>
              <a:prstDash val="solid"/>
              <a:round/>
            </a:ln>
            <a:effectLst/>
          </c:spPr>
          <c:marker>
            <c:symbol val="none"/>
          </c:marker>
          <c:dLbls>
            <c:dLbl>
              <c:idx val="0"/>
              <c:layout>
                <c:manualLayout>
                  <c:x val="-8.3333333333333329E-2"/>
                  <c:y val="-4.487179487179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D2-48E2-BF81-5F3134BDD767}"/>
                </c:ext>
              </c:extLst>
            </c:dLbl>
            <c:dLbl>
              <c:idx val="9"/>
              <c:layout>
                <c:manualLayout>
                  <c:x val="-0.12029215098112736"/>
                  <c:y val="7.22882596406218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F7-4771-9E89-4F0DA775270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'LT unemp'!$B$12:$K$12</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'LT unemp'!$B$30:$K$30</c:f>
              <c:numCache>
                <c:formatCode>#,##0.0</c:formatCode>
                <c:ptCount val="10"/>
                <c:pt idx="0">
                  <c:v>45.3</c:v>
                </c:pt>
                <c:pt idx="1">
                  <c:v>46.7</c:v>
                </c:pt>
                <c:pt idx="2">
                  <c:v>46.2</c:v>
                </c:pt>
                <c:pt idx="3">
                  <c:v>41.5</c:v>
                </c:pt>
                <c:pt idx="4">
                  <c:v>49</c:v>
                </c:pt>
                <c:pt idx="5">
                  <c:v>47.6</c:v>
                </c:pt>
                <c:pt idx="6">
                  <c:v>45.3</c:v>
                </c:pt>
                <c:pt idx="7">
                  <c:v>48.6</c:v>
                </c:pt>
                <c:pt idx="8">
                  <c:v>47.5</c:v>
                </c:pt>
                <c:pt idx="9">
                  <c:v>45.6</c:v>
                </c:pt>
              </c:numCache>
            </c:numRef>
          </c:val>
          <c:smooth val="0"/>
          <c:extLst>
            <c:ext xmlns:c16="http://schemas.microsoft.com/office/drawing/2014/chart" uri="{C3380CC4-5D6E-409C-BE32-E72D297353CC}">
              <c16:uniqueId val="{00000004-40DC-4BBA-BB7C-F63BFFC51F06}"/>
            </c:ext>
          </c:extLst>
        </c:ser>
        <c:dLbls>
          <c:showLegendKey val="0"/>
          <c:showVal val="0"/>
          <c:showCatName val="0"/>
          <c:showSerName val="0"/>
          <c:showPercent val="0"/>
          <c:showBubbleSize val="0"/>
        </c:dLbls>
        <c:smooth val="0"/>
        <c:axId val="337089024"/>
        <c:axId val="280760256"/>
      </c:lineChart>
      <c:catAx>
        <c:axId val="33708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760256"/>
        <c:crosses val="autoZero"/>
        <c:auto val="1"/>
        <c:lblAlgn val="ctr"/>
        <c:lblOffset val="100"/>
        <c:noMultiLvlLbl val="0"/>
      </c:catAx>
      <c:valAx>
        <c:axId val="280760256"/>
        <c:scaling>
          <c:orientation val="minMax"/>
          <c:min val="20"/>
        </c:scaling>
        <c:delete val="0"/>
        <c:axPos val="l"/>
        <c:majorGridlines>
          <c:spPr>
            <a:ln w="9525" cap="flat" cmpd="sng" algn="ctr">
              <a:solidFill>
                <a:schemeClr val="bg1">
                  <a:lumMod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7089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Cambria" panose="02040503050406030204" pitchFamily="18" charset="0"/>
                <a:ea typeface="+mn-ea"/>
                <a:cs typeface="+mn-cs"/>
              </a:defRPr>
            </a:pPr>
            <a:r>
              <a:rPr lang="en-US" sz="900"/>
              <a:t>a</a:t>
            </a:r>
            <a:r>
              <a:rPr lang="hu-HU" sz="900"/>
              <a:t>.</a:t>
            </a:r>
            <a:r>
              <a:rPr lang="en-US" sz="900"/>
              <a:t> Hungary</a:t>
            </a:r>
          </a:p>
        </c:rich>
      </c:tx>
      <c:overlay val="0"/>
      <c:spPr>
        <a:noFill/>
        <a:ln>
          <a:noFill/>
        </a:ln>
        <a:effectLst/>
      </c:spPr>
    </c:title>
    <c:autoTitleDeleted val="0"/>
    <c:plotArea>
      <c:layout/>
      <c:lineChart>
        <c:grouping val="standard"/>
        <c:varyColors val="0"/>
        <c:ser>
          <c:idx val="0"/>
          <c:order val="0"/>
          <c:tx>
            <c:strRef>
              <c:f>'UE total &amp; by education'!$B$67</c:f>
              <c:strCache>
                <c:ptCount val="1"/>
                <c:pt idx="0">
                  <c:v>ISCED 0 &amp; 2 HU</c:v>
                </c:pt>
              </c:strCache>
            </c:strRef>
          </c:tx>
          <c:spPr>
            <a:ln w="28575" cap="rnd">
              <a:solidFill>
                <a:schemeClr val="accent1"/>
              </a:solidFill>
              <a:round/>
            </a:ln>
            <a:effectLst/>
          </c:spPr>
          <c:marker>
            <c:symbol val="none"/>
          </c:marker>
          <c:dLbls>
            <c:dLbl>
              <c:idx val="0"/>
              <c:layout>
                <c:manualLayout>
                  <c:x val="-6.4724919093851127E-2"/>
                  <c:y val="1.2383900928792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0E5-4875-8992-EFD0A08D9FD4}"/>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0E5-4875-8992-EFD0A08D9FD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panose="02040503050406030204" pitchFamily="18"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'UE total &amp; by education'!$C$51:$L$51</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'UE total &amp; by education'!$C$67:$L$67</c:f>
              <c:numCache>
                <c:formatCode>#,##0.0</c:formatCode>
                <c:ptCount val="10"/>
                <c:pt idx="0">
                  <c:v>16.8</c:v>
                </c:pt>
                <c:pt idx="1">
                  <c:v>17.5</c:v>
                </c:pt>
                <c:pt idx="2">
                  <c:v>18.899999999999999</c:v>
                </c:pt>
                <c:pt idx="3">
                  <c:v>23.2</c:v>
                </c:pt>
                <c:pt idx="4">
                  <c:v>25.1</c:v>
                </c:pt>
                <c:pt idx="5">
                  <c:v>25</c:v>
                </c:pt>
                <c:pt idx="6">
                  <c:v>24.8</c:v>
                </c:pt>
                <c:pt idx="7">
                  <c:v>23.7</c:v>
                </c:pt>
                <c:pt idx="8">
                  <c:v>18.5</c:v>
                </c:pt>
                <c:pt idx="9">
                  <c:v>17.399999999999999</c:v>
                </c:pt>
              </c:numCache>
            </c:numRef>
          </c:val>
          <c:smooth val="0"/>
          <c:extLst>
            <c:ext xmlns:c16="http://schemas.microsoft.com/office/drawing/2014/chart" uri="{C3380CC4-5D6E-409C-BE32-E72D297353CC}">
              <c16:uniqueId val="{00000002-70E5-4875-8992-EFD0A08D9FD4}"/>
            </c:ext>
          </c:extLst>
        </c:ser>
        <c:ser>
          <c:idx val="1"/>
          <c:order val="1"/>
          <c:tx>
            <c:strRef>
              <c:f>'UE total &amp; by education'!$B$68</c:f>
              <c:strCache>
                <c:ptCount val="1"/>
                <c:pt idx="0">
                  <c:v>ISCED 3 &amp; 4 HU</c:v>
                </c:pt>
              </c:strCache>
            </c:strRef>
          </c:tx>
          <c:spPr>
            <a:ln w="28575" cap="rnd">
              <a:solidFill>
                <a:schemeClr val="accent2"/>
              </a:solidFill>
              <a:round/>
            </a:ln>
            <a:effectLst/>
          </c:spPr>
          <c:marker>
            <c:symbol val="none"/>
          </c:marker>
          <c:dLbls>
            <c:dLbl>
              <c:idx val="0"/>
              <c:layout>
                <c:manualLayout>
                  <c:x val="-7.3354908306364611E-2"/>
                  <c:y val="-2.4767801857585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E5-4875-8992-EFD0A08D9FD4}"/>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0E5-4875-8992-EFD0A08D9FD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panose="02040503050406030204" pitchFamily="18"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'UE total &amp; by education'!$C$51:$L$51</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'UE total &amp; by education'!$C$68:$L$68</c:f>
              <c:numCache>
                <c:formatCode>#,##0.0</c:formatCode>
                <c:ptCount val="10"/>
                <c:pt idx="0">
                  <c:v>6.9</c:v>
                </c:pt>
                <c:pt idx="1">
                  <c:v>6.7</c:v>
                </c:pt>
                <c:pt idx="2">
                  <c:v>7.1</c:v>
                </c:pt>
                <c:pt idx="3">
                  <c:v>9.4</c:v>
                </c:pt>
                <c:pt idx="4">
                  <c:v>10.6</c:v>
                </c:pt>
                <c:pt idx="5">
                  <c:v>10.7</c:v>
                </c:pt>
                <c:pt idx="6">
                  <c:v>10.8</c:v>
                </c:pt>
                <c:pt idx="7">
                  <c:v>10</c:v>
                </c:pt>
                <c:pt idx="8">
                  <c:v>7.4</c:v>
                </c:pt>
                <c:pt idx="9">
                  <c:v>6.4</c:v>
                </c:pt>
              </c:numCache>
            </c:numRef>
          </c:val>
          <c:smooth val="0"/>
          <c:extLst>
            <c:ext xmlns:c16="http://schemas.microsoft.com/office/drawing/2014/chart" uri="{C3380CC4-5D6E-409C-BE32-E72D297353CC}">
              <c16:uniqueId val="{00000005-70E5-4875-8992-EFD0A08D9FD4}"/>
            </c:ext>
          </c:extLst>
        </c:ser>
        <c:ser>
          <c:idx val="2"/>
          <c:order val="2"/>
          <c:tx>
            <c:strRef>
              <c:f>'UE total &amp; by education'!$B$69</c:f>
              <c:strCache>
                <c:ptCount val="1"/>
                <c:pt idx="0">
                  <c:v>ISCED 5 &amp; 6 HU</c:v>
                </c:pt>
              </c:strCache>
            </c:strRef>
          </c:tx>
          <c:spPr>
            <a:ln w="28575" cap="rnd">
              <a:solidFill>
                <a:schemeClr val="accent3"/>
              </a:solidFill>
              <a:round/>
            </a:ln>
            <a:effectLst/>
          </c:spPr>
          <c:marker>
            <c:symbol val="none"/>
          </c:marker>
          <c:dLbls>
            <c:dLbl>
              <c:idx val="0"/>
              <c:layout>
                <c:manualLayout>
                  <c:x val="-6.9039913700107897E-2"/>
                  <c:y val="-3.7151702786377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0E5-4875-8992-EFD0A08D9FD4}"/>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0E5-4875-8992-EFD0A08D9FD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panose="02040503050406030204" pitchFamily="18"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'UE total &amp; by education'!$C$51:$L$51</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'UE total &amp; by education'!$C$69:$L$69</c:f>
              <c:numCache>
                <c:formatCode>#,##0.0</c:formatCode>
                <c:ptCount val="10"/>
                <c:pt idx="0">
                  <c:v>2.6</c:v>
                </c:pt>
                <c:pt idx="1">
                  <c:v>2.8</c:v>
                </c:pt>
                <c:pt idx="2">
                  <c:v>2.7</c:v>
                </c:pt>
                <c:pt idx="3">
                  <c:v>3.9</c:v>
                </c:pt>
                <c:pt idx="4">
                  <c:v>4.5999999999999996</c:v>
                </c:pt>
                <c:pt idx="5">
                  <c:v>4.3</c:v>
                </c:pt>
                <c:pt idx="6">
                  <c:v>4.5</c:v>
                </c:pt>
                <c:pt idx="7">
                  <c:v>3.9</c:v>
                </c:pt>
                <c:pt idx="8">
                  <c:v>3.1</c:v>
                </c:pt>
                <c:pt idx="9">
                  <c:v>2.4</c:v>
                </c:pt>
              </c:numCache>
            </c:numRef>
          </c:val>
          <c:smooth val="0"/>
          <c:extLst>
            <c:ext xmlns:c16="http://schemas.microsoft.com/office/drawing/2014/chart" uri="{C3380CC4-5D6E-409C-BE32-E72D297353CC}">
              <c16:uniqueId val="{00000008-70E5-4875-8992-EFD0A08D9FD4}"/>
            </c:ext>
          </c:extLst>
        </c:ser>
        <c:dLbls>
          <c:showLegendKey val="0"/>
          <c:showVal val="0"/>
          <c:showCatName val="0"/>
          <c:showSerName val="0"/>
          <c:showPercent val="0"/>
          <c:showBubbleSize val="0"/>
        </c:dLbls>
        <c:smooth val="0"/>
        <c:axId val="339673088"/>
        <c:axId val="280761408"/>
      </c:lineChart>
      <c:catAx>
        <c:axId val="339673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280761408"/>
        <c:crosses val="autoZero"/>
        <c:auto val="1"/>
        <c:lblAlgn val="ctr"/>
        <c:lblOffset val="100"/>
        <c:noMultiLvlLbl val="0"/>
      </c:catAx>
      <c:valAx>
        <c:axId val="280761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3396730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Cambria" panose="020405030504060302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Cambria" panose="02040503050406030204" pitchFamily="18" charset="0"/>
                <a:ea typeface="+mn-ea"/>
                <a:cs typeface="+mn-cs"/>
              </a:defRPr>
            </a:pPr>
            <a:r>
              <a:rPr lang="en-US" sz="900"/>
              <a:t> b. EU-28</a:t>
            </a:r>
          </a:p>
        </c:rich>
      </c:tx>
      <c:overlay val="0"/>
      <c:spPr>
        <a:noFill/>
        <a:ln>
          <a:noFill/>
        </a:ln>
        <a:effectLst/>
      </c:spPr>
    </c:title>
    <c:autoTitleDeleted val="0"/>
    <c:plotArea>
      <c:layout/>
      <c:lineChart>
        <c:grouping val="standard"/>
        <c:varyColors val="0"/>
        <c:ser>
          <c:idx val="0"/>
          <c:order val="3"/>
          <c:tx>
            <c:strRef>
              <c:f>'UE total &amp; by education'!$B$52</c:f>
              <c:strCache>
                <c:ptCount val="1"/>
                <c:pt idx="0">
                  <c:v>ISCED 0 &amp; 2 EU-28</c:v>
                </c:pt>
              </c:strCache>
            </c:strRef>
          </c:tx>
          <c:spPr>
            <a:ln w="28575" cap="rnd">
              <a:solidFill>
                <a:schemeClr val="accent1"/>
              </a:solidFill>
              <a:round/>
            </a:ln>
            <a:effectLst/>
          </c:spPr>
          <c:marker>
            <c:symbol val="none"/>
          </c:marker>
          <c:dLbls>
            <c:dLbl>
              <c:idx val="0"/>
              <c:layout>
                <c:manualLayout>
                  <c:x val="-3.8668098818474758E-2"/>
                  <c:y val="-7.16090985678180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39D-4DDD-9A88-4511DACC0646}"/>
                </c:ext>
              </c:extLst>
            </c:dLbl>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9D-4DDD-9A88-4511DACC064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panose="02040503050406030204" pitchFamily="18"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'UE total &amp; by education'!$C$51:$L$51</c:f>
              <c:strCache>
                <c:ptCount val="9"/>
                <c:pt idx="0">
                  <c:v>2007</c:v>
                </c:pt>
                <c:pt idx="1">
                  <c:v>2008</c:v>
                </c:pt>
                <c:pt idx="2">
                  <c:v>2009</c:v>
                </c:pt>
                <c:pt idx="3">
                  <c:v>2010</c:v>
                </c:pt>
                <c:pt idx="4">
                  <c:v>2011</c:v>
                </c:pt>
                <c:pt idx="5">
                  <c:v>2012</c:v>
                </c:pt>
                <c:pt idx="6">
                  <c:v>2013</c:v>
                </c:pt>
                <c:pt idx="7">
                  <c:v>2014</c:v>
                </c:pt>
                <c:pt idx="8">
                  <c:v>2015</c:v>
                </c:pt>
              </c:strCache>
            </c:strRef>
          </c:cat>
          <c:val>
            <c:numRef>
              <c:f>'UE total &amp; by education'!$C$52:$L$52</c:f>
              <c:numCache>
                <c:formatCode>#,##0.0</c:formatCode>
                <c:ptCount val="9"/>
                <c:pt idx="0">
                  <c:v>10.6</c:v>
                </c:pt>
                <c:pt idx="1">
                  <c:v>11.2</c:v>
                </c:pt>
                <c:pt idx="2">
                  <c:v>14.4</c:v>
                </c:pt>
                <c:pt idx="3">
                  <c:v>15.6</c:v>
                </c:pt>
                <c:pt idx="4">
                  <c:v>16.2</c:v>
                </c:pt>
                <c:pt idx="5">
                  <c:v>18.2</c:v>
                </c:pt>
                <c:pt idx="6">
                  <c:v>19.2</c:v>
                </c:pt>
                <c:pt idx="7">
                  <c:v>18.5</c:v>
                </c:pt>
                <c:pt idx="8">
                  <c:v>17.399999999999999</c:v>
                </c:pt>
              </c:numCache>
            </c:numRef>
          </c:val>
          <c:smooth val="0"/>
          <c:extLst>
            <c:ext xmlns:c16="http://schemas.microsoft.com/office/drawing/2014/chart" uri="{C3380CC4-5D6E-409C-BE32-E72D297353CC}">
              <c16:uniqueId val="{00000002-439D-4DDD-9A88-4511DACC0646}"/>
            </c:ext>
          </c:extLst>
        </c:ser>
        <c:ser>
          <c:idx val="1"/>
          <c:order val="4"/>
          <c:tx>
            <c:strRef>
              <c:f>'UE total &amp; by education'!$B$53</c:f>
              <c:strCache>
                <c:ptCount val="1"/>
                <c:pt idx="0">
                  <c:v>ISCED 3 &amp; 4 EU-28</c:v>
                </c:pt>
              </c:strCache>
            </c:strRef>
          </c:tx>
          <c:spPr>
            <a:ln w="31750" cap="rnd">
              <a:solidFill>
                <a:schemeClr val="accent2"/>
              </a:solidFill>
              <a:prstDash val="solid"/>
              <a:round/>
            </a:ln>
            <a:effectLst/>
          </c:spPr>
          <c:marker>
            <c:symbol val="none"/>
          </c:marker>
          <c:dLbls>
            <c:dLbl>
              <c:idx val="0"/>
              <c:layout>
                <c:manualLayout>
                  <c:x val="0"/>
                  <c:y val="-1.26368997472620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9D-4DDD-9A88-4511DACC0646}"/>
                </c:ext>
              </c:extLst>
            </c:dLbl>
            <c:dLbl>
              <c:idx val="8"/>
              <c:layout>
                <c:manualLayout>
                  <c:x val="-2.5778732545649996E-2"/>
                  <c:y val="-1.68491996630160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39D-4DDD-9A88-4511DACC064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panose="02040503050406030204" pitchFamily="18"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'UE total &amp; by education'!$C$51:$L$51</c:f>
              <c:strCache>
                <c:ptCount val="9"/>
                <c:pt idx="0">
                  <c:v>2007</c:v>
                </c:pt>
                <c:pt idx="1">
                  <c:v>2008</c:v>
                </c:pt>
                <c:pt idx="2">
                  <c:v>2009</c:v>
                </c:pt>
                <c:pt idx="3">
                  <c:v>2010</c:v>
                </c:pt>
                <c:pt idx="4">
                  <c:v>2011</c:v>
                </c:pt>
                <c:pt idx="5">
                  <c:v>2012</c:v>
                </c:pt>
                <c:pt idx="6">
                  <c:v>2013</c:v>
                </c:pt>
                <c:pt idx="7">
                  <c:v>2014</c:v>
                </c:pt>
                <c:pt idx="8">
                  <c:v>2015</c:v>
                </c:pt>
              </c:strCache>
            </c:strRef>
          </c:cat>
          <c:val>
            <c:numRef>
              <c:f>'UE total &amp; by education'!$C$53:$L$53</c:f>
              <c:numCache>
                <c:formatCode>#,##0.0</c:formatCode>
                <c:ptCount val="9"/>
                <c:pt idx="0">
                  <c:v>7</c:v>
                </c:pt>
                <c:pt idx="1">
                  <c:v>6.5</c:v>
                </c:pt>
                <c:pt idx="2">
                  <c:v>8.3000000000000007</c:v>
                </c:pt>
                <c:pt idx="3">
                  <c:v>9</c:v>
                </c:pt>
                <c:pt idx="4">
                  <c:v>8.9</c:v>
                </c:pt>
                <c:pt idx="5">
                  <c:v>9.6</c:v>
                </c:pt>
                <c:pt idx="6">
                  <c:v>10</c:v>
                </c:pt>
                <c:pt idx="7">
                  <c:v>9.4</c:v>
                </c:pt>
                <c:pt idx="8">
                  <c:v>8.6999999999999993</c:v>
                </c:pt>
              </c:numCache>
            </c:numRef>
          </c:val>
          <c:smooth val="0"/>
          <c:extLst>
            <c:ext xmlns:c16="http://schemas.microsoft.com/office/drawing/2014/chart" uri="{C3380CC4-5D6E-409C-BE32-E72D297353CC}">
              <c16:uniqueId val="{00000005-439D-4DDD-9A88-4511DACC0646}"/>
            </c:ext>
          </c:extLst>
        </c:ser>
        <c:ser>
          <c:idx val="2"/>
          <c:order val="5"/>
          <c:tx>
            <c:strRef>
              <c:f>'UE total &amp; by education'!$B$54</c:f>
              <c:strCache>
                <c:ptCount val="1"/>
                <c:pt idx="0">
                  <c:v>ISCED 5 &amp; 6 EU-28</c:v>
                </c:pt>
              </c:strCache>
            </c:strRef>
          </c:tx>
          <c:spPr>
            <a:ln w="31750" cap="rnd">
              <a:solidFill>
                <a:schemeClr val="accent3"/>
              </a:solidFill>
              <a:prstDash val="solid"/>
              <a:round/>
            </a:ln>
            <a:effectLst/>
          </c:spPr>
          <c:marker>
            <c:symbol val="none"/>
          </c:marker>
          <c:dLbls>
            <c:dLbl>
              <c:idx val="0"/>
              <c:layout>
                <c:manualLayout>
                  <c:x val="-5.5853920515574633E-2"/>
                  <c:y val="4.6335299073294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39D-4DDD-9A88-4511DACC0646}"/>
                </c:ext>
              </c:extLst>
            </c:dLbl>
            <c:dLbl>
              <c:idx val="8"/>
              <c:layout>
                <c:manualLayout>
                  <c:x val="-3.4371643394199784E-2"/>
                  <c:y val="2.52737994945240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39D-4DDD-9A88-4511DACC064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panose="02040503050406030204" pitchFamily="18"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'UE total &amp; by education'!$C$51:$L$51</c:f>
              <c:strCache>
                <c:ptCount val="9"/>
                <c:pt idx="0">
                  <c:v>2007</c:v>
                </c:pt>
                <c:pt idx="1">
                  <c:v>2008</c:v>
                </c:pt>
                <c:pt idx="2">
                  <c:v>2009</c:v>
                </c:pt>
                <c:pt idx="3">
                  <c:v>2010</c:v>
                </c:pt>
                <c:pt idx="4">
                  <c:v>2011</c:v>
                </c:pt>
                <c:pt idx="5">
                  <c:v>2012</c:v>
                </c:pt>
                <c:pt idx="6">
                  <c:v>2013</c:v>
                </c:pt>
                <c:pt idx="7">
                  <c:v>2014</c:v>
                </c:pt>
                <c:pt idx="8">
                  <c:v>2015</c:v>
                </c:pt>
              </c:strCache>
            </c:strRef>
          </c:cat>
          <c:val>
            <c:numRef>
              <c:f>'UE total &amp; by education'!$C$54:$L$54</c:f>
              <c:numCache>
                <c:formatCode>#,##0.0</c:formatCode>
                <c:ptCount val="9"/>
                <c:pt idx="0">
                  <c:v>3.9</c:v>
                </c:pt>
                <c:pt idx="1">
                  <c:v>3.8</c:v>
                </c:pt>
                <c:pt idx="2">
                  <c:v>4.9000000000000004</c:v>
                </c:pt>
                <c:pt idx="3">
                  <c:v>5.4</c:v>
                </c:pt>
                <c:pt idx="4">
                  <c:v>5.5</c:v>
                </c:pt>
                <c:pt idx="5">
                  <c:v>6.1</c:v>
                </c:pt>
                <c:pt idx="6">
                  <c:v>6.4</c:v>
                </c:pt>
                <c:pt idx="7">
                  <c:v>6.1</c:v>
                </c:pt>
                <c:pt idx="8">
                  <c:v>5.6</c:v>
                </c:pt>
              </c:numCache>
            </c:numRef>
          </c:val>
          <c:smooth val="0"/>
          <c:extLst>
            <c:ext xmlns:c16="http://schemas.microsoft.com/office/drawing/2014/chart" uri="{C3380CC4-5D6E-409C-BE32-E72D297353CC}">
              <c16:uniqueId val="{00000008-439D-4DDD-9A88-4511DACC0646}"/>
            </c:ext>
          </c:extLst>
        </c:ser>
        <c:dLbls>
          <c:showLegendKey val="0"/>
          <c:showVal val="0"/>
          <c:showCatName val="0"/>
          <c:showSerName val="0"/>
          <c:showPercent val="0"/>
          <c:showBubbleSize val="0"/>
        </c:dLbls>
        <c:smooth val="0"/>
        <c:axId val="334266368"/>
        <c:axId val="280763136"/>
        <c:extLst>
          <c:ext xmlns:c15="http://schemas.microsoft.com/office/drawing/2012/chart" uri="{02D57815-91ED-43cb-92C2-25804820EDAC}">
            <c15:filteredLineSeries>
              <c15:ser>
                <c:idx val="3"/>
                <c:order val="0"/>
                <c:tx>
                  <c:strRef>
                    <c:extLst>
                      <c:ext uri="{02D57815-91ED-43cb-92C2-25804820EDAC}">
                        <c15:formulaRef>
                          <c15:sqref>'UE total &amp; by education'!$B$58</c15:sqref>
                        </c15:formulaRef>
                      </c:ext>
                    </c:extLst>
                    <c:strCache>
                      <c:ptCount val="1"/>
                      <c:pt idx="0">
                        <c:v>ISCED 0 &amp; 2 RO</c:v>
                      </c:pt>
                    </c:strCache>
                  </c:strRef>
                </c:tx>
                <c:spPr>
                  <a:ln w="28575" cap="rnd">
                    <a:solidFill>
                      <a:schemeClr val="accent1"/>
                    </a:solidFill>
                    <a:round/>
                  </a:ln>
                  <a:effectLst/>
                </c:spPr>
                <c:marker>
                  <c:symbol val="none"/>
                </c:marker>
                <c:cat>
                  <c:strRef>
                    <c:extLst>
                      <c:ext uri="{02D57815-91ED-43cb-92C2-25804820EDAC}">
                        <c15:formulaRef>
                          <c15:sqref>'UE total &amp; by education'!$C$51:$L$51</c15:sqref>
                        </c15:formulaRef>
                      </c:ext>
                    </c:extLst>
                    <c:strCache>
                      <c:ptCount val="9"/>
                      <c:pt idx="0">
                        <c:v>2007</c:v>
                      </c:pt>
                      <c:pt idx="1">
                        <c:v>2008</c:v>
                      </c:pt>
                      <c:pt idx="2">
                        <c:v>2009</c:v>
                      </c:pt>
                      <c:pt idx="3">
                        <c:v>2010</c:v>
                      </c:pt>
                      <c:pt idx="4">
                        <c:v>2011</c:v>
                      </c:pt>
                      <c:pt idx="5">
                        <c:v>2012</c:v>
                      </c:pt>
                      <c:pt idx="6">
                        <c:v>2013</c:v>
                      </c:pt>
                      <c:pt idx="7">
                        <c:v>2014</c:v>
                      </c:pt>
                      <c:pt idx="8">
                        <c:v>2015</c:v>
                      </c:pt>
                    </c:strCache>
                  </c:strRef>
                </c:cat>
                <c:val>
                  <c:numRef>
                    <c:extLst>
                      <c:ext uri="{02D57815-91ED-43cb-92C2-25804820EDAC}">
                        <c15:formulaRef>
                          <c15:sqref>'UE total &amp; by education'!$C$58:$L$58</c15:sqref>
                        </c15:formulaRef>
                      </c:ext>
                    </c:extLst>
                    <c:numCache>
                      <c:formatCode>#,##0.0</c:formatCode>
                      <c:ptCount val="9"/>
                      <c:pt idx="0">
                        <c:v>7.1</c:v>
                      </c:pt>
                      <c:pt idx="1">
                        <c:v>7.1</c:v>
                      </c:pt>
                      <c:pt idx="2">
                        <c:v>7.5</c:v>
                      </c:pt>
                      <c:pt idx="3">
                        <c:v>5.9</c:v>
                      </c:pt>
                      <c:pt idx="4">
                        <c:v>7.2</c:v>
                      </c:pt>
                      <c:pt idx="5">
                        <c:v>6.7</c:v>
                      </c:pt>
                      <c:pt idx="6">
                        <c:v>6.7</c:v>
                      </c:pt>
                      <c:pt idx="7">
                        <c:v>6.7</c:v>
                      </c:pt>
                      <c:pt idx="8">
                        <c:v>8.1</c:v>
                      </c:pt>
                    </c:numCache>
                  </c:numRef>
                </c:val>
                <c:smooth val="0"/>
                <c:extLst>
                  <c:ext xmlns:c16="http://schemas.microsoft.com/office/drawing/2014/chart" uri="{C3380CC4-5D6E-409C-BE32-E72D297353CC}">
                    <c16:uniqueId val="{00000009-439D-4DDD-9A88-4511DACC0646}"/>
                  </c:ext>
                </c:extLst>
              </c15:ser>
            </c15:filteredLineSeries>
            <c15:filteredLineSeries>
              <c15:ser>
                <c:idx val="4"/>
                <c:order val="1"/>
                <c:tx>
                  <c:strRef>
                    <c:extLst xmlns:c15="http://schemas.microsoft.com/office/drawing/2012/chart">
                      <c:ext xmlns:c15="http://schemas.microsoft.com/office/drawing/2012/chart" uri="{02D57815-91ED-43cb-92C2-25804820EDAC}">
                        <c15:formulaRef>
                          <c15:sqref>'UE total &amp; by education'!$B$59</c15:sqref>
                        </c15:formulaRef>
                      </c:ext>
                    </c:extLst>
                    <c:strCache>
                      <c:ptCount val="1"/>
                      <c:pt idx="0">
                        <c:v>ISCED 3 &amp; 4 RO</c:v>
                      </c:pt>
                    </c:strCache>
                  </c:strRef>
                </c:tx>
                <c:spPr>
                  <a:ln w="31750" cap="rnd">
                    <a:solidFill>
                      <a:schemeClr val="accent2"/>
                    </a:solidFill>
                    <a:prstDash val="solid"/>
                    <a:round/>
                  </a:ln>
                  <a:effectLst/>
                </c:spPr>
                <c:marker>
                  <c:symbol val="none"/>
                </c:marker>
                <c:cat>
                  <c:strRef>
                    <c:extLst xmlns:c15="http://schemas.microsoft.com/office/drawing/2012/chart">
                      <c:ext xmlns:c15="http://schemas.microsoft.com/office/drawing/2012/chart" uri="{02D57815-91ED-43cb-92C2-25804820EDAC}">
                        <c15:formulaRef>
                          <c15:sqref>'UE total &amp; by education'!$C$51:$L$51</c15:sqref>
                        </c15:formulaRef>
                      </c:ext>
                    </c:extLst>
                    <c:strCache>
                      <c:ptCount val="9"/>
                      <c:pt idx="0">
                        <c:v>2007</c:v>
                      </c:pt>
                      <c:pt idx="1">
                        <c:v>2008</c:v>
                      </c:pt>
                      <c:pt idx="2">
                        <c:v>2009</c:v>
                      </c:pt>
                      <c:pt idx="3">
                        <c:v>2010</c:v>
                      </c:pt>
                      <c:pt idx="4">
                        <c:v>2011</c:v>
                      </c:pt>
                      <c:pt idx="5">
                        <c:v>2012</c:v>
                      </c:pt>
                      <c:pt idx="6">
                        <c:v>2013</c:v>
                      </c:pt>
                      <c:pt idx="7">
                        <c:v>2014</c:v>
                      </c:pt>
                      <c:pt idx="8">
                        <c:v>2015</c:v>
                      </c:pt>
                    </c:strCache>
                  </c:strRef>
                </c:cat>
                <c:val>
                  <c:numRef>
                    <c:extLst xmlns:c15="http://schemas.microsoft.com/office/drawing/2012/chart">
                      <c:ext xmlns:c15="http://schemas.microsoft.com/office/drawing/2012/chart" uri="{02D57815-91ED-43cb-92C2-25804820EDAC}">
                        <c15:formulaRef>
                          <c15:sqref>'UE total &amp; by education'!$C$59:$L$59</c15:sqref>
                        </c15:formulaRef>
                      </c:ext>
                    </c:extLst>
                    <c:numCache>
                      <c:formatCode>#,##0.0</c:formatCode>
                      <c:ptCount val="9"/>
                      <c:pt idx="0">
                        <c:v>6.9</c:v>
                      </c:pt>
                      <c:pt idx="1">
                        <c:v>6</c:v>
                      </c:pt>
                      <c:pt idx="2">
                        <c:v>7.2</c:v>
                      </c:pt>
                      <c:pt idx="3">
                        <c:v>8</c:v>
                      </c:pt>
                      <c:pt idx="4">
                        <c:v>7.9</c:v>
                      </c:pt>
                      <c:pt idx="5">
                        <c:v>7.3</c:v>
                      </c:pt>
                      <c:pt idx="6">
                        <c:v>7.8</c:v>
                      </c:pt>
                      <c:pt idx="7">
                        <c:v>7.2</c:v>
                      </c:pt>
                      <c:pt idx="8">
                        <c:v>7.2</c:v>
                      </c:pt>
                    </c:numCache>
                  </c:numRef>
                </c:val>
                <c:smooth val="0"/>
                <c:extLst xmlns:c15="http://schemas.microsoft.com/office/drawing/2012/chart">
                  <c:ext xmlns:c16="http://schemas.microsoft.com/office/drawing/2014/chart" uri="{C3380CC4-5D6E-409C-BE32-E72D297353CC}">
                    <c16:uniqueId val="{0000000A-439D-4DDD-9A88-4511DACC0646}"/>
                  </c:ext>
                </c:extLst>
              </c15:ser>
            </c15:filteredLineSeries>
            <c15:filteredLineSeries>
              <c15:ser>
                <c:idx val="5"/>
                <c:order val="2"/>
                <c:tx>
                  <c:strRef>
                    <c:extLst xmlns:c15="http://schemas.microsoft.com/office/drawing/2012/chart">
                      <c:ext xmlns:c15="http://schemas.microsoft.com/office/drawing/2012/chart" uri="{02D57815-91ED-43cb-92C2-25804820EDAC}">
                        <c15:formulaRef>
                          <c15:sqref>'UE total &amp; by education'!$B$60</c15:sqref>
                        </c15:formulaRef>
                      </c:ext>
                    </c:extLst>
                    <c:strCache>
                      <c:ptCount val="1"/>
                      <c:pt idx="0">
                        <c:v>ISCED 5 &amp; 6 RO</c:v>
                      </c:pt>
                    </c:strCache>
                  </c:strRef>
                </c:tx>
                <c:spPr>
                  <a:ln w="31750" cap="rnd">
                    <a:solidFill>
                      <a:schemeClr val="accent3"/>
                    </a:solidFill>
                    <a:prstDash val="solid"/>
                    <a:round/>
                  </a:ln>
                  <a:effectLst/>
                </c:spPr>
                <c:marker>
                  <c:symbol val="none"/>
                </c:marker>
                <c:cat>
                  <c:strRef>
                    <c:extLst xmlns:c15="http://schemas.microsoft.com/office/drawing/2012/chart">
                      <c:ext xmlns:c15="http://schemas.microsoft.com/office/drawing/2012/chart" uri="{02D57815-91ED-43cb-92C2-25804820EDAC}">
                        <c15:formulaRef>
                          <c15:sqref>'UE total &amp; by education'!$C$51:$L$51</c15:sqref>
                        </c15:formulaRef>
                      </c:ext>
                    </c:extLst>
                    <c:strCache>
                      <c:ptCount val="9"/>
                      <c:pt idx="0">
                        <c:v>2007</c:v>
                      </c:pt>
                      <c:pt idx="1">
                        <c:v>2008</c:v>
                      </c:pt>
                      <c:pt idx="2">
                        <c:v>2009</c:v>
                      </c:pt>
                      <c:pt idx="3">
                        <c:v>2010</c:v>
                      </c:pt>
                      <c:pt idx="4">
                        <c:v>2011</c:v>
                      </c:pt>
                      <c:pt idx="5">
                        <c:v>2012</c:v>
                      </c:pt>
                      <c:pt idx="6">
                        <c:v>2013</c:v>
                      </c:pt>
                      <c:pt idx="7">
                        <c:v>2014</c:v>
                      </c:pt>
                      <c:pt idx="8">
                        <c:v>2015</c:v>
                      </c:pt>
                    </c:strCache>
                  </c:strRef>
                </c:cat>
                <c:val>
                  <c:numRef>
                    <c:extLst xmlns:c15="http://schemas.microsoft.com/office/drawing/2012/chart">
                      <c:ext xmlns:c15="http://schemas.microsoft.com/office/drawing/2012/chart" uri="{02D57815-91ED-43cb-92C2-25804820EDAC}">
                        <c15:formulaRef>
                          <c15:sqref>'UE total &amp; by education'!$C$60:$L$60</c15:sqref>
                        </c15:formulaRef>
                      </c:ext>
                    </c:extLst>
                    <c:numCache>
                      <c:formatCode>#,##0.0</c:formatCode>
                      <c:ptCount val="9"/>
                      <c:pt idx="0">
                        <c:v>2.9</c:v>
                      </c:pt>
                      <c:pt idx="1">
                        <c:v>2.7</c:v>
                      </c:pt>
                      <c:pt idx="2">
                        <c:v>4.3</c:v>
                      </c:pt>
                      <c:pt idx="3">
                        <c:v>4.8</c:v>
                      </c:pt>
                      <c:pt idx="4">
                        <c:v>4.7</c:v>
                      </c:pt>
                      <c:pt idx="5">
                        <c:v>5.0999999999999996</c:v>
                      </c:pt>
                      <c:pt idx="6">
                        <c:v>5.4</c:v>
                      </c:pt>
                      <c:pt idx="7">
                        <c:v>5.8</c:v>
                      </c:pt>
                      <c:pt idx="8">
                        <c:v>4.0999999999999996</c:v>
                      </c:pt>
                    </c:numCache>
                  </c:numRef>
                </c:val>
                <c:smooth val="0"/>
                <c:extLst xmlns:c15="http://schemas.microsoft.com/office/drawing/2012/chart">
                  <c:ext xmlns:c16="http://schemas.microsoft.com/office/drawing/2014/chart" uri="{C3380CC4-5D6E-409C-BE32-E72D297353CC}">
                    <c16:uniqueId val="{0000000B-439D-4DDD-9A88-4511DACC0646}"/>
                  </c:ext>
                </c:extLst>
              </c15:ser>
            </c15:filteredLineSeries>
          </c:ext>
        </c:extLst>
      </c:lineChart>
      <c:catAx>
        <c:axId val="33426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280763136"/>
        <c:crosses val="autoZero"/>
        <c:auto val="1"/>
        <c:lblAlgn val="ctr"/>
        <c:lblOffset val="100"/>
        <c:noMultiLvlLbl val="0"/>
      </c:catAx>
      <c:valAx>
        <c:axId val="280763136"/>
        <c:scaling>
          <c:orientation val="minMax"/>
          <c:max val="3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3342663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Cambria" panose="020405030504060302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'Activity by age &amp; sex'!$Z$1</c:f>
              <c:strCache>
                <c:ptCount val="1"/>
                <c:pt idx="0">
                  <c:v>HU age 15-24 years</c:v>
                </c:pt>
              </c:strCache>
            </c:strRef>
          </c:tx>
          <c:spPr>
            <a:ln w="28575" cap="rnd">
              <a:solidFill>
                <a:schemeClr val="accent1"/>
              </a:solidFill>
              <a:round/>
            </a:ln>
            <a:effectLst/>
          </c:spPr>
          <c:marker>
            <c:symbol val="none"/>
          </c:marker>
          <c:dLbls>
            <c:dLbl>
              <c:idx val="0"/>
              <c:layout>
                <c:manualLayout>
                  <c:x val="-4.2007981516488151E-2"/>
                  <c:y val="-1.91570881226054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22-45A3-A568-437A4DB7D3BA}"/>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22-45A3-A568-437A4DB7D3B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'Activity by age &amp; sex'!$O$2:$X$2</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'Activity by age &amp; sex'!$O$7:$X$7</c:f>
              <c:numCache>
                <c:formatCode>#,##0.0</c:formatCode>
                <c:ptCount val="10"/>
                <c:pt idx="0">
                  <c:v>30.2</c:v>
                </c:pt>
                <c:pt idx="1">
                  <c:v>29.5</c:v>
                </c:pt>
                <c:pt idx="2">
                  <c:v>28.7</c:v>
                </c:pt>
                <c:pt idx="3">
                  <c:v>27.7</c:v>
                </c:pt>
                <c:pt idx="4">
                  <c:v>27.5</c:v>
                </c:pt>
                <c:pt idx="5">
                  <c:v>27</c:v>
                </c:pt>
                <c:pt idx="6">
                  <c:v>27.9</c:v>
                </c:pt>
                <c:pt idx="7">
                  <c:v>31</c:v>
                </c:pt>
                <c:pt idx="8">
                  <c:v>33</c:v>
                </c:pt>
                <c:pt idx="9">
                  <c:v>34.4</c:v>
                </c:pt>
              </c:numCache>
            </c:numRef>
          </c:val>
          <c:smooth val="0"/>
          <c:extLst>
            <c:ext xmlns:c16="http://schemas.microsoft.com/office/drawing/2014/chart" uri="{C3380CC4-5D6E-409C-BE32-E72D297353CC}">
              <c16:uniqueId val="{00000002-FA22-45A3-A568-437A4DB7D3BA}"/>
            </c:ext>
          </c:extLst>
        </c:ser>
        <c:ser>
          <c:idx val="1"/>
          <c:order val="1"/>
          <c:tx>
            <c:strRef>
              <c:f>'Activity by age &amp; sex'!$Z$2</c:f>
              <c:strCache>
                <c:ptCount val="1"/>
                <c:pt idx="0">
                  <c:v>HU age 25-49 years</c:v>
                </c:pt>
              </c:strCache>
            </c:strRef>
          </c:tx>
          <c:spPr>
            <a:ln w="28575" cap="rnd">
              <a:solidFill>
                <a:schemeClr val="accent2"/>
              </a:solidFill>
              <a:round/>
            </a:ln>
            <a:effectLst/>
          </c:spPr>
          <c:marker>
            <c:symbol val="none"/>
          </c:marker>
          <c:dLbls>
            <c:dLbl>
              <c:idx val="0"/>
              <c:layout>
                <c:manualLayout>
                  <c:x val="-1.2602394454946439E-2"/>
                  <c:y val="9.5785440613026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A22-45A3-A568-437A4DB7D3BA}"/>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A22-45A3-A568-437A4DB7D3B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'Activity by age &amp; sex'!$O$2:$X$2</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'Activity by age &amp; sex'!$O$14:$X$14</c:f>
              <c:numCache>
                <c:formatCode>#,##0.0</c:formatCode>
                <c:ptCount val="10"/>
                <c:pt idx="0">
                  <c:v>89</c:v>
                </c:pt>
                <c:pt idx="1">
                  <c:v>89.2</c:v>
                </c:pt>
                <c:pt idx="2">
                  <c:v>89.2</c:v>
                </c:pt>
                <c:pt idx="3">
                  <c:v>89</c:v>
                </c:pt>
                <c:pt idx="4">
                  <c:v>89.2</c:v>
                </c:pt>
                <c:pt idx="5">
                  <c:v>89.9</c:v>
                </c:pt>
                <c:pt idx="6">
                  <c:v>90.8</c:v>
                </c:pt>
                <c:pt idx="7">
                  <c:v>90.9</c:v>
                </c:pt>
                <c:pt idx="8">
                  <c:v>92.6</c:v>
                </c:pt>
                <c:pt idx="9">
                  <c:v>93</c:v>
                </c:pt>
              </c:numCache>
            </c:numRef>
          </c:val>
          <c:smooth val="0"/>
          <c:extLst>
            <c:ext xmlns:c16="http://schemas.microsoft.com/office/drawing/2014/chart" uri="{C3380CC4-5D6E-409C-BE32-E72D297353CC}">
              <c16:uniqueId val="{00000005-FA22-45A3-A568-437A4DB7D3BA}"/>
            </c:ext>
          </c:extLst>
        </c:ser>
        <c:ser>
          <c:idx val="2"/>
          <c:order val="2"/>
          <c:tx>
            <c:strRef>
              <c:f>'Activity by age &amp; sex'!$Z$3</c:f>
              <c:strCache>
                <c:ptCount val="1"/>
                <c:pt idx="0">
                  <c:v>HU age 50-64 years</c:v>
                </c:pt>
              </c:strCache>
            </c:strRef>
          </c:tx>
          <c:spPr>
            <a:ln w="28575" cap="rnd">
              <a:solidFill>
                <a:schemeClr val="accent3"/>
              </a:solidFill>
              <a:round/>
            </a:ln>
            <a:effectLst/>
          </c:spPr>
          <c:marker>
            <c:symbol val="none"/>
          </c:marker>
          <c:dLbls>
            <c:dLbl>
              <c:idx val="0"/>
              <c:layout>
                <c:manualLayout>
                  <c:x val="-5.4610375971434574E-2"/>
                  <c:y val="-4.31034482758620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A22-45A3-A568-437A4DB7D3BA}"/>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A22-45A3-A568-437A4DB7D3B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'Activity by age &amp; sex'!$O$2:$X$2</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'Activity by age &amp; sex'!$O$21:$X$21</c:f>
              <c:numCache>
                <c:formatCode>#,##0.0</c:formatCode>
                <c:ptCount val="10"/>
                <c:pt idx="0">
                  <c:v>54.4</c:v>
                </c:pt>
                <c:pt idx="1">
                  <c:v>54</c:v>
                </c:pt>
                <c:pt idx="2">
                  <c:v>52.4</c:v>
                </c:pt>
                <c:pt idx="3">
                  <c:v>53.3</c:v>
                </c:pt>
                <c:pt idx="4">
                  <c:v>53.6</c:v>
                </c:pt>
                <c:pt idx="5">
                  <c:v>55.1</c:v>
                </c:pt>
                <c:pt idx="6">
                  <c:v>56.7</c:v>
                </c:pt>
                <c:pt idx="7">
                  <c:v>59.1</c:v>
                </c:pt>
                <c:pt idx="8">
                  <c:v>62.2</c:v>
                </c:pt>
                <c:pt idx="9">
                  <c:v>66.5</c:v>
                </c:pt>
              </c:numCache>
            </c:numRef>
          </c:val>
          <c:smooth val="0"/>
          <c:extLst>
            <c:ext xmlns:c16="http://schemas.microsoft.com/office/drawing/2014/chart" uri="{C3380CC4-5D6E-409C-BE32-E72D297353CC}">
              <c16:uniqueId val="{00000008-FA22-45A3-A568-437A4DB7D3BA}"/>
            </c:ext>
          </c:extLst>
        </c:ser>
        <c:ser>
          <c:idx val="3"/>
          <c:order val="3"/>
          <c:tx>
            <c:strRef>
              <c:f>'Activity by age &amp; sex'!$Z$4</c:f>
              <c:strCache>
                <c:ptCount val="1"/>
                <c:pt idx="0">
                  <c:v>EU-28 age 15-24 years</c:v>
                </c:pt>
              </c:strCache>
            </c:strRef>
          </c:tx>
          <c:spPr>
            <a:ln w="28575" cap="rnd">
              <a:solidFill>
                <a:schemeClr val="accent1"/>
              </a:solidFill>
              <a:prstDash val="sysDot"/>
              <a:round/>
            </a:ln>
            <a:effectLst/>
          </c:spPr>
          <c:marker>
            <c:symbol val="none"/>
          </c:marker>
          <c:dLbls>
            <c:dLbl>
              <c:idx val="0"/>
              <c:layout>
                <c:manualLayout>
                  <c:x val="-4.2007981516488151E-2"/>
                  <c:y val="5.74712643678160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A22-45A3-A568-437A4DB7D3BA}"/>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A22-45A3-A568-437A4DB7D3B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'Activity by age &amp; sex'!$O$2:$X$2</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'Activity by age &amp; sex'!$O$3:$X$3</c:f>
              <c:numCache>
                <c:formatCode>#,##0.0</c:formatCode>
                <c:ptCount val="10"/>
                <c:pt idx="0">
                  <c:v>47.4</c:v>
                </c:pt>
                <c:pt idx="1">
                  <c:v>47.4</c:v>
                </c:pt>
                <c:pt idx="2">
                  <c:v>47.6</c:v>
                </c:pt>
                <c:pt idx="3">
                  <c:v>46.6</c:v>
                </c:pt>
                <c:pt idx="4">
                  <c:v>45.9</c:v>
                </c:pt>
                <c:pt idx="5">
                  <c:v>45.4</c:v>
                </c:pt>
                <c:pt idx="6">
                  <c:v>45.2</c:v>
                </c:pt>
                <c:pt idx="7">
                  <c:v>44.8</c:v>
                </c:pt>
                <c:pt idx="8">
                  <c:v>44.4</c:v>
                </c:pt>
                <c:pt idx="9">
                  <c:v>44.1</c:v>
                </c:pt>
              </c:numCache>
            </c:numRef>
          </c:val>
          <c:smooth val="0"/>
          <c:extLst>
            <c:ext xmlns:c16="http://schemas.microsoft.com/office/drawing/2014/chart" uri="{C3380CC4-5D6E-409C-BE32-E72D297353CC}">
              <c16:uniqueId val="{0000000B-FA22-45A3-A568-437A4DB7D3BA}"/>
            </c:ext>
          </c:extLst>
        </c:ser>
        <c:ser>
          <c:idx val="4"/>
          <c:order val="4"/>
          <c:tx>
            <c:strRef>
              <c:f>'Activity by age &amp; sex'!$Z$5</c:f>
              <c:strCache>
                <c:ptCount val="1"/>
                <c:pt idx="0">
                  <c:v>EU-28 age 25-49 years</c:v>
                </c:pt>
              </c:strCache>
            </c:strRef>
          </c:tx>
          <c:spPr>
            <a:ln w="28575" cap="rnd">
              <a:solidFill>
                <a:schemeClr val="accent2"/>
              </a:solidFill>
              <a:prstDash val="sysDot"/>
              <a:round/>
            </a:ln>
            <a:effectLst/>
          </c:spPr>
          <c:marker>
            <c:symbol val="none"/>
          </c:marker>
          <c:dLbls>
            <c:dLbl>
              <c:idx val="0"/>
              <c:layout>
                <c:manualLayout>
                  <c:x val="-3.780718336483934E-2"/>
                  <c:y val="-2.87356321839080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A22-45A3-A568-437A4DB7D3BA}"/>
                </c:ext>
              </c:extLst>
            </c:dLbl>
            <c:dLbl>
              <c:idx val="9"/>
              <c:layout>
                <c:manualLayout>
                  <c:x val="0"/>
                  <c:y val="7.18390804597701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A22-45A3-A568-437A4DB7D3B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'Activity by age &amp; sex'!$O$2:$X$2</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'Activity by age &amp; sex'!$O$10:$X$10</c:f>
              <c:numCache>
                <c:formatCode>#,##0.0</c:formatCode>
                <c:ptCount val="10"/>
                <c:pt idx="0">
                  <c:v>92.8</c:v>
                </c:pt>
                <c:pt idx="1">
                  <c:v>92.7</c:v>
                </c:pt>
                <c:pt idx="2">
                  <c:v>92.8</c:v>
                </c:pt>
                <c:pt idx="3">
                  <c:v>92.5</c:v>
                </c:pt>
                <c:pt idx="4">
                  <c:v>92.6</c:v>
                </c:pt>
                <c:pt idx="5">
                  <c:v>92.4</c:v>
                </c:pt>
                <c:pt idx="6">
                  <c:v>92.4</c:v>
                </c:pt>
                <c:pt idx="7">
                  <c:v>92.1</c:v>
                </c:pt>
                <c:pt idx="8">
                  <c:v>92.1</c:v>
                </c:pt>
                <c:pt idx="9">
                  <c:v>92</c:v>
                </c:pt>
              </c:numCache>
            </c:numRef>
          </c:val>
          <c:smooth val="0"/>
          <c:extLst>
            <c:ext xmlns:c16="http://schemas.microsoft.com/office/drawing/2014/chart" uri="{C3380CC4-5D6E-409C-BE32-E72D297353CC}">
              <c16:uniqueId val="{0000000E-FA22-45A3-A568-437A4DB7D3BA}"/>
            </c:ext>
          </c:extLst>
        </c:ser>
        <c:ser>
          <c:idx val="5"/>
          <c:order val="5"/>
          <c:tx>
            <c:strRef>
              <c:f>'Activity by age &amp; sex'!$Z$6</c:f>
              <c:strCache>
                <c:ptCount val="1"/>
                <c:pt idx="0">
                  <c:v>EU-28 age 50-64 years</c:v>
                </c:pt>
              </c:strCache>
            </c:strRef>
          </c:tx>
          <c:spPr>
            <a:ln w="28575" cap="rnd">
              <a:solidFill>
                <a:schemeClr val="accent3"/>
              </a:solidFill>
              <a:prstDash val="sysDot"/>
              <a:round/>
            </a:ln>
            <a:effectLst/>
          </c:spPr>
          <c:marker>
            <c:symbol val="none"/>
          </c:marker>
          <c:dLbls>
            <c:dLbl>
              <c:idx val="0"/>
              <c:layout>
                <c:manualLayout>
                  <c:x val="-7.5614366729678653E-2"/>
                  <c:y val="-2.87356321839080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A22-45A3-A568-437A4DB7D3BA}"/>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A22-45A3-A568-437A4DB7D3B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'Activity by age &amp; sex'!$O$2:$X$2</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'Activity by age &amp; sex'!$O$17:$X$17</c:f>
              <c:numCache>
                <c:formatCode>#,##0.0</c:formatCode>
                <c:ptCount val="10"/>
                <c:pt idx="0">
                  <c:v>67.3</c:v>
                </c:pt>
                <c:pt idx="1">
                  <c:v>68</c:v>
                </c:pt>
                <c:pt idx="2">
                  <c:v>68.599999999999994</c:v>
                </c:pt>
                <c:pt idx="3">
                  <c:v>69</c:v>
                </c:pt>
                <c:pt idx="4">
                  <c:v>69.3</c:v>
                </c:pt>
                <c:pt idx="5">
                  <c:v>69.599999999999994</c:v>
                </c:pt>
                <c:pt idx="6">
                  <c:v>70.900000000000006</c:v>
                </c:pt>
                <c:pt idx="7">
                  <c:v>72</c:v>
                </c:pt>
                <c:pt idx="8">
                  <c:v>72.8</c:v>
                </c:pt>
                <c:pt idx="9">
                  <c:v>73.7</c:v>
                </c:pt>
              </c:numCache>
            </c:numRef>
          </c:val>
          <c:smooth val="0"/>
          <c:extLst>
            <c:ext xmlns:c16="http://schemas.microsoft.com/office/drawing/2014/chart" uri="{C3380CC4-5D6E-409C-BE32-E72D297353CC}">
              <c16:uniqueId val="{00000011-FA22-45A3-A568-437A4DB7D3BA}"/>
            </c:ext>
          </c:extLst>
        </c:ser>
        <c:dLbls>
          <c:showLegendKey val="0"/>
          <c:showVal val="0"/>
          <c:showCatName val="0"/>
          <c:showSerName val="0"/>
          <c:showPercent val="0"/>
          <c:showBubbleSize val="0"/>
        </c:dLbls>
        <c:smooth val="0"/>
        <c:axId val="334267392"/>
        <c:axId val="280764992"/>
      </c:lineChart>
      <c:catAx>
        <c:axId val="334267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0764992"/>
        <c:crosses val="autoZero"/>
        <c:auto val="1"/>
        <c:lblAlgn val="ctr"/>
        <c:lblOffset val="100"/>
        <c:noMultiLvlLbl val="0"/>
      </c:catAx>
      <c:valAx>
        <c:axId val="280764992"/>
        <c:scaling>
          <c:orientation val="minMax"/>
          <c:min val="20"/>
        </c:scaling>
        <c:delete val="0"/>
        <c:axPos val="l"/>
        <c:majorGridlines>
          <c:spPr>
            <a:ln w="9525" cap="flat" cmpd="sng" algn="ctr">
              <a:solidFill>
                <a:schemeClr val="bg1">
                  <a:lumMod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34267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'Activity by age &amp; sex'!$Z$1</c:f>
              <c:strCache>
                <c:ptCount val="1"/>
                <c:pt idx="0">
                  <c:v>HU age 15-24 years</c:v>
                </c:pt>
              </c:strCache>
            </c:strRef>
          </c:tx>
          <c:spPr>
            <a:ln w="28575" cap="rnd">
              <a:solidFill>
                <a:schemeClr val="accent1"/>
              </a:solidFill>
              <a:round/>
            </a:ln>
            <a:effectLst/>
          </c:spPr>
          <c:marker>
            <c:symbol val="none"/>
          </c:marker>
          <c:dLbls>
            <c:dLbl>
              <c:idx val="0"/>
              <c:layout>
                <c:manualLayout>
                  <c:x val="-5.6793359545653163E-2"/>
                  <c:y val="-2.87356321839082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8ED-481C-BC6A-B13E5CE0E0BA}"/>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ED-481C-BC6A-B13E5CE0E0B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'Activity by age &amp; sex'!$O$2:$X$2</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'Activity by age &amp; sex'!$O$28:$X$28</c:f>
              <c:numCache>
                <c:formatCode>#,##0.0</c:formatCode>
                <c:ptCount val="10"/>
                <c:pt idx="0">
                  <c:v>23.2</c:v>
                </c:pt>
                <c:pt idx="1">
                  <c:v>21.8</c:v>
                </c:pt>
                <c:pt idx="2">
                  <c:v>21.4</c:v>
                </c:pt>
                <c:pt idx="3">
                  <c:v>21.5</c:v>
                </c:pt>
                <c:pt idx="4">
                  <c:v>22</c:v>
                </c:pt>
                <c:pt idx="5">
                  <c:v>21.5</c:v>
                </c:pt>
                <c:pt idx="6">
                  <c:v>23.4</c:v>
                </c:pt>
                <c:pt idx="7">
                  <c:v>23.6</c:v>
                </c:pt>
                <c:pt idx="8">
                  <c:v>25.9</c:v>
                </c:pt>
                <c:pt idx="9">
                  <c:v>27.5</c:v>
                </c:pt>
              </c:numCache>
            </c:numRef>
          </c:val>
          <c:smooth val="0"/>
          <c:extLst>
            <c:ext xmlns:c16="http://schemas.microsoft.com/office/drawing/2014/chart" uri="{C3380CC4-5D6E-409C-BE32-E72D297353CC}">
              <c16:uniqueId val="{00000002-08ED-481C-BC6A-B13E5CE0E0BA}"/>
            </c:ext>
          </c:extLst>
        </c:ser>
        <c:ser>
          <c:idx val="1"/>
          <c:order val="1"/>
          <c:tx>
            <c:strRef>
              <c:f>'Activity by age &amp; sex'!$Z$2</c:f>
              <c:strCache>
                <c:ptCount val="1"/>
                <c:pt idx="0">
                  <c:v>HU age 25-49 years</c:v>
                </c:pt>
              </c:strCache>
            </c:strRef>
          </c:tx>
          <c:spPr>
            <a:ln w="28575" cap="rnd">
              <a:solidFill>
                <a:schemeClr val="accent2"/>
              </a:solidFill>
              <a:round/>
            </a:ln>
            <a:effectLst/>
          </c:spPr>
          <c:marker>
            <c:symbol val="none"/>
          </c:marker>
          <c:dLbls>
            <c:dLbl>
              <c:idx val="0"/>
              <c:layout>
                <c:manualLayout>
                  <c:x val="-3.0581039755351702E-2"/>
                  <c:y val="7.18390804597700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ED-481C-BC6A-B13E5CE0E0BA}"/>
                </c:ext>
              </c:extLst>
            </c:dLbl>
            <c:dLbl>
              <c:idx val="9"/>
              <c:layout>
                <c:manualLayout>
                  <c:x val="-1.7474879860200961E-2"/>
                  <c:y val="7.1839080459770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8ED-481C-BC6A-B13E5CE0E0B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'Activity by age &amp; sex'!$O$2:$X$2</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'Activity by age &amp; sex'!$O$35:$X$35</c:f>
              <c:numCache>
                <c:formatCode>#,##0.0</c:formatCode>
                <c:ptCount val="10"/>
                <c:pt idx="0">
                  <c:v>73.5</c:v>
                </c:pt>
                <c:pt idx="1">
                  <c:v>73.5</c:v>
                </c:pt>
                <c:pt idx="2">
                  <c:v>73.3</c:v>
                </c:pt>
                <c:pt idx="3">
                  <c:v>73.5</c:v>
                </c:pt>
                <c:pt idx="4">
                  <c:v>74.3</c:v>
                </c:pt>
                <c:pt idx="5">
                  <c:v>74.099999999999994</c:v>
                </c:pt>
                <c:pt idx="6">
                  <c:v>75.8</c:v>
                </c:pt>
                <c:pt idx="7">
                  <c:v>76.599999999999994</c:v>
                </c:pt>
                <c:pt idx="8">
                  <c:v>78.3</c:v>
                </c:pt>
                <c:pt idx="9">
                  <c:v>78.7</c:v>
                </c:pt>
              </c:numCache>
            </c:numRef>
          </c:val>
          <c:smooth val="0"/>
          <c:extLst>
            <c:ext xmlns:c16="http://schemas.microsoft.com/office/drawing/2014/chart" uri="{C3380CC4-5D6E-409C-BE32-E72D297353CC}">
              <c16:uniqueId val="{00000005-08ED-481C-BC6A-B13E5CE0E0BA}"/>
            </c:ext>
          </c:extLst>
        </c:ser>
        <c:ser>
          <c:idx val="2"/>
          <c:order val="2"/>
          <c:tx>
            <c:strRef>
              <c:f>'Activity by age &amp; sex'!$Z$3</c:f>
              <c:strCache>
                <c:ptCount val="1"/>
                <c:pt idx="0">
                  <c:v>HU age 50-64 years</c:v>
                </c:pt>
              </c:strCache>
            </c:strRef>
          </c:tx>
          <c:spPr>
            <a:ln w="28575" cap="rnd">
              <a:solidFill>
                <a:schemeClr val="accent3"/>
              </a:solidFill>
              <a:round/>
            </a:ln>
            <a:effectLst/>
          </c:spPr>
          <c:marker>
            <c:symbol val="none"/>
          </c:marker>
          <c:dLbls>
            <c:dLbl>
              <c:idx val="0"/>
              <c:layout>
                <c:manualLayout>
                  <c:x val="-9.1743119266055093E-2"/>
                  <c:y val="-2.87356321839081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8ED-481C-BC6A-B13E5CE0E0BA}"/>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8ED-481C-BC6A-B13E5CE0E0B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'Activity by age &amp; sex'!$O$2:$X$2</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'Activity by age &amp; sex'!$O$42:$X$42</c:f>
              <c:numCache>
                <c:formatCode>#,##0.0</c:formatCode>
                <c:ptCount val="10"/>
                <c:pt idx="0">
                  <c:v>42.4</c:v>
                </c:pt>
                <c:pt idx="1">
                  <c:v>41.8</c:v>
                </c:pt>
                <c:pt idx="2">
                  <c:v>41.8</c:v>
                </c:pt>
                <c:pt idx="3">
                  <c:v>42.8</c:v>
                </c:pt>
                <c:pt idx="4">
                  <c:v>45.5</c:v>
                </c:pt>
                <c:pt idx="5">
                  <c:v>47.4</c:v>
                </c:pt>
                <c:pt idx="6">
                  <c:v>48.1</c:v>
                </c:pt>
                <c:pt idx="7">
                  <c:v>47.9</c:v>
                </c:pt>
                <c:pt idx="8">
                  <c:v>50.2</c:v>
                </c:pt>
                <c:pt idx="9">
                  <c:v>52.8</c:v>
                </c:pt>
              </c:numCache>
            </c:numRef>
          </c:val>
          <c:smooth val="0"/>
          <c:extLst>
            <c:ext xmlns:c16="http://schemas.microsoft.com/office/drawing/2014/chart" uri="{C3380CC4-5D6E-409C-BE32-E72D297353CC}">
              <c16:uniqueId val="{00000008-08ED-481C-BC6A-B13E5CE0E0BA}"/>
            </c:ext>
          </c:extLst>
        </c:ser>
        <c:ser>
          <c:idx val="3"/>
          <c:order val="3"/>
          <c:tx>
            <c:strRef>
              <c:f>'Activity by age &amp; sex'!$Z$4</c:f>
              <c:strCache>
                <c:ptCount val="1"/>
                <c:pt idx="0">
                  <c:v>EU-28 age 15-24 years</c:v>
                </c:pt>
              </c:strCache>
            </c:strRef>
          </c:tx>
          <c:spPr>
            <a:ln w="28575" cap="rnd">
              <a:solidFill>
                <a:schemeClr val="accent1"/>
              </a:solidFill>
              <a:prstDash val="sysDot"/>
              <a:round/>
            </a:ln>
            <a:effectLst/>
          </c:spPr>
          <c:marker>
            <c:symbol val="none"/>
          </c:marker>
          <c:dLbls>
            <c:dLbl>
              <c:idx val="0"/>
              <c:layout>
                <c:manualLayout>
                  <c:x val="-3.0581039755351661E-2"/>
                  <c:y val="5.7471264367816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8ED-481C-BC6A-B13E5CE0E0BA}"/>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8ED-481C-BC6A-B13E5CE0E0B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'Activity by age &amp; sex'!$O$2:$X$2</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'Activity by age &amp; sex'!$O$24:$X$24</c:f>
              <c:numCache>
                <c:formatCode>#,##0.0</c:formatCode>
                <c:ptCount val="10"/>
                <c:pt idx="0">
                  <c:v>40.6</c:v>
                </c:pt>
                <c:pt idx="1">
                  <c:v>40.5</c:v>
                </c:pt>
                <c:pt idx="2">
                  <c:v>40.6</c:v>
                </c:pt>
                <c:pt idx="3">
                  <c:v>40.200000000000003</c:v>
                </c:pt>
                <c:pt idx="4">
                  <c:v>39.6</c:v>
                </c:pt>
                <c:pt idx="5">
                  <c:v>39.4</c:v>
                </c:pt>
                <c:pt idx="6">
                  <c:v>39.299999999999997</c:v>
                </c:pt>
                <c:pt idx="7">
                  <c:v>39.200000000000003</c:v>
                </c:pt>
                <c:pt idx="8">
                  <c:v>38.799999999999997</c:v>
                </c:pt>
                <c:pt idx="9">
                  <c:v>38.700000000000003</c:v>
                </c:pt>
              </c:numCache>
            </c:numRef>
          </c:val>
          <c:smooth val="0"/>
          <c:extLst>
            <c:ext xmlns:c16="http://schemas.microsoft.com/office/drawing/2014/chart" uri="{C3380CC4-5D6E-409C-BE32-E72D297353CC}">
              <c16:uniqueId val="{0000000B-08ED-481C-BC6A-B13E5CE0E0BA}"/>
            </c:ext>
          </c:extLst>
        </c:ser>
        <c:ser>
          <c:idx val="4"/>
          <c:order val="4"/>
          <c:tx>
            <c:strRef>
              <c:f>'Activity by age &amp; sex'!$Z$5</c:f>
              <c:strCache>
                <c:ptCount val="1"/>
                <c:pt idx="0">
                  <c:v>EU-28 age 25-49 years</c:v>
                </c:pt>
              </c:strCache>
            </c:strRef>
          </c:tx>
          <c:spPr>
            <a:ln w="28575" cap="rnd">
              <a:solidFill>
                <a:schemeClr val="accent2"/>
              </a:solidFill>
              <a:prstDash val="sysDot"/>
              <a:round/>
            </a:ln>
            <a:effectLst/>
          </c:spPr>
          <c:marker>
            <c:symbol val="none"/>
          </c:marker>
          <c:dLbls>
            <c:dLbl>
              <c:idx val="0"/>
              <c:layout>
                <c:manualLayout>
                  <c:x val="-5.2424639580602901E-2"/>
                  <c:y val="-4.7892720306513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8ED-481C-BC6A-B13E5CE0E0BA}"/>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8ED-481C-BC6A-B13E5CE0E0B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'Activity by age &amp; sex'!$O$2:$X$2</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'Activity by age &amp; sex'!$O$31:$X$31</c:f>
              <c:numCache>
                <c:formatCode>#,##0.0</c:formatCode>
                <c:ptCount val="10"/>
                <c:pt idx="0">
                  <c:v>77.599999999999994</c:v>
                </c:pt>
                <c:pt idx="1">
                  <c:v>77.8</c:v>
                </c:pt>
                <c:pt idx="2">
                  <c:v>78.3</c:v>
                </c:pt>
                <c:pt idx="3">
                  <c:v>78.7</c:v>
                </c:pt>
                <c:pt idx="4">
                  <c:v>79</c:v>
                </c:pt>
                <c:pt idx="5">
                  <c:v>79.2</c:v>
                </c:pt>
                <c:pt idx="6">
                  <c:v>79.7</c:v>
                </c:pt>
                <c:pt idx="7">
                  <c:v>79.900000000000006</c:v>
                </c:pt>
                <c:pt idx="8">
                  <c:v>80</c:v>
                </c:pt>
                <c:pt idx="9">
                  <c:v>79.900000000000006</c:v>
                </c:pt>
              </c:numCache>
            </c:numRef>
          </c:val>
          <c:smooth val="0"/>
          <c:extLst>
            <c:ext xmlns:c16="http://schemas.microsoft.com/office/drawing/2014/chart" uri="{C3380CC4-5D6E-409C-BE32-E72D297353CC}">
              <c16:uniqueId val="{0000000E-08ED-481C-BC6A-B13E5CE0E0BA}"/>
            </c:ext>
          </c:extLst>
        </c:ser>
        <c:ser>
          <c:idx val="5"/>
          <c:order val="5"/>
          <c:tx>
            <c:strRef>
              <c:f>'Activity by age &amp; sex'!$Z$6</c:f>
              <c:strCache>
                <c:ptCount val="1"/>
                <c:pt idx="0">
                  <c:v>EU-28 age 50-64 years</c:v>
                </c:pt>
              </c:strCache>
            </c:strRef>
          </c:tx>
          <c:spPr>
            <a:ln w="28575" cap="rnd">
              <a:solidFill>
                <a:schemeClr val="accent3"/>
              </a:solidFill>
              <a:prstDash val="sysDot"/>
              <a:round/>
            </a:ln>
            <a:effectLst/>
          </c:spPr>
          <c:marker>
            <c:symbol val="none"/>
          </c:marker>
          <c:dLbls>
            <c:dLbl>
              <c:idx val="0"/>
              <c:layout>
                <c:manualLayout>
                  <c:x val="-5.2424639580602901E-2"/>
                  <c:y val="-4.31034482758620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8ED-481C-BC6A-B13E5CE0E0BA}"/>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8ED-481C-BC6A-B13E5CE0E0B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'Activity by age &amp; sex'!$O$2:$X$2</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'Activity by age &amp; sex'!$O$38:$X$38</c:f>
              <c:numCache>
                <c:formatCode>#,##0.0</c:formatCode>
                <c:ptCount val="10"/>
                <c:pt idx="0">
                  <c:v>48.8</c:v>
                </c:pt>
                <c:pt idx="1">
                  <c:v>49.6</c:v>
                </c:pt>
                <c:pt idx="2">
                  <c:v>50.5</c:v>
                </c:pt>
                <c:pt idx="3">
                  <c:v>51.6</c:v>
                </c:pt>
                <c:pt idx="4">
                  <c:v>52.6</c:v>
                </c:pt>
                <c:pt idx="5">
                  <c:v>53.9</c:v>
                </c:pt>
                <c:pt idx="6">
                  <c:v>55.5</c:v>
                </c:pt>
                <c:pt idx="7">
                  <c:v>56.9</c:v>
                </c:pt>
                <c:pt idx="8">
                  <c:v>58.4</c:v>
                </c:pt>
                <c:pt idx="9">
                  <c:v>59.6</c:v>
                </c:pt>
              </c:numCache>
            </c:numRef>
          </c:val>
          <c:smooth val="0"/>
          <c:extLst>
            <c:ext xmlns:c16="http://schemas.microsoft.com/office/drawing/2014/chart" uri="{C3380CC4-5D6E-409C-BE32-E72D297353CC}">
              <c16:uniqueId val="{00000011-08ED-481C-BC6A-B13E5CE0E0BA}"/>
            </c:ext>
          </c:extLst>
        </c:ser>
        <c:dLbls>
          <c:showLegendKey val="0"/>
          <c:showVal val="0"/>
          <c:showCatName val="0"/>
          <c:showSerName val="0"/>
          <c:showPercent val="0"/>
          <c:showBubbleSize val="0"/>
        </c:dLbls>
        <c:smooth val="0"/>
        <c:axId val="339673600"/>
        <c:axId val="280766720"/>
      </c:lineChart>
      <c:catAx>
        <c:axId val="33967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0766720"/>
        <c:crosses val="autoZero"/>
        <c:auto val="1"/>
        <c:lblAlgn val="ctr"/>
        <c:lblOffset val="100"/>
        <c:noMultiLvlLbl val="0"/>
      </c:catAx>
      <c:valAx>
        <c:axId val="280766720"/>
        <c:scaling>
          <c:orientation val="minMax"/>
          <c:max val="100"/>
          <c:min val="20"/>
        </c:scaling>
        <c:delete val="0"/>
        <c:axPos val="l"/>
        <c:majorGridlines>
          <c:spPr>
            <a:ln w="9525" cap="flat" cmpd="sng" algn="ctr">
              <a:solidFill>
                <a:schemeClr val="bg1">
                  <a:lumMod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396736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'Part-time employment'!$B$123</c:f>
              <c:strCache>
                <c:ptCount val="1"/>
                <c:pt idx="0">
                  <c:v>Females</c:v>
                </c:pt>
              </c:strCache>
            </c:strRef>
          </c:tx>
          <c:spPr>
            <a:solidFill>
              <a:schemeClr val="accent1"/>
            </a:solidFill>
            <a:ln>
              <a:noFill/>
            </a:ln>
            <a:effectLst/>
          </c:spPr>
          <c:invertIfNegative val="0"/>
          <c:cat>
            <c:strRef>
              <c:f>'Part-time employment'!$A$124:$A$152</c:f>
              <c:strCache>
                <c:ptCount val="29"/>
                <c:pt idx="0">
                  <c:v>Netherlands</c:v>
                </c:pt>
                <c:pt idx="1">
                  <c:v>Austria</c:v>
                </c:pt>
                <c:pt idx="2">
                  <c:v>Germany</c:v>
                </c:pt>
                <c:pt idx="3">
                  <c:v>Belgium</c:v>
                </c:pt>
                <c:pt idx="4">
                  <c:v>United Kingdom</c:v>
                </c:pt>
                <c:pt idx="5">
                  <c:v>Sweden</c:v>
                </c:pt>
                <c:pt idx="6">
                  <c:v>Denmark</c:v>
                </c:pt>
                <c:pt idx="7">
                  <c:v>Luxembourg</c:v>
                </c:pt>
                <c:pt idx="8">
                  <c:v>Ireland</c:v>
                </c:pt>
                <c:pt idx="9">
                  <c:v>Italy</c:v>
                </c:pt>
                <c:pt idx="10">
                  <c:v>EU-28</c:v>
                </c:pt>
                <c:pt idx="11">
                  <c:v>France</c:v>
                </c:pt>
                <c:pt idx="12">
                  <c:v>Malta</c:v>
                </c:pt>
                <c:pt idx="13">
                  <c:v>Spain</c:v>
                </c:pt>
                <c:pt idx="14">
                  <c:v>Finland</c:v>
                </c:pt>
                <c:pt idx="15">
                  <c:v>Cyprus</c:v>
                </c:pt>
                <c:pt idx="16">
                  <c:v>Slovenia</c:v>
                </c:pt>
                <c:pt idx="17">
                  <c:v>Estonia</c:v>
                </c:pt>
                <c:pt idx="18">
                  <c:v>Greece</c:v>
                </c:pt>
                <c:pt idx="19">
                  <c:v>Portugal</c:v>
                </c:pt>
                <c:pt idx="20">
                  <c:v>Latvia</c:v>
                </c:pt>
                <c:pt idx="21">
                  <c:v>Poland</c:v>
                </c:pt>
                <c:pt idx="22">
                  <c:v>Lithuania</c:v>
                </c:pt>
                <c:pt idx="23">
                  <c:v>Czech Republic</c:v>
                </c:pt>
                <c:pt idx="24">
                  <c:v>Romania</c:v>
                </c:pt>
                <c:pt idx="25">
                  <c:v>Slovakia</c:v>
                </c:pt>
                <c:pt idx="26">
                  <c:v>Hungary</c:v>
                </c:pt>
                <c:pt idx="27">
                  <c:v>Croatia</c:v>
                </c:pt>
                <c:pt idx="28">
                  <c:v>Bulgaria</c:v>
                </c:pt>
              </c:strCache>
            </c:strRef>
          </c:cat>
          <c:val>
            <c:numRef>
              <c:f>'Part-time employment'!$B$124:$B$152</c:f>
              <c:numCache>
                <c:formatCode>#,##0.0</c:formatCode>
                <c:ptCount val="29"/>
                <c:pt idx="0">
                  <c:v>76.900000000000006</c:v>
                </c:pt>
                <c:pt idx="1">
                  <c:v>46.8</c:v>
                </c:pt>
                <c:pt idx="2">
                  <c:v>46.6</c:v>
                </c:pt>
                <c:pt idx="3">
                  <c:v>41.4</c:v>
                </c:pt>
                <c:pt idx="4">
                  <c:v>41</c:v>
                </c:pt>
                <c:pt idx="5">
                  <c:v>36.299999999999997</c:v>
                </c:pt>
                <c:pt idx="6">
                  <c:v>34.700000000000003</c:v>
                </c:pt>
                <c:pt idx="7">
                  <c:v>34.200000000000003</c:v>
                </c:pt>
                <c:pt idx="8">
                  <c:v>33.799999999999997</c:v>
                </c:pt>
                <c:pt idx="9">
                  <c:v>32.4</c:v>
                </c:pt>
                <c:pt idx="10">
                  <c:v>32.1</c:v>
                </c:pt>
                <c:pt idx="11">
                  <c:v>30.1</c:v>
                </c:pt>
                <c:pt idx="12">
                  <c:v>27.3</c:v>
                </c:pt>
                <c:pt idx="13">
                  <c:v>25.1</c:v>
                </c:pt>
                <c:pt idx="14">
                  <c:v>18.7</c:v>
                </c:pt>
                <c:pt idx="15">
                  <c:v>15.8</c:v>
                </c:pt>
                <c:pt idx="16">
                  <c:v>13.7</c:v>
                </c:pt>
                <c:pt idx="17">
                  <c:v>13.4</c:v>
                </c:pt>
                <c:pt idx="18">
                  <c:v>13.1</c:v>
                </c:pt>
                <c:pt idx="19">
                  <c:v>12.5</c:v>
                </c:pt>
                <c:pt idx="20">
                  <c:v>10</c:v>
                </c:pt>
                <c:pt idx="21">
                  <c:v>9.9</c:v>
                </c:pt>
                <c:pt idx="22">
                  <c:v>9.6999999999999993</c:v>
                </c:pt>
                <c:pt idx="23">
                  <c:v>9.3000000000000007</c:v>
                </c:pt>
                <c:pt idx="24">
                  <c:v>9.1999999999999993</c:v>
                </c:pt>
                <c:pt idx="25">
                  <c:v>8</c:v>
                </c:pt>
                <c:pt idx="26">
                  <c:v>7.7</c:v>
                </c:pt>
                <c:pt idx="27">
                  <c:v>7.3</c:v>
                </c:pt>
                <c:pt idx="28">
                  <c:v>2.5</c:v>
                </c:pt>
              </c:numCache>
            </c:numRef>
          </c:val>
          <c:extLst>
            <c:ext xmlns:c16="http://schemas.microsoft.com/office/drawing/2014/chart" uri="{C3380CC4-5D6E-409C-BE32-E72D297353CC}">
              <c16:uniqueId val="{00000000-700B-4379-92B4-E02F53922AB6}"/>
            </c:ext>
          </c:extLst>
        </c:ser>
        <c:dLbls>
          <c:showLegendKey val="0"/>
          <c:showVal val="0"/>
          <c:showCatName val="0"/>
          <c:showSerName val="0"/>
          <c:showPercent val="0"/>
          <c:showBubbleSize val="0"/>
        </c:dLbls>
        <c:gapWidth val="219"/>
        <c:axId val="333420544"/>
        <c:axId val="280768448"/>
      </c:barChart>
      <c:lineChart>
        <c:grouping val="standard"/>
        <c:varyColors val="0"/>
        <c:ser>
          <c:idx val="1"/>
          <c:order val="1"/>
          <c:tx>
            <c:strRef>
              <c:f>'Part-time employment'!$C$123</c:f>
              <c:strCache>
                <c:ptCount val="1"/>
                <c:pt idx="0">
                  <c:v>Males</c:v>
                </c:pt>
              </c:strCache>
            </c:strRef>
          </c:tx>
          <c:spPr>
            <a:ln w="25400" cap="rnd">
              <a:noFill/>
              <a:round/>
            </a:ln>
            <a:effectLst/>
          </c:spPr>
          <c:marker>
            <c:symbol val="circle"/>
            <c:size val="5"/>
            <c:spPr>
              <a:solidFill>
                <a:schemeClr val="accent2"/>
              </a:solidFill>
              <a:ln w="9525">
                <a:solidFill>
                  <a:schemeClr val="accent2"/>
                </a:solidFill>
              </a:ln>
              <a:effectLst/>
            </c:spPr>
          </c:marker>
          <c:cat>
            <c:strRef>
              <c:f>'Part-time employment'!$A$124:$A$152</c:f>
              <c:strCache>
                <c:ptCount val="29"/>
                <c:pt idx="0">
                  <c:v>Netherlands</c:v>
                </c:pt>
                <c:pt idx="1">
                  <c:v>Austria</c:v>
                </c:pt>
                <c:pt idx="2">
                  <c:v>Germany</c:v>
                </c:pt>
                <c:pt idx="3">
                  <c:v>Belgium</c:v>
                </c:pt>
                <c:pt idx="4">
                  <c:v>United Kingdom</c:v>
                </c:pt>
                <c:pt idx="5">
                  <c:v>Sweden</c:v>
                </c:pt>
                <c:pt idx="6">
                  <c:v>Denmark</c:v>
                </c:pt>
                <c:pt idx="7">
                  <c:v>Luxembourg</c:v>
                </c:pt>
                <c:pt idx="8">
                  <c:v>Ireland</c:v>
                </c:pt>
                <c:pt idx="9">
                  <c:v>Italy</c:v>
                </c:pt>
                <c:pt idx="10">
                  <c:v>EU-28</c:v>
                </c:pt>
                <c:pt idx="11">
                  <c:v>France</c:v>
                </c:pt>
                <c:pt idx="12">
                  <c:v>Malta</c:v>
                </c:pt>
                <c:pt idx="13">
                  <c:v>Spain</c:v>
                </c:pt>
                <c:pt idx="14">
                  <c:v>Finland</c:v>
                </c:pt>
                <c:pt idx="15">
                  <c:v>Cyprus</c:v>
                </c:pt>
                <c:pt idx="16">
                  <c:v>Slovenia</c:v>
                </c:pt>
                <c:pt idx="17">
                  <c:v>Estonia</c:v>
                </c:pt>
                <c:pt idx="18">
                  <c:v>Greece</c:v>
                </c:pt>
                <c:pt idx="19">
                  <c:v>Portugal</c:v>
                </c:pt>
                <c:pt idx="20">
                  <c:v>Latvia</c:v>
                </c:pt>
                <c:pt idx="21">
                  <c:v>Poland</c:v>
                </c:pt>
                <c:pt idx="22">
                  <c:v>Lithuania</c:v>
                </c:pt>
                <c:pt idx="23">
                  <c:v>Czech Republic</c:v>
                </c:pt>
                <c:pt idx="24">
                  <c:v>Romania</c:v>
                </c:pt>
                <c:pt idx="25">
                  <c:v>Slovakia</c:v>
                </c:pt>
                <c:pt idx="26">
                  <c:v>Hungary</c:v>
                </c:pt>
                <c:pt idx="27">
                  <c:v>Croatia</c:v>
                </c:pt>
                <c:pt idx="28">
                  <c:v>Bulgaria</c:v>
                </c:pt>
              </c:strCache>
            </c:strRef>
          </c:cat>
          <c:val>
            <c:numRef>
              <c:f>'Part-time employment'!$C$124:$C$152</c:f>
              <c:numCache>
                <c:formatCode>#,##0.0</c:formatCode>
                <c:ptCount val="29"/>
                <c:pt idx="0">
                  <c:v>21.9</c:v>
                </c:pt>
                <c:pt idx="1">
                  <c:v>9.1</c:v>
                </c:pt>
                <c:pt idx="2">
                  <c:v>9.1</c:v>
                </c:pt>
                <c:pt idx="3">
                  <c:v>14.2</c:v>
                </c:pt>
                <c:pt idx="4">
                  <c:v>12.2</c:v>
                </c:pt>
                <c:pt idx="5">
                  <c:v>11.3</c:v>
                </c:pt>
                <c:pt idx="6">
                  <c:v>8.9</c:v>
                </c:pt>
                <c:pt idx="7">
                  <c:v>6.1</c:v>
                </c:pt>
                <c:pt idx="8">
                  <c:v>11.7</c:v>
                </c:pt>
                <c:pt idx="9">
                  <c:v>6.4</c:v>
                </c:pt>
                <c:pt idx="10">
                  <c:v>8.8000000000000007</c:v>
                </c:pt>
                <c:pt idx="11">
                  <c:v>8.6</c:v>
                </c:pt>
                <c:pt idx="12">
                  <c:v>7.1</c:v>
                </c:pt>
                <c:pt idx="13">
                  <c:v>4.5999999999999996</c:v>
                </c:pt>
                <c:pt idx="14">
                  <c:v>9.5</c:v>
                </c:pt>
                <c:pt idx="15">
                  <c:v>11.5</c:v>
                </c:pt>
                <c:pt idx="16">
                  <c:v>7.6</c:v>
                </c:pt>
                <c:pt idx="17">
                  <c:v>7.5</c:v>
                </c:pt>
                <c:pt idx="18">
                  <c:v>4.7</c:v>
                </c:pt>
                <c:pt idx="19">
                  <c:v>9.6999999999999993</c:v>
                </c:pt>
                <c:pt idx="20">
                  <c:v>5.5</c:v>
                </c:pt>
                <c:pt idx="21">
                  <c:v>6</c:v>
                </c:pt>
                <c:pt idx="22">
                  <c:v>7.2</c:v>
                </c:pt>
                <c:pt idx="23">
                  <c:v>3.3</c:v>
                </c:pt>
                <c:pt idx="24">
                  <c:v>10.6</c:v>
                </c:pt>
                <c:pt idx="25">
                  <c:v>5</c:v>
                </c:pt>
                <c:pt idx="26">
                  <c:v>5.7</c:v>
                </c:pt>
                <c:pt idx="27">
                  <c:v>6</c:v>
                </c:pt>
                <c:pt idx="28">
                  <c:v>2.2000000000000002</c:v>
                </c:pt>
              </c:numCache>
            </c:numRef>
          </c:val>
          <c:smooth val="0"/>
          <c:extLst>
            <c:ext xmlns:c16="http://schemas.microsoft.com/office/drawing/2014/chart" uri="{C3380CC4-5D6E-409C-BE32-E72D297353CC}">
              <c16:uniqueId val="{00000001-700B-4379-92B4-E02F53922AB6}"/>
            </c:ext>
          </c:extLst>
        </c:ser>
        <c:dLbls>
          <c:showLegendKey val="0"/>
          <c:showVal val="0"/>
          <c:showCatName val="0"/>
          <c:showSerName val="0"/>
          <c:showPercent val="0"/>
          <c:showBubbleSize val="0"/>
        </c:dLbls>
        <c:marker val="1"/>
        <c:smooth val="0"/>
        <c:axId val="333420544"/>
        <c:axId val="280768448"/>
      </c:lineChart>
      <c:catAx>
        <c:axId val="333420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768448"/>
        <c:crosses val="autoZero"/>
        <c:auto val="1"/>
        <c:lblAlgn val="ctr"/>
        <c:lblOffset val="100"/>
        <c:noMultiLvlLbl val="0"/>
      </c:catAx>
      <c:valAx>
        <c:axId val="280768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3420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9"/>
          <c:order val="0"/>
          <c:tx>
            <c:v>In-work at risk of poverty 18-64</c:v>
          </c:tx>
          <c:spPr>
            <a:solidFill>
              <a:schemeClr val="accent1"/>
            </a:solidFill>
            <a:ln>
              <a:noFill/>
            </a:ln>
            <a:effectLst/>
          </c:spPr>
          <c:invertIfNegative val="0"/>
          <c:dPt>
            <c:idx val="15"/>
            <c:invertIfNegative val="0"/>
            <c:bubble3D val="0"/>
            <c:spPr>
              <a:solidFill>
                <a:schemeClr val="accent2"/>
              </a:solidFill>
              <a:ln>
                <a:noFill/>
              </a:ln>
              <a:effectLst/>
            </c:spPr>
            <c:extLst>
              <c:ext xmlns:c16="http://schemas.microsoft.com/office/drawing/2014/chart" uri="{C3380CC4-5D6E-409C-BE32-E72D297353CC}">
                <c16:uniqueId val="{00000001-BC1D-4064-A488-799AD0201CCF}"/>
              </c:ext>
            </c:extLst>
          </c:dPt>
          <c:dPt>
            <c:idx val="17"/>
            <c:invertIfNegative val="0"/>
            <c:bubble3D val="0"/>
            <c:spPr>
              <a:solidFill>
                <a:schemeClr val="accent6"/>
              </a:solidFill>
              <a:ln>
                <a:noFill/>
              </a:ln>
              <a:effectLst/>
            </c:spPr>
            <c:extLst>
              <c:ext xmlns:c16="http://schemas.microsoft.com/office/drawing/2014/chart" uri="{C3380CC4-5D6E-409C-BE32-E72D297353CC}">
                <c16:uniqueId val="{00000003-BC1D-4064-A488-799AD0201CCF}"/>
              </c:ext>
            </c:extLst>
          </c:dPt>
          <c:dPt>
            <c:idx val="27"/>
            <c:invertIfNegative val="0"/>
            <c:bubble3D val="0"/>
            <c:extLst>
              <c:ext xmlns:c16="http://schemas.microsoft.com/office/drawing/2014/chart" uri="{C3380CC4-5D6E-409C-BE32-E72D297353CC}">
                <c16:uniqueId val="{00000005-BC1D-4064-A488-799AD0201CCF}"/>
              </c:ext>
            </c:extLst>
          </c:dPt>
          <c:cat>
            <c:strRef>
              <c:f>'In-work poverty'!$A$52:$A$79</c:f>
              <c:strCache>
                <c:ptCount val="28"/>
                <c:pt idx="0">
                  <c:v>Finland</c:v>
                </c:pt>
                <c:pt idx="1">
                  <c:v>Czech Republic</c:v>
                </c:pt>
                <c:pt idx="2">
                  <c:v>Belgium</c:v>
                </c:pt>
                <c:pt idx="3">
                  <c:v>Denmark</c:v>
                </c:pt>
                <c:pt idx="4">
                  <c:v>Malta</c:v>
                </c:pt>
                <c:pt idx="5">
                  <c:v>Netherlands</c:v>
                </c:pt>
                <c:pt idx="6">
                  <c:v>Croatia</c:v>
                </c:pt>
                <c:pt idx="7">
                  <c:v>Slovakia</c:v>
                </c:pt>
                <c:pt idx="8">
                  <c:v>Slovenia</c:v>
                </c:pt>
                <c:pt idx="9">
                  <c:v>Sweden</c:v>
                </c:pt>
                <c:pt idx="10">
                  <c:v>France</c:v>
                </c:pt>
                <c:pt idx="11">
                  <c:v>Austria</c:v>
                </c:pt>
                <c:pt idx="12">
                  <c:v>Bulgaria</c:v>
                </c:pt>
                <c:pt idx="13">
                  <c:v>United Kingdom</c:v>
                </c:pt>
                <c:pt idx="14">
                  <c:v>Cyprus</c:v>
                </c:pt>
                <c:pt idx="15">
                  <c:v>Hungary</c:v>
                </c:pt>
                <c:pt idx="16">
                  <c:v>Latvia</c:v>
                </c:pt>
                <c:pt idx="17">
                  <c:v>EU-28</c:v>
                </c:pt>
                <c:pt idx="18">
                  <c:v>Germany</c:v>
                </c:pt>
                <c:pt idx="19">
                  <c:v>Lithuania</c:v>
                </c:pt>
                <c:pt idx="20">
                  <c:v>Estonia</c:v>
                </c:pt>
                <c:pt idx="21">
                  <c:v>Portugal</c:v>
                </c:pt>
                <c:pt idx="22">
                  <c:v>Poland</c:v>
                </c:pt>
                <c:pt idx="23">
                  <c:v>Italy</c:v>
                </c:pt>
                <c:pt idx="24">
                  <c:v>Luxembourg</c:v>
                </c:pt>
                <c:pt idx="25">
                  <c:v>Spain</c:v>
                </c:pt>
                <c:pt idx="26">
                  <c:v>Greece</c:v>
                </c:pt>
                <c:pt idx="27">
                  <c:v>Romania</c:v>
                </c:pt>
              </c:strCache>
            </c:strRef>
          </c:cat>
          <c:val>
            <c:numRef>
              <c:f>'In-work poverty'!$K$52:$K$79</c:f>
              <c:numCache>
                <c:formatCode>#,##0.0</c:formatCode>
                <c:ptCount val="28"/>
                <c:pt idx="0">
                  <c:v>3.5</c:v>
                </c:pt>
                <c:pt idx="1">
                  <c:v>4</c:v>
                </c:pt>
                <c:pt idx="2">
                  <c:v>4.5</c:v>
                </c:pt>
                <c:pt idx="3">
                  <c:v>5.0999999999999996</c:v>
                </c:pt>
                <c:pt idx="4">
                  <c:v>5.3</c:v>
                </c:pt>
                <c:pt idx="5">
                  <c:v>5.6</c:v>
                </c:pt>
                <c:pt idx="6">
                  <c:v>5.8</c:v>
                </c:pt>
                <c:pt idx="7">
                  <c:v>6.1</c:v>
                </c:pt>
                <c:pt idx="8">
                  <c:v>6.7</c:v>
                </c:pt>
                <c:pt idx="9">
                  <c:v>7.2</c:v>
                </c:pt>
                <c:pt idx="10">
                  <c:v>7.5</c:v>
                </c:pt>
                <c:pt idx="11">
                  <c:v>7.8</c:v>
                </c:pt>
                <c:pt idx="12">
                  <c:v>7.8</c:v>
                </c:pt>
                <c:pt idx="13">
                  <c:v>8.3000000000000007</c:v>
                </c:pt>
                <c:pt idx="14">
                  <c:v>9.1999999999999993</c:v>
                </c:pt>
                <c:pt idx="15">
                  <c:v>9.3000000000000007</c:v>
                </c:pt>
                <c:pt idx="16">
                  <c:v>9.4</c:v>
                </c:pt>
                <c:pt idx="17">
                  <c:v>9.6</c:v>
                </c:pt>
                <c:pt idx="18">
                  <c:v>9.6</c:v>
                </c:pt>
                <c:pt idx="19">
                  <c:v>10.199999999999999</c:v>
                </c:pt>
                <c:pt idx="20">
                  <c:v>10.3</c:v>
                </c:pt>
                <c:pt idx="21">
                  <c:v>10.9</c:v>
                </c:pt>
                <c:pt idx="22">
                  <c:v>11.3</c:v>
                </c:pt>
                <c:pt idx="23">
                  <c:v>11.6</c:v>
                </c:pt>
                <c:pt idx="24">
                  <c:v>11.6</c:v>
                </c:pt>
                <c:pt idx="25">
                  <c:v>13.2</c:v>
                </c:pt>
                <c:pt idx="26">
                  <c:v>13.4</c:v>
                </c:pt>
                <c:pt idx="27">
                  <c:v>18.600000000000001</c:v>
                </c:pt>
              </c:numCache>
            </c:numRef>
          </c:val>
          <c:extLst>
            <c:ext xmlns:c16="http://schemas.microsoft.com/office/drawing/2014/chart" uri="{C3380CC4-5D6E-409C-BE32-E72D297353CC}">
              <c16:uniqueId val="{00000006-BC1D-4064-A488-799AD0201CCF}"/>
            </c:ext>
          </c:extLst>
        </c:ser>
        <c:dLbls>
          <c:showLegendKey val="0"/>
          <c:showVal val="0"/>
          <c:showCatName val="0"/>
          <c:showSerName val="0"/>
          <c:showPercent val="0"/>
          <c:showBubbleSize val="0"/>
        </c:dLbls>
        <c:gapWidth val="219"/>
        <c:overlap val="-27"/>
        <c:axId val="339485184"/>
        <c:axId val="280770752"/>
      </c:barChart>
      <c:lineChart>
        <c:grouping val="stacked"/>
        <c:varyColors val="0"/>
        <c:ser>
          <c:idx val="0"/>
          <c:order val="1"/>
          <c:tx>
            <c:v>At risk of poverty total pop.</c:v>
          </c:tx>
          <c:spPr>
            <a:ln w="28575" cap="rnd">
              <a:noFill/>
              <a:round/>
            </a:ln>
            <a:effectLst/>
          </c:spPr>
          <c:marker>
            <c:symbol val="diamond"/>
            <c:size val="5"/>
            <c:spPr>
              <a:solidFill>
                <a:schemeClr val="accent5">
                  <a:shade val="42000"/>
                </a:schemeClr>
              </a:solidFill>
              <a:ln w="9525">
                <a:solidFill>
                  <a:schemeClr val="accent5">
                    <a:shade val="42000"/>
                  </a:schemeClr>
                </a:solidFill>
              </a:ln>
              <a:effectLst/>
            </c:spPr>
          </c:marker>
          <c:cat>
            <c:strRef>
              <c:f>'In-work poverty'!$A$52:$A$79</c:f>
              <c:strCache>
                <c:ptCount val="28"/>
                <c:pt idx="0">
                  <c:v>Finland</c:v>
                </c:pt>
                <c:pt idx="1">
                  <c:v>Czech Republic</c:v>
                </c:pt>
                <c:pt idx="2">
                  <c:v>Belgium</c:v>
                </c:pt>
                <c:pt idx="3">
                  <c:v>Denmark</c:v>
                </c:pt>
                <c:pt idx="4">
                  <c:v>Malta</c:v>
                </c:pt>
                <c:pt idx="5">
                  <c:v>Netherlands</c:v>
                </c:pt>
                <c:pt idx="6">
                  <c:v>Croatia</c:v>
                </c:pt>
                <c:pt idx="7">
                  <c:v>Slovakia</c:v>
                </c:pt>
                <c:pt idx="8">
                  <c:v>Slovenia</c:v>
                </c:pt>
                <c:pt idx="9">
                  <c:v>Sweden</c:v>
                </c:pt>
                <c:pt idx="10">
                  <c:v>France</c:v>
                </c:pt>
                <c:pt idx="11">
                  <c:v>Austria</c:v>
                </c:pt>
                <c:pt idx="12">
                  <c:v>Bulgaria</c:v>
                </c:pt>
                <c:pt idx="13">
                  <c:v>United Kingdom</c:v>
                </c:pt>
                <c:pt idx="14">
                  <c:v>Cyprus</c:v>
                </c:pt>
                <c:pt idx="15">
                  <c:v>Hungary</c:v>
                </c:pt>
                <c:pt idx="16">
                  <c:v>Latvia</c:v>
                </c:pt>
                <c:pt idx="17">
                  <c:v>EU-28</c:v>
                </c:pt>
                <c:pt idx="18">
                  <c:v>Germany</c:v>
                </c:pt>
                <c:pt idx="19">
                  <c:v>Lithuania</c:v>
                </c:pt>
                <c:pt idx="20">
                  <c:v>Estonia</c:v>
                </c:pt>
                <c:pt idx="21">
                  <c:v>Portugal</c:v>
                </c:pt>
                <c:pt idx="22">
                  <c:v>Poland</c:v>
                </c:pt>
                <c:pt idx="23">
                  <c:v>Italy</c:v>
                </c:pt>
                <c:pt idx="24">
                  <c:v>Luxembourg</c:v>
                </c:pt>
                <c:pt idx="25">
                  <c:v>Spain</c:v>
                </c:pt>
                <c:pt idx="26">
                  <c:v>Greece</c:v>
                </c:pt>
                <c:pt idx="27">
                  <c:v>Romania</c:v>
                </c:pt>
              </c:strCache>
            </c:strRef>
          </c:cat>
          <c:val>
            <c:numRef>
              <c:f>'In-work poverty'!$C$13:$C$40</c:f>
              <c:numCache>
                <c:formatCode>#,##0.0</c:formatCode>
                <c:ptCount val="28"/>
                <c:pt idx="0">
                  <c:v>12.4</c:v>
                </c:pt>
                <c:pt idx="1">
                  <c:v>9.6999999999999993</c:v>
                </c:pt>
                <c:pt idx="2">
                  <c:v>14.9</c:v>
                </c:pt>
                <c:pt idx="3">
                  <c:v>12.2</c:v>
                </c:pt>
                <c:pt idx="4">
                  <c:v>16.3</c:v>
                </c:pt>
                <c:pt idx="5">
                  <c:v>12.1</c:v>
                </c:pt>
                <c:pt idx="6">
                  <c:v>20</c:v>
                </c:pt>
                <c:pt idx="7">
                  <c:v>12.3</c:v>
                </c:pt>
                <c:pt idx="8">
                  <c:v>14.3</c:v>
                </c:pt>
                <c:pt idx="9">
                  <c:v>14.5</c:v>
                </c:pt>
                <c:pt idx="10">
                  <c:v>13.6</c:v>
                </c:pt>
                <c:pt idx="11">
                  <c:v>13.9</c:v>
                </c:pt>
                <c:pt idx="12">
                  <c:v>22</c:v>
                </c:pt>
                <c:pt idx="13">
                  <c:v>16.7</c:v>
                </c:pt>
                <c:pt idx="14">
                  <c:v>16.2</c:v>
                </c:pt>
                <c:pt idx="15">
                  <c:v>14.9</c:v>
                </c:pt>
                <c:pt idx="16">
                  <c:v>22.5</c:v>
                </c:pt>
                <c:pt idx="17">
                  <c:v>17.3</c:v>
                </c:pt>
                <c:pt idx="18">
                  <c:v>16.7</c:v>
                </c:pt>
                <c:pt idx="19">
                  <c:v>22.2</c:v>
                </c:pt>
                <c:pt idx="20">
                  <c:v>21.6</c:v>
                </c:pt>
                <c:pt idx="21">
                  <c:v>19.5</c:v>
                </c:pt>
                <c:pt idx="22">
                  <c:v>17.600000000000001</c:v>
                </c:pt>
                <c:pt idx="23">
                  <c:v>19.899999999999999</c:v>
                </c:pt>
                <c:pt idx="24">
                  <c:v>15.3</c:v>
                </c:pt>
                <c:pt idx="25">
                  <c:v>22.1</c:v>
                </c:pt>
                <c:pt idx="26">
                  <c:v>21.4</c:v>
                </c:pt>
                <c:pt idx="27">
                  <c:v>25.4</c:v>
                </c:pt>
              </c:numCache>
            </c:numRef>
          </c:val>
          <c:smooth val="0"/>
          <c:extLst>
            <c:ext xmlns:c16="http://schemas.microsoft.com/office/drawing/2014/chart" uri="{C3380CC4-5D6E-409C-BE32-E72D297353CC}">
              <c16:uniqueId val="{00000007-BC1D-4064-A488-799AD0201CCF}"/>
            </c:ext>
          </c:extLst>
        </c:ser>
        <c:dLbls>
          <c:showLegendKey val="0"/>
          <c:showVal val="0"/>
          <c:showCatName val="0"/>
          <c:showSerName val="0"/>
          <c:showPercent val="0"/>
          <c:showBubbleSize val="0"/>
        </c:dLbls>
        <c:marker val="1"/>
        <c:smooth val="0"/>
        <c:axId val="339485184"/>
        <c:axId val="280770752"/>
      </c:lineChart>
      <c:catAx>
        <c:axId val="33948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770752"/>
        <c:crosses val="autoZero"/>
        <c:auto val="1"/>
        <c:lblAlgn val="ctr"/>
        <c:lblOffset val="100"/>
        <c:noMultiLvlLbl val="0"/>
      </c:catAx>
      <c:valAx>
        <c:axId val="280770752"/>
        <c:scaling>
          <c:orientation val="minMax"/>
        </c:scaling>
        <c:delete val="0"/>
        <c:axPos val="l"/>
        <c:majorGridlines>
          <c:spPr>
            <a:ln w="9525" cap="flat" cmpd="sng" algn="ctr">
              <a:solidFill>
                <a:schemeClr val="bg1">
                  <a:lumMod val="9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9485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0.8896</cdr:x>
      <cdr:y>0.32269</cdr:y>
    </cdr:from>
    <cdr:to>
      <cdr:x>0.902</cdr:x>
      <cdr:y>0.46906</cdr:y>
    </cdr:to>
    <cdr:sp macro="" textlink="">
      <cdr:nvSpPr>
        <cdr:cNvPr id="2" name="Down Arrow 1"/>
        <cdr:cNvSpPr/>
      </cdr:nvSpPr>
      <cdr:spPr>
        <a:xfrm xmlns:a="http://schemas.openxmlformats.org/drawingml/2006/main">
          <a:off x="4250268" y="821266"/>
          <a:ext cx="59266" cy="372533"/>
        </a:xfrm>
        <a:prstGeom xmlns:a="http://schemas.openxmlformats.org/drawingml/2006/main" prst="downArrow">
          <a:avLst>
            <a:gd name="adj1" fmla="val 30190"/>
            <a:gd name="adj2" fmla="val 50000"/>
          </a:avLst>
        </a:prstGeom>
        <a:solidFill xmlns:a="http://schemas.openxmlformats.org/drawingml/2006/main">
          <a:srgbClr val="FF0000"/>
        </a:solidFill>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0.1264</cdr:x>
      <cdr:y>0.03192</cdr:y>
    </cdr:from>
    <cdr:to>
      <cdr:x>0.92</cdr:x>
      <cdr:y>0.76197</cdr:y>
    </cdr:to>
    <cdr:cxnSp macro="">
      <cdr:nvCxnSpPr>
        <cdr:cNvPr id="3" name="Straight Connector 2"/>
        <cdr:cNvCxnSpPr/>
      </cdr:nvCxnSpPr>
      <cdr:spPr>
        <a:xfrm xmlns:a="http://schemas.openxmlformats.org/drawingml/2006/main" flipV="1">
          <a:off x="752475" y="76201"/>
          <a:ext cx="4724400" cy="1743074"/>
        </a:xfrm>
        <a:prstGeom xmlns:a="http://schemas.openxmlformats.org/drawingml/2006/main" prst="line">
          <a:avLst/>
        </a:prstGeom>
        <a:ln xmlns:a="http://schemas.openxmlformats.org/drawingml/2006/main" w="19050">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0.6015</cdr:x>
      <cdr:y>0.62508</cdr:y>
    </cdr:from>
    <cdr:to>
      <cdr:x>0.64796</cdr:x>
      <cdr:y>0.78816</cdr:y>
    </cdr:to>
    <cdr:sp macro="" textlink="">
      <cdr:nvSpPr>
        <cdr:cNvPr id="2" name="Oval 1"/>
        <cdr:cNvSpPr/>
      </cdr:nvSpPr>
      <cdr:spPr>
        <a:xfrm xmlns:a="http://schemas.openxmlformats.org/drawingml/2006/main">
          <a:off x="3563645" y="1821897"/>
          <a:ext cx="275254" cy="475321"/>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relSizeAnchor>
</c:userShapes>
</file>

<file path=word/drawings/drawing4.xml><?xml version="1.0" encoding="utf-8"?>
<c:userShapes xmlns:c="http://schemas.openxmlformats.org/drawingml/2006/chart">
  <cdr:relSizeAnchor xmlns:cdr="http://schemas.openxmlformats.org/drawingml/2006/chartDrawing">
    <cdr:from>
      <cdr:x>0.39311</cdr:x>
      <cdr:y>0.70031</cdr:y>
    </cdr:from>
    <cdr:to>
      <cdr:x>0.43878</cdr:x>
      <cdr:y>0.90051</cdr:y>
    </cdr:to>
    <cdr:sp macro="" textlink="">
      <cdr:nvSpPr>
        <cdr:cNvPr id="2" name="Oval 1"/>
        <cdr:cNvSpPr/>
      </cdr:nvSpPr>
      <cdr:spPr>
        <a:xfrm xmlns:a="http://schemas.openxmlformats.org/drawingml/2006/main" flipH="1" flipV="1">
          <a:off x="2310277" y="1967789"/>
          <a:ext cx="268399" cy="562532"/>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a4117c50-33ca-4e49-9a5c-4b51d291b3ff" ContentTypeId="0x01010054E0FEF4951F9D49A6F48A35419983C7"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00F9F418DB8113488ED9D8FCF3F7F8D5" ma:contentTypeVersion="3" ma:contentTypeDescription="" ma:contentTypeScope="" ma:versionID="70e2a20b1456958878d9ffc2e82cd0f1">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DocAuthors xmlns="b99a068c-3844-4a16-badd-77233eea0529">000274249:Aylin Isik-Dikmelik:aisikdikmelik@worldbank.org;000112510:Mirey Ovadiya:movadiya@worldbank.org;000256951:Ngoc-Dung Thi Tran:dtran3@worldbank.org;</DocAuthors>
    <Authors xmlns="b99a068c-3844-4a16-badd-77233eea0529">
      <UserInfo>
        <DisplayName>i:0#.w|wb\wb274249</DisplayName>
        <AccountId>8125</AccountId>
        <AccountType/>
      </UserInfo>
      <UserInfo>
        <DisplayName>i:0#.w|wb\wb112510</DisplayName>
        <AccountId>9019</AccountId>
        <AccountType/>
      </UserInfo>
      <UserInfo>
        <DisplayName>i:0#.w|wb\wb256951</DisplayName>
        <AccountId>7729</AccountId>
        <AccountType/>
      </UserInfo>
      <UserInfo>
        <DisplayName/>
        <AccountId xsi:nil="true"/>
        <AccountType/>
      </UserInfo>
    </Authors>
    <Cordis_x0020_ID xmlns="b99a068c-3844-4a16-badd-77233eea0529" xsi:nil="true"/>
    <PolicyExceptions xmlns="b99a068c-3844-4a16-badd-77233eea0529" xsi:nil="true"/>
    <Stage xmlns="b99a068c-3844-4a16-badd-77233eea0529">IMP</Stage>
    <IsTemplate xmlns="b99a068c-3844-4a16-badd-77233eea0529">false</IsTemplate>
    <HasUserUploaded xmlns="b99a068c-3844-4a16-badd-77233eea0529">true</HasUserUploaded>
    <DocumentDate xmlns="b99a068c-3844-4a16-badd-77233eea0529">2018-01-11T00:00:00+00:00</DocumentDate>
    <WBDocType xmlns="b99a068c-3844-4a16-badd-77233eea0529">Report</WBDocType>
    <SecurityClassification xmlns="b99a068c-3844-4a16-badd-77233eea0529">Public</SecurityClassification>
    <DeliverableID xmlns="b99a068c-3844-4a16-badd-77233eea0529">DLV0214383</DeliverableID>
    <ProjectID xmlns="b99a068c-3844-4a16-badd-77233eea0529">P153368</ProjectID>
    <Task_x0020_ID xmlns="b99a068c-3844-4a16-badd-77233eea0529" xsi:nil="true"/>
    <Package xmlns="b99a068c-3844-4a16-badd-77233eea0529">true</Package>
    <TemplateDocVersion xmlns="b99a068c-3844-4a16-badd-77233eea0529" xsi:nil="true"/>
    <SequenceNum xmlns="b99a068c-3844-4a16-badd-77233eea0529" xsi:nil="true"/>
    <RefreshDate xmlns="b99a068c-3844-4a16-badd-77233eea0529" xsi:nil="true"/>
    <IsMandatory xmlns="b99a068c-3844-4a16-badd-77233eea0529">false</IsMandatory>
    <SortOrder xmlns="b99a068c-3844-4a16-badd-77233eea0529" xsi:nil="true"/>
    <IsHidden xmlns="b99a068c-3844-4a16-badd-77233eea0529">false</IsHidden>
    <AttachmentType xmlns="b99a068c-3844-4a16-badd-77233eea0529" xsi:nil="true"/>
    <DisclosedVersion xmlns="b99a068c-3844-4a16-badd-77233eea0529" xsi:nil="true"/>
    <DocumentType xmlns="b99a068c-3844-4a16-badd-77233eea0529" xsi:nil="true"/>
    <ApprovedVersion xmlns="b99a068c-3844-4a16-badd-77233eea0529" xsi:nil="true"/>
    <DocStatus xmlns="b99a068c-3844-4a16-badd-77233eea0529" xsi:nil="true"/>
    <DependentDoc xmlns="b99a068c-3844-4a16-badd-77233eea0529" xsi:nil="true"/>
    <SAPStage xmlns="b99a068c-3844-4a16-badd-77233eea0529" xsi:nil="true"/>
    <LockStatus xmlns="b99a068c-3844-4a16-badd-77233eea0529" xsi:nil="true"/>
    <Abstract xmlns="b99a068c-3844-4a16-badd-77233eea0529" xsi:nil="true"/>
    <DocumentAction xmlns="b99a068c-3844-4a16-badd-77233eea0529" xsi:nil="true"/>
  </documentManagement>
</p:properties>
</file>

<file path=customXml/itemProps1.xml><?xml version="1.0" encoding="utf-8"?>
<ds:datastoreItem xmlns:ds="http://schemas.openxmlformats.org/officeDocument/2006/customXml" ds:itemID="{2E4C9513-E8AD-4BEC-9A81-85CBE594DCFC}"/>
</file>

<file path=customXml/itemProps2.xml><?xml version="1.0" encoding="utf-8"?>
<ds:datastoreItem xmlns:ds="http://schemas.openxmlformats.org/officeDocument/2006/customXml" ds:itemID="{E58837D2-3599-4D8C-8323-8565A9541258}"/>
</file>

<file path=customXml/itemProps3.xml><?xml version="1.0" encoding="utf-8"?>
<ds:datastoreItem xmlns:ds="http://schemas.openxmlformats.org/officeDocument/2006/customXml" ds:itemID="{3AF1388A-8158-4E96-8940-6CE29787409C}"/>
</file>

<file path=customXml/itemProps4.xml><?xml version="1.0" encoding="utf-8"?>
<ds:datastoreItem xmlns:ds="http://schemas.openxmlformats.org/officeDocument/2006/customXml" ds:itemID="{7626C446-6377-4F82-835C-BBAF78ED7A55}"/>
</file>

<file path=customXml/itemProps5.xml><?xml version="1.0" encoding="utf-8"?>
<ds:datastoreItem xmlns:ds="http://schemas.openxmlformats.org/officeDocument/2006/customXml" ds:itemID="{BBF8932A-E02C-4564-8E86-AC35ADB07D74}"/>
</file>

<file path=docProps/app.xml><?xml version="1.0" encoding="utf-8"?>
<Properties xmlns="http://schemas.openxmlformats.org/officeDocument/2006/extended-properties" xmlns:vt="http://schemas.openxmlformats.org/officeDocument/2006/docPropsVTypes">
  <Template>Normal.dotm</Template>
  <TotalTime>1</TotalTime>
  <Pages>81</Pages>
  <Words>26909</Words>
  <Characters>153387</Characters>
  <Application>Microsoft Office Word</Application>
  <DocSecurity>0</DocSecurity>
  <Lines>1278</Lines>
  <Paragraphs>359</Paragraphs>
  <ScaleCrop>false</ScaleCrop>
  <HeadingPairs>
    <vt:vector size="6" baseType="variant">
      <vt:variant>
        <vt:lpstr>Title</vt:lpstr>
      </vt:variant>
      <vt:variant>
        <vt:i4>1</vt:i4>
      </vt:variant>
      <vt:variant>
        <vt:lpstr>Cím</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179937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Hungary CPP_forPublication_website</dc:title>
  <dc:creator>Michele Davide Zini</dc:creator>
  <cp:lastModifiedBy>Mirey Ovadiya</cp:lastModifiedBy>
  <cp:revision>2</cp:revision>
  <cp:lastPrinted>2018-01-12T00:59:00Z</cp:lastPrinted>
  <dcterms:created xsi:type="dcterms:W3CDTF">2018-01-17T21:14:00Z</dcterms:created>
  <dcterms:modified xsi:type="dcterms:W3CDTF">2018-01-17T21:14:00Z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0x01010054E0FEF4951F9D49A6F48A35419983C70000F9F418DB8113488ED9D8FCF3F7F8D5</vt:lpwstr>
  </property>
</Properties>
</file>