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431CB" w14:textId="7A2820C2" w:rsidR="00EF0679" w:rsidRDefault="00F54123" w:rsidP="00EF0679">
      <w:pPr>
        <w:rPr>
          <w:rFonts w:ascii="Times New Roman" w:hAnsi="Times New Roman" w:cs="Times New Roman"/>
          <w:b/>
          <w:bCs/>
          <w:smallCaps/>
          <w:sz w:val="24"/>
          <w:lang w:bidi="ar-EG"/>
        </w:rPr>
      </w:pPr>
      <w:bookmarkStart w:id="0" w:name="_GoBack"/>
      <w:bookmarkEnd w:id="0"/>
      <w:r w:rsidRPr="00DB41AA">
        <w:rPr>
          <w:noProof/>
          <w:lang w:eastAsia="en-US"/>
        </w:rPr>
        <w:drawing>
          <wp:anchor distT="0" distB="0" distL="114300" distR="114300" simplePos="0" relativeHeight="251661312" behindDoc="1" locked="0" layoutInCell="1" allowOverlap="1" wp14:anchorId="6CB63101" wp14:editId="286F232A">
            <wp:simplePos x="0" y="0"/>
            <wp:positionH relativeFrom="margin">
              <wp:posOffset>4872021</wp:posOffset>
            </wp:positionH>
            <wp:positionV relativeFrom="paragraph">
              <wp:posOffset>-533400</wp:posOffset>
            </wp:positionV>
            <wp:extent cx="1385536" cy="1385536"/>
            <wp:effectExtent l="0" t="0" r="5715" b="5715"/>
            <wp:wrapNone/>
            <wp:docPr id="1" name="Picture 1" descr="C:\Users\yaziz\Documents\WB-MSEP-Lebanon\CDR Coordination Mtg Nov 2014\logo-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iz\Documents\WB-MSEP-Lebanon\CDR Coordination Mtg Nov 2014\logo-C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5536" cy="1385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DB0E4" w14:textId="18AB92D6" w:rsidR="00F37F3C" w:rsidRPr="000A3BEF" w:rsidRDefault="00F37F3C" w:rsidP="00EF0679">
      <w:pPr>
        <w:rPr>
          <w:rFonts w:ascii="Times New Roman" w:hAnsi="Times New Roman" w:cs="Times New Roman"/>
          <w:b/>
          <w:bCs/>
          <w:smallCaps/>
          <w:sz w:val="24"/>
          <w:rtl/>
          <w:lang w:bidi="ar-EG"/>
        </w:rPr>
      </w:pPr>
    </w:p>
    <w:p w14:paraId="6E570818" w14:textId="707DBB25" w:rsidR="00EF0679" w:rsidRPr="000A3BEF" w:rsidRDefault="00EF0679" w:rsidP="00EF0679">
      <w:pPr>
        <w:rPr>
          <w:rFonts w:ascii="Times New Roman" w:hAnsi="Times New Roman" w:cs="Times New Roman"/>
          <w:b/>
          <w:bCs/>
          <w:smallCaps/>
          <w:sz w:val="24"/>
          <w:rtl/>
        </w:rPr>
      </w:pPr>
    </w:p>
    <w:p w14:paraId="1BDE6846" w14:textId="77777777" w:rsidR="00EF0679" w:rsidRPr="000A3BEF" w:rsidRDefault="00EF0679" w:rsidP="00EF0679">
      <w:pPr>
        <w:spacing w:after="0" w:line="240" w:lineRule="auto"/>
        <w:ind w:left="-567"/>
        <w:rPr>
          <w:rFonts w:ascii="Times New Roman" w:hAnsi="Times New Roman" w:cs="Times New Roman"/>
          <w:b/>
          <w:bCs/>
          <w:smallCaps/>
          <w:sz w:val="24"/>
        </w:rPr>
      </w:pPr>
      <w:r w:rsidRPr="000A3BEF">
        <w:rPr>
          <w:rFonts w:ascii="Times New Roman" w:hAnsi="Times New Roman" w:cs="Times New Roman"/>
          <w:b/>
          <w:bCs/>
          <w:smallCaps/>
          <w:sz w:val="24"/>
        </w:rPr>
        <w:t>Republic of Lebanon</w:t>
      </w:r>
    </w:p>
    <w:p w14:paraId="3E52FA1B" w14:textId="77777777" w:rsidR="00EF0679" w:rsidRPr="000A3BEF" w:rsidRDefault="00EF0679" w:rsidP="00EF0679">
      <w:pPr>
        <w:spacing w:after="0" w:line="240" w:lineRule="auto"/>
        <w:ind w:left="-567"/>
        <w:rPr>
          <w:rFonts w:ascii="Times New Roman" w:hAnsi="Times New Roman" w:cs="Times New Roman"/>
          <w:b/>
          <w:bCs/>
          <w:smallCaps/>
          <w:sz w:val="24"/>
        </w:rPr>
      </w:pPr>
      <w:r w:rsidRPr="000A3BEF">
        <w:rPr>
          <w:rFonts w:ascii="Times New Roman" w:hAnsi="Times New Roman" w:cs="Times New Roman"/>
          <w:b/>
          <w:bCs/>
          <w:smallCaps/>
          <w:sz w:val="24"/>
        </w:rPr>
        <w:t>Council for Development and Reconstruction</w:t>
      </w:r>
    </w:p>
    <w:p w14:paraId="1051ABE3" w14:textId="77777777" w:rsidR="00EF0679" w:rsidRPr="000A3BEF" w:rsidRDefault="00EF0679" w:rsidP="00EF0679">
      <w:pPr>
        <w:spacing w:after="0" w:line="240" w:lineRule="auto"/>
        <w:rPr>
          <w:rFonts w:ascii="Times New Roman" w:eastAsia="Arial" w:hAnsi="Times New Roman" w:cs="Times New Roman"/>
          <w:sz w:val="24"/>
        </w:rPr>
      </w:pPr>
    </w:p>
    <w:p w14:paraId="283BE148" w14:textId="77777777" w:rsidR="00EF0679" w:rsidRPr="000A3BEF" w:rsidRDefault="00EF0679" w:rsidP="00EF0679">
      <w:pPr>
        <w:spacing w:after="0" w:line="240" w:lineRule="auto"/>
        <w:rPr>
          <w:rFonts w:ascii="Times New Roman" w:eastAsia="Arial" w:hAnsi="Times New Roman" w:cs="Times New Roman"/>
          <w:sz w:val="24"/>
        </w:rPr>
      </w:pPr>
    </w:p>
    <w:p w14:paraId="1C3E5B61" w14:textId="77777777" w:rsidR="00EF0679" w:rsidRPr="000A3BEF" w:rsidRDefault="00EF0679" w:rsidP="00EF0679">
      <w:pPr>
        <w:spacing w:after="0" w:line="240" w:lineRule="auto"/>
        <w:rPr>
          <w:rFonts w:ascii="Times New Roman" w:eastAsia="Arial" w:hAnsi="Times New Roman" w:cs="Times New Roman"/>
          <w:sz w:val="24"/>
        </w:rPr>
      </w:pPr>
    </w:p>
    <w:p w14:paraId="1F445203" w14:textId="77777777" w:rsidR="00EF0679" w:rsidRPr="000A3BEF" w:rsidRDefault="00EF0679" w:rsidP="00EF0679">
      <w:pPr>
        <w:spacing w:after="0" w:line="240" w:lineRule="auto"/>
        <w:rPr>
          <w:rFonts w:ascii="Times New Roman" w:eastAsia="Arial" w:hAnsi="Times New Roman" w:cs="Times New Roman"/>
          <w:sz w:val="24"/>
        </w:rPr>
      </w:pPr>
    </w:p>
    <w:p w14:paraId="1B0AF24B" w14:textId="77777777" w:rsidR="00EF0679" w:rsidRPr="000A3BEF" w:rsidRDefault="00EF0679" w:rsidP="00EF0679">
      <w:pPr>
        <w:spacing w:after="0" w:line="240" w:lineRule="auto"/>
        <w:rPr>
          <w:rFonts w:ascii="Times New Roman" w:eastAsia="Arial" w:hAnsi="Times New Roman" w:cs="Times New Roman"/>
          <w:sz w:val="24"/>
        </w:rPr>
      </w:pPr>
    </w:p>
    <w:p w14:paraId="0DFDD960" w14:textId="77777777" w:rsidR="00EF0679" w:rsidRPr="000A3BEF" w:rsidRDefault="00EF0679" w:rsidP="00EF0679">
      <w:pPr>
        <w:spacing w:after="0" w:line="240" w:lineRule="auto"/>
        <w:rPr>
          <w:rFonts w:ascii="Times New Roman" w:eastAsia="Times New Roman" w:hAnsi="Times New Roman" w:cs="Times New Roman"/>
          <w:b/>
          <w:bCs/>
          <w:sz w:val="24"/>
        </w:rPr>
      </w:pPr>
    </w:p>
    <w:p w14:paraId="5E88FF35" w14:textId="77777777" w:rsidR="00EF0679" w:rsidRPr="000A3BEF" w:rsidRDefault="00EF0679" w:rsidP="00EF0679">
      <w:pPr>
        <w:spacing w:after="0" w:line="240" w:lineRule="auto"/>
        <w:rPr>
          <w:rFonts w:ascii="Times New Roman" w:eastAsia="Times New Roman" w:hAnsi="Times New Roman" w:cs="Times New Roman"/>
          <w:b/>
          <w:bCs/>
          <w:sz w:val="24"/>
        </w:rPr>
      </w:pPr>
    </w:p>
    <w:p w14:paraId="48B36B18" w14:textId="77777777" w:rsidR="00EF0679" w:rsidRDefault="00EF0679" w:rsidP="00EF0679">
      <w:pPr>
        <w:spacing w:after="0" w:line="240" w:lineRule="auto"/>
        <w:rPr>
          <w:rFonts w:ascii="Times New Roman" w:eastAsia="Times New Roman" w:hAnsi="Times New Roman" w:cs="Times New Roman"/>
          <w:b/>
          <w:bCs/>
          <w:sz w:val="24"/>
        </w:rPr>
      </w:pPr>
    </w:p>
    <w:p w14:paraId="26206591" w14:textId="77777777" w:rsidR="00EF0679" w:rsidRDefault="00EF0679" w:rsidP="00EF0679">
      <w:pPr>
        <w:spacing w:after="0" w:line="240" w:lineRule="auto"/>
        <w:rPr>
          <w:rFonts w:ascii="Times New Roman" w:eastAsia="Times New Roman" w:hAnsi="Times New Roman" w:cs="Times New Roman"/>
          <w:b/>
          <w:bCs/>
          <w:sz w:val="24"/>
        </w:rPr>
      </w:pPr>
    </w:p>
    <w:p w14:paraId="43E52A17" w14:textId="77777777" w:rsidR="00EF0679" w:rsidRDefault="00EF0679" w:rsidP="00EF0679">
      <w:pPr>
        <w:spacing w:after="0" w:line="240" w:lineRule="auto"/>
        <w:rPr>
          <w:rFonts w:ascii="Times New Roman" w:eastAsia="Times New Roman" w:hAnsi="Times New Roman" w:cs="Times New Roman"/>
          <w:b/>
          <w:bCs/>
          <w:sz w:val="24"/>
        </w:rPr>
      </w:pPr>
    </w:p>
    <w:p w14:paraId="498C99F5" w14:textId="77777777" w:rsidR="00EF0679" w:rsidRPr="000A3BEF" w:rsidRDefault="00EF0679" w:rsidP="00EF0679">
      <w:pPr>
        <w:spacing w:after="0" w:line="240" w:lineRule="auto"/>
        <w:rPr>
          <w:rFonts w:ascii="Times New Roman" w:eastAsia="Times New Roman" w:hAnsi="Times New Roman" w:cs="Times New Roman"/>
          <w:b/>
          <w:bCs/>
          <w:sz w:val="24"/>
        </w:rPr>
      </w:pPr>
    </w:p>
    <w:p w14:paraId="31FB3188" w14:textId="77777777" w:rsidR="00EF0679" w:rsidRPr="000A3BEF" w:rsidRDefault="00EF0679" w:rsidP="00EF0679">
      <w:pPr>
        <w:spacing w:after="0" w:line="240" w:lineRule="auto"/>
        <w:rPr>
          <w:rFonts w:ascii="Times New Roman" w:eastAsia="Times New Roman" w:hAnsi="Times New Roman" w:cs="Times New Roman"/>
          <w:b/>
          <w:bCs/>
          <w:sz w:val="24"/>
        </w:rPr>
      </w:pPr>
    </w:p>
    <w:p w14:paraId="0CA80CF8" w14:textId="77777777" w:rsidR="00EF0679" w:rsidRPr="000A3BEF" w:rsidRDefault="00EF0679" w:rsidP="00EF0679">
      <w:pPr>
        <w:spacing w:after="0" w:line="240" w:lineRule="auto"/>
        <w:rPr>
          <w:rFonts w:ascii="Times New Roman" w:eastAsia="Times New Roman" w:hAnsi="Times New Roman" w:cs="Times New Roman"/>
          <w:b/>
          <w:bCs/>
          <w:sz w:val="24"/>
        </w:rPr>
      </w:pPr>
    </w:p>
    <w:p w14:paraId="2606426A" w14:textId="77777777" w:rsidR="00EF0679" w:rsidRPr="000A3BEF" w:rsidRDefault="00EF0679" w:rsidP="00EF0679">
      <w:pPr>
        <w:spacing w:before="10" w:after="0" w:line="240" w:lineRule="auto"/>
        <w:rPr>
          <w:rFonts w:ascii="Times New Roman" w:eastAsia="Times New Roman" w:hAnsi="Times New Roman" w:cs="Times New Roman"/>
          <w:b/>
          <w:bCs/>
          <w:sz w:val="24"/>
        </w:rPr>
      </w:pPr>
    </w:p>
    <w:p w14:paraId="592E9873" w14:textId="77777777" w:rsidR="00EF0679" w:rsidRPr="000A3BEF" w:rsidRDefault="00EF0679" w:rsidP="00EF0679">
      <w:pPr>
        <w:spacing w:after="0" w:line="240" w:lineRule="auto"/>
        <w:jc w:val="center"/>
        <w:rPr>
          <w:rFonts w:ascii="Times New Roman" w:hAnsi="Times New Roman" w:cs="Times New Roman"/>
          <w:b/>
          <w:bCs/>
          <w:smallCaps/>
          <w:sz w:val="36"/>
          <w:szCs w:val="36"/>
        </w:rPr>
      </w:pPr>
      <w:r w:rsidRPr="000A3BEF">
        <w:rPr>
          <w:rFonts w:ascii="Times New Roman" w:hAnsi="Times New Roman" w:cs="Times New Roman"/>
          <w:b/>
          <w:bCs/>
          <w:smallCaps/>
          <w:sz w:val="36"/>
          <w:szCs w:val="36"/>
        </w:rPr>
        <w:t>Lebanon Municipal Investment Program (MIP)</w:t>
      </w:r>
    </w:p>
    <w:p w14:paraId="6B9B599A" w14:textId="77777777" w:rsidR="00EF0679" w:rsidRPr="000A3BEF" w:rsidRDefault="00EF0679" w:rsidP="00EF0679">
      <w:pPr>
        <w:spacing w:after="0" w:line="240" w:lineRule="auto"/>
        <w:jc w:val="center"/>
        <w:rPr>
          <w:rFonts w:ascii="Times New Roman" w:hAnsi="Times New Roman" w:cs="Times New Roman"/>
          <w:b/>
          <w:bCs/>
          <w:smallCaps/>
          <w:sz w:val="36"/>
          <w:szCs w:val="36"/>
        </w:rPr>
      </w:pPr>
    </w:p>
    <w:p w14:paraId="41C96361"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65F65295"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35CB0FDF"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2F0949B7" w14:textId="77777777" w:rsidR="00EF0679" w:rsidRDefault="00EF0679" w:rsidP="00EF0679">
      <w:pPr>
        <w:spacing w:after="0" w:line="240" w:lineRule="auto"/>
        <w:rPr>
          <w:rFonts w:ascii="Times New Roman" w:eastAsia="Times New Roman" w:hAnsi="Times New Roman" w:cs="Times New Roman"/>
          <w:b/>
          <w:bCs/>
          <w:sz w:val="36"/>
          <w:szCs w:val="36"/>
        </w:rPr>
      </w:pPr>
    </w:p>
    <w:p w14:paraId="125DC421" w14:textId="77777777" w:rsidR="00EF0679" w:rsidRDefault="00EF0679" w:rsidP="00EF0679">
      <w:pPr>
        <w:spacing w:after="0" w:line="240" w:lineRule="auto"/>
        <w:rPr>
          <w:rFonts w:ascii="Times New Roman" w:eastAsia="Times New Roman" w:hAnsi="Times New Roman" w:cs="Times New Roman"/>
          <w:b/>
          <w:bCs/>
          <w:sz w:val="36"/>
          <w:szCs w:val="36"/>
        </w:rPr>
      </w:pPr>
    </w:p>
    <w:p w14:paraId="3239E6E1"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725B04C0"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28D230BD" w14:textId="77777777" w:rsidR="00EF0679" w:rsidRPr="000A3BEF" w:rsidRDefault="00EF0679" w:rsidP="00EF0679">
      <w:pPr>
        <w:spacing w:after="0" w:line="240" w:lineRule="auto"/>
        <w:rPr>
          <w:rFonts w:ascii="Times New Roman" w:eastAsia="Times New Roman" w:hAnsi="Times New Roman" w:cs="Times New Roman"/>
          <w:b/>
          <w:bCs/>
          <w:sz w:val="36"/>
          <w:szCs w:val="36"/>
        </w:rPr>
      </w:pPr>
    </w:p>
    <w:p w14:paraId="22A48739" w14:textId="77777777" w:rsidR="00EF0679" w:rsidRPr="000A3BEF" w:rsidRDefault="00EF0679" w:rsidP="00EF0679">
      <w:pPr>
        <w:spacing w:before="1" w:after="0" w:line="240" w:lineRule="auto"/>
        <w:rPr>
          <w:rFonts w:ascii="Times New Roman" w:eastAsia="Times New Roman" w:hAnsi="Times New Roman" w:cs="Times New Roman"/>
          <w:b/>
          <w:bCs/>
          <w:sz w:val="36"/>
          <w:szCs w:val="36"/>
        </w:rPr>
      </w:pPr>
    </w:p>
    <w:p w14:paraId="1CE450E7" w14:textId="77777777" w:rsidR="00EF0679" w:rsidRPr="000A3BEF" w:rsidRDefault="00EF0679" w:rsidP="00EF0679">
      <w:pPr>
        <w:spacing w:after="0" w:line="240" w:lineRule="auto"/>
        <w:jc w:val="center"/>
        <w:rPr>
          <w:rFonts w:ascii="Times New Roman" w:hAnsi="Times New Roman" w:cs="Times New Roman"/>
          <w:b/>
          <w:bCs/>
          <w:smallCaps/>
          <w:sz w:val="36"/>
          <w:szCs w:val="36"/>
        </w:rPr>
      </w:pPr>
      <w:r w:rsidRPr="00EF0679">
        <w:rPr>
          <w:rFonts w:ascii="Times New Roman" w:hAnsi="Times New Roman" w:cs="Times New Roman"/>
          <w:b/>
          <w:bCs/>
          <w:smallCaps/>
          <w:sz w:val="36"/>
          <w:szCs w:val="36"/>
        </w:rPr>
        <w:t xml:space="preserve">Resettlement Policy Framework </w:t>
      </w:r>
      <w:r w:rsidRPr="000A3BEF">
        <w:rPr>
          <w:rFonts w:ascii="Times New Roman" w:hAnsi="Times New Roman" w:cs="Times New Roman"/>
          <w:b/>
          <w:bCs/>
          <w:smallCaps/>
          <w:sz w:val="36"/>
          <w:szCs w:val="36"/>
        </w:rPr>
        <w:t>(</w:t>
      </w:r>
      <w:r>
        <w:rPr>
          <w:rFonts w:ascii="Times New Roman" w:hAnsi="Times New Roman" w:cs="Times New Roman"/>
          <w:b/>
          <w:bCs/>
          <w:smallCaps/>
          <w:sz w:val="36"/>
          <w:szCs w:val="36"/>
        </w:rPr>
        <w:t>RP</w:t>
      </w:r>
      <w:r w:rsidRPr="000A3BEF">
        <w:rPr>
          <w:rFonts w:ascii="Times New Roman" w:hAnsi="Times New Roman" w:cs="Times New Roman"/>
          <w:b/>
          <w:bCs/>
          <w:smallCaps/>
          <w:sz w:val="36"/>
          <w:szCs w:val="36"/>
        </w:rPr>
        <w:t>F)</w:t>
      </w:r>
    </w:p>
    <w:p w14:paraId="7E00746C" w14:textId="77777777" w:rsidR="00EF0679" w:rsidRDefault="00EF0679" w:rsidP="00EF0679">
      <w:pPr>
        <w:spacing w:after="0" w:line="240" w:lineRule="auto"/>
        <w:jc w:val="center"/>
        <w:rPr>
          <w:rFonts w:ascii="Times New Roman" w:hAnsi="Times New Roman" w:cs="Times New Roman"/>
          <w:b/>
          <w:bCs/>
          <w:smallCaps/>
          <w:sz w:val="36"/>
          <w:szCs w:val="36"/>
        </w:rPr>
      </w:pPr>
    </w:p>
    <w:p w14:paraId="727F5083" w14:textId="77777777" w:rsidR="00EF0679" w:rsidRPr="000A3BEF" w:rsidRDefault="00EF0679" w:rsidP="00EF0679">
      <w:pPr>
        <w:spacing w:after="0" w:line="240" w:lineRule="auto"/>
        <w:jc w:val="center"/>
        <w:rPr>
          <w:rFonts w:ascii="Times New Roman" w:hAnsi="Times New Roman" w:cs="Times New Roman"/>
          <w:b/>
          <w:bCs/>
          <w:smallCaps/>
          <w:sz w:val="36"/>
          <w:szCs w:val="36"/>
        </w:rPr>
      </w:pPr>
    </w:p>
    <w:p w14:paraId="1940A668" w14:textId="77777777" w:rsidR="00EF0679" w:rsidRPr="000A3BEF" w:rsidRDefault="00EF0679" w:rsidP="00EF0679">
      <w:pPr>
        <w:spacing w:after="0" w:line="240" w:lineRule="auto"/>
        <w:jc w:val="center"/>
        <w:rPr>
          <w:rFonts w:ascii="Times New Roman" w:hAnsi="Times New Roman" w:cs="Times New Roman"/>
          <w:b/>
          <w:bCs/>
          <w:smallCaps/>
          <w:sz w:val="24"/>
        </w:rPr>
      </w:pPr>
    </w:p>
    <w:p w14:paraId="603C9E26" w14:textId="78EC1AFD" w:rsidR="00EF0679" w:rsidRPr="000A3BEF" w:rsidRDefault="00BE54EF" w:rsidP="00EF0679">
      <w:pPr>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August</w:t>
      </w:r>
      <w:r w:rsidRPr="000A3BEF">
        <w:rPr>
          <w:rFonts w:ascii="Times New Roman" w:hAnsi="Times New Roman" w:cs="Times New Roman"/>
          <w:b/>
          <w:bCs/>
          <w:smallCaps/>
          <w:sz w:val="36"/>
          <w:szCs w:val="36"/>
        </w:rPr>
        <w:t xml:space="preserve"> </w:t>
      </w:r>
      <w:r w:rsidR="00EF0679" w:rsidRPr="000A3BEF">
        <w:rPr>
          <w:rFonts w:ascii="Times New Roman" w:hAnsi="Times New Roman" w:cs="Times New Roman"/>
          <w:b/>
          <w:bCs/>
          <w:smallCaps/>
          <w:sz w:val="36"/>
          <w:szCs w:val="36"/>
        </w:rPr>
        <w:t>2019</w:t>
      </w:r>
    </w:p>
    <w:p w14:paraId="108C04C1" w14:textId="77777777" w:rsidR="00EF0679" w:rsidRPr="000A3BEF" w:rsidRDefault="00EF0679" w:rsidP="00EF0679">
      <w:pPr>
        <w:spacing w:after="0" w:line="240" w:lineRule="auto"/>
        <w:rPr>
          <w:rFonts w:ascii="Times New Roman" w:hAnsi="Times New Roman" w:cs="Times New Roman"/>
          <w:sz w:val="24"/>
        </w:rPr>
      </w:pPr>
    </w:p>
    <w:p w14:paraId="669F17A2" w14:textId="77777777" w:rsidR="000746AB" w:rsidRDefault="00EF0679">
      <w:pPr>
        <w:rPr>
          <w:rFonts w:ascii="Times New Roman" w:eastAsia="Times New Roman" w:hAnsi="Times New Roman"/>
          <w:b/>
          <w:bCs/>
        </w:rPr>
      </w:pPr>
      <w:r w:rsidRPr="00135D03">
        <w:rPr>
          <w:rFonts w:ascii="Times New Roman" w:eastAsia="Times New Roman" w:hAnsi="Times New Roman"/>
          <w:b/>
          <w:bCs/>
        </w:rPr>
        <w:br w:type="page"/>
      </w:r>
    </w:p>
    <w:p w14:paraId="064E68CF" w14:textId="09177C1C" w:rsidR="005B48F1" w:rsidRDefault="005B48F1">
      <w:pPr>
        <w:rPr>
          <w:rFonts w:ascii="Times New Roman" w:eastAsia="Times New Roman" w:hAnsi="Times New Roman"/>
          <w:b/>
          <w:bCs/>
        </w:rPr>
      </w:pPr>
    </w:p>
    <w:sdt>
      <w:sdtPr>
        <w:rPr>
          <w:rFonts w:asciiTheme="minorHAnsi" w:eastAsiaTheme="minorEastAsia" w:hAnsiTheme="minorHAnsi" w:cstheme="minorBidi"/>
          <w:color w:val="auto"/>
          <w:sz w:val="22"/>
          <w:szCs w:val="22"/>
          <w:lang w:eastAsia="zh-CN"/>
        </w:rPr>
        <w:id w:val="617809140"/>
        <w:docPartObj>
          <w:docPartGallery w:val="Table of Contents"/>
          <w:docPartUnique/>
        </w:docPartObj>
      </w:sdtPr>
      <w:sdtEndPr>
        <w:rPr>
          <w:b/>
          <w:bCs/>
          <w:noProof/>
        </w:rPr>
      </w:sdtEndPr>
      <w:sdtContent>
        <w:p w14:paraId="04B62B89" w14:textId="2F8101AF" w:rsidR="005D7C12" w:rsidRPr="007F2014" w:rsidRDefault="005D7C12">
          <w:pPr>
            <w:pStyle w:val="TOCHeading"/>
            <w:rPr>
              <w:rFonts w:asciiTheme="majorBidi" w:hAnsiTheme="majorBidi"/>
            </w:rPr>
          </w:pPr>
          <w:r w:rsidRPr="007F2014">
            <w:rPr>
              <w:rFonts w:asciiTheme="majorBidi" w:hAnsiTheme="majorBidi"/>
            </w:rPr>
            <w:t>Table of Contents</w:t>
          </w:r>
        </w:p>
        <w:p w14:paraId="61718328" w14:textId="1DD6B9CA" w:rsidR="002F62D2" w:rsidRPr="002F62D2" w:rsidRDefault="005D7C12" w:rsidP="002F62D2">
          <w:pPr>
            <w:pStyle w:val="TOC1"/>
            <w:rPr>
              <w:rFonts w:asciiTheme="minorHAnsi" w:hAnsiTheme="minorHAnsi" w:cstheme="minorBidi"/>
              <w:b w:val="0"/>
              <w:sz w:val="24"/>
            </w:rPr>
          </w:pPr>
          <w:r w:rsidRPr="007F2014">
            <w:rPr>
              <w:rFonts w:asciiTheme="majorBidi" w:hAnsiTheme="majorBidi" w:cstheme="majorBidi"/>
            </w:rPr>
            <w:fldChar w:fldCharType="begin"/>
          </w:r>
          <w:r w:rsidRPr="007F2014">
            <w:rPr>
              <w:rFonts w:asciiTheme="majorBidi" w:hAnsiTheme="majorBidi" w:cstheme="majorBidi"/>
            </w:rPr>
            <w:instrText xml:space="preserve"> TOC \o "1-3" \h \z \u </w:instrText>
          </w:r>
          <w:r w:rsidRPr="007F2014">
            <w:rPr>
              <w:rFonts w:asciiTheme="majorBidi" w:hAnsiTheme="majorBidi" w:cstheme="majorBidi"/>
            </w:rPr>
            <w:fldChar w:fldCharType="separate"/>
          </w:r>
          <w:hyperlink w:anchor="_Toc18908679" w:history="1">
            <w:r w:rsidR="002F62D2" w:rsidRPr="002F62D2">
              <w:rPr>
                <w:rStyle w:val="Hyperlink"/>
                <w:b w:val="0"/>
                <w:sz w:val="24"/>
                <w:lang w:val="en-GB" w:bidi="ar-EG"/>
              </w:rPr>
              <w:t>Glossary</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_Toc18908679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3</w:t>
            </w:r>
            <w:r w:rsidR="002F62D2" w:rsidRPr="002F62D2">
              <w:rPr>
                <w:b w:val="0"/>
                <w:webHidden/>
                <w:sz w:val="24"/>
              </w:rPr>
              <w:fldChar w:fldCharType="end"/>
            </w:r>
          </w:hyperlink>
        </w:p>
        <w:p w14:paraId="5AC18792" w14:textId="67B1D164" w:rsidR="002F62D2" w:rsidRPr="002F62D2" w:rsidRDefault="00B1426B" w:rsidP="002F62D2">
          <w:pPr>
            <w:pStyle w:val="TOC1"/>
            <w:rPr>
              <w:rFonts w:asciiTheme="minorHAnsi" w:hAnsiTheme="minorHAnsi" w:cstheme="minorBidi"/>
              <w:b w:val="0"/>
              <w:sz w:val="24"/>
            </w:rPr>
          </w:pPr>
          <w:hyperlink w:anchor="_Toc18908680" w:history="1">
            <w:r w:rsidR="002F62D2" w:rsidRPr="002F62D2">
              <w:rPr>
                <w:rStyle w:val="Hyperlink"/>
                <w:rFonts w:asciiTheme="majorBidi" w:hAnsiTheme="majorBidi" w:cstheme="majorBidi"/>
                <w:b w:val="0"/>
                <w:sz w:val="24"/>
              </w:rPr>
              <w:t>Executive Summary</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_Toc18908680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6</w:t>
            </w:r>
            <w:r w:rsidR="002F62D2" w:rsidRPr="002F62D2">
              <w:rPr>
                <w:b w:val="0"/>
                <w:webHidden/>
                <w:sz w:val="24"/>
              </w:rPr>
              <w:fldChar w:fldCharType="end"/>
            </w:r>
          </w:hyperlink>
        </w:p>
        <w:p w14:paraId="4D7AD769" w14:textId="47F06475" w:rsidR="002F62D2" w:rsidRPr="002F62D2" w:rsidRDefault="00B1426B" w:rsidP="002F62D2">
          <w:pPr>
            <w:pStyle w:val="TOC1"/>
            <w:rPr>
              <w:rFonts w:asciiTheme="minorHAnsi" w:hAnsiTheme="minorHAnsi" w:cstheme="minorBidi"/>
              <w:b w:val="0"/>
              <w:sz w:val="24"/>
            </w:rPr>
          </w:pPr>
          <w:hyperlink w:anchor="_Toc18908681" w:history="1">
            <w:r w:rsidR="002F62D2" w:rsidRPr="002F62D2">
              <w:rPr>
                <w:rStyle w:val="Hyperlink"/>
                <w:b w:val="0"/>
                <w:sz w:val="24"/>
              </w:rPr>
              <w:t>1.  Introduction</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_Toc18908681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9</w:t>
            </w:r>
            <w:r w:rsidR="002F62D2" w:rsidRPr="002F62D2">
              <w:rPr>
                <w:b w:val="0"/>
                <w:webHidden/>
                <w:sz w:val="24"/>
              </w:rPr>
              <w:fldChar w:fldCharType="end"/>
            </w:r>
          </w:hyperlink>
        </w:p>
        <w:p w14:paraId="7CA6BC25" w14:textId="10E37D0F" w:rsidR="002F62D2" w:rsidRPr="002F62D2" w:rsidRDefault="00B1426B" w:rsidP="002F62D2">
          <w:pPr>
            <w:pStyle w:val="TOC1"/>
            <w:rPr>
              <w:rFonts w:asciiTheme="minorHAnsi" w:hAnsiTheme="minorHAnsi" w:cstheme="minorBidi"/>
              <w:b w:val="0"/>
              <w:sz w:val="24"/>
            </w:rPr>
          </w:pPr>
          <w:hyperlink w:anchor="_Toc18908682" w:history="1">
            <w:r w:rsidR="002F62D2" w:rsidRPr="002F62D2">
              <w:rPr>
                <w:rStyle w:val="Hyperlink"/>
                <w:b w:val="0"/>
                <w:sz w:val="24"/>
              </w:rPr>
              <w:t>2. Objectives and Key Principles</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_Toc18908682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13</w:t>
            </w:r>
            <w:r w:rsidR="002F62D2" w:rsidRPr="002F62D2">
              <w:rPr>
                <w:b w:val="0"/>
                <w:webHidden/>
                <w:sz w:val="24"/>
              </w:rPr>
              <w:fldChar w:fldCharType="end"/>
            </w:r>
          </w:hyperlink>
        </w:p>
        <w:p w14:paraId="238CD1F4" w14:textId="4D8A2642" w:rsidR="002F62D2" w:rsidRPr="002F62D2" w:rsidRDefault="00B1426B" w:rsidP="002F62D2">
          <w:pPr>
            <w:pStyle w:val="TOC1"/>
            <w:rPr>
              <w:rFonts w:asciiTheme="minorHAnsi" w:hAnsiTheme="minorHAnsi" w:cstheme="minorBidi"/>
              <w:b w:val="0"/>
              <w:sz w:val="24"/>
            </w:rPr>
          </w:pPr>
          <w:hyperlink w:anchor="_Toc18908683" w:history="1">
            <w:r w:rsidR="002F62D2" w:rsidRPr="002F62D2">
              <w:rPr>
                <w:rStyle w:val="Hyperlink"/>
                <w:b w:val="0"/>
                <w:sz w:val="24"/>
              </w:rPr>
              <w:t>3.</w:t>
            </w:r>
            <w:r w:rsidR="002F62D2" w:rsidRPr="002F62D2">
              <w:rPr>
                <w:rFonts w:asciiTheme="minorHAnsi" w:hAnsiTheme="minorHAnsi" w:cstheme="minorBidi"/>
                <w:b w:val="0"/>
                <w:sz w:val="24"/>
              </w:rPr>
              <w:tab/>
            </w:r>
            <w:r w:rsidR="002F62D2" w:rsidRPr="002F62D2">
              <w:rPr>
                <w:rStyle w:val="Hyperlink"/>
                <w:b w:val="0"/>
                <w:sz w:val="24"/>
              </w:rPr>
              <w:t>Legal Framework for Resettlement</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_Toc18908683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15</w:t>
            </w:r>
            <w:r w:rsidR="002F62D2" w:rsidRPr="002F62D2">
              <w:rPr>
                <w:b w:val="0"/>
                <w:webHidden/>
                <w:sz w:val="24"/>
              </w:rPr>
              <w:fldChar w:fldCharType="end"/>
            </w:r>
          </w:hyperlink>
        </w:p>
        <w:p w14:paraId="6C5F3084" w14:textId="60983E4D" w:rsidR="002F62D2" w:rsidRPr="002F62D2" w:rsidRDefault="00B1426B" w:rsidP="002F62D2">
          <w:pPr>
            <w:pStyle w:val="TOC1"/>
            <w:rPr>
              <w:rFonts w:asciiTheme="minorHAnsi" w:hAnsiTheme="minorHAnsi" w:cstheme="minorBidi"/>
              <w:b w:val="0"/>
              <w:sz w:val="24"/>
            </w:rPr>
          </w:pPr>
          <w:hyperlink w:anchor="_Toc18908684" w:history="1">
            <w:r w:rsidR="002F62D2" w:rsidRPr="002F62D2">
              <w:rPr>
                <w:rStyle w:val="Hyperlink"/>
                <w:b w:val="0"/>
                <w:sz w:val="24"/>
              </w:rPr>
              <w:t>4.</w:t>
            </w:r>
            <w:r w:rsidR="002F62D2" w:rsidRPr="002F62D2">
              <w:rPr>
                <w:rFonts w:asciiTheme="minorHAnsi" w:hAnsiTheme="minorHAnsi" w:cstheme="minorBidi"/>
                <w:b w:val="0"/>
                <w:sz w:val="24"/>
              </w:rPr>
              <w:tab/>
            </w:r>
            <w:r w:rsidR="002F62D2" w:rsidRPr="002F62D2">
              <w:rPr>
                <w:rStyle w:val="Hyperlink"/>
                <w:b w:val="0"/>
                <w:sz w:val="24"/>
              </w:rPr>
              <w:t>Estimated Resettlement Impacts</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_Toc18908684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23</w:t>
            </w:r>
            <w:r w:rsidR="002F62D2" w:rsidRPr="002F62D2">
              <w:rPr>
                <w:b w:val="0"/>
                <w:webHidden/>
                <w:sz w:val="24"/>
              </w:rPr>
              <w:fldChar w:fldCharType="end"/>
            </w:r>
          </w:hyperlink>
        </w:p>
        <w:p w14:paraId="1AD51E9C" w14:textId="67E26FAB" w:rsidR="002F62D2" w:rsidRPr="002F62D2" w:rsidRDefault="00B1426B" w:rsidP="002F62D2">
          <w:pPr>
            <w:pStyle w:val="TOC1"/>
            <w:rPr>
              <w:rFonts w:asciiTheme="minorHAnsi" w:hAnsiTheme="minorHAnsi" w:cstheme="minorBidi"/>
              <w:b w:val="0"/>
              <w:sz w:val="24"/>
            </w:rPr>
          </w:pPr>
          <w:hyperlink w:anchor="_Toc18908685" w:history="1">
            <w:r w:rsidR="002F62D2" w:rsidRPr="002F62D2">
              <w:rPr>
                <w:rStyle w:val="Hyperlink"/>
                <w:b w:val="0"/>
                <w:sz w:val="24"/>
              </w:rPr>
              <w:t>5.</w:t>
            </w:r>
            <w:r w:rsidR="002F62D2" w:rsidRPr="002F62D2">
              <w:rPr>
                <w:rFonts w:asciiTheme="minorHAnsi" w:hAnsiTheme="minorHAnsi" w:cstheme="minorBidi"/>
                <w:b w:val="0"/>
                <w:sz w:val="24"/>
              </w:rPr>
              <w:tab/>
            </w:r>
            <w:r w:rsidR="002F62D2" w:rsidRPr="002F62D2">
              <w:rPr>
                <w:rStyle w:val="Hyperlink"/>
                <w:b w:val="0"/>
                <w:sz w:val="24"/>
              </w:rPr>
              <w:t>Eligibility Criteria for Affected Persons</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_Toc18908685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24</w:t>
            </w:r>
            <w:r w:rsidR="002F62D2" w:rsidRPr="002F62D2">
              <w:rPr>
                <w:b w:val="0"/>
                <w:webHidden/>
                <w:sz w:val="24"/>
              </w:rPr>
              <w:fldChar w:fldCharType="end"/>
            </w:r>
          </w:hyperlink>
        </w:p>
        <w:p w14:paraId="7D03F473" w14:textId="1B25B766" w:rsidR="002F62D2" w:rsidRPr="002F62D2" w:rsidRDefault="00B1426B" w:rsidP="002F62D2">
          <w:pPr>
            <w:pStyle w:val="TOC1"/>
            <w:rPr>
              <w:rFonts w:asciiTheme="minorHAnsi" w:hAnsiTheme="minorHAnsi" w:cstheme="minorBidi"/>
              <w:b w:val="0"/>
              <w:sz w:val="24"/>
            </w:rPr>
          </w:pPr>
          <w:hyperlink w:anchor="_Toc18908686" w:history="1">
            <w:r w:rsidR="002F62D2" w:rsidRPr="002F62D2">
              <w:rPr>
                <w:rStyle w:val="Hyperlink"/>
                <w:b w:val="0"/>
                <w:sz w:val="24"/>
              </w:rPr>
              <w:t>6</w:t>
            </w:r>
            <w:r w:rsidR="002F62D2" w:rsidRPr="002F62D2">
              <w:rPr>
                <w:rFonts w:asciiTheme="minorHAnsi" w:hAnsiTheme="minorHAnsi" w:cstheme="minorBidi"/>
                <w:b w:val="0"/>
                <w:sz w:val="24"/>
              </w:rPr>
              <w:tab/>
            </w:r>
            <w:r w:rsidR="002F62D2" w:rsidRPr="002F62D2">
              <w:rPr>
                <w:rStyle w:val="Hyperlink"/>
                <w:b w:val="0"/>
                <w:sz w:val="24"/>
              </w:rPr>
              <w:t>Method of Valuation of Affected Assets and Compensation</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_Toc18908686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26</w:t>
            </w:r>
            <w:r w:rsidR="002F62D2" w:rsidRPr="002F62D2">
              <w:rPr>
                <w:b w:val="0"/>
                <w:webHidden/>
                <w:sz w:val="24"/>
              </w:rPr>
              <w:fldChar w:fldCharType="end"/>
            </w:r>
          </w:hyperlink>
        </w:p>
        <w:p w14:paraId="1BC5DF4F" w14:textId="69DC586B" w:rsidR="002F62D2" w:rsidRPr="002F62D2" w:rsidRDefault="00B1426B" w:rsidP="002F62D2">
          <w:pPr>
            <w:pStyle w:val="TOC1"/>
            <w:rPr>
              <w:rFonts w:asciiTheme="minorHAnsi" w:hAnsiTheme="minorHAnsi" w:cstheme="minorBidi"/>
              <w:b w:val="0"/>
              <w:sz w:val="24"/>
            </w:rPr>
          </w:pPr>
          <w:hyperlink w:anchor="_Toc18908687" w:history="1">
            <w:r w:rsidR="002F62D2" w:rsidRPr="002F62D2">
              <w:rPr>
                <w:rStyle w:val="Hyperlink"/>
                <w:b w:val="0"/>
                <w:sz w:val="24"/>
              </w:rPr>
              <w:t>7</w:t>
            </w:r>
            <w:r w:rsidR="002F62D2" w:rsidRPr="002F62D2">
              <w:rPr>
                <w:rFonts w:asciiTheme="minorHAnsi" w:hAnsiTheme="minorHAnsi" w:cstheme="minorBidi"/>
                <w:b w:val="0"/>
                <w:sz w:val="24"/>
              </w:rPr>
              <w:tab/>
            </w:r>
            <w:r w:rsidR="002F62D2" w:rsidRPr="002F62D2">
              <w:rPr>
                <w:rStyle w:val="Hyperlink"/>
                <w:b w:val="0"/>
                <w:sz w:val="24"/>
              </w:rPr>
              <w:t>Institutional and Organizational Arrangements for Resettlement Planning and Implementation</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_Toc18908687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36</w:t>
            </w:r>
            <w:r w:rsidR="002F62D2" w:rsidRPr="002F62D2">
              <w:rPr>
                <w:b w:val="0"/>
                <w:webHidden/>
                <w:sz w:val="24"/>
              </w:rPr>
              <w:fldChar w:fldCharType="end"/>
            </w:r>
          </w:hyperlink>
        </w:p>
        <w:p w14:paraId="5D5EBEAC" w14:textId="03604303" w:rsidR="002F62D2" w:rsidRPr="002F62D2" w:rsidRDefault="00B1426B" w:rsidP="002F62D2">
          <w:pPr>
            <w:pStyle w:val="TOC1"/>
            <w:rPr>
              <w:rFonts w:asciiTheme="minorHAnsi" w:hAnsiTheme="minorHAnsi" w:cstheme="minorBidi"/>
              <w:b w:val="0"/>
              <w:sz w:val="24"/>
            </w:rPr>
          </w:pPr>
          <w:hyperlink w:anchor="_Toc18908689" w:history="1">
            <w:r w:rsidR="002F62D2" w:rsidRPr="002F62D2">
              <w:rPr>
                <w:rStyle w:val="Hyperlink"/>
                <w:b w:val="0"/>
                <w:iCs/>
                <w:spacing w:val="-2"/>
                <w:sz w:val="24"/>
              </w:rPr>
              <w:t>8</w:t>
            </w:r>
            <w:r w:rsidR="002F62D2" w:rsidRPr="002F62D2">
              <w:rPr>
                <w:rFonts w:asciiTheme="minorHAnsi" w:hAnsiTheme="minorHAnsi" w:cstheme="minorBidi"/>
                <w:b w:val="0"/>
                <w:sz w:val="24"/>
              </w:rPr>
              <w:tab/>
            </w:r>
            <w:r w:rsidR="002F62D2" w:rsidRPr="002F62D2">
              <w:rPr>
                <w:rStyle w:val="Hyperlink"/>
                <w:b w:val="0"/>
                <w:iCs/>
                <w:spacing w:val="-2"/>
                <w:sz w:val="24"/>
              </w:rPr>
              <w:t>Public Consultation and Disclosure</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_Toc18908689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38</w:t>
            </w:r>
            <w:r w:rsidR="002F62D2" w:rsidRPr="002F62D2">
              <w:rPr>
                <w:b w:val="0"/>
                <w:webHidden/>
                <w:sz w:val="24"/>
              </w:rPr>
              <w:fldChar w:fldCharType="end"/>
            </w:r>
          </w:hyperlink>
        </w:p>
        <w:p w14:paraId="16C5B576" w14:textId="1DD8DBCE" w:rsidR="002F62D2" w:rsidRPr="002F62D2" w:rsidRDefault="00B1426B" w:rsidP="002F62D2">
          <w:pPr>
            <w:pStyle w:val="TOC1"/>
            <w:rPr>
              <w:rFonts w:asciiTheme="minorHAnsi" w:hAnsiTheme="minorHAnsi" w:cstheme="minorBidi"/>
              <w:b w:val="0"/>
              <w:sz w:val="24"/>
            </w:rPr>
          </w:pPr>
          <w:hyperlink w:anchor="_Toc18908690" w:history="1">
            <w:r w:rsidR="002F62D2" w:rsidRPr="002F62D2">
              <w:rPr>
                <w:rStyle w:val="Hyperlink"/>
                <w:b w:val="0"/>
                <w:spacing w:val="4"/>
                <w:sz w:val="24"/>
              </w:rPr>
              <w:t>9</w:t>
            </w:r>
            <w:r w:rsidR="002F62D2" w:rsidRPr="002F62D2">
              <w:rPr>
                <w:rFonts w:asciiTheme="minorHAnsi" w:hAnsiTheme="minorHAnsi" w:cstheme="minorBidi"/>
                <w:b w:val="0"/>
                <w:sz w:val="24"/>
              </w:rPr>
              <w:tab/>
            </w:r>
            <w:r w:rsidR="002F62D2" w:rsidRPr="002F62D2">
              <w:rPr>
                <w:rStyle w:val="Hyperlink"/>
                <w:b w:val="0"/>
                <w:spacing w:val="4"/>
                <w:sz w:val="24"/>
              </w:rPr>
              <w:t>Grievance Redress Mechanism</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_Toc18908690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41</w:t>
            </w:r>
            <w:r w:rsidR="002F62D2" w:rsidRPr="002F62D2">
              <w:rPr>
                <w:b w:val="0"/>
                <w:webHidden/>
                <w:sz w:val="24"/>
              </w:rPr>
              <w:fldChar w:fldCharType="end"/>
            </w:r>
          </w:hyperlink>
        </w:p>
        <w:p w14:paraId="39CF35B3" w14:textId="38E72865" w:rsidR="002F62D2" w:rsidRPr="002F62D2" w:rsidRDefault="00B1426B" w:rsidP="002F62D2">
          <w:pPr>
            <w:pStyle w:val="TOC1"/>
            <w:rPr>
              <w:rFonts w:asciiTheme="minorHAnsi" w:hAnsiTheme="minorHAnsi" w:cstheme="minorBidi"/>
              <w:b w:val="0"/>
              <w:sz w:val="24"/>
            </w:rPr>
          </w:pPr>
          <w:hyperlink w:anchor="_Toc18908691" w:history="1">
            <w:r w:rsidR="002F62D2" w:rsidRPr="002F62D2">
              <w:rPr>
                <w:rStyle w:val="Hyperlink"/>
                <w:b w:val="0"/>
                <w:sz w:val="24"/>
              </w:rPr>
              <w:t>10</w:t>
            </w:r>
            <w:r w:rsidR="002F62D2" w:rsidRPr="002F62D2">
              <w:rPr>
                <w:rFonts w:asciiTheme="minorHAnsi" w:hAnsiTheme="minorHAnsi" w:cstheme="minorBidi"/>
                <w:b w:val="0"/>
                <w:sz w:val="24"/>
              </w:rPr>
              <w:tab/>
            </w:r>
            <w:r w:rsidR="002F62D2" w:rsidRPr="002F62D2">
              <w:rPr>
                <w:rStyle w:val="Hyperlink"/>
                <w:b w:val="0"/>
                <w:sz w:val="24"/>
              </w:rPr>
              <w:t>Resettlement Cost, Budgeting and Funding</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_Toc18908691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45</w:t>
            </w:r>
            <w:r w:rsidR="002F62D2" w:rsidRPr="002F62D2">
              <w:rPr>
                <w:b w:val="0"/>
                <w:webHidden/>
                <w:sz w:val="24"/>
              </w:rPr>
              <w:fldChar w:fldCharType="end"/>
            </w:r>
          </w:hyperlink>
        </w:p>
        <w:p w14:paraId="5D4BF8F4" w14:textId="74CFCC0C" w:rsidR="002F62D2" w:rsidRPr="002F62D2" w:rsidRDefault="00B1426B" w:rsidP="002F62D2">
          <w:pPr>
            <w:pStyle w:val="TOC1"/>
            <w:rPr>
              <w:rFonts w:asciiTheme="minorHAnsi" w:hAnsiTheme="minorHAnsi" w:cstheme="minorBidi"/>
              <w:b w:val="0"/>
              <w:sz w:val="24"/>
            </w:rPr>
          </w:pPr>
          <w:hyperlink w:anchor="_Toc18908692" w:history="1">
            <w:r w:rsidR="002F62D2" w:rsidRPr="002F62D2">
              <w:rPr>
                <w:rStyle w:val="Hyperlink"/>
                <w:b w:val="0"/>
                <w:sz w:val="24"/>
              </w:rPr>
              <w:t>11</w:t>
            </w:r>
            <w:r w:rsidR="002F62D2" w:rsidRPr="002F62D2">
              <w:rPr>
                <w:rFonts w:asciiTheme="minorHAnsi" w:hAnsiTheme="minorHAnsi" w:cstheme="minorBidi"/>
                <w:b w:val="0"/>
                <w:sz w:val="24"/>
              </w:rPr>
              <w:tab/>
            </w:r>
            <w:r w:rsidR="002F62D2" w:rsidRPr="002F62D2">
              <w:rPr>
                <w:rStyle w:val="Hyperlink"/>
                <w:b w:val="0"/>
                <w:sz w:val="24"/>
              </w:rPr>
              <w:t>Monitoring and Evaluation</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_Toc18908692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45</w:t>
            </w:r>
            <w:r w:rsidR="002F62D2" w:rsidRPr="002F62D2">
              <w:rPr>
                <w:b w:val="0"/>
                <w:webHidden/>
                <w:sz w:val="24"/>
              </w:rPr>
              <w:fldChar w:fldCharType="end"/>
            </w:r>
          </w:hyperlink>
        </w:p>
        <w:p w14:paraId="469A9C2E" w14:textId="58650B4E" w:rsidR="002F62D2" w:rsidRPr="002F62D2" w:rsidRDefault="00B1426B" w:rsidP="002F62D2">
          <w:pPr>
            <w:pStyle w:val="TOC1"/>
            <w:rPr>
              <w:rFonts w:asciiTheme="minorHAnsi" w:hAnsiTheme="minorHAnsi" w:cstheme="minorBidi"/>
              <w:b w:val="0"/>
              <w:sz w:val="24"/>
            </w:rPr>
          </w:pPr>
          <w:hyperlink w:anchor="_Toc18908693" w:history="1">
            <w:r w:rsidR="002F62D2" w:rsidRPr="002F62D2">
              <w:rPr>
                <w:rStyle w:val="Hyperlink"/>
                <w:b w:val="0"/>
                <w:sz w:val="24"/>
              </w:rPr>
              <w:t>Appendix: Minutes of Consultation</w:t>
            </w:r>
            <w:r w:rsidR="002F62D2" w:rsidRPr="002F62D2">
              <w:rPr>
                <w:b w:val="0"/>
                <w:webHidden/>
                <w:sz w:val="24"/>
              </w:rPr>
              <w:tab/>
            </w:r>
            <w:r w:rsidR="002F62D2" w:rsidRPr="002F62D2">
              <w:rPr>
                <w:b w:val="0"/>
                <w:webHidden/>
                <w:sz w:val="24"/>
              </w:rPr>
              <w:fldChar w:fldCharType="begin"/>
            </w:r>
            <w:r w:rsidR="002F62D2" w:rsidRPr="002F62D2">
              <w:rPr>
                <w:b w:val="0"/>
                <w:webHidden/>
                <w:sz w:val="24"/>
              </w:rPr>
              <w:instrText xml:space="preserve"> PAGEREF _Toc18908693 \h </w:instrText>
            </w:r>
            <w:r w:rsidR="002F62D2" w:rsidRPr="002F62D2">
              <w:rPr>
                <w:b w:val="0"/>
                <w:webHidden/>
                <w:sz w:val="24"/>
              </w:rPr>
            </w:r>
            <w:r w:rsidR="002F62D2" w:rsidRPr="002F62D2">
              <w:rPr>
                <w:b w:val="0"/>
                <w:webHidden/>
                <w:sz w:val="24"/>
              </w:rPr>
              <w:fldChar w:fldCharType="separate"/>
            </w:r>
            <w:r w:rsidR="002F62D2" w:rsidRPr="002F62D2">
              <w:rPr>
                <w:b w:val="0"/>
                <w:webHidden/>
                <w:sz w:val="24"/>
              </w:rPr>
              <w:t>47</w:t>
            </w:r>
            <w:r w:rsidR="002F62D2" w:rsidRPr="002F62D2">
              <w:rPr>
                <w:b w:val="0"/>
                <w:webHidden/>
                <w:sz w:val="24"/>
              </w:rPr>
              <w:fldChar w:fldCharType="end"/>
            </w:r>
          </w:hyperlink>
        </w:p>
        <w:p w14:paraId="5BB0CC28" w14:textId="2E788ACC" w:rsidR="005D7C12" w:rsidRDefault="005D7C12">
          <w:r w:rsidRPr="007F2014">
            <w:rPr>
              <w:rFonts w:asciiTheme="majorBidi" w:hAnsiTheme="majorBidi" w:cstheme="majorBidi"/>
              <w:b/>
              <w:bCs/>
              <w:noProof/>
            </w:rPr>
            <w:fldChar w:fldCharType="end"/>
          </w:r>
        </w:p>
      </w:sdtContent>
    </w:sdt>
    <w:p w14:paraId="6500E668" w14:textId="6E94125F" w:rsidR="005B48F1" w:rsidRDefault="005B48F1">
      <w:pPr>
        <w:rPr>
          <w:rFonts w:ascii="Times New Roman" w:eastAsia="Times New Roman" w:hAnsi="Times New Roman"/>
          <w:b/>
          <w:bCs/>
        </w:rPr>
      </w:pPr>
    </w:p>
    <w:p w14:paraId="4191CA9C" w14:textId="77777777" w:rsidR="005B48F1" w:rsidRDefault="005B48F1">
      <w:pPr>
        <w:rPr>
          <w:rFonts w:ascii="Times New Roman" w:eastAsia="Times New Roman" w:hAnsi="Times New Roman"/>
          <w:b/>
          <w:bCs/>
        </w:rPr>
      </w:pPr>
    </w:p>
    <w:p w14:paraId="2DB4BF88" w14:textId="77777777" w:rsidR="000746AB" w:rsidRDefault="000746AB">
      <w:pPr>
        <w:rPr>
          <w:rFonts w:ascii="Times New Roman" w:eastAsia="Times New Roman" w:hAnsi="Times New Roman"/>
          <w:b/>
          <w:bCs/>
        </w:rPr>
      </w:pPr>
      <w:r>
        <w:rPr>
          <w:rFonts w:ascii="Times New Roman" w:eastAsia="Times New Roman" w:hAnsi="Times New Roman"/>
          <w:b/>
          <w:bCs/>
        </w:rPr>
        <w:br w:type="page"/>
      </w:r>
    </w:p>
    <w:p w14:paraId="0A248081" w14:textId="77777777" w:rsidR="000746AB" w:rsidRPr="00BF3E7E" w:rsidRDefault="000746AB" w:rsidP="000746AB">
      <w:pPr>
        <w:pStyle w:val="Heading1-NoNumbering"/>
        <w:rPr>
          <w:lang w:val="en-GB" w:bidi="ar-EG"/>
        </w:rPr>
      </w:pPr>
      <w:bookmarkStart w:id="1" w:name="_Toc505869790"/>
      <w:bookmarkStart w:id="2" w:name="_Toc517883256"/>
      <w:bookmarkStart w:id="3" w:name="_Toc18908679"/>
      <w:r w:rsidRPr="00BF3E7E">
        <w:rPr>
          <w:lang w:val="en-GB" w:bidi="ar-EG"/>
        </w:rPr>
        <w:lastRenderedPageBreak/>
        <w:t>Glossary</w:t>
      </w:r>
      <w:bookmarkEnd w:id="1"/>
      <w:bookmarkEnd w:id="2"/>
      <w:bookmarkEnd w:id="3"/>
    </w:p>
    <w:tbl>
      <w:tblPr>
        <w:tblStyle w:val="LightShading-Accent111"/>
        <w:tblW w:w="0" w:type="auto"/>
        <w:tblLayout w:type="fixed"/>
        <w:tblLook w:val="04A0" w:firstRow="1" w:lastRow="0" w:firstColumn="1" w:lastColumn="0" w:noHBand="0" w:noVBand="1"/>
      </w:tblPr>
      <w:tblGrid>
        <w:gridCol w:w="2718"/>
        <w:gridCol w:w="5807"/>
      </w:tblGrid>
      <w:tr w:rsidR="000746AB" w:rsidRPr="00E11B5B" w14:paraId="1DE99558" w14:textId="77777777" w:rsidTr="00904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628A4A" w14:textId="77777777" w:rsidR="000746AB" w:rsidRPr="00E11B5B" w:rsidRDefault="000746AB" w:rsidP="009040C2">
            <w:pPr>
              <w:keepNext/>
              <w:tabs>
                <w:tab w:val="left" w:pos="2052"/>
              </w:tabs>
              <w:spacing w:line="360" w:lineRule="auto"/>
              <w:rPr>
                <w:rFonts w:ascii="Garamond" w:hAnsi="Garamond" w:cs="Times New Roman"/>
                <w:i/>
                <w:iCs/>
                <w:color w:val="000000"/>
                <w:sz w:val="24"/>
                <w:szCs w:val="24"/>
              </w:rPr>
            </w:pPr>
            <w:r w:rsidRPr="00E11B5B">
              <w:rPr>
                <w:rFonts w:ascii="Garamond" w:hAnsi="Garamond" w:cs="Times New Roman"/>
                <w:i/>
                <w:iCs/>
                <w:color w:val="000000"/>
                <w:sz w:val="24"/>
                <w:szCs w:val="24"/>
              </w:rPr>
              <w:t>Terminology</w:t>
            </w:r>
          </w:p>
        </w:tc>
        <w:tc>
          <w:tcPr>
            <w:tcW w:w="5807" w:type="dxa"/>
          </w:tcPr>
          <w:p w14:paraId="205FFFEB" w14:textId="77777777" w:rsidR="000746AB" w:rsidRPr="00E11B5B" w:rsidRDefault="000746AB" w:rsidP="009040C2">
            <w:pPr>
              <w:keepNext/>
              <w:tabs>
                <w:tab w:val="left" w:pos="2052"/>
              </w:tabs>
              <w:spacing w:line="360" w:lineRule="auto"/>
              <w:jc w:val="both"/>
              <w:cnfStyle w:val="100000000000" w:firstRow="1" w:lastRow="0" w:firstColumn="0" w:lastColumn="0" w:oddVBand="0" w:evenVBand="0" w:oddHBand="0" w:evenHBand="0" w:firstRowFirstColumn="0" w:firstRowLastColumn="0" w:lastRowFirstColumn="0" w:lastRowLastColumn="0"/>
              <w:rPr>
                <w:rFonts w:ascii="Garamond" w:hAnsi="Garamond" w:cs="Times New Roman"/>
                <w:i/>
                <w:iCs/>
                <w:color w:val="000000"/>
                <w:sz w:val="24"/>
                <w:szCs w:val="24"/>
              </w:rPr>
            </w:pPr>
            <w:r w:rsidRPr="00E11B5B">
              <w:rPr>
                <w:rFonts w:ascii="Garamond" w:hAnsi="Garamond" w:cs="Times New Roman"/>
                <w:i/>
                <w:iCs/>
                <w:color w:val="000000"/>
                <w:sz w:val="24"/>
                <w:szCs w:val="24"/>
              </w:rPr>
              <w:t xml:space="preserve">Explanation </w:t>
            </w:r>
          </w:p>
        </w:tc>
      </w:tr>
      <w:tr w:rsidR="000746AB" w:rsidRPr="00E11B5B" w14:paraId="4238DD1E"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5130293" w14:textId="77777777" w:rsidR="000746AB" w:rsidRPr="00E11B5B" w:rsidRDefault="000746AB" w:rsidP="009040C2">
            <w:pPr>
              <w:keepNext/>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Abbreviated Resettlement Plan</w:t>
            </w:r>
          </w:p>
        </w:tc>
        <w:tc>
          <w:tcPr>
            <w:tcW w:w="5807" w:type="dxa"/>
          </w:tcPr>
          <w:p w14:paraId="65567E51" w14:textId="77777777" w:rsidR="000746AB" w:rsidRPr="00E11B5B" w:rsidRDefault="000746AB" w:rsidP="009040C2">
            <w:pPr>
              <w:keepNext/>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Establish a baseline through the census of PAPs that will comprise socio-economic data, the inventory of assets lost, and the compensation and resettlement benefits awarded to the PAPs.</w:t>
            </w:r>
          </w:p>
        </w:tc>
      </w:tr>
      <w:tr w:rsidR="000746AB" w:rsidRPr="00E11B5B" w14:paraId="0CBA41E3"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1A878CC3"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Census</w:t>
            </w:r>
          </w:p>
        </w:tc>
        <w:tc>
          <w:tcPr>
            <w:tcW w:w="5807" w:type="dxa"/>
          </w:tcPr>
          <w:p w14:paraId="5D2FC58B"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Household survey that covers all Project Affected Persons irrespective of entitlement or ownership. It provides a complete inventory of all project affected persons and their assets. It can be used to minimize fraudulent claims made by people who move into the area affected by the project in the hope of being compensated and/or resettled.</w:t>
            </w:r>
          </w:p>
        </w:tc>
      </w:tr>
      <w:tr w:rsidR="000746AB" w:rsidRPr="00E11B5B" w14:paraId="43504F2D"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07E5384"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Compensation</w:t>
            </w:r>
          </w:p>
        </w:tc>
        <w:tc>
          <w:tcPr>
            <w:tcW w:w="5807" w:type="dxa"/>
          </w:tcPr>
          <w:p w14:paraId="6956D5AD"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Payment in cash or in kind to replace losses of land, housing income, and other assets caused by the project.</w:t>
            </w:r>
          </w:p>
        </w:tc>
      </w:tr>
      <w:tr w:rsidR="000746AB" w:rsidRPr="00E11B5B" w14:paraId="05E89CE6"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7AFA3874"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Cut-off Date</w:t>
            </w:r>
          </w:p>
        </w:tc>
        <w:tc>
          <w:tcPr>
            <w:tcW w:w="5807" w:type="dxa"/>
          </w:tcPr>
          <w:p w14:paraId="6C54A270"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The date of the census prior to which, the occupation or use of the project area, qualifies residents or users of the project area as affected persons.</w:t>
            </w:r>
          </w:p>
        </w:tc>
      </w:tr>
      <w:tr w:rsidR="000746AB" w:rsidRPr="00E11B5B" w14:paraId="0B53E3BA"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7D7E0EC" w14:textId="77777777" w:rsidR="000746AB" w:rsidRPr="00E11B5B" w:rsidRDefault="000746AB" w:rsidP="009040C2">
            <w:pPr>
              <w:tabs>
                <w:tab w:val="left" w:pos="2052"/>
              </w:tabs>
              <w:spacing w:line="264" w:lineRule="auto"/>
              <w:rPr>
                <w:rFonts w:ascii="Garamond" w:hAnsi="Garamond" w:cs="Times New Roman"/>
                <w:color w:val="000000"/>
                <w:sz w:val="24"/>
                <w:szCs w:val="24"/>
              </w:rPr>
            </w:pPr>
            <w:r w:rsidRPr="00E11B5B">
              <w:rPr>
                <w:rFonts w:ascii="Garamond" w:eastAsia="Times New Roman" w:hAnsi="Garamond" w:cs="Times New Roman"/>
                <w:color w:val="000000"/>
                <w:sz w:val="24"/>
                <w:szCs w:val="24"/>
                <w:lang w:eastAsia="ar-SA"/>
              </w:rPr>
              <w:t>Environmental and Social Impact Assessment (ESIA)</w:t>
            </w:r>
          </w:p>
        </w:tc>
        <w:tc>
          <w:tcPr>
            <w:tcW w:w="5807" w:type="dxa"/>
          </w:tcPr>
          <w:p w14:paraId="3FDC8E82"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A systematic procedure for enabling the possible environmental and social impacts of development projects to be considered before a decision is made as to whether the project should be given approval to proceed.</w:t>
            </w:r>
          </w:p>
        </w:tc>
      </w:tr>
      <w:tr w:rsidR="000746AB" w:rsidRPr="00E11B5B" w14:paraId="1C789C6B"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2C540986"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Full replacement cost</w:t>
            </w:r>
          </w:p>
        </w:tc>
        <w:tc>
          <w:tcPr>
            <w:tcW w:w="5807" w:type="dxa"/>
          </w:tcPr>
          <w:p w14:paraId="2EFE20F0"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 xml:space="preserve">Market value of land of equal productive potential or use located in the vicinity of the affected land, plus the cost of preparing the land to levels similar to those of the affected land, plus the cost of any registration and transfer taxes. </w:t>
            </w:r>
          </w:p>
          <w:p w14:paraId="6642670F"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 xml:space="preserve">For land in urban areas, it is the pre-displacement market value of land of equal size and use, with similar or improved public infrastructure facilities and services and located in the vicinity of the affected land, plus the cost of any registration and transfer taxes.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w:t>
            </w:r>
            <w:proofErr w:type="spellStart"/>
            <w:r w:rsidRPr="00E11B5B">
              <w:rPr>
                <w:rFonts w:ascii="Garamond" w:eastAsia="Times New Roman" w:hAnsi="Garamond" w:cs="Times New Roman"/>
                <w:color w:val="000000"/>
                <w:sz w:val="24"/>
                <w:szCs w:val="24"/>
                <w:lang w:val="en-GB" w:eastAsia="ar-SA"/>
              </w:rPr>
              <w:t>labor</w:t>
            </w:r>
            <w:proofErr w:type="spellEnd"/>
            <w:r w:rsidRPr="00E11B5B">
              <w:rPr>
                <w:rFonts w:ascii="Garamond" w:eastAsia="Times New Roman" w:hAnsi="Garamond" w:cs="Times New Roman"/>
                <w:color w:val="000000"/>
                <w:sz w:val="24"/>
                <w:szCs w:val="24"/>
                <w:lang w:val="en-GB" w:eastAsia="ar-SA"/>
              </w:rPr>
              <w:t xml:space="preserve">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Where domestic law does not meet the standard of compensation at full replacement cost, compensation under domestic law is </w:t>
            </w:r>
            <w:r w:rsidRPr="00E11B5B">
              <w:rPr>
                <w:rFonts w:ascii="Garamond" w:eastAsia="Times New Roman" w:hAnsi="Garamond" w:cs="Times New Roman"/>
                <w:color w:val="000000"/>
                <w:sz w:val="24"/>
                <w:szCs w:val="24"/>
                <w:lang w:val="en-GB" w:eastAsia="ar-SA"/>
              </w:rPr>
              <w:lastRenderedPageBreak/>
              <w:t>supplemented by additional measures so as to meet the replacement cost standard.</w:t>
            </w:r>
          </w:p>
        </w:tc>
      </w:tr>
      <w:tr w:rsidR="000746AB" w:rsidRPr="00E11B5B" w14:paraId="32DC8256"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A1572E9"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lastRenderedPageBreak/>
              <w:t>Grievance Redressal Mechanism</w:t>
            </w:r>
          </w:p>
        </w:tc>
        <w:tc>
          <w:tcPr>
            <w:tcW w:w="5807" w:type="dxa"/>
          </w:tcPr>
          <w:p w14:paraId="03E63DC6"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Dispute resolving mechanism that is available at the project level for persons affected under the project to submit project related grievances and to seek redressal for these.</w:t>
            </w:r>
          </w:p>
        </w:tc>
      </w:tr>
      <w:tr w:rsidR="000746AB" w:rsidRPr="00E11B5B" w14:paraId="619FC535"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2D14C08A" w14:textId="66D3F45E" w:rsidR="00154866" w:rsidRDefault="00154866" w:rsidP="009040C2">
            <w:pPr>
              <w:autoSpaceDE w:val="0"/>
              <w:autoSpaceDN w:val="0"/>
              <w:adjustRightInd w:val="0"/>
              <w:rPr>
                <w:rFonts w:ascii="Garamond" w:hAnsi="Garamond" w:cs="Times New Roman"/>
                <w:b w:val="0"/>
                <w:bCs w:val="0"/>
                <w:color w:val="000000"/>
                <w:sz w:val="24"/>
                <w:szCs w:val="24"/>
              </w:rPr>
            </w:pPr>
            <w:r>
              <w:rPr>
                <w:rFonts w:ascii="Garamond" w:hAnsi="Garamond" w:cs="Times New Roman"/>
                <w:color w:val="000000"/>
                <w:sz w:val="24"/>
                <w:szCs w:val="24"/>
              </w:rPr>
              <w:t>Gender</w:t>
            </w:r>
          </w:p>
          <w:p w14:paraId="3CC9A01C" w14:textId="77777777" w:rsidR="00154866" w:rsidRDefault="00154866" w:rsidP="009040C2">
            <w:pPr>
              <w:autoSpaceDE w:val="0"/>
              <w:autoSpaceDN w:val="0"/>
              <w:adjustRightInd w:val="0"/>
              <w:rPr>
                <w:rFonts w:ascii="Garamond" w:hAnsi="Garamond" w:cs="Times New Roman"/>
                <w:b w:val="0"/>
                <w:bCs w:val="0"/>
                <w:color w:val="000000"/>
                <w:sz w:val="24"/>
                <w:szCs w:val="24"/>
              </w:rPr>
            </w:pPr>
          </w:p>
          <w:p w14:paraId="6C27CFC3" w14:textId="77777777" w:rsidR="00154866" w:rsidRDefault="00154866" w:rsidP="009040C2">
            <w:pPr>
              <w:autoSpaceDE w:val="0"/>
              <w:autoSpaceDN w:val="0"/>
              <w:adjustRightInd w:val="0"/>
              <w:rPr>
                <w:rFonts w:ascii="Garamond" w:hAnsi="Garamond" w:cs="Times New Roman"/>
                <w:b w:val="0"/>
                <w:bCs w:val="0"/>
                <w:color w:val="000000"/>
                <w:sz w:val="24"/>
                <w:szCs w:val="24"/>
              </w:rPr>
            </w:pPr>
          </w:p>
          <w:p w14:paraId="5080F9EE" w14:textId="1E102352"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Involuntary Resettlement (IR)</w:t>
            </w:r>
          </w:p>
        </w:tc>
        <w:tc>
          <w:tcPr>
            <w:tcW w:w="5807" w:type="dxa"/>
          </w:tcPr>
          <w:p w14:paraId="7F00ED62"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The unavoidable displacement of people and/or impact on their livelihood, assets and common property resulting from development projects that create the need for rebuilding their livelihood, sources of income and asset bases.</w:t>
            </w:r>
          </w:p>
        </w:tc>
      </w:tr>
      <w:tr w:rsidR="000746AB" w:rsidRPr="00E11B5B" w14:paraId="0CEE77C9"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95D5ECA"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Monitoring</w:t>
            </w:r>
          </w:p>
        </w:tc>
        <w:tc>
          <w:tcPr>
            <w:tcW w:w="5807" w:type="dxa"/>
          </w:tcPr>
          <w:p w14:paraId="1E0A51BD"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The process of repeated observations and measurements of environmental and social quality parameters to assess and enable changes over a period of time.</w:t>
            </w:r>
          </w:p>
        </w:tc>
      </w:tr>
      <w:tr w:rsidR="000746AB" w:rsidRPr="00E11B5B" w14:paraId="78278C26"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33760F5F"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 xml:space="preserve">Project Affected Person (PAPs) and </w:t>
            </w:r>
            <w:r w:rsidRPr="00E11B5B">
              <w:rPr>
                <w:rFonts w:ascii="Garamond" w:hAnsi="Garamond"/>
                <w:color w:val="000000" w:themeColor="text1"/>
                <w:sz w:val="24"/>
                <w:szCs w:val="24"/>
              </w:rPr>
              <w:t>Displaced persons</w:t>
            </w:r>
          </w:p>
        </w:tc>
        <w:tc>
          <w:tcPr>
            <w:tcW w:w="5807" w:type="dxa"/>
          </w:tcPr>
          <w:p w14:paraId="53386F93"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Refers to all the people who, on account of the activities listed above, would have their (1) standard of living adversely affected ; or (2)right, title, interest in any house, land (including premises, agricultural and grazing land) or any other fixed or movable asset acquired or possessed temporarily or permanently; (3) access to productive assets adversely affected, temporarily or permanently; or (4)business, occupation, work or place of residence or habitat adversely affected; and “displaced person” means any of the displaced persons.</w:t>
            </w:r>
          </w:p>
          <w:p w14:paraId="371D3FDB"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Includes any people, households, firms or private institutions who, on account of changes that result from the project will have their (i) standard of living adversely affected, (ii) right, title, or interest in any house, land (including residential, commercial, agricultural, forest, and/or grazing land), water resources, or any other moveable or fixed assets acquired, possessed, restricted, or otherwise adversely affected, in full or in part, permanently ore temporarily; and/or (iii) business, occupation, place of work or residence, or habitat adversely affected, with or without displacement.</w:t>
            </w:r>
          </w:p>
        </w:tc>
      </w:tr>
      <w:tr w:rsidR="000746AB" w:rsidRPr="00E11B5B" w14:paraId="59534D82"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038749C"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Public Involvement</w:t>
            </w:r>
          </w:p>
        </w:tc>
        <w:tc>
          <w:tcPr>
            <w:tcW w:w="5807" w:type="dxa"/>
          </w:tcPr>
          <w:p w14:paraId="30DE403E"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The dialogue encompassing consultation and communication between a project proponent and the public. It includes dissemination, solicitation and presentation of information</w:t>
            </w:r>
          </w:p>
        </w:tc>
      </w:tr>
      <w:tr w:rsidR="000746AB" w:rsidRPr="00E11B5B" w14:paraId="61F24B92"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6BD15CE6"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Rehabilitation/Resettlement</w:t>
            </w:r>
          </w:p>
        </w:tc>
        <w:tc>
          <w:tcPr>
            <w:tcW w:w="5807" w:type="dxa"/>
          </w:tcPr>
          <w:p w14:paraId="59E5DA3D"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A term often used to describe the process of re-establishing lifestyles and livelihoods following resettlement. The term is also used to describe construction works that bring a deteriorated structure back to its original conditions.</w:t>
            </w:r>
          </w:p>
        </w:tc>
      </w:tr>
      <w:tr w:rsidR="000746AB" w:rsidRPr="00E11B5B" w14:paraId="431B7638"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74A1215"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Resettlement Action Plan (RAP)</w:t>
            </w:r>
          </w:p>
        </w:tc>
        <w:tc>
          <w:tcPr>
            <w:tcW w:w="5807" w:type="dxa"/>
          </w:tcPr>
          <w:p w14:paraId="5FA474A3"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 xml:space="preserve">A time-bound action plan with a budget, setting out resettlement strategy, objectives, options, entitlements, </w:t>
            </w:r>
            <w:r w:rsidRPr="00E11B5B">
              <w:rPr>
                <w:rFonts w:ascii="Garamond" w:eastAsia="Times New Roman" w:hAnsi="Garamond" w:cs="Times New Roman"/>
                <w:color w:val="000000"/>
                <w:sz w:val="24"/>
                <w:szCs w:val="24"/>
                <w:lang w:val="en-GB" w:eastAsia="ar-SA"/>
              </w:rPr>
              <w:lastRenderedPageBreak/>
              <w:t>actions, approvals, responsibilities, monitoring and evaluation</w:t>
            </w:r>
          </w:p>
        </w:tc>
      </w:tr>
      <w:tr w:rsidR="000746AB" w:rsidRPr="00E11B5B" w14:paraId="614DF116"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0F93167E"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lastRenderedPageBreak/>
              <w:t>Social Impact</w:t>
            </w:r>
          </w:p>
        </w:tc>
        <w:tc>
          <w:tcPr>
            <w:tcW w:w="5807" w:type="dxa"/>
          </w:tcPr>
          <w:p w14:paraId="18D29294"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An effect (both positive and negative) on a social issue resulting from infrastructure development projects.</w:t>
            </w:r>
          </w:p>
        </w:tc>
      </w:tr>
      <w:tr w:rsidR="000746AB" w:rsidRPr="00E11B5B" w14:paraId="69D5B3A0"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626B11D"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Stakeholders</w:t>
            </w:r>
          </w:p>
        </w:tc>
        <w:tc>
          <w:tcPr>
            <w:tcW w:w="5807" w:type="dxa"/>
          </w:tcPr>
          <w:p w14:paraId="15654A07" w14:textId="77777777" w:rsidR="000746AB" w:rsidRPr="00E11B5B"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E11B5B">
              <w:rPr>
                <w:rFonts w:ascii="Garamond" w:eastAsia="Times New Roman" w:hAnsi="Garamond" w:cs="Times New Roman"/>
                <w:color w:val="000000"/>
                <w:sz w:val="24"/>
                <w:szCs w:val="24"/>
                <w:lang w:val="en-GB" w:eastAsia="ar-SA"/>
              </w:rPr>
              <w:t>Those who have an interest in project development and who will be involved in the consultative process, and includes any individual or group affected by, or that believes it is affected by the project; and any individual or group that can plan a significant role in shaping or affecting the project, either positively or negatively, including the host community/population.</w:t>
            </w:r>
          </w:p>
        </w:tc>
      </w:tr>
      <w:tr w:rsidR="000746AB" w:rsidRPr="00E11B5B" w14:paraId="1B19ED5A"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4658ED19" w14:textId="77777777" w:rsidR="000746AB" w:rsidRPr="00E11B5B" w:rsidRDefault="000746AB" w:rsidP="009040C2">
            <w:pPr>
              <w:autoSpaceDE w:val="0"/>
              <w:autoSpaceDN w:val="0"/>
              <w:adjustRightInd w:val="0"/>
              <w:rPr>
                <w:rFonts w:ascii="Garamond" w:hAnsi="Garamond" w:cs="Times New Roman"/>
                <w:color w:val="000000"/>
                <w:sz w:val="24"/>
                <w:szCs w:val="24"/>
              </w:rPr>
            </w:pPr>
          </w:p>
        </w:tc>
        <w:tc>
          <w:tcPr>
            <w:tcW w:w="5807" w:type="dxa"/>
          </w:tcPr>
          <w:p w14:paraId="5C8CA81B" w14:textId="77777777" w:rsidR="000746AB" w:rsidRPr="00E11B5B"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p>
        </w:tc>
      </w:tr>
      <w:tr w:rsidR="000746AB" w:rsidRPr="00E11B5B" w14:paraId="39F94F08"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CB34B7E" w14:textId="77777777" w:rsidR="000746AB" w:rsidRPr="00E11B5B" w:rsidRDefault="000746AB" w:rsidP="009040C2">
            <w:pPr>
              <w:autoSpaceDE w:val="0"/>
              <w:autoSpaceDN w:val="0"/>
              <w:adjustRightInd w:val="0"/>
              <w:rPr>
                <w:rFonts w:ascii="Garamond" w:hAnsi="Garamond" w:cs="Times New Roman"/>
                <w:color w:val="000000"/>
                <w:sz w:val="24"/>
                <w:szCs w:val="24"/>
              </w:rPr>
            </w:pPr>
            <w:r w:rsidRPr="00E11B5B">
              <w:rPr>
                <w:rFonts w:ascii="Garamond" w:hAnsi="Garamond" w:cs="Times New Roman"/>
                <w:color w:val="000000"/>
                <w:sz w:val="24"/>
                <w:szCs w:val="24"/>
              </w:rPr>
              <w:t>Vulnerable Groups</w:t>
            </w:r>
          </w:p>
        </w:tc>
        <w:tc>
          <w:tcPr>
            <w:tcW w:w="5807" w:type="dxa"/>
          </w:tcPr>
          <w:p w14:paraId="15640AA6" w14:textId="77777777" w:rsidR="000746AB" w:rsidRPr="00547D40"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547D40">
              <w:rPr>
                <w:rFonts w:ascii="Garamond" w:eastAsia="Times New Roman" w:hAnsi="Garamond" w:cs="Times New Roman"/>
                <w:color w:val="000000"/>
                <w:sz w:val="24"/>
                <w:szCs w:val="24"/>
                <w:lang w:val="en-GB" w:eastAsia="ar-SA"/>
              </w:rPr>
              <w:t>Distinct groups of people who might suffer excessively from resettlement effects, such as, the old, the young, the persons with disabilities, the poor, isolated groups and single parents.</w:t>
            </w:r>
          </w:p>
        </w:tc>
      </w:tr>
      <w:tr w:rsidR="000746AB" w:rsidRPr="00E11B5B" w14:paraId="355D1CD7" w14:textId="77777777" w:rsidTr="009040C2">
        <w:tc>
          <w:tcPr>
            <w:cnfStyle w:val="001000000000" w:firstRow="0" w:lastRow="0" w:firstColumn="1" w:lastColumn="0" w:oddVBand="0" w:evenVBand="0" w:oddHBand="0" w:evenHBand="0" w:firstRowFirstColumn="0" w:firstRowLastColumn="0" w:lastRowFirstColumn="0" w:lastRowLastColumn="0"/>
            <w:tcW w:w="2718" w:type="dxa"/>
          </w:tcPr>
          <w:p w14:paraId="2C59BFBF" w14:textId="77777777" w:rsidR="000746AB" w:rsidRPr="00E11B5B" w:rsidRDefault="000746AB" w:rsidP="009040C2">
            <w:pPr>
              <w:autoSpaceDE w:val="0"/>
              <w:autoSpaceDN w:val="0"/>
              <w:adjustRightInd w:val="0"/>
              <w:rPr>
                <w:rFonts w:ascii="Garamond" w:hAnsi="Garamond" w:cs="Times New Roman"/>
                <w:color w:val="000000"/>
                <w:sz w:val="24"/>
                <w:szCs w:val="24"/>
              </w:rPr>
            </w:pPr>
            <w:proofErr w:type="spellStart"/>
            <w:r>
              <w:rPr>
                <w:rFonts w:ascii="Garamond" w:hAnsi="Garamond" w:cs="Times New Roman"/>
                <w:color w:val="000000"/>
                <w:sz w:val="24"/>
                <w:szCs w:val="24"/>
              </w:rPr>
              <w:t>Caza</w:t>
            </w:r>
            <w:proofErr w:type="spellEnd"/>
          </w:p>
        </w:tc>
        <w:tc>
          <w:tcPr>
            <w:tcW w:w="5807" w:type="dxa"/>
          </w:tcPr>
          <w:p w14:paraId="0A1DD410" w14:textId="77777777" w:rsidR="000746AB" w:rsidRPr="00547D40" w:rsidRDefault="000746AB" w:rsidP="009040C2">
            <w:pPr>
              <w:tabs>
                <w:tab w:val="left" w:pos="2052"/>
              </w:tabs>
              <w:spacing w:line="264"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sz w:val="24"/>
                <w:szCs w:val="24"/>
                <w:lang w:val="en-GB" w:eastAsia="ar-SA"/>
              </w:rPr>
            </w:pPr>
            <w:r w:rsidRPr="00547D40">
              <w:rPr>
                <w:rFonts w:ascii="Garamond" w:eastAsia="Times New Roman" w:hAnsi="Garamond" w:cs="Times New Roman"/>
                <w:color w:val="000000"/>
                <w:sz w:val="24"/>
                <w:szCs w:val="24"/>
                <w:lang w:val="en-GB" w:eastAsia="ar-SA"/>
              </w:rPr>
              <w:t>Geographical subdivision of the territory equivalent to the district level in Lebanon</w:t>
            </w:r>
          </w:p>
        </w:tc>
      </w:tr>
      <w:tr w:rsidR="000746AB" w:rsidRPr="00E11B5B" w14:paraId="2814BCD5" w14:textId="77777777" w:rsidTr="00904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0283254" w14:textId="77777777" w:rsidR="000746AB" w:rsidRPr="00E11B5B" w:rsidRDefault="000746AB" w:rsidP="009040C2">
            <w:pPr>
              <w:autoSpaceDE w:val="0"/>
              <w:autoSpaceDN w:val="0"/>
              <w:adjustRightInd w:val="0"/>
              <w:rPr>
                <w:rFonts w:ascii="Garamond" w:hAnsi="Garamond" w:cs="Times New Roman"/>
                <w:color w:val="000000"/>
                <w:sz w:val="24"/>
                <w:szCs w:val="24"/>
              </w:rPr>
            </w:pPr>
            <w:proofErr w:type="spellStart"/>
            <w:r>
              <w:rPr>
                <w:rFonts w:ascii="Garamond" w:hAnsi="Garamond" w:cs="Times New Roman"/>
                <w:color w:val="000000"/>
                <w:sz w:val="24"/>
                <w:szCs w:val="24"/>
              </w:rPr>
              <w:t>Qaemmaqam</w:t>
            </w:r>
            <w:proofErr w:type="spellEnd"/>
          </w:p>
        </w:tc>
        <w:tc>
          <w:tcPr>
            <w:tcW w:w="5807" w:type="dxa"/>
          </w:tcPr>
          <w:p w14:paraId="311FB2A2" w14:textId="77777777" w:rsidR="000746AB" w:rsidRPr="00547D40" w:rsidRDefault="000746AB" w:rsidP="009040C2">
            <w:pPr>
              <w:tabs>
                <w:tab w:val="left" w:pos="2052"/>
              </w:tabs>
              <w:spacing w:line="264"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sz w:val="24"/>
                <w:szCs w:val="24"/>
                <w:lang w:val="en-GB" w:eastAsia="ar-SA"/>
              </w:rPr>
            </w:pPr>
            <w:r w:rsidRPr="00547D40">
              <w:rPr>
                <w:rFonts w:ascii="Garamond" w:eastAsia="Times New Roman" w:hAnsi="Garamond" w:cs="Times New Roman"/>
                <w:color w:val="000000"/>
                <w:sz w:val="24"/>
                <w:szCs w:val="24"/>
                <w:lang w:val="en-GB" w:eastAsia="ar-SA"/>
              </w:rPr>
              <w:t xml:space="preserve">Local Authority representative acting as the Head of the </w:t>
            </w:r>
            <w:proofErr w:type="spellStart"/>
            <w:r w:rsidRPr="00547D40">
              <w:rPr>
                <w:rFonts w:ascii="Garamond" w:eastAsia="Times New Roman" w:hAnsi="Garamond" w:cs="Times New Roman"/>
                <w:color w:val="000000"/>
                <w:sz w:val="24"/>
                <w:szCs w:val="24"/>
                <w:lang w:val="en-GB" w:eastAsia="ar-SA"/>
              </w:rPr>
              <w:t>Caza</w:t>
            </w:r>
            <w:proofErr w:type="spellEnd"/>
            <w:r w:rsidRPr="00547D40">
              <w:rPr>
                <w:rFonts w:ascii="Garamond" w:eastAsia="Times New Roman" w:hAnsi="Garamond" w:cs="Times New Roman"/>
                <w:color w:val="000000"/>
                <w:sz w:val="24"/>
                <w:szCs w:val="24"/>
                <w:lang w:val="en-GB" w:eastAsia="ar-SA"/>
              </w:rPr>
              <w:t xml:space="preserve"> or District</w:t>
            </w:r>
          </w:p>
        </w:tc>
      </w:tr>
    </w:tbl>
    <w:p w14:paraId="3E9CF1E6" w14:textId="77777777" w:rsidR="000746AB" w:rsidRDefault="000746AB" w:rsidP="000746AB"/>
    <w:p w14:paraId="25F8D913" w14:textId="77777777" w:rsidR="000746AB" w:rsidRDefault="000746AB">
      <w:pPr>
        <w:rPr>
          <w:rFonts w:ascii="Times New Roman" w:eastAsia="Times New Roman" w:hAnsi="Times New Roman"/>
          <w:b/>
          <w:bCs/>
        </w:rPr>
      </w:pPr>
    </w:p>
    <w:p w14:paraId="56AC838B" w14:textId="77777777" w:rsidR="000746AB" w:rsidRDefault="000746AB">
      <w:pPr>
        <w:rPr>
          <w:rFonts w:ascii="Times New Roman" w:eastAsia="Times New Roman" w:hAnsi="Times New Roman"/>
          <w:b/>
          <w:bCs/>
        </w:rPr>
      </w:pPr>
      <w:r>
        <w:rPr>
          <w:rFonts w:ascii="Times New Roman" w:eastAsia="Times New Roman" w:hAnsi="Times New Roman"/>
          <w:b/>
          <w:bCs/>
        </w:rPr>
        <w:br w:type="page"/>
      </w:r>
    </w:p>
    <w:p w14:paraId="333F5CF0" w14:textId="77777777" w:rsidR="00EF0679" w:rsidRDefault="00EF0679" w:rsidP="00EF0679">
      <w:pPr>
        <w:spacing w:after="0" w:line="240" w:lineRule="auto"/>
        <w:rPr>
          <w:rFonts w:ascii="Times New Roman" w:hAnsi="Times New Roman" w:cs="Times New Roman"/>
          <w:b/>
          <w:sz w:val="32"/>
          <w:szCs w:val="32"/>
        </w:rPr>
      </w:pPr>
    </w:p>
    <w:p w14:paraId="20DD3D2E" w14:textId="7B27F2DE" w:rsidR="00F65D80" w:rsidRPr="000D4147" w:rsidRDefault="000746AB" w:rsidP="000D4147">
      <w:pPr>
        <w:pStyle w:val="Heading1"/>
        <w:numPr>
          <w:ilvl w:val="0"/>
          <w:numId w:val="0"/>
        </w:numPr>
        <w:spacing w:before="0" w:after="0"/>
        <w:ind w:left="432" w:hanging="432"/>
        <w:rPr>
          <w:rFonts w:asciiTheme="majorBidi" w:hAnsiTheme="majorBidi" w:cstheme="majorBidi"/>
          <w:b w:val="0"/>
          <w:sz w:val="28"/>
          <w:szCs w:val="28"/>
        </w:rPr>
      </w:pPr>
      <w:bookmarkStart w:id="4" w:name="_Toc18908680"/>
      <w:r w:rsidRPr="000D4147">
        <w:rPr>
          <w:rFonts w:asciiTheme="majorBidi" w:hAnsiTheme="majorBidi" w:cstheme="majorBidi"/>
          <w:b w:val="0"/>
          <w:sz w:val="28"/>
          <w:szCs w:val="28"/>
        </w:rPr>
        <w:t>Executive Summary</w:t>
      </w:r>
      <w:bookmarkEnd w:id="4"/>
      <w:r w:rsidRPr="000D4147">
        <w:rPr>
          <w:rFonts w:asciiTheme="majorBidi" w:hAnsiTheme="majorBidi" w:cstheme="majorBidi"/>
          <w:b w:val="0"/>
          <w:sz w:val="28"/>
          <w:szCs w:val="28"/>
        </w:rPr>
        <w:t xml:space="preserve"> </w:t>
      </w:r>
    </w:p>
    <w:p w14:paraId="469D18E6" w14:textId="52E9D5D0" w:rsidR="00F37F3C" w:rsidRDefault="00F37F3C" w:rsidP="00F65D80">
      <w:pPr>
        <w:rPr>
          <w:rFonts w:ascii="Times New Roman" w:hAnsi="Times New Roman" w:cs="Times New Roman"/>
          <w:b/>
        </w:rPr>
      </w:pPr>
    </w:p>
    <w:p w14:paraId="2B204C4F" w14:textId="77777777" w:rsidR="005B48F1" w:rsidRPr="005B48F1" w:rsidRDefault="005B48F1" w:rsidP="005B48F1">
      <w:pPr>
        <w:pStyle w:val="CM25"/>
        <w:spacing w:line="276" w:lineRule="atLeast"/>
        <w:jc w:val="both"/>
      </w:pPr>
      <w:r w:rsidRPr="005B48F1">
        <w:rPr>
          <w:sz w:val="22"/>
          <w:szCs w:val="22"/>
        </w:rPr>
        <w:t>The Syrian refugee crisis has resulted in unprecedented social and economic challenges to Lebanon. The conflict in Syria has brought 1.5 million Syrian refugees, placing Lebanon as the country with the highest number of refugees-per-capita in the world. This dramatic surge in population is putting a strain on the country’s resources, public services, and infrastructure while affecting local communities who are already experiencing high levels of poverty.</w:t>
      </w:r>
    </w:p>
    <w:p w14:paraId="111C2A4D" w14:textId="77777777" w:rsidR="005B48F1" w:rsidRPr="005B48F1" w:rsidRDefault="005B48F1" w:rsidP="005B48F1">
      <w:pPr>
        <w:pStyle w:val="CM25"/>
        <w:spacing w:line="276" w:lineRule="atLeast"/>
        <w:jc w:val="both"/>
        <w:rPr>
          <w:sz w:val="22"/>
          <w:szCs w:val="22"/>
        </w:rPr>
      </w:pPr>
      <w:r w:rsidRPr="005B48F1">
        <w:rPr>
          <w:sz w:val="22"/>
          <w:szCs w:val="22"/>
        </w:rPr>
        <w:t>The proposed Municipal Investment Program will work on two tracks to support participating municipalities in reducing their infrastructure and service delivery gap. First, in the short-term, and in coordination with other donor partners, it will provide immediate financing support to MIP-targeted host communities in secondary cities. This urgent and immediate intervention could complement and possibly trigger private investment in some cases. Second, MIP will support the Government in establishing an enabling environment for municipal PPPs that will help leverage private sector investment and participation in the delivery of municipal infrastructure and services. Successful mobilization of private sector financing will be a condition for advancement in SOP II. This effort will be focused on reducing perceived private sector risk by exploring and developing the use of municipal credit enhancement instruments and strategies, including the development of the policy and regulatory framework required for municipal PPPs as well as customized tools and institutional capacity to see PPP transactions through to closure at the municipal level with central government support. Within a total financing package of $150 million (SOP I and SOP II), MIP SOP I would require $100 million.</w:t>
      </w:r>
    </w:p>
    <w:p w14:paraId="008F76E9" w14:textId="77777777" w:rsidR="005B48F1" w:rsidRPr="005B48F1" w:rsidRDefault="005B48F1" w:rsidP="005B48F1">
      <w:pPr>
        <w:pStyle w:val="CM25"/>
        <w:spacing w:line="276" w:lineRule="atLeast"/>
        <w:jc w:val="both"/>
        <w:rPr>
          <w:sz w:val="22"/>
          <w:szCs w:val="22"/>
        </w:rPr>
      </w:pPr>
      <w:r w:rsidRPr="005B48F1">
        <w:rPr>
          <w:sz w:val="22"/>
          <w:szCs w:val="22"/>
        </w:rPr>
        <w:t>This report presents the Resettlement Policy Framework (RPF) relating to the municipal investments component of the proposed World Bank funded project. Given that the activities financed under the latter component could require minor land acquisition and resettlement needs, some impacts might arise on squatters or encroachers on the rights of way or temporary impacts to land users in adjacent properties. In limited cases, minimal involuntary taking of land could also be required. Since the location of investments cannot be determined prior to project appraisal, the RPF is prepared based on the requirements and key principles of World Bank Policy on Involuntary Resettlement OP 4.12 and relevant Lebanese laws and regulations as a guideline for resettlement preparation and implementation, if there is any.</w:t>
      </w:r>
    </w:p>
    <w:p w14:paraId="1AD17F32" w14:textId="77777777" w:rsidR="005B48F1" w:rsidRPr="005B48F1" w:rsidRDefault="005B48F1" w:rsidP="005B48F1">
      <w:pPr>
        <w:pStyle w:val="CM25"/>
        <w:spacing w:line="276" w:lineRule="atLeast"/>
        <w:jc w:val="both"/>
      </w:pPr>
      <w:r w:rsidRPr="005B48F1">
        <w:rPr>
          <w:sz w:val="22"/>
          <w:szCs w:val="22"/>
        </w:rPr>
        <w:t>A gap analysis of the legal framework on resettlement adopted by the Government of Lebanon and the World Bank was conducted in this report in order to bridge the two frameworks together. Practical measures were proposed in the report in order to fill the gaps in the relevant Lebanese laws to become in line with the World Bank safeguard policies. In cases such as the extent of stakeholder consultation/participation in the resettlement process, payment of compensation, grievance redress mechanisms, squatters and encroachers which are different between the two entities, the requirements of the World Bank Policy on Involuntary Resettlement OP 4.12 will take precedence over the Lebanese regulations.</w:t>
      </w:r>
    </w:p>
    <w:p w14:paraId="72095DA1" w14:textId="77777777" w:rsidR="005B48F1" w:rsidRPr="005B48F1" w:rsidRDefault="005B48F1" w:rsidP="005B48F1">
      <w:pPr>
        <w:pStyle w:val="CM25"/>
        <w:spacing w:line="276" w:lineRule="atLeast"/>
        <w:jc w:val="both"/>
        <w:rPr>
          <w:sz w:val="22"/>
          <w:szCs w:val="22"/>
        </w:rPr>
      </w:pPr>
      <w:r w:rsidRPr="005B48F1">
        <w:rPr>
          <w:sz w:val="22"/>
          <w:szCs w:val="22"/>
        </w:rPr>
        <w:t xml:space="preserve">The purpose of the RPF is to set down the principles for resettlement impact mitigation, as well as to clarify the organizational arrangements that may be needed during project preparation and implementation phases. This includes compensating all project affected persons (PAPs) for the loss of lands, properties, and livelihoods resulting from displacement and resettlement, as well as assisting these people in relocation and rehabilitation. This framework shall cover all the project’s activities, and shall apply to all displaced persons </w:t>
      </w:r>
      <w:r w:rsidRPr="005B48F1">
        <w:rPr>
          <w:sz w:val="22"/>
          <w:szCs w:val="22"/>
        </w:rPr>
        <w:lastRenderedPageBreak/>
        <w:t>regardless of the total number affected, the severity of impact, and whether or not the affected persons have legal title to the land.</w:t>
      </w:r>
    </w:p>
    <w:p w14:paraId="6C59E53B" w14:textId="77777777" w:rsidR="005B48F1" w:rsidRPr="005B48F1" w:rsidRDefault="005B48F1" w:rsidP="005B48F1">
      <w:pPr>
        <w:pStyle w:val="CM25"/>
        <w:spacing w:line="276" w:lineRule="atLeast"/>
        <w:jc w:val="both"/>
      </w:pPr>
      <w:r w:rsidRPr="005B48F1">
        <w:rPr>
          <w:sz w:val="22"/>
          <w:szCs w:val="22"/>
        </w:rPr>
        <w:t>The Project affected persons (PAPs) are defined in this policy framework as individuals who may be subjected to adverse economic, social, or cultural impacts by the proposed project. These impacts may constitute anything from the loss of physical assets to nonphysical assets such as social capital and cultural networks and activities. Moreover, adverse impacts also include the loss of access to the physical and non-physical assets and the involuntary restriction of access to legally designated parks and protected areas.</w:t>
      </w:r>
    </w:p>
    <w:p w14:paraId="4FBBF4B4" w14:textId="6A562E11" w:rsidR="005B48F1" w:rsidRPr="005B48F1" w:rsidRDefault="005B48F1" w:rsidP="005B48F1">
      <w:pPr>
        <w:pStyle w:val="CM25"/>
        <w:spacing w:line="276" w:lineRule="atLeast"/>
        <w:jc w:val="both"/>
      </w:pPr>
      <w:r w:rsidRPr="005B48F1">
        <w:rPr>
          <w:sz w:val="22"/>
          <w:szCs w:val="22"/>
        </w:rPr>
        <w:t xml:space="preserve">Therefore, the RPF aims to establish the mechanisms by which the appropriate tools, screening checklists and Resettlement Action Plans (RAPs), will be implemented to mitigate potential social and economic impacts once project locations have been identified. Specific attention will be paid to vulnerable groups identified by a socio-economic survey including those who live below the poverty lines, the landless, and other very poor groups. Additionally, the elderly, women and children, indigenous peoples, ethnic minorities, and project affected persons who may not be protected through national land compensation legislation (including refugees, displaced persons, or other non-Lebanese citizens) shall be taken into account as well. However, all PAPs who suffer a complete or partial </w:t>
      </w:r>
      <w:r w:rsidRPr="005B48F1">
        <w:t>loss</w:t>
      </w:r>
      <w:r w:rsidRPr="005B48F1">
        <w:rPr>
          <w:sz w:val="22"/>
          <w:szCs w:val="22"/>
        </w:rPr>
        <w:t xml:space="preserve"> of assets or access to assets shall be eligible for some kind of assistance, as per the criteria set forth in this report for asset valuation and compensation. </w:t>
      </w:r>
      <w:r w:rsidR="00003D39">
        <w:rPr>
          <w:rFonts w:eastAsia="Times New Roman"/>
        </w:rPr>
        <w:t>Once the plans are submitted and approved by the CDR, and later on by the Bank</w:t>
      </w:r>
      <w:proofErr w:type="gramStart"/>
      <w:r w:rsidR="00003D39">
        <w:rPr>
          <w:rFonts w:eastAsia="Times New Roman"/>
        </w:rPr>
        <w:t>, ,</w:t>
      </w:r>
      <w:proofErr w:type="gramEnd"/>
      <w:r w:rsidR="00003D39">
        <w:rPr>
          <w:rFonts w:eastAsia="Times New Roman"/>
        </w:rPr>
        <w:t xml:space="preserve"> they will be ready for implementation.</w:t>
      </w:r>
    </w:p>
    <w:p w14:paraId="78A7895C" w14:textId="77777777" w:rsidR="005B48F1" w:rsidRPr="005B48F1" w:rsidRDefault="005B48F1" w:rsidP="005B48F1">
      <w:pPr>
        <w:pStyle w:val="CM25"/>
        <w:spacing w:line="276" w:lineRule="atLeast"/>
        <w:jc w:val="both"/>
        <w:rPr>
          <w:szCs w:val="22"/>
        </w:rPr>
      </w:pPr>
      <w:r w:rsidRPr="005B48F1">
        <w:rPr>
          <w:sz w:val="22"/>
          <w:szCs w:val="22"/>
        </w:rPr>
        <w:t xml:space="preserve">In later stages of the project when the locations are identified, the Project Implementation Unit (PIU) within CDR will be responsible to carry out social screening to determine whether the project will result in any resettlement impact. In case the project will entail involuntary resettlement, the PIU will conduct a socio-economic study and census survey, in which baseline data within the project’s target areas is collected, and accordingly prepare a RAP or an abbreviated RAP based on the number of PAPs and severity of </w:t>
      </w:r>
      <w:r w:rsidRPr="005B48F1">
        <w:t xml:space="preserve">the expected impacts. </w:t>
      </w:r>
    </w:p>
    <w:p w14:paraId="4E4D84CF" w14:textId="4BE391AD" w:rsidR="005B48F1" w:rsidRPr="005B48F1" w:rsidRDefault="005B48F1" w:rsidP="005B48F1">
      <w:pPr>
        <w:pStyle w:val="CM25"/>
        <w:spacing w:line="276" w:lineRule="atLeast"/>
        <w:jc w:val="both"/>
        <w:rPr>
          <w:szCs w:val="22"/>
        </w:rPr>
      </w:pPr>
      <w:r w:rsidRPr="005B48F1">
        <w:t xml:space="preserve">Once the plans are submitted and approved by the CDR, and </w:t>
      </w:r>
      <w:proofErr w:type="gramStart"/>
      <w:r w:rsidRPr="005B48F1">
        <w:t>later on</w:t>
      </w:r>
      <w:proofErr w:type="gramEnd"/>
      <w:r w:rsidRPr="005B48F1">
        <w:t xml:space="preserve"> by the WB</w:t>
      </w:r>
      <w:r w:rsidR="00003D39" w:rsidRPr="00003D39">
        <w:rPr>
          <w:i/>
        </w:rPr>
        <w:t xml:space="preserve"> </w:t>
      </w:r>
      <w:r w:rsidR="00003D39" w:rsidRPr="00003D39">
        <w:rPr>
          <w:rFonts w:eastAsia="Times New Roman"/>
          <w:iCs/>
        </w:rPr>
        <w:t>and disclosed locally and on the Bank’s external website</w:t>
      </w:r>
      <w:r w:rsidRPr="00003D39">
        <w:t xml:space="preserve">, </w:t>
      </w:r>
      <w:r w:rsidRPr="005B48F1">
        <w:t xml:space="preserve">they will be ready for implementation. PAPs will have the chance to submit grievances and seek redress at the time that the resettlement plan is approved and individual compensation contracts are signed, according to a grievance redress mechanism devised for this project. It is important to note that all land and other assets acquisitions and RAP preparations shall be developed after consultation with the project-affected population (PAPs), tenants, residents, business owners affected, the concerned municipalities, NGOs and other representatives of civil society within the affected areas. </w:t>
      </w:r>
    </w:p>
    <w:p w14:paraId="0EECD2BE" w14:textId="0CD87DCB" w:rsidR="005B48F1" w:rsidRPr="005B48F1" w:rsidRDefault="005B48F1" w:rsidP="00A832F9">
      <w:pPr>
        <w:pStyle w:val="CM25"/>
        <w:spacing w:line="276" w:lineRule="atLeast"/>
        <w:jc w:val="both"/>
        <w:rPr>
          <w:szCs w:val="22"/>
        </w:rPr>
      </w:pPr>
      <w:r w:rsidRPr="005B48F1">
        <w:rPr>
          <w:sz w:val="22"/>
          <w:szCs w:val="22"/>
        </w:rPr>
        <w:t xml:space="preserve">As </w:t>
      </w:r>
      <w:r w:rsidRPr="005B48F1">
        <w:t xml:space="preserve">part of the requirements in preparing this RPF report, CDR conducted one consultation meeting with the concerned municipalities </w:t>
      </w:r>
      <w:proofErr w:type="gramStart"/>
      <w:r w:rsidRPr="005B48F1">
        <w:t xml:space="preserve">on </w:t>
      </w:r>
      <w:r w:rsidR="00452ACC">
        <w:t xml:space="preserve"> </w:t>
      </w:r>
      <w:r w:rsidR="00A832F9">
        <w:t>Thursday</w:t>
      </w:r>
      <w:proofErr w:type="gramEnd"/>
      <w:r w:rsidR="00452ACC">
        <w:t xml:space="preserve"> August 8, 2019 at </w:t>
      </w:r>
      <w:proofErr w:type="spellStart"/>
      <w:r w:rsidR="00452ACC" w:rsidRPr="00452ACC">
        <w:t>Markazia</w:t>
      </w:r>
      <w:proofErr w:type="spellEnd"/>
      <w:r w:rsidR="00452ACC" w:rsidRPr="00452ACC">
        <w:t xml:space="preserve"> Monroe Hotel – Beirut Down Town</w:t>
      </w:r>
      <w:r w:rsidRPr="00452ACC">
        <w:t>.</w:t>
      </w:r>
      <w:r w:rsidRPr="005B48F1">
        <w:t xml:space="preserve"> Overall, </w:t>
      </w:r>
      <w:r w:rsidR="001466E7">
        <w:t>26</w:t>
      </w:r>
      <w:r w:rsidR="001466E7" w:rsidRPr="005B48F1">
        <w:t xml:space="preserve"> </w:t>
      </w:r>
      <w:r w:rsidRPr="005B48F1">
        <w:t>attendees were consulted. During the meetings CDR presented the project details, potential impacts and mitigation measures, and opened the floor for one (1) hour of open discussions with the attendees. During the questions and answers sessions, various issues of environmental, safety as well as social concerns were raised by the attendees.</w:t>
      </w:r>
    </w:p>
    <w:p w14:paraId="2E5D78D3" w14:textId="0EC7B6EF" w:rsidR="005B48F1" w:rsidRPr="00547D40" w:rsidRDefault="005B48F1" w:rsidP="005B48F1">
      <w:pPr>
        <w:pStyle w:val="CM25"/>
        <w:spacing w:line="276" w:lineRule="atLeast"/>
        <w:jc w:val="both"/>
        <w:rPr>
          <w:rFonts w:asciiTheme="majorBidi" w:eastAsiaTheme="minorHAnsi" w:hAnsiTheme="majorBidi" w:cstheme="majorBidi"/>
          <w:spacing w:val="4"/>
          <w:sz w:val="22"/>
          <w:szCs w:val="22"/>
          <w:lang w:eastAsia="en-US"/>
        </w:rPr>
      </w:pPr>
      <w:r w:rsidRPr="005B48F1">
        <w:t xml:space="preserve">On the other hand, and in line with WB requirements and procedures, the project will be subject to internal and external monitoring of the implementation of the resettlement activities to ensure transparency and effectiveness. Internal monitoring will be carried out by the CDR every three </w:t>
      </w:r>
      <w:r w:rsidRPr="005B48F1">
        <w:lastRenderedPageBreak/>
        <w:t xml:space="preserve">months; results and findings will be included in quarterly project progress reports. On the </w:t>
      </w:r>
      <w:r w:rsidR="00492F3B">
        <w:t>other side</w:t>
      </w:r>
      <w:r w:rsidRPr="005B48F1">
        <w:t>, external monitoring will be carried out by an independent consultant in order to</w:t>
      </w:r>
      <w:r w:rsidR="00492F3B">
        <w:t xml:space="preserve"> verify and audit the quality of the RAP implementation, identify any gaps that need to be addressed and recommend corrective actions</w:t>
      </w:r>
      <w:r w:rsidR="00D77E2D">
        <w:t xml:space="preserve">. </w:t>
      </w:r>
      <w:r w:rsidRPr="005B48F1">
        <w:t xml:space="preserve"> </w:t>
      </w:r>
      <w:r w:rsidR="00C17F0C">
        <w:t xml:space="preserve">The </w:t>
      </w:r>
      <w:proofErr w:type="spellStart"/>
      <w:r w:rsidR="00C17F0C">
        <w:t>ToRs</w:t>
      </w:r>
      <w:proofErr w:type="spellEnd"/>
      <w:r w:rsidR="00C17F0C">
        <w:t xml:space="preserve"> of the </w:t>
      </w:r>
      <w:proofErr w:type="spellStart"/>
      <w:r w:rsidR="00C17F0C">
        <w:t>independnat</w:t>
      </w:r>
      <w:proofErr w:type="spellEnd"/>
      <w:r w:rsidR="00C17F0C">
        <w:t xml:space="preserve"> consultant will be prepared by CDR and approved by the Bank</w:t>
      </w:r>
      <w:r w:rsidR="008464E6">
        <w:t xml:space="preserve">. </w:t>
      </w:r>
      <w:r w:rsidRPr="005B48F1">
        <w:t>The monitoring and evaluation process will be conducted according to pre-set key performance indicators that could be easily verified.</w:t>
      </w:r>
      <w:r w:rsidRPr="00F973D6">
        <w:rPr>
          <w:rStyle w:val="CharacterStyle1"/>
          <w:rFonts w:asciiTheme="majorBidi" w:hAnsiTheme="majorBidi" w:cstheme="majorBidi"/>
        </w:rPr>
        <w:t xml:space="preserve"> </w:t>
      </w:r>
    </w:p>
    <w:p w14:paraId="6FBC7E3A" w14:textId="77777777" w:rsidR="00F37F3C" w:rsidRPr="00E26887" w:rsidRDefault="00F37F3C" w:rsidP="00F65D80">
      <w:pPr>
        <w:rPr>
          <w:rFonts w:ascii="Times New Roman" w:hAnsi="Times New Roman" w:cs="Times New Roman"/>
          <w:b/>
        </w:rPr>
      </w:pPr>
    </w:p>
    <w:p w14:paraId="6280C6F4" w14:textId="77777777" w:rsidR="000746AB" w:rsidRDefault="000746AB">
      <w:pPr>
        <w:rPr>
          <w:rFonts w:ascii="Times New Roman" w:hAnsi="Times New Roman" w:cs="Times New Roman"/>
          <w:b/>
        </w:rPr>
      </w:pPr>
      <w:r>
        <w:rPr>
          <w:rFonts w:ascii="Times New Roman" w:hAnsi="Times New Roman" w:cs="Times New Roman"/>
          <w:b/>
        </w:rPr>
        <w:br w:type="page"/>
      </w:r>
    </w:p>
    <w:p w14:paraId="015D7628" w14:textId="77777777" w:rsidR="00F65D80" w:rsidRPr="000D4147" w:rsidRDefault="00F65D80" w:rsidP="000D4147">
      <w:pPr>
        <w:pStyle w:val="Heading1"/>
        <w:numPr>
          <w:ilvl w:val="0"/>
          <w:numId w:val="0"/>
        </w:numPr>
        <w:ind w:left="432" w:hanging="432"/>
        <w:rPr>
          <w:rFonts w:ascii="Times New Roman" w:hAnsi="Times New Roman" w:cs="Times New Roman"/>
          <w:bCs w:val="0"/>
          <w:sz w:val="28"/>
          <w:szCs w:val="28"/>
        </w:rPr>
      </w:pPr>
      <w:bookmarkStart w:id="5" w:name="_Toc18908681"/>
      <w:r w:rsidRPr="000D4147">
        <w:rPr>
          <w:rFonts w:ascii="Times New Roman" w:hAnsi="Times New Roman" w:cs="Times New Roman"/>
          <w:bCs w:val="0"/>
          <w:sz w:val="28"/>
          <w:szCs w:val="28"/>
        </w:rPr>
        <w:lastRenderedPageBreak/>
        <w:t>1.  Introduction</w:t>
      </w:r>
      <w:bookmarkEnd w:id="5"/>
    </w:p>
    <w:p w14:paraId="798A8524" w14:textId="77777777" w:rsidR="00F65D80" w:rsidRPr="00E61008" w:rsidRDefault="00F65D80" w:rsidP="00F65D80">
      <w:pPr>
        <w:rPr>
          <w:rFonts w:ascii="Times New Roman" w:hAnsi="Times New Roman" w:cs="Times New Roman"/>
          <w:i/>
        </w:rPr>
      </w:pPr>
      <w:r w:rsidRPr="00573D3C">
        <w:rPr>
          <w:rFonts w:ascii="Times New Roman" w:hAnsi="Times New Roman" w:cs="Times New Roman"/>
          <w:b/>
          <w:i/>
        </w:rPr>
        <w:t>1.1 Project background</w:t>
      </w:r>
    </w:p>
    <w:p w14:paraId="01B9E9FD" w14:textId="77777777" w:rsidR="005B48F1" w:rsidRPr="005B48F1" w:rsidRDefault="005B48F1" w:rsidP="005B48F1">
      <w:pPr>
        <w:pStyle w:val="CM25"/>
        <w:spacing w:line="276" w:lineRule="atLeast"/>
        <w:jc w:val="both"/>
        <w:rPr>
          <w:sz w:val="22"/>
          <w:szCs w:val="22"/>
        </w:rPr>
      </w:pPr>
      <w:r w:rsidRPr="00573D3C">
        <w:rPr>
          <w:sz w:val="22"/>
          <w:szCs w:val="22"/>
        </w:rPr>
        <w:t xml:space="preserve">The Syrian refugee crisis has resulted in unprecedented social and economic challenges to Lebanon. Over the past decades, Lebanon has been affected by recurrent domestic and regional conflicts that resulted in high economic and social costs. In spite of the country’s resilience in </w:t>
      </w:r>
      <w:r w:rsidRPr="00573D3C">
        <w:rPr>
          <w:rStyle w:val="CharacterStyle1"/>
        </w:rPr>
        <w:t>weathering</w:t>
      </w:r>
      <w:r w:rsidRPr="00573D3C">
        <w:rPr>
          <w:sz w:val="22"/>
          <w:szCs w:val="22"/>
        </w:rPr>
        <w:t xml:space="preserve"> frequent internal and external shocks, the ongoing conflict in Syria has caused a tremendous increase in the number of refugees in Lebanon. While the country hosts 450,000 Palestinian refugees, the conflict in Syria has brought an additional 1.5 million Syrian refugees, placing Lebanon as the country with the highest number of refugees-per-capita in the world. This dramatic surge in population is putting a strain on the country’s resources, public services, and infrastructure while affecting local communities who are already experiencing high levels of poverty. This situation, combined with the current political deadlock in Lebanon, poses the risk of destabilizing further the country’s fragile political, social and economic situation.</w:t>
      </w:r>
    </w:p>
    <w:p w14:paraId="5508483D" w14:textId="77777777" w:rsidR="00F65D80" w:rsidRPr="00E61008" w:rsidRDefault="00F65D80" w:rsidP="00445F73">
      <w:pPr>
        <w:jc w:val="both"/>
        <w:rPr>
          <w:rFonts w:ascii="Times New Roman" w:hAnsi="Times New Roman" w:cs="Times New Roman"/>
          <w:i/>
        </w:rPr>
      </w:pPr>
      <w:r w:rsidRPr="00E61008">
        <w:rPr>
          <w:rFonts w:ascii="Times New Roman" w:hAnsi="Times New Roman" w:cs="Times New Roman"/>
          <w:b/>
          <w:i/>
        </w:rPr>
        <w:t>1.2 Project description</w:t>
      </w:r>
    </w:p>
    <w:p w14:paraId="39C82C38" w14:textId="77777777" w:rsidR="001927AB" w:rsidRDefault="001927AB" w:rsidP="001927AB">
      <w:pPr>
        <w:autoSpaceDE w:val="0"/>
        <w:autoSpaceDN w:val="0"/>
        <w:adjustRightInd w:val="0"/>
        <w:jc w:val="both"/>
        <w:rPr>
          <w:rFonts w:ascii="Times New Roman" w:hAnsi="Times New Roman" w:cs="Times New Roman"/>
        </w:rPr>
      </w:pPr>
      <w:r w:rsidRPr="001927AB">
        <w:rPr>
          <w:rFonts w:ascii="Times New Roman" w:hAnsi="Times New Roman" w:cs="Times New Roman"/>
          <w:b/>
          <w:bCs/>
        </w:rPr>
        <w:t>MIP will work on two tracks to support participating municipalities in reducing their infrastructure and service delivery gap</w:t>
      </w:r>
      <w:r>
        <w:rPr>
          <w:rFonts w:ascii="Times New Roman" w:hAnsi="Times New Roman" w:cs="Times New Roman"/>
        </w:rPr>
        <w:t>.</w:t>
      </w:r>
      <w:r w:rsidRPr="001927AB">
        <w:rPr>
          <w:rFonts w:ascii="Times New Roman" w:hAnsi="Times New Roman" w:cs="Times New Roman"/>
        </w:rPr>
        <w:t xml:space="preserve"> First, in the short-term, and in coordination with other donor partners, it will provide immediate financing support to MIP-targeted host communities in secondary cities. This urgent and immediate intervention could complement and possibly trigger pri</w:t>
      </w:r>
      <w:r>
        <w:rPr>
          <w:rFonts w:ascii="Times New Roman" w:hAnsi="Times New Roman" w:cs="Times New Roman"/>
        </w:rPr>
        <w:t xml:space="preserve">vate investment in some cases. </w:t>
      </w:r>
      <w:r w:rsidRPr="001927AB">
        <w:rPr>
          <w:rFonts w:ascii="Times New Roman" w:hAnsi="Times New Roman" w:cs="Times New Roman"/>
        </w:rPr>
        <w:t>Second, MIP will support the Government in establishing an enabling environment for municipal PPPs that will help leverage private sector investment and participation in the delivery of municipa</w:t>
      </w:r>
      <w:r>
        <w:rPr>
          <w:rFonts w:ascii="Times New Roman" w:hAnsi="Times New Roman" w:cs="Times New Roman"/>
        </w:rPr>
        <w:t xml:space="preserve">l infrastructure and services. </w:t>
      </w:r>
      <w:r w:rsidRPr="001927AB">
        <w:rPr>
          <w:rFonts w:ascii="Times New Roman" w:hAnsi="Times New Roman" w:cs="Times New Roman"/>
        </w:rPr>
        <w:t>Successful mobilization of private sector financing will be a condit</w:t>
      </w:r>
      <w:r>
        <w:rPr>
          <w:rFonts w:ascii="Times New Roman" w:hAnsi="Times New Roman" w:cs="Times New Roman"/>
        </w:rPr>
        <w:t xml:space="preserve">ion for advancement in SOP II. </w:t>
      </w:r>
      <w:r w:rsidRPr="001927AB">
        <w:rPr>
          <w:rFonts w:ascii="Times New Roman" w:hAnsi="Times New Roman" w:cs="Times New Roman"/>
        </w:rPr>
        <w:t>This effort will be focused on reducing perceived private sector risk by exploring and developing the use of municipal credit enhancement instruments and strategies, including the development of the policy and regulatory framework required for municipal PPPs as well as customized tools and institutional capacity to see PPP transactions through to closure at the municipal level wi</w:t>
      </w:r>
      <w:r>
        <w:rPr>
          <w:rFonts w:ascii="Times New Roman" w:hAnsi="Times New Roman" w:cs="Times New Roman"/>
        </w:rPr>
        <w:t xml:space="preserve">th central government support. </w:t>
      </w:r>
      <w:r w:rsidRPr="001927AB">
        <w:rPr>
          <w:rFonts w:ascii="Times New Roman" w:hAnsi="Times New Roman" w:cs="Times New Roman"/>
        </w:rPr>
        <w:t>Within a total financing package of $150 million (SOP I and SOP II), MIP SOP I would require $100 million</w:t>
      </w:r>
      <w:r>
        <w:rPr>
          <w:rFonts w:ascii="Times New Roman" w:hAnsi="Times New Roman" w:cs="Times New Roman"/>
        </w:rPr>
        <w:t>.</w:t>
      </w:r>
    </w:p>
    <w:p w14:paraId="4F5534F0" w14:textId="77777777" w:rsidR="009D3E7B" w:rsidRDefault="009D3E7B" w:rsidP="001927AB">
      <w:pPr>
        <w:autoSpaceDE w:val="0"/>
        <w:autoSpaceDN w:val="0"/>
        <w:adjustRightInd w:val="0"/>
        <w:jc w:val="both"/>
        <w:rPr>
          <w:rFonts w:ascii="Times New Roman" w:hAnsi="Times New Roman" w:cs="Times New Roman"/>
          <w:b/>
          <w:i/>
        </w:rPr>
      </w:pPr>
      <w:r w:rsidRPr="00427F11">
        <w:rPr>
          <w:rFonts w:ascii="Times New Roman" w:hAnsi="Times New Roman" w:cs="Times New Roman"/>
          <w:b/>
          <w:i/>
        </w:rPr>
        <w:t>1.3 Project Components</w:t>
      </w:r>
    </w:p>
    <w:p w14:paraId="12DCB7CD" w14:textId="77777777" w:rsidR="00B93B81" w:rsidRPr="00445F73" w:rsidRDefault="00B93B81" w:rsidP="00E70BBF">
      <w:pPr>
        <w:jc w:val="both"/>
        <w:rPr>
          <w:rFonts w:ascii="Times New Roman" w:hAnsi="Times New Roman" w:cs="Times New Roman"/>
          <w:bCs/>
          <w:iCs/>
        </w:rPr>
      </w:pPr>
      <w:r w:rsidRPr="00E70BBF">
        <w:rPr>
          <w:rFonts w:ascii="Times New Roman" w:hAnsi="Times New Roman" w:cs="Times New Roman"/>
        </w:rPr>
        <w:t xml:space="preserve">The Project consists of three components: (i) </w:t>
      </w:r>
      <w:r w:rsidR="00E70BBF" w:rsidRPr="00E70BBF">
        <w:rPr>
          <w:rFonts w:ascii="Times New Roman" w:hAnsi="Times New Roman" w:cs="Times New Roman"/>
        </w:rPr>
        <w:t>Municipal Investments and Financial Management Strengthening</w:t>
      </w:r>
      <w:r w:rsidRPr="00E70BBF">
        <w:rPr>
          <w:rFonts w:ascii="Times New Roman" w:hAnsi="Times New Roman" w:cs="Times New Roman"/>
        </w:rPr>
        <w:t xml:space="preserve">; (ii) </w:t>
      </w:r>
      <w:r w:rsidR="00E70BBF" w:rsidRPr="00E70BBF">
        <w:rPr>
          <w:rFonts w:ascii="Times New Roman" w:hAnsi="Times New Roman" w:cs="Times New Roman"/>
        </w:rPr>
        <w:t>Enabling Environment for Private Sector Participation in Municipal Investments</w:t>
      </w:r>
      <w:r w:rsidRPr="00E70BBF">
        <w:rPr>
          <w:rFonts w:ascii="Times New Roman" w:hAnsi="Times New Roman" w:cs="Times New Roman"/>
        </w:rPr>
        <w:t xml:space="preserve">; and (iii) </w:t>
      </w:r>
      <w:r w:rsidR="00E70BBF" w:rsidRPr="00E70BBF">
        <w:rPr>
          <w:rFonts w:ascii="Times New Roman" w:hAnsi="Times New Roman" w:cs="Times New Roman"/>
        </w:rPr>
        <w:t>Project Management Costs</w:t>
      </w:r>
      <w:r w:rsidRPr="00E70BBF">
        <w:rPr>
          <w:rFonts w:ascii="Times New Roman" w:hAnsi="Times New Roman" w:cs="Times New Roman"/>
        </w:rPr>
        <w:t>.</w:t>
      </w:r>
    </w:p>
    <w:p w14:paraId="3883FA6E" w14:textId="77777777" w:rsidR="001927AB" w:rsidRPr="001927AB" w:rsidRDefault="001927AB" w:rsidP="001927AB">
      <w:pPr>
        <w:jc w:val="both"/>
        <w:rPr>
          <w:rFonts w:ascii="Times New Roman" w:hAnsi="Times New Roman" w:cs="Times New Roman"/>
        </w:rPr>
      </w:pPr>
      <w:r w:rsidRPr="001927AB">
        <w:rPr>
          <w:rFonts w:ascii="Times New Roman" w:hAnsi="Times New Roman" w:cs="Times New Roman"/>
          <w:b/>
          <w:bCs/>
        </w:rPr>
        <w:t>Component 1. Municipal Investments and Financial Management Strengthening (US$89.10 million).</w:t>
      </w:r>
      <w:r>
        <w:rPr>
          <w:rFonts w:ascii="Times New Roman" w:hAnsi="Times New Roman" w:cs="Times New Roman"/>
        </w:rPr>
        <w:t xml:space="preserve"> </w:t>
      </w:r>
      <w:r w:rsidRPr="001927AB">
        <w:rPr>
          <w:rFonts w:ascii="Times New Roman" w:hAnsi="Times New Roman" w:cs="Times New Roman"/>
        </w:rPr>
        <w:t>This component would be implemented by CDR as a first-tier response to the municipal infrastructure and service delivery deficit, which was exacerbated by the Syrian crisis. It will enable the financing of priority infrastructure and equipment investments to bolster municipal service capacity for reside</w:t>
      </w:r>
      <w:r>
        <w:rPr>
          <w:rFonts w:ascii="Times New Roman" w:hAnsi="Times New Roman" w:cs="Times New Roman"/>
        </w:rPr>
        <w:t>nts and businesses in up to 18</w:t>
      </w:r>
      <w:r>
        <w:rPr>
          <w:rStyle w:val="FootnoteReference"/>
          <w:rFonts w:ascii="Times New Roman" w:hAnsi="Times New Roman" w:cs="Times New Roman"/>
        </w:rPr>
        <w:footnoteReference w:id="1"/>
      </w:r>
      <w:r>
        <w:rPr>
          <w:rFonts w:ascii="Times New Roman" w:hAnsi="Times New Roman" w:cs="Times New Roman"/>
        </w:rPr>
        <w:t xml:space="preserve"> </w:t>
      </w:r>
      <w:r w:rsidRPr="001927AB">
        <w:rPr>
          <w:rFonts w:ascii="Times New Roman" w:hAnsi="Times New Roman" w:cs="Times New Roman"/>
        </w:rPr>
        <w:t xml:space="preserve">participating secondary city municipalities that are host communities to clusters of displaced </w:t>
      </w:r>
      <w:r w:rsidRPr="001927AB">
        <w:rPr>
          <w:rFonts w:ascii="Times New Roman" w:hAnsi="Times New Roman" w:cs="Times New Roman"/>
        </w:rPr>
        <w:lastRenderedPageBreak/>
        <w:t>Syrians. The participating cities have been selected in coordination with other development partners such as AFD, EIB, and —EU to complement interventions and expand programmatic impact. This component will also provide targeted and custom-designed training and technical assistance programs for strengthening municipal financial management.  The component is structured into two sub-components.</w:t>
      </w:r>
    </w:p>
    <w:p w14:paraId="3A2B2853" w14:textId="77777777" w:rsidR="001927AB" w:rsidRPr="001927AB" w:rsidRDefault="001927AB" w:rsidP="001927AB">
      <w:pPr>
        <w:jc w:val="both"/>
        <w:rPr>
          <w:rFonts w:ascii="Times New Roman" w:hAnsi="Times New Roman" w:cs="Times New Roman"/>
        </w:rPr>
      </w:pPr>
      <w:r w:rsidRPr="001927AB">
        <w:rPr>
          <w:rFonts w:ascii="Times New Roman" w:hAnsi="Times New Roman" w:cs="Times New Roman"/>
          <w:b/>
          <w:bCs/>
          <w:i/>
          <w:iCs/>
        </w:rPr>
        <w:t>Sub-Component 1.1: Municipal Investments (US$87.10 million).</w:t>
      </w:r>
      <w:r>
        <w:rPr>
          <w:rFonts w:ascii="Times New Roman" w:hAnsi="Times New Roman" w:cs="Times New Roman"/>
        </w:rPr>
        <w:t xml:space="preserve"> </w:t>
      </w:r>
      <w:r w:rsidRPr="001927AB">
        <w:rPr>
          <w:rFonts w:ascii="Times New Roman" w:hAnsi="Times New Roman" w:cs="Times New Roman"/>
        </w:rPr>
        <w:t>Subprojects under the MIP would be identified and prioritized by municipalities based on their ability to respond to a critical community-prioritized infrastructure needs through o</w:t>
      </w:r>
      <w:r>
        <w:rPr>
          <w:rFonts w:ascii="Times New Roman" w:hAnsi="Times New Roman" w:cs="Times New Roman"/>
        </w:rPr>
        <w:t xml:space="preserve">ne of three financing windows: </w:t>
      </w:r>
      <w:r w:rsidRPr="001927AB">
        <w:rPr>
          <w:rFonts w:ascii="Times New Roman" w:hAnsi="Times New Roman" w:cs="Times New Roman"/>
        </w:rPr>
        <w:t>(i) City Competitiveness (public investments, typically area-based development, that trigger investment by the private sector or otherwise enhances the local economy), (ii) City Mobility (public investments that improve mobility within the city, including road networks, intersections, off-street parking, public bus terminals and pedestrian walkways, and (iii) City Resilience and Greening (including renewable energy options, storm water drainage, public space expansions or improvements, and measures to reduce environmental degradation).  Participating municipalities would contribute from their own resources in cash or kind no less than 10 percent of the subproject investment cost, allowing for the leveraging of World Bank financing and expanding development impact. Funds will be allocated for up to five subprojects ranging from US$400,000 to US$4.5 million in estimated cost, which will be reviewed and approved on a rolling basis within the first two years of MIP.</w:t>
      </w:r>
    </w:p>
    <w:p w14:paraId="24B6D43E" w14:textId="77777777" w:rsidR="001927AB" w:rsidRPr="001927AB" w:rsidRDefault="001927AB" w:rsidP="00E70BBF">
      <w:pPr>
        <w:jc w:val="both"/>
        <w:rPr>
          <w:rFonts w:ascii="Times New Roman" w:hAnsi="Times New Roman" w:cs="Times New Roman"/>
        </w:rPr>
      </w:pPr>
      <w:r w:rsidRPr="001927AB">
        <w:rPr>
          <w:rFonts w:ascii="Times New Roman" w:hAnsi="Times New Roman" w:cs="Times New Roman"/>
        </w:rPr>
        <w:t xml:space="preserve">The sub-project investments will be identified by participating municipalities in consultation with their communities in accordance with the </w:t>
      </w:r>
      <w:r w:rsidR="00E70BBF">
        <w:rPr>
          <w:rFonts w:ascii="Times New Roman" w:hAnsi="Times New Roman" w:cs="Times New Roman"/>
        </w:rPr>
        <w:t>program guidelines</w:t>
      </w:r>
      <w:r w:rsidRPr="001927AB">
        <w:rPr>
          <w:rFonts w:ascii="Times New Roman" w:hAnsi="Times New Roman" w:cs="Times New Roman"/>
        </w:rPr>
        <w:t>. Subproject investments eligible for financing will be screened by using a negative list, will exclude water, sanitation and solid waste investments (which are covered under other financing mechanisms) and will emphasize investments that have a minimal negative social and environmental impact infrastructure (i.e. no Environmental Category A subprojects).  Investments are likely to include urban renewal projects in old city or historic areas with tourism potential; secondary or tertiary roads to improve access or reduce congestion; sidewalks and pedestrian walkways to improve urban mobility; car parks; bus terminals, upgrading public spaces, renewal or expansion of municipal markets, and related assets in central business districts (CBD); storm water drainage; street lighting using energy efficiency options; municipal serviced plots for small scale businesses, particularly in agribusiness and light manufacturing and improvements to green spaces and other public areas.  The sub-projects will be screened against environmental and social criteria, with an aim to exclude any investment that may result in significant environmental impacts or negative social implications, particularly related to land (property and livelihoods).  No subprojects requiring land acquisition will be permitted, due to the high cost of land and the limited resources that local governments can make available for land expropriation from counterpart funds. Physical municipal investments are estimated to be equal to US$77.80 million.</w:t>
      </w:r>
    </w:p>
    <w:p w14:paraId="14F90B12" w14:textId="77777777" w:rsidR="001927AB" w:rsidRPr="001927AB" w:rsidRDefault="001927AB" w:rsidP="00E70BBF">
      <w:pPr>
        <w:jc w:val="both"/>
        <w:rPr>
          <w:rFonts w:ascii="Times New Roman" w:hAnsi="Times New Roman" w:cs="Times New Roman"/>
        </w:rPr>
      </w:pPr>
      <w:r w:rsidRPr="001927AB">
        <w:rPr>
          <w:rFonts w:ascii="Times New Roman" w:hAnsi="Times New Roman" w:cs="Times New Roman"/>
        </w:rPr>
        <w:t xml:space="preserve">As a complement to the physical investments financed under this sub-component, financing will be made available (US$1.0million) for carrying out a City Situation Analysis (CSA) with key elements from a Strategic Environmental and Social Assessment (SESA) to support effective planning for capital investments at each participating municipality.  This is intended to strengthen knowledge about community needs and investment priorities considering the rapidly changing demographics, including the influx of displaced population.  Financing will also be made available to cover the cost of preparing feasibility and design studies, environmental and social management instruments, tender-ready documents to accelerate capital investments, and contract supervision for the physical works (An amount of US$8.0million has been earmarked for this activity).  Each package will be designed not only to develop specified outputs but would </w:t>
      </w:r>
      <w:r w:rsidRPr="001927AB">
        <w:rPr>
          <w:rFonts w:ascii="Times New Roman" w:hAnsi="Times New Roman" w:cs="Times New Roman"/>
        </w:rPr>
        <w:lastRenderedPageBreak/>
        <w:t>also incorporate elements for training and strengthening the capacity of targeted municipalities, so that they will be able to fulfill their mandated functions in capital investment planning more effectively over time.  For this technical assistance, priority will be given to contract bundling, to enhance implementation efficiency, maximizing the use of design and build contracts, which have proven their effectiveness in recent ur</w:t>
      </w:r>
      <w:r w:rsidR="00E70BBF">
        <w:rPr>
          <w:rFonts w:ascii="Times New Roman" w:hAnsi="Times New Roman" w:cs="Times New Roman"/>
        </w:rPr>
        <w:t xml:space="preserve">ban operations in the country. </w:t>
      </w:r>
      <w:r w:rsidRPr="001927AB">
        <w:rPr>
          <w:rFonts w:ascii="Times New Roman" w:hAnsi="Times New Roman" w:cs="Times New Roman"/>
        </w:rPr>
        <w:t>Finally, project monitoring of beneficiary impact will be carried-out at a cost of ($0.3million).</w:t>
      </w:r>
    </w:p>
    <w:p w14:paraId="312A5C06" w14:textId="77777777" w:rsidR="001927AB" w:rsidRPr="001927AB" w:rsidRDefault="00C47DD0" w:rsidP="001927AB">
      <w:pPr>
        <w:jc w:val="both"/>
        <w:rPr>
          <w:rFonts w:ascii="Times New Roman" w:hAnsi="Times New Roman" w:cs="Times New Roman"/>
        </w:rPr>
      </w:pPr>
      <w:r>
        <w:rPr>
          <w:rFonts w:ascii="Times New Roman" w:hAnsi="Times New Roman" w:cs="Times New Roman"/>
          <w:b/>
          <w:bCs/>
          <w:i/>
          <w:iCs/>
        </w:rPr>
        <w:t xml:space="preserve">Sub-Component 1.2: </w:t>
      </w:r>
      <w:r w:rsidR="001927AB" w:rsidRPr="00E70BBF">
        <w:rPr>
          <w:rFonts w:ascii="Times New Roman" w:hAnsi="Times New Roman" w:cs="Times New Roman"/>
          <w:b/>
          <w:bCs/>
          <w:i/>
          <w:iCs/>
        </w:rPr>
        <w:t>Municipal Revenue Enhancement and Asset Management (US$2.0 million).</w:t>
      </w:r>
      <w:r w:rsidR="00E70BBF">
        <w:rPr>
          <w:rFonts w:ascii="Times New Roman" w:hAnsi="Times New Roman" w:cs="Times New Roman"/>
        </w:rPr>
        <w:t xml:space="preserve"> </w:t>
      </w:r>
      <w:r w:rsidR="001927AB" w:rsidRPr="001927AB">
        <w:rPr>
          <w:rFonts w:ascii="Times New Roman" w:hAnsi="Times New Roman" w:cs="Times New Roman"/>
        </w:rPr>
        <w:t>This sub-component would be implemented by CDR in close coordination with the Ministry of Interior and Municipalities (MOIM) and would finance technical assistance and training for participating secondary cities designed to strengthen municipal revenue collection and asset management.  The activities will be targeted at areas of revenue deficiency and asset management identified in the Municipal Finance Institutional Assessment carried out at the project inception.  Working against their baseline, each municipality will be benchmarked against good practice comparator.  Improved outcomes in revenue collection will be monitored and will ultimately provide targeted municipalities will greater resources within their existing legal and administrative mandates, while improve asset management will help to extend the life of a municipality's capital assets and thus reduce the demand of scarce public resources.  As a complement to these two areas of focus at the municipal level, MIP will provide resources to MOIM to carry out sector analysis on municipal revenue sector policies and will support it in developing new policies, a Reform Action Road Map for the Independent Municipal Fund (</w:t>
      </w:r>
      <w:proofErr w:type="spellStart"/>
      <w:r w:rsidR="001927AB" w:rsidRPr="001927AB">
        <w:rPr>
          <w:rFonts w:ascii="Times New Roman" w:hAnsi="Times New Roman" w:cs="Times New Roman"/>
        </w:rPr>
        <w:t>ImF</w:t>
      </w:r>
      <w:proofErr w:type="spellEnd"/>
      <w:r w:rsidR="001927AB" w:rsidRPr="001927AB">
        <w:rPr>
          <w:rFonts w:ascii="Times New Roman" w:hAnsi="Times New Roman" w:cs="Times New Roman"/>
        </w:rPr>
        <w:t xml:space="preserve">), as well as developing Own Source Revenue (OSR) reform options for municipalities with support for transitions in targeted reform areas.  This sub-component would also provide capacity building in the form of training, consulting services, and equipment to strengthen municipal financial management systems, creditworthiness, budgeting, asset management, and revenue enhancement to improve their ability to access market-based financing over time.  This capacity building would be designed into packages customized for each of the 18 participating municipalities based on a municipal institutional and financial capacity assessment carried out at the project's inception and specific deficiencies would be targeted for improvement against this baseline over the life of the MIP.  This component would also support MOIM in developing a road map for improving the stability and reliability of the </w:t>
      </w:r>
      <w:proofErr w:type="spellStart"/>
      <w:r w:rsidR="001927AB" w:rsidRPr="001927AB">
        <w:rPr>
          <w:rFonts w:ascii="Times New Roman" w:hAnsi="Times New Roman" w:cs="Times New Roman"/>
        </w:rPr>
        <w:t>ImF</w:t>
      </w:r>
      <w:proofErr w:type="spellEnd"/>
      <w:r w:rsidR="001927AB" w:rsidRPr="001927AB">
        <w:rPr>
          <w:rFonts w:ascii="Times New Roman" w:hAnsi="Times New Roman" w:cs="Times New Roman"/>
        </w:rPr>
        <w:t>.</w:t>
      </w:r>
    </w:p>
    <w:p w14:paraId="41192BA5" w14:textId="77777777" w:rsidR="001927AB" w:rsidRPr="001927AB" w:rsidRDefault="00E70BBF" w:rsidP="001927AB">
      <w:pPr>
        <w:jc w:val="both"/>
        <w:rPr>
          <w:rFonts w:ascii="Times New Roman" w:hAnsi="Times New Roman" w:cs="Times New Roman"/>
        </w:rPr>
      </w:pPr>
      <w:r w:rsidRPr="00E70BBF">
        <w:rPr>
          <w:rFonts w:ascii="Times New Roman" w:hAnsi="Times New Roman" w:cs="Times New Roman"/>
          <w:b/>
          <w:bCs/>
        </w:rPr>
        <w:t xml:space="preserve">Component 2. </w:t>
      </w:r>
      <w:r w:rsidR="001927AB" w:rsidRPr="00E70BBF">
        <w:rPr>
          <w:rFonts w:ascii="Times New Roman" w:hAnsi="Times New Roman" w:cs="Times New Roman"/>
          <w:b/>
          <w:bCs/>
        </w:rPr>
        <w:t xml:space="preserve">Enabling Environment for Private Sector Participation in Municipal </w:t>
      </w:r>
      <w:r w:rsidRPr="00E70BBF">
        <w:rPr>
          <w:rFonts w:ascii="Times New Roman" w:hAnsi="Times New Roman" w:cs="Times New Roman"/>
          <w:b/>
          <w:bCs/>
        </w:rPr>
        <w:t>Investments (US$7.70 million).</w:t>
      </w:r>
      <w:r>
        <w:rPr>
          <w:rFonts w:ascii="Times New Roman" w:hAnsi="Times New Roman" w:cs="Times New Roman"/>
        </w:rPr>
        <w:t xml:space="preserve"> </w:t>
      </w:r>
      <w:r w:rsidR="001927AB" w:rsidRPr="001927AB">
        <w:rPr>
          <w:rFonts w:ascii="Times New Roman" w:hAnsi="Times New Roman" w:cs="Times New Roman"/>
        </w:rPr>
        <w:t xml:space="preserve">As a second-tier response to improving municipal infrastructure and services and to help sustain investments over time, this component would provide financing for technical assistance, training and consulting services to develop an enabling framework for municipal PPPs that would attract private sector equity and financing for municipal services.  It would be implemented by the High Council for Privatization and Public-Private Partnerships (HCP) and is designed to build capacity, simplify PPP project preparation, and save on transaction cost.  It would target Lebanon's primary cities identified under the AFD/EIB Urban </w:t>
      </w:r>
      <w:r w:rsidR="00410995" w:rsidRPr="001927AB">
        <w:rPr>
          <w:rFonts w:ascii="Times New Roman" w:hAnsi="Times New Roman" w:cs="Times New Roman"/>
        </w:rPr>
        <w:t>Projects</w:t>
      </w:r>
      <w:r w:rsidR="001927AB" w:rsidRPr="001927AB">
        <w:rPr>
          <w:rFonts w:ascii="Times New Roman" w:hAnsi="Times New Roman" w:cs="Times New Roman"/>
        </w:rPr>
        <w:t xml:space="preserve"> Finance Initiative (UPFI), including </w:t>
      </w:r>
      <w:proofErr w:type="spellStart"/>
      <w:r w:rsidR="001927AB" w:rsidRPr="001927AB">
        <w:rPr>
          <w:rFonts w:ascii="Times New Roman" w:hAnsi="Times New Roman" w:cs="Times New Roman"/>
        </w:rPr>
        <w:t>Zahle</w:t>
      </w:r>
      <w:proofErr w:type="spellEnd"/>
      <w:r w:rsidR="001927AB" w:rsidRPr="001927AB">
        <w:rPr>
          <w:rFonts w:ascii="Times New Roman" w:hAnsi="Times New Roman" w:cs="Times New Roman"/>
        </w:rPr>
        <w:t xml:space="preserve">, </w:t>
      </w:r>
      <w:proofErr w:type="spellStart"/>
      <w:r w:rsidR="001927AB" w:rsidRPr="001927AB">
        <w:rPr>
          <w:rFonts w:ascii="Times New Roman" w:hAnsi="Times New Roman" w:cs="Times New Roman"/>
        </w:rPr>
        <w:t>Aaley</w:t>
      </w:r>
      <w:proofErr w:type="spellEnd"/>
      <w:r w:rsidR="001927AB" w:rsidRPr="001927AB">
        <w:rPr>
          <w:rFonts w:ascii="Times New Roman" w:hAnsi="Times New Roman" w:cs="Times New Roman"/>
        </w:rPr>
        <w:t xml:space="preserve">, </w:t>
      </w:r>
      <w:proofErr w:type="spellStart"/>
      <w:r w:rsidR="001927AB" w:rsidRPr="001927AB">
        <w:rPr>
          <w:rFonts w:ascii="Times New Roman" w:hAnsi="Times New Roman" w:cs="Times New Roman"/>
        </w:rPr>
        <w:t>Baalbeck</w:t>
      </w:r>
      <w:proofErr w:type="spellEnd"/>
      <w:r w:rsidR="001927AB" w:rsidRPr="001927AB">
        <w:rPr>
          <w:rFonts w:ascii="Times New Roman" w:hAnsi="Times New Roman" w:cs="Times New Roman"/>
        </w:rPr>
        <w:t xml:space="preserve">, </w:t>
      </w:r>
      <w:proofErr w:type="spellStart"/>
      <w:r w:rsidR="001927AB" w:rsidRPr="001927AB">
        <w:rPr>
          <w:rFonts w:ascii="Times New Roman" w:hAnsi="Times New Roman" w:cs="Times New Roman"/>
        </w:rPr>
        <w:t>Halba</w:t>
      </w:r>
      <w:proofErr w:type="spellEnd"/>
      <w:r w:rsidR="001927AB" w:rsidRPr="001927AB">
        <w:rPr>
          <w:rFonts w:ascii="Times New Roman" w:hAnsi="Times New Roman" w:cs="Times New Roman"/>
        </w:rPr>
        <w:t xml:space="preserve">, </w:t>
      </w:r>
      <w:proofErr w:type="spellStart"/>
      <w:r w:rsidR="001927AB" w:rsidRPr="001927AB">
        <w:rPr>
          <w:rFonts w:ascii="Times New Roman" w:hAnsi="Times New Roman" w:cs="Times New Roman"/>
        </w:rPr>
        <w:t>Saida</w:t>
      </w:r>
      <w:proofErr w:type="spellEnd"/>
      <w:r w:rsidR="001927AB" w:rsidRPr="001927AB">
        <w:rPr>
          <w:rFonts w:ascii="Times New Roman" w:hAnsi="Times New Roman" w:cs="Times New Roman"/>
        </w:rPr>
        <w:t xml:space="preserve">, Tripoli/El Mina, Tyr, </w:t>
      </w:r>
      <w:proofErr w:type="spellStart"/>
      <w:r w:rsidR="001927AB" w:rsidRPr="001927AB">
        <w:rPr>
          <w:rFonts w:ascii="Times New Roman" w:hAnsi="Times New Roman" w:cs="Times New Roman"/>
        </w:rPr>
        <w:t>Jbeil</w:t>
      </w:r>
      <w:proofErr w:type="spellEnd"/>
      <w:r w:rsidR="001927AB" w:rsidRPr="001927AB">
        <w:rPr>
          <w:rFonts w:ascii="Times New Roman" w:hAnsi="Times New Roman" w:cs="Times New Roman"/>
        </w:rPr>
        <w:t xml:space="preserve">, </w:t>
      </w:r>
      <w:proofErr w:type="spellStart"/>
      <w:r w:rsidR="001927AB" w:rsidRPr="001927AB">
        <w:rPr>
          <w:rFonts w:ascii="Times New Roman" w:hAnsi="Times New Roman" w:cs="Times New Roman"/>
        </w:rPr>
        <w:t>Nabatieh</w:t>
      </w:r>
      <w:proofErr w:type="spellEnd"/>
      <w:r w:rsidR="001927AB" w:rsidRPr="001927AB">
        <w:rPr>
          <w:rFonts w:ascii="Times New Roman" w:hAnsi="Times New Roman" w:cs="Times New Roman"/>
        </w:rPr>
        <w:t>, and any other municipalities that the Government may identify, excluding Beirut, with technical assistance in the form of training, advisory services, toolkits and resources customized to address each city's municipal PPP enhancement needs.   It would be designed and built through a partnership with the International Finance Corporation (IFC) and the World Bank's Infrastructure, Guarantees and PPPs Group (IPG), including resident PPP experts, a database of over 1,000 PPP transactions (the PPI database), toolkits and model contract clauses for municipal PPP transactions. This component is structured into three complementary sub-components as follows:</w:t>
      </w:r>
    </w:p>
    <w:p w14:paraId="7DAC2E22" w14:textId="77777777" w:rsidR="001927AB" w:rsidRPr="001927AB" w:rsidRDefault="001927AB" w:rsidP="001927AB">
      <w:pPr>
        <w:jc w:val="both"/>
        <w:rPr>
          <w:rFonts w:ascii="Times New Roman" w:hAnsi="Times New Roman" w:cs="Times New Roman"/>
        </w:rPr>
      </w:pPr>
      <w:r w:rsidRPr="00E70BBF">
        <w:rPr>
          <w:rFonts w:ascii="Times New Roman" w:hAnsi="Times New Roman" w:cs="Times New Roman"/>
          <w:b/>
          <w:bCs/>
          <w:i/>
          <w:iCs/>
        </w:rPr>
        <w:lastRenderedPageBreak/>
        <w:t>Sub-component 2.1 Municipal PPP Tools, Training and Transactions (The 3 Ts) (US$4.70 million).</w:t>
      </w:r>
      <w:r w:rsidR="00E70BBF">
        <w:rPr>
          <w:rFonts w:ascii="Times New Roman" w:hAnsi="Times New Roman" w:cs="Times New Roman"/>
        </w:rPr>
        <w:t xml:space="preserve"> </w:t>
      </w:r>
      <w:r w:rsidRPr="001927AB">
        <w:rPr>
          <w:rFonts w:ascii="Times New Roman" w:hAnsi="Times New Roman" w:cs="Times New Roman"/>
        </w:rPr>
        <w:t xml:space="preserve">This Sub-component will focus on the need to identify and prepare a pipeline of feasible municipal PPP projects in selected municipalities of Lebanon. It will consist of three elements including Tools, Training and Transactions identification (3Ts): </w:t>
      </w:r>
    </w:p>
    <w:p w14:paraId="5172BC58" w14:textId="77777777" w:rsidR="001927AB" w:rsidRPr="001927AB" w:rsidRDefault="001927AB" w:rsidP="00E70BBF">
      <w:pPr>
        <w:ind w:left="709" w:firstLine="11"/>
        <w:jc w:val="both"/>
        <w:rPr>
          <w:rFonts w:ascii="Times New Roman" w:hAnsi="Times New Roman" w:cs="Times New Roman"/>
        </w:rPr>
      </w:pPr>
      <w:r w:rsidRPr="001927AB">
        <w:rPr>
          <w:rFonts w:ascii="Times New Roman" w:hAnsi="Times New Roman" w:cs="Times New Roman"/>
        </w:rPr>
        <w:t xml:space="preserve">(a) Tools: </w:t>
      </w:r>
      <w:r w:rsidRPr="001927AB">
        <w:rPr>
          <w:rFonts w:ascii="Times New Roman" w:hAnsi="Times New Roman" w:cs="Times New Roman"/>
        </w:rPr>
        <w:tab/>
        <w:t xml:space="preserve">Municipal PPPs are expected to be smaller in terms of investment size, compared to PPPs in other sectors, and the overall approach under this TA will be attentive to the need to lower transaction costs (through standardization and wholesaling, where possible), so project preparation is simplified and cost efficient.  TA will enable HCP to develop tools, model documents and municipal PPP Guidelines, drawing on findings an insight from examples of PPPs in Lebanon and global good practices.  </w:t>
      </w:r>
    </w:p>
    <w:p w14:paraId="39B06EAF" w14:textId="77777777" w:rsidR="001927AB" w:rsidRPr="001927AB" w:rsidRDefault="001927AB" w:rsidP="00E70BBF">
      <w:pPr>
        <w:ind w:left="709" w:firstLine="11"/>
        <w:jc w:val="both"/>
        <w:rPr>
          <w:rFonts w:ascii="Times New Roman" w:hAnsi="Times New Roman" w:cs="Times New Roman"/>
        </w:rPr>
      </w:pPr>
      <w:r w:rsidRPr="001927AB">
        <w:rPr>
          <w:rFonts w:ascii="Times New Roman" w:hAnsi="Times New Roman" w:cs="Times New Roman"/>
        </w:rPr>
        <w:t xml:space="preserve">(b) Training: </w:t>
      </w:r>
      <w:r w:rsidRPr="001927AB">
        <w:rPr>
          <w:rFonts w:ascii="Times New Roman" w:hAnsi="Times New Roman" w:cs="Times New Roman"/>
        </w:rPr>
        <w:tab/>
        <w:t xml:space="preserve">Customized technical assistance programs will be designed by HCP with TA support for participating municipalities, as well as other relevant government agencies and stakeholders (such as construction companies, developers, operators, suppliers, financial institutions and banks).  Workshop content would include PPP legal framework, covering all aspects of the project cycle; project identification, preparation and feasibility studies; model documents: EOI, RFQ, RFP, PPP Agreements, guarantees, risk allocation, as well as training on the Bank's Environmental and Social Safeguards Standards.  A structured training program will also be implement designed around the WBG-supported PPP Certification Program.  The Program has three levels of training and accreditation exams at the end of each.  </w:t>
      </w:r>
    </w:p>
    <w:p w14:paraId="40930CEF" w14:textId="77777777" w:rsidR="001927AB" w:rsidRPr="001927AB" w:rsidRDefault="001927AB" w:rsidP="00E70BBF">
      <w:pPr>
        <w:ind w:left="709" w:firstLine="11"/>
        <w:jc w:val="both"/>
        <w:rPr>
          <w:rFonts w:ascii="Times New Roman" w:hAnsi="Times New Roman" w:cs="Times New Roman"/>
        </w:rPr>
      </w:pPr>
      <w:r w:rsidRPr="001927AB">
        <w:rPr>
          <w:rFonts w:ascii="Times New Roman" w:hAnsi="Times New Roman" w:cs="Times New Roman"/>
        </w:rPr>
        <w:t xml:space="preserve">(c) Transactions identification: To facilitate learning by doing, HCP through MIP will handhold participating municipalities in identifying and preparing demonstration municipal PPP projects under the provisions of the PPP Law.  This will include TA for project identification, pre-feasibility studies, feasibility studies, and environmental and social safeguard studies, among others. </w:t>
      </w:r>
    </w:p>
    <w:p w14:paraId="64641319" w14:textId="77777777" w:rsidR="001927AB" w:rsidRPr="001927AB" w:rsidRDefault="001927AB" w:rsidP="001927AB">
      <w:pPr>
        <w:jc w:val="both"/>
        <w:rPr>
          <w:rFonts w:ascii="Times New Roman" w:hAnsi="Times New Roman" w:cs="Times New Roman"/>
        </w:rPr>
      </w:pPr>
      <w:r w:rsidRPr="00E70BBF">
        <w:rPr>
          <w:rFonts w:ascii="Times New Roman" w:hAnsi="Times New Roman" w:cs="Times New Roman"/>
          <w:b/>
          <w:bCs/>
          <w:i/>
          <w:iCs/>
        </w:rPr>
        <w:t>Sub-component 2.2 Design of Market-Enabling Instruments for Municipal PPPs (US$3.00 million).</w:t>
      </w:r>
      <w:r w:rsidR="00E70BBF">
        <w:rPr>
          <w:rFonts w:ascii="Times New Roman" w:hAnsi="Times New Roman" w:cs="Times New Roman"/>
        </w:rPr>
        <w:t xml:space="preserve"> </w:t>
      </w:r>
      <w:r w:rsidRPr="001927AB">
        <w:rPr>
          <w:rFonts w:ascii="Times New Roman" w:hAnsi="Times New Roman" w:cs="Times New Roman"/>
        </w:rPr>
        <w:t xml:space="preserve">This sub-component will be implemented by HCP and would provide TA and advisory services to carry out a market assessment for municipal PPPs, considering both demand and supply factors.  The study will include a market sounding and preliminary pipeline survey to establish a visible and deliverable transaction pipeline within the policy framework; a methodology for ensuring consistency across projects and sectors; and, confirm liquidity and commercial bank and investor appetite for emerging transaction potentials. The survey will be based upon information available in reports and upon extensive consultations with stakeholders. The study will advise on the type and design of product offering/s to facilitate bank and financial institutional lending to private companies and sponsors (such as: contingent line, take-out financing, partial credit guarantee, credit wrap, etc. as well as, other security arrangements that may be appropriate.)  On the demand side, market studies will identify potential areas for private participation in municipal infrastructure service provision where current services are poor or non-existent due to legal impediments, lack of adequate financing, insufficient sector knowledge or expertise, or other factors. On the supply side, factors that currently constrain participation in municipal PPPs will be explored, including insufficient financing in the market, transaction uncertainties, legal or regulatory constraints, among other factors.  Based on these findings, resources would be available to design and set up appropriate financial instruments to support municipal PPPs, including: (i) direct lending to finance the enabling infrastructure for various municipal PPPs; (ii) equity or debt instruments for Special-Purpose-Vehicles (SPVs) for </w:t>
      </w:r>
      <w:r w:rsidRPr="001927AB">
        <w:rPr>
          <w:rFonts w:ascii="Times New Roman" w:hAnsi="Times New Roman" w:cs="Times New Roman"/>
        </w:rPr>
        <w:lastRenderedPageBreak/>
        <w:t xml:space="preserve">municipal PPPs; (iii) credit enhancement in support of local currency debt of a municipal PPP SPV; or (iv) partial risk guarantees in support of either viability gap repayments by municipalities to SPBs or debt repayment by SPVs to commercial banks. This Sub-component would also provide TA and advisory support to identify and propose potential regulatory reforms aimed at reducing commercial bank credit risk in municipal transactions.  It would explore options including, (i) allowing municipalities to open accounts at local commercial banks in addition to the accounts currently held at the BDL; (ii) explore the potential for securitizing municipal fiscal transfers from the </w:t>
      </w:r>
      <w:r w:rsidR="00410995">
        <w:rPr>
          <w:rFonts w:ascii="Times New Roman" w:hAnsi="Times New Roman" w:cs="Times New Roman"/>
        </w:rPr>
        <w:t>Independent Municipal Fund (</w:t>
      </w:r>
      <w:proofErr w:type="spellStart"/>
      <w:r w:rsidRPr="001927AB">
        <w:rPr>
          <w:rFonts w:ascii="Times New Roman" w:hAnsi="Times New Roman" w:cs="Times New Roman"/>
        </w:rPr>
        <w:t>ImF</w:t>
      </w:r>
      <w:proofErr w:type="spellEnd"/>
      <w:r w:rsidR="00410995">
        <w:rPr>
          <w:rFonts w:ascii="Times New Roman" w:hAnsi="Times New Roman" w:cs="Times New Roman"/>
        </w:rPr>
        <w:t>)</w:t>
      </w:r>
      <w:r w:rsidRPr="001927AB">
        <w:rPr>
          <w:rFonts w:ascii="Times New Roman" w:hAnsi="Times New Roman" w:cs="Times New Roman"/>
        </w:rPr>
        <w:t xml:space="preserve"> through a fiscal intercept; and (iii) allowing local commercial banks to use part of municipal deposits at the Central Bank of Lebanon to collateralize loans, and thereby lower costs, to SPVs implementing municipal PPP projects, among other options. </w:t>
      </w:r>
    </w:p>
    <w:p w14:paraId="6E3DA3F6" w14:textId="77777777" w:rsidR="001927AB" w:rsidRPr="001927AB" w:rsidRDefault="00E70BBF" w:rsidP="001927AB">
      <w:pPr>
        <w:jc w:val="both"/>
        <w:rPr>
          <w:rFonts w:ascii="Times New Roman" w:hAnsi="Times New Roman" w:cs="Times New Roman"/>
        </w:rPr>
      </w:pPr>
      <w:r>
        <w:rPr>
          <w:rFonts w:ascii="Times New Roman" w:hAnsi="Times New Roman" w:cs="Times New Roman"/>
          <w:b/>
          <w:bCs/>
          <w:i/>
          <w:iCs/>
        </w:rPr>
        <w:t xml:space="preserve">Component 3. </w:t>
      </w:r>
      <w:r w:rsidR="001927AB" w:rsidRPr="00E70BBF">
        <w:rPr>
          <w:rFonts w:ascii="Times New Roman" w:hAnsi="Times New Roman" w:cs="Times New Roman"/>
          <w:b/>
          <w:bCs/>
          <w:i/>
          <w:iCs/>
        </w:rPr>
        <w:t>Project Management Costs (US$3.20 million).</w:t>
      </w:r>
      <w:r>
        <w:rPr>
          <w:rFonts w:ascii="Times New Roman" w:hAnsi="Times New Roman" w:cs="Times New Roman"/>
        </w:rPr>
        <w:t xml:space="preserve"> </w:t>
      </w:r>
      <w:r w:rsidR="001927AB" w:rsidRPr="001927AB">
        <w:rPr>
          <w:rFonts w:ascii="Times New Roman" w:hAnsi="Times New Roman" w:cs="Times New Roman"/>
        </w:rPr>
        <w:t>The Council for Development and Reconstruction (CDR) would be the implementing agency for MIP and this component would provide CDR with the means to retain qualified and competent consultants necessary to oversee effective implementation and monitoring of the MIP.  It will cover the costs of supervision and monitoring of civil works financed under the project, preparing a quarterly monitoring report, overseeing implementation of project activities, supplying equipment necessary to make field site visits to actively monitor project-supported activities, and related project implementation support for meeting the Bank's fiduciar</w:t>
      </w:r>
      <w:r w:rsidR="001927AB">
        <w:rPr>
          <w:rFonts w:ascii="Times New Roman" w:hAnsi="Times New Roman" w:cs="Times New Roman"/>
        </w:rPr>
        <w:t xml:space="preserve">y and safeguards requirements. </w:t>
      </w:r>
    </w:p>
    <w:p w14:paraId="4DC7F433" w14:textId="77777777" w:rsidR="00F65D80" w:rsidRPr="00E61008" w:rsidRDefault="00F65D80" w:rsidP="00F65D80">
      <w:pPr>
        <w:rPr>
          <w:rFonts w:ascii="Times New Roman" w:hAnsi="Times New Roman" w:cs="Times New Roman"/>
          <w:i/>
        </w:rPr>
      </w:pPr>
      <w:r w:rsidRPr="00E61008">
        <w:rPr>
          <w:rFonts w:ascii="Times New Roman" w:hAnsi="Times New Roman" w:cs="Times New Roman"/>
          <w:b/>
          <w:i/>
        </w:rPr>
        <w:t>1.</w:t>
      </w:r>
      <w:r w:rsidR="009D3E7B">
        <w:rPr>
          <w:rFonts w:ascii="Times New Roman" w:hAnsi="Times New Roman" w:cs="Times New Roman"/>
          <w:b/>
          <w:i/>
        </w:rPr>
        <w:t>4</w:t>
      </w:r>
      <w:r w:rsidRPr="00E61008">
        <w:rPr>
          <w:rFonts w:ascii="Times New Roman" w:hAnsi="Times New Roman" w:cs="Times New Roman"/>
          <w:b/>
          <w:i/>
        </w:rPr>
        <w:t xml:space="preserve"> Rational for preparation of a resettlement policy framework (RPF)</w:t>
      </w:r>
    </w:p>
    <w:p w14:paraId="0AF02EA8" w14:textId="77777777" w:rsidR="00F65D80" w:rsidRPr="00E26887" w:rsidRDefault="00F65D80" w:rsidP="00410995">
      <w:pPr>
        <w:jc w:val="both"/>
        <w:rPr>
          <w:rFonts w:ascii="Times New Roman" w:hAnsi="Times New Roman" w:cs="Times New Roman"/>
          <w:color w:val="000000"/>
        </w:rPr>
      </w:pPr>
      <w:r w:rsidRPr="00E26887">
        <w:rPr>
          <w:rFonts w:ascii="Times New Roman" w:hAnsi="Times New Roman" w:cs="Times New Roman"/>
          <w:color w:val="000000"/>
        </w:rPr>
        <w:t xml:space="preserve">All activities financed by the project </w:t>
      </w:r>
      <w:r w:rsidR="00410995" w:rsidRPr="00410995">
        <w:rPr>
          <w:rFonts w:ascii="Times New Roman" w:hAnsi="Times New Roman" w:cs="Times New Roman"/>
          <w:color w:val="000000"/>
        </w:rPr>
        <w:t>will be valued between $400,000 and $4.5 million, with no more than 4 sub-projects per municipality</w:t>
      </w:r>
      <w:r w:rsidRPr="00E26887">
        <w:rPr>
          <w:rFonts w:ascii="Times New Roman" w:hAnsi="Times New Roman" w:cs="Times New Roman"/>
          <w:color w:val="000000"/>
        </w:rPr>
        <w:t xml:space="preserve">. </w:t>
      </w:r>
      <w:r w:rsidRPr="00E26887">
        <w:rPr>
          <w:rFonts w:ascii="Times New Roman" w:hAnsi="Times New Roman" w:cs="Times New Roman"/>
        </w:rPr>
        <w:t xml:space="preserve">Land requirements are expected to </w:t>
      </w:r>
      <w:r w:rsidR="00410995">
        <w:rPr>
          <w:rFonts w:ascii="Times New Roman" w:hAnsi="Times New Roman" w:cs="Times New Roman"/>
        </w:rPr>
        <w:t xml:space="preserve">be small scale in nature and </w:t>
      </w:r>
      <w:r w:rsidR="00C47DD0">
        <w:rPr>
          <w:rFonts w:ascii="Times New Roman" w:hAnsi="Times New Roman" w:cs="Times New Roman"/>
        </w:rPr>
        <w:t>sub</w:t>
      </w:r>
      <w:r w:rsidRPr="00E26887">
        <w:rPr>
          <w:rFonts w:ascii="Times New Roman" w:hAnsi="Times New Roman" w:cs="Times New Roman"/>
        </w:rPr>
        <w:t>project investments will be carried out primarily on municipally owned land (or</w:t>
      </w:r>
      <w:r w:rsidR="00410995">
        <w:rPr>
          <w:rFonts w:ascii="Times New Roman" w:hAnsi="Times New Roman" w:cs="Times New Roman"/>
        </w:rPr>
        <w:t xml:space="preserve"> other government owned land). </w:t>
      </w:r>
      <w:r w:rsidRPr="00E26887">
        <w:rPr>
          <w:rFonts w:ascii="Times New Roman" w:hAnsi="Times New Roman" w:cs="Times New Roman"/>
        </w:rPr>
        <w:t xml:space="preserve">However, the project implementation may result </w:t>
      </w:r>
      <w:r w:rsidR="00A15A0A" w:rsidRPr="00E26887">
        <w:rPr>
          <w:rFonts w:ascii="Times New Roman" w:hAnsi="Times New Roman" w:cs="Times New Roman"/>
        </w:rPr>
        <w:t>in impacts</w:t>
      </w:r>
      <w:r w:rsidRPr="00E26887">
        <w:rPr>
          <w:rFonts w:ascii="Times New Roman" w:hAnsi="Times New Roman" w:cs="Times New Roman"/>
        </w:rPr>
        <w:t xml:space="preserve"> on squatters or encroachers </w:t>
      </w:r>
      <w:r w:rsidR="00A15A0A">
        <w:rPr>
          <w:rFonts w:ascii="Times New Roman" w:hAnsi="Times New Roman" w:cs="Times New Roman"/>
        </w:rPr>
        <w:t xml:space="preserve">on government owned lands. In limited cases, minimal </w:t>
      </w:r>
      <w:r w:rsidRPr="00E26887">
        <w:rPr>
          <w:rFonts w:ascii="Times New Roman" w:hAnsi="Times New Roman" w:cs="Times New Roman"/>
        </w:rPr>
        <w:t>involuntary taking of land</w:t>
      </w:r>
      <w:r w:rsidR="00A15A0A">
        <w:rPr>
          <w:rFonts w:ascii="Times New Roman" w:hAnsi="Times New Roman" w:cs="Times New Roman"/>
        </w:rPr>
        <w:t xml:space="preserve"> could be required</w:t>
      </w:r>
      <w:r w:rsidRPr="00E26887">
        <w:rPr>
          <w:rFonts w:ascii="Times New Roman" w:hAnsi="Times New Roman" w:cs="Times New Roman"/>
        </w:rPr>
        <w:t xml:space="preserve">. </w:t>
      </w:r>
      <w:r w:rsidRPr="00E26887">
        <w:rPr>
          <w:rFonts w:ascii="Times New Roman" w:eastAsia="Times New Roman" w:hAnsi="Times New Roman" w:cs="Times New Roman"/>
          <w:color w:val="000000"/>
        </w:rPr>
        <w:t xml:space="preserve">Since </w:t>
      </w:r>
      <w:r w:rsidRPr="00E26887">
        <w:rPr>
          <w:rFonts w:ascii="Times New Roman" w:eastAsia="Times New Roman" w:hAnsi="Times New Roman" w:cs="Times New Roman"/>
        </w:rPr>
        <w:t xml:space="preserve">the </w:t>
      </w:r>
      <w:r w:rsidRPr="00E26887">
        <w:rPr>
          <w:rFonts w:ascii="Times New Roman" w:hAnsi="Times New Roman" w:cs="Times New Roman"/>
        </w:rPr>
        <w:t>location of subprojects cannot be determined prior to project appraisal</w:t>
      </w:r>
      <w:r w:rsidRPr="00E26887">
        <w:rPr>
          <w:rFonts w:ascii="Times New Roman" w:eastAsia="Times New Roman" w:hAnsi="Times New Roman" w:cs="Times New Roman"/>
        </w:rPr>
        <w:t xml:space="preserve">, </w:t>
      </w:r>
      <w:r w:rsidRPr="00E26887">
        <w:rPr>
          <w:rFonts w:ascii="Times New Roman" w:eastAsia="Times New Roman" w:hAnsi="Times New Roman" w:cs="Times New Roman"/>
          <w:color w:val="000000"/>
        </w:rPr>
        <w:t xml:space="preserve">this Resettlement Policy Framework (RPF) is prepared based on the requirements of World Bank Policy on Involuntary Resettlement OP 4.12 and relevant </w:t>
      </w:r>
      <w:r w:rsidRPr="00E26887">
        <w:rPr>
          <w:rFonts w:ascii="Times New Roman" w:hAnsi="Times New Roman" w:cs="Times New Roman"/>
          <w:color w:val="000000"/>
        </w:rPr>
        <w:t xml:space="preserve">Lebanese </w:t>
      </w:r>
      <w:r w:rsidRPr="00E26887">
        <w:rPr>
          <w:rFonts w:ascii="Times New Roman" w:eastAsia="Times New Roman" w:hAnsi="Times New Roman" w:cs="Times New Roman"/>
          <w:color w:val="000000"/>
        </w:rPr>
        <w:t>laws and regulations as a guideline for resettlement preparation and implementat</w:t>
      </w:r>
      <w:r w:rsidR="00410995">
        <w:rPr>
          <w:rFonts w:ascii="Times New Roman" w:eastAsia="Times New Roman" w:hAnsi="Times New Roman" w:cs="Times New Roman"/>
          <w:color w:val="000000"/>
        </w:rPr>
        <w:t>ion, if there is any.</w:t>
      </w:r>
    </w:p>
    <w:p w14:paraId="3B3AAC9D" w14:textId="77777777" w:rsidR="00F65D80" w:rsidRPr="000D4147" w:rsidRDefault="00F65D80" w:rsidP="000D4147">
      <w:pPr>
        <w:pStyle w:val="Heading1"/>
        <w:numPr>
          <w:ilvl w:val="0"/>
          <w:numId w:val="0"/>
        </w:numPr>
        <w:ind w:left="432" w:hanging="432"/>
        <w:rPr>
          <w:rFonts w:ascii="Times New Roman" w:hAnsi="Times New Roman" w:cs="Times New Roman"/>
          <w:bCs w:val="0"/>
          <w:sz w:val="28"/>
          <w:szCs w:val="28"/>
        </w:rPr>
      </w:pPr>
      <w:bookmarkStart w:id="6" w:name="_Toc18908682"/>
      <w:r w:rsidRPr="000D4147">
        <w:rPr>
          <w:rFonts w:ascii="Times New Roman" w:hAnsi="Times New Roman" w:cs="Times New Roman"/>
          <w:bCs w:val="0"/>
          <w:sz w:val="28"/>
          <w:szCs w:val="28"/>
        </w:rPr>
        <w:t>2. Objectives and Key Principles</w:t>
      </w:r>
      <w:bookmarkEnd w:id="6"/>
    </w:p>
    <w:p w14:paraId="54FCC4BF" w14:textId="35442263" w:rsidR="00F65D80" w:rsidRPr="005D7C12" w:rsidRDefault="005D7C12" w:rsidP="005D7C12">
      <w:pPr>
        <w:rPr>
          <w:rFonts w:ascii="Times New Roman" w:hAnsi="Times New Roman" w:cs="Times New Roman"/>
          <w:b/>
          <w:bCs/>
        </w:rPr>
      </w:pPr>
      <w:bookmarkStart w:id="7" w:name="_Toc380373082"/>
      <w:r w:rsidRPr="005D7C12">
        <w:rPr>
          <w:rFonts w:ascii="Times New Roman" w:hAnsi="Times New Roman" w:cs="Times New Roman"/>
          <w:b/>
          <w:bCs/>
        </w:rPr>
        <w:t xml:space="preserve">2.1 </w:t>
      </w:r>
      <w:r w:rsidR="00F65D80" w:rsidRPr="005D7C12">
        <w:rPr>
          <w:rFonts w:ascii="Times New Roman" w:hAnsi="Times New Roman" w:cs="Times New Roman"/>
          <w:b/>
          <w:bCs/>
        </w:rPr>
        <w:t xml:space="preserve">Objective </w:t>
      </w:r>
      <w:bookmarkEnd w:id="7"/>
      <w:r w:rsidR="00F65D80" w:rsidRPr="005D7C12">
        <w:rPr>
          <w:rFonts w:ascii="Times New Roman" w:hAnsi="Times New Roman" w:cs="Times New Roman"/>
          <w:b/>
          <w:bCs/>
        </w:rPr>
        <w:t xml:space="preserve">of Framework  </w:t>
      </w:r>
    </w:p>
    <w:p w14:paraId="0014B8B2" w14:textId="2D71A142" w:rsidR="00F65D80" w:rsidRPr="00E26887" w:rsidRDefault="00F65D80" w:rsidP="00F65D80">
      <w:pPr>
        <w:pStyle w:val="CM25"/>
        <w:spacing w:line="276" w:lineRule="atLeast"/>
        <w:jc w:val="both"/>
        <w:rPr>
          <w:sz w:val="22"/>
          <w:szCs w:val="22"/>
        </w:rPr>
      </w:pPr>
      <w:r w:rsidRPr="00E26887">
        <w:rPr>
          <w:sz w:val="22"/>
          <w:szCs w:val="22"/>
        </w:rPr>
        <w:t>The purpose of the RPF is to set down the principles for resettlement impact mitigation, as well as to clarify the organizational arrangements</w:t>
      </w:r>
      <w:r w:rsidR="00EC6CA4">
        <w:rPr>
          <w:sz w:val="22"/>
          <w:szCs w:val="22"/>
        </w:rPr>
        <w:t xml:space="preserve"> for preparation and implementation of resettlement action plan</w:t>
      </w:r>
      <w:r w:rsidRPr="00E26887">
        <w:rPr>
          <w:sz w:val="22"/>
          <w:szCs w:val="22"/>
        </w:rPr>
        <w:t xml:space="preserve"> that may be needed during project preparat</w:t>
      </w:r>
      <w:r w:rsidR="00410995">
        <w:rPr>
          <w:sz w:val="22"/>
          <w:szCs w:val="22"/>
        </w:rPr>
        <w:t xml:space="preserve">ion and implementation phases. </w:t>
      </w:r>
      <w:r w:rsidRPr="00E26887">
        <w:rPr>
          <w:sz w:val="22"/>
          <w:szCs w:val="22"/>
        </w:rPr>
        <w:t xml:space="preserve">This includes compensating all project affected persons (PAPs) for the loss of lands, properties, and livelihoods resulting from displacement and resettlement, as well as assisting these people in relocation and rehabilitation. The RPF may be </w:t>
      </w:r>
      <w:r w:rsidR="00A15A0A">
        <w:rPr>
          <w:sz w:val="22"/>
          <w:szCs w:val="22"/>
        </w:rPr>
        <w:t>applied</w:t>
      </w:r>
      <w:r w:rsidR="00A15A0A" w:rsidRPr="00E26887">
        <w:rPr>
          <w:sz w:val="22"/>
          <w:szCs w:val="22"/>
        </w:rPr>
        <w:t xml:space="preserve"> </w:t>
      </w:r>
      <w:r w:rsidRPr="00E26887">
        <w:rPr>
          <w:sz w:val="22"/>
          <w:szCs w:val="22"/>
        </w:rPr>
        <w:t xml:space="preserve">whenever any of the project’s activities entail the acquisition of land and / or the displacement of people, causing the loss of land, property, assets, access (to land, property, and assets), </w:t>
      </w:r>
      <w:r w:rsidR="000129AE" w:rsidRPr="00E26887">
        <w:rPr>
          <w:sz w:val="22"/>
          <w:szCs w:val="22"/>
        </w:rPr>
        <w:t>income, or</w:t>
      </w:r>
      <w:r w:rsidRPr="00E26887">
        <w:rPr>
          <w:sz w:val="22"/>
          <w:szCs w:val="22"/>
        </w:rPr>
        <w:t xml:space="preserve"> sources of livelihood. </w:t>
      </w:r>
    </w:p>
    <w:p w14:paraId="35FE27F5" w14:textId="77777777" w:rsidR="00F65D80" w:rsidRPr="00E26887" w:rsidRDefault="00F65D80" w:rsidP="00F65D80">
      <w:pPr>
        <w:pStyle w:val="CM25"/>
        <w:spacing w:line="276" w:lineRule="atLeast"/>
        <w:jc w:val="both"/>
        <w:rPr>
          <w:sz w:val="22"/>
          <w:szCs w:val="22"/>
        </w:rPr>
      </w:pPr>
      <w:r w:rsidRPr="00E26887">
        <w:rPr>
          <w:sz w:val="22"/>
          <w:szCs w:val="22"/>
        </w:rPr>
        <w:t xml:space="preserve">This framework shall cover all the project’s activities, and shall apply to all displaced persons regardless of the total number affected, the severity of impact, and whether or not the affected persons have legal title to the land. Since resettlement often affects the most vulnerable and marginalized groups (economically, </w:t>
      </w:r>
      <w:r w:rsidRPr="00E26887">
        <w:rPr>
          <w:sz w:val="22"/>
          <w:szCs w:val="22"/>
        </w:rPr>
        <w:lastRenderedPageBreak/>
        <w:t xml:space="preserve">politically, and socially), the RPF shall </w:t>
      </w:r>
      <w:r w:rsidR="00A15A0A">
        <w:rPr>
          <w:sz w:val="22"/>
          <w:szCs w:val="22"/>
        </w:rPr>
        <w:t xml:space="preserve">guide the resettlement planning that will </w:t>
      </w:r>
      <w:r w:rsidRPr="00E26887">
        <w:rPr>
          <w:sz w:val="22"/>
          <w:szCs w:val="22"/>
        </w:rPr>
        <w:t xml:space="preserve">be particularly sensitive to the affects which displacement may have on these groups, including the poor, landless, elderly, women, children, ethnic minorities, or persons with specific mental or physical disabilities.  </w:t>
      </w:r>
    </w:p>
    <w:p w14:paraId="724FAAAF" w14:textId="1BBD7CD3" w:rsidR="00F65D80" w:rsidRPr="00E26887" w:rsidRDefault="00F65D80" w:rsidP="00F65D80">
      <w:pPr>
        <w:pStyle w:val="CM25"/>
        <w:spacing w:line="276" w:lineRule="atLeast"/>
        <w:rPr>
          <w:sz w:val="22"/>
          <w:szCs w:val="22"/>
        </w:rPr>
      </w:pPr>
      <w:r w:rsidRPr="00E26887">
        <w:rPr>
          <w:sz w:val="22"/>
          <w:szCs w:val="22"/>
        </w:rPr>
        <w:t xml:space="preserve">Every effort will be made to avoid or minimize the need for land acquisition and resettlement for any </w:t>
      </w:r>
      <w:r w:rsidR="00410995">
        <w:rPr>
          <w:sz w:val="22"/>
          <w:szCs w:val="22"/>
        </w:rPr>
        <w:t xml:space="preserve">components. </w:t>
      </w:r>
      <w:r w:rsidRPr="00E26887">
        <w:rPr>
          <w:sz w:val="22"/>
          <w:szCs w:val="22"/>
        </w:rPr>
        <w:t xml:space="preserve">In the unlikely and exceptional event that any of the components </w:t>
      </w:r>
      <w:r w:rsidR="00A15A0A">
        <w:rPr>
          <w:sz w:val="22"/>
          <w:szCs w:val="22"/>
        </w:rPr>
        <w:t xml:space="preserve">financed </w:t>
      </w:r>
      <w:r w:rsidRPr="00E26887">
        <w:rPr>
          <w:sz w:val="22"/>
          <w:szCs w:val="22"/>
        </w:rPr>
        <w:t>under the project require additional land, houses and other assets</w:t>
      </w:r>
      <w:r w:rsidR="00A15A0A">
        <w:rPr>
          <w:sz w:val="22"/>
          <w:szCs w:val="22"/>
        </w:rPr>
        <w:t>, or that activities have temporary or permanent impacts on livelihoods, this RPF will be implemented and a RAP prepared accordingly.</w:t>
      </w:r>
    </w:p>
    <w:p w14:paraId="7553EA64" w14:textId="477D3E98" w:rsidR="00F65D80" w:rsidRPr="005D7C12" w:rsidRDefault="005D7C12" w:rsidP="005D7C12">
      <w:pPr>
        <w:rPr>
          <w:rFonts w:ascii="Times New Roman" w:hAnsi="Times New Roman" w:cs="Times New Roman"/>
          <w:b/>
          <w:bCs/>
        </w:rPr>
      </w:pPr>
      <w:bookmarkStart w:id="8" w:name="_Toc380373083"/>
      <w:r w:rsidRPr="005D7C12">
        <w:rPr>
          <w:rFonts w:ascii="Times New Roman" w:hAnsi="Times New Roman" w:cs="Times New Roman"/>
          <w:b/>
          <w:bCs/>
        </w:rPr>
        <w:t xml:space="preserve">2.2 </w:t>
      </w:r>
      <w:r w:rsidR="00F65D80" w:rsidRPr="005D7C12">
        <w:rPr>
          <w:rFonts w:ascii="Times New Roman" w:hAnsi="Times New Roman" w:cs="Times New Roman"/>
          <w:b/>
          <w:bCs/>
        </w:rPr>
        <w:t>Key Principles</w:t>
      </w:r>
      <w:bookmarkEnd w:id="8"/>
      <w:r w:rsidR="00F65D80" w:rsidRPr="005D7C12">
        <w:rPr>
          <w:rFonts w:ascii="Times New Roman" w:hAnsi="Times New Roman" w:cs="Times New Roman"/>
          <w:b/>
          <w:bCs/>
        </w:rPr>
        <w:t xml:space="preserve">  </w:t>
      </w:r>
    </w:p>
    <w:p w14:paraId="2F53F10B" w14:textId="77777777" w:rsidR="00F65D80" w:rsidRPr="009C6792" w:rsidRDefault="00F65D80" w:rsidP="00F65D80">
      <w:pPr>
        <w:widowControl w:val="0"/>
        <w:autoSpaceDE w:val="0"/>
        <w:autoSpaceDN w:val="0"/>
        <w:adjustRightInd w:val="0"/>
        <w:spacing w:line="240" w:lineRule="atLeast"/>
        <w:rPr>
          <w:rFonts w:ascii="Times New Roman" w:hAnsi="Times New Roman" w:cs="Times New Roman"/>
        </w:rPr>
      </w:pPr>
      <w:r w:rsidRPr="009C6792">
        <w:rPr>
          <w:rFonts w:ascii="Times New Roman" w:hAnsi="Times New Roman" w:cs="Times New Roman"/>
          <w:lang w:eastAsia="en-US"/>
        </w:rPr>
        <w:t>The principles outlined in the World Bank’s OP/BP 4.12 have been adopted in preparing this RPF.  In this regard the following principles would be applied:</w:t>
      </w:r>
    </w:p>
    <w:p w14:paraId="4253106F"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Acquisition of land and other assets, and resettlement of people will be minimized as much as possible.  Where land acquisition is unavoidable, the project will be designed to minimize adverse impact on the PAPs, especially the vulnerable groups;</w:t>
      </w:r>
    </w:p>
    <w:p w14:paraId="07AA3936"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All PAPs will be compensated, relocated and rehabilitated, if required, so as to improve their standard of living, income earning capacity and production capacity, or at least to restore them to pre-Project levels;</w:t>
      </w:r>
    </w:p>
    <w:p w14:paraId="286179A7"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 xml:space="preserve">All PAPs residing in, or cultivating land, or having rights over resources within the </w:t>
      </w:r>
      <w:r w:rsidRPr="009C6792">
        <w:rPr>
          <w:rFonts w:ascii="Times New Roman" w:hAnsi="Times New Roman" w:cs="Times New Roman"/>
        </w:rPr>
        <w:t>subprojects areas</w:t>
      </w:r>
      <w:r w:rsidRPr="009C6792">
        <w:rPr>
          <w:rFonts w:ascii="Times New Roman" w:hAnsi="Times New Roman" w:cs="Times New Roman"/>
          <w:lang w:eastAsia="en-US"/>
        </w:rPr>
        <w:t xml:space="preserve"> are entitled to compensation for their losses and/or income rehabilitation.  Lack of legal right to the assets lost will not bar the PAP from entitlement to such compensation, rehabilitation and relocation measures;</w:t>
      </w:r>
    </w:p>
    <w:p w14:paraId="3E84B583"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The rehabilitation measures to be provided are (i) compensation at full replacement cost for houses and other structures; (ii) compensation for land acquisition; (iii) dislocation allowance and transition subsides; (iv) full compensation for crops, trees and other similar agricultural products at market value; and (v) other assets, and appropriate rehabilitation measures to compensate for loss of livelihood;</w:t>
      </w:r>
    </w:p>
    <w:p w14:paraId="04344520"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Land-for-land is the preferred option.  Land-for-land may be substituted by cash provided that: (i) land is not available in the proximity of the subproject area; (ii) PAP willingly accept cash compensation for land and all assets on it; and receive full replacement value without any deductions for depreciation; and (iii) cash compensation is accompanied by appropriate rehabilitation measures which together with project benefits results in restoration of incomes to at least pre-subprojects levels;</w:t>
      </w:r>
    </w:p>
    <w:p w14:paraId="644C8AA1" w14:textId="77777777" w:rsidR="00F65D80" w:rsidRPr="009C679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Resettlement plans will be implemented following consultations with the PAPs, and will have the endorsement of the PAPs;</w:t>
      </w:r>
    </w:p>
    <w:p w14:paraId="676F308E" w14:textId="77777777" w:rsidR="00FF4762" w:rsidRDefault="00F65D80" w:rsidP="0008460A">
      <w:pPr>
        <w:numPr>
          <w:ilvl w:val="0"/>
          <w:numId w:val="2"/>
        </w:numPr>
        <w:spacing w:after="0" w:line="240" w:lineRule="auto"/>
        <w:jc w:val="both"/>
        <w:rPr>
          <w:rFonts w:ascii="Times New Roman" w:hAnsi="Times New Roman" w:cs="Times New Roman"/>
        </w:rPr>
      </w:pPr>
      <w:r w:rsidRPr="009C6792">
        <w:rPr>
          <w:rFonts w:ascii="Times New Roman" w:hAnsi="Times New Roman" w:cs="Times New Roman"/>
          <w:lang w:eastAsia="en-US"/>
        </w:rPr>
        <w:t>Any acquisition of, or restriction on access to resources owned or manage</w:t>
      </w:r>
      <w:r w:rsidRPr="009C6792">
        <w:rPr>
          <w:rFonts w:ascii="Times New Roman" w:hAnsi="Times New Roman" w:cs="Times New Roman"/>
        </w:rPr>
        <w:t>d</w:t>
      </w:r>
      <w:r w:rsidRPr="009C6792">
        <w:rPr>
          <w:rFonts w:ascii="Times New Roman" w:hAnsi="Times New Roman" w:cs="Times New Roman"/>
          <w:lang w:eastAsia="en-US"/>
        </w:rPr>
        <w:t xml:space="preserve"> by PAP as common property will be mitigated by arrangements ensuring access of those PAP to equivalent </w:t>
      </w:r>
      <w:r w:rsidRPr="009C6792">
        <w:rPr>
          <w:rFonts w:ascii="Times New Roman" w:hAnsi="Times New Roman" w:cs="Times New Roman"/>
        </w:rPr>
        <w:t>resources on a continuing basis.</w:t>
      </w:r>
    </w:p>
    <w:p w14:paraId="2FA6B145" w14:textId="77777777" w:rsidR="00FF4762" w:rsidRDefault="00FF4762" w:rsidP="0008460A">
      <w:pPr>
        <w:numPr>
          <w:ilvl w:val="0"/>
          <w:numId w:val="2"/>
        </w:numPr>
        <w:spacing w:after="0" w:line="240" w:lineRule="auto"/>
        <w:jc w:val="both"/>
        <w:rPr>
          <w:rFonts w:ascii="Times New Roman" w:hAnsi="Times New Roman" w:cs="Times New Roman"/>
        </w:rPr>
      </w:pPr>
      <w:r w:rsidRPr="00FF4762">
        <w:rPr>
          <w:rFonts w:ascii="Times New Roman" w:eastAsiaTheme="minorHAnsi" w:hAnsi="Times New Roman" w:cs="Times New Roman"/>
          <w:lang w:eastAsia="en-US"/>
        </w:rPr>
        <w:t>While calculating compensation value for assets, there will be no deduction of depreciation and</w:t>
      </w:r>
      <w:r>
        <w:rPr>
          <w:rFonts w:ascii="Times New Roman" w:hAnsi="Times New Roman" w:cs="Times New Roman"/>
        </w:rPr>
        <w:t xml:space="preserve"> </w:t>
      </w:r>
      <w:r w:rsidRPr="00FF4762">
        <w:rPr>
          <w:rFonts w:ascii="Times New Roman" w:eastAsiaTheme="minorHAnsi" w:hAnsi="Times New Roman" w:cs="Times New Roman"/>
          <w:lang w:eastAsia="en-US"/>
        </w:rPr>
        <w:t>salvage value. PAPs are allowed to salvage materials. The valuation of losses in physical assets</w:t>
      </w:r>
      <w:r>
        <w:rPr>
          <w:rFonts w:ascii="Times New Roman" w:hAnsi="Times New Roman" w:cs="Times New Roman"/>
        </w:rPr>
        <w:t xml:space="preserve"> </w:t>
      </w:r>
      <w:r w:rsidRPr="00FF4762">
        <w:rPr>
          <w:rFonts w:ascii="Times New Roman" w:eastAsiaTheme="minorHAnsi" w:hAnsi="Times New Roman" w:cs="Times New Roman"/>
          <w:lang w:eastAsia="en-US"/>
        </w:rPr>
        <w:t>will be carried out by assessing the market value of the assets, if known, and estimating the</w:t>
      </w:r>
      <w:r>
        <w:rPr>
          <w:rFonts w:ascii="Times New Roman" w:hAnsi="Times New Roman" w:cs="Times New Roman"/>
        </w:rPr>
        <w:t xml:space="preserve"> </w:t>
      </w:r>
      <w:r w:rsidRPr="00FF4762">
        <w:rPr>
          <w:rFonts w:ascii="Times New Roman" w:eastAsiaTheme="minorHAnsi" w:hAnsi="Times New Roman" w:cs="Times New Roman"/>
          <w:lang w:eastAsia="en-US"/>
        </w:rPr>
        <w:t>replacement cost. Replacement cost is simply calculated as the cost of replacing the lost assets plus</w:t>
      </w:r>
      <w:r>
        <w:rPr>
          <w:rFonts w:ascii="Times New Roman" w:hAnsi="Times New Roman" w:cs="Times New Roman"/>
        </w:rPr>
        <w:t xml:space="preserve"> </w:t>
      </w:r>
      <w:r w:rsidRPr="00FF4762">
        <w:rPr>
          <w:rFonts w:ascii="Times New Roman" w:eastAsiaTheme="minorHAnsi" w:hAnsi="Times New Roman" w:cs="Times New Roman"/>
          <w:lang w:eastAsia="en-US"/>
        </w:rPr>
        <w:t>any transaction costs associated with bringing the asset to pre-displacement value, including</w:t>
      </w:r>
      <w:r>
        <w:rPr>
          <w:rFonts w:ascii="Times New Roman" w:hAnsi="Times New Roman" w:cs="Times New Roman"/>
        </w:rPr>
        <w:t xml:space="preserve"> </w:t>
      </w:r>
      <w:r w:rsidRPr="00FF4762">
        <w:rPr>
          <w:rFonts w:ascii="Times New Roman" w:eastAsiaTheme="minorHAnsi" w:hAnsi="Times New Roman" w:cs="Times New Roman"/>
          <w:lang w:eastAsia="en-US"/>
        </w:rPr>
        <w:t>administrative fees and taxes. However, the valuation of crops will mainly rely upon the price lists</w:t>
      </w:r>
      <w:r>
        <w:rPr>
          <w:rFonts w:ascii="Times New Roman" w:hAnsi="Times New Roman" w:cs="Times New Roman"/>
        </w:rPr>
        <w:t xml:space="preserve"> </w:t>
      </w:r>
      <w:r w:rsidRPr="00FF4762">
        <w:rPr>
          <w:rFonts w:ascii="Times New Roman" w:eastAsiaTheme="minorHAnsi" w:hAnsi="Times New Roman" w:cs="Times New Roman"/>
          <w:lang w:eastAsia="en-US"/>
        </w:rPr>
        <w:t>developed by the Agriculture directorate and revisited annually.</w:t>
      </w:r>
    </w:p>
    <w:p w14:paraId="1B6B01CE" w14:textId="77777777" w:rsidR="0008460A" w:rsidRDefault="00FF4762" w:rsidP="0008460A">
      <w:pPr>
        <w:numPr>
          <w:ilvl w:val="0"/>
          <w:numId w:val="2"/>
        </w:numPr>
        <w:spacing w:after="0" w:line="240" w:lineRule="auto"/>
        <w:jc w:val="both"/>
        <w:rPr>
          <w:rFonts w:ascii="Times New Roman" w:hAnsi="Times New Roman" w:cs="Times New Roman"/>
        </w:rPr>
      </w:pPr>
      <w:r w:rsidRPr="00FF4762">
        <w:rPr>
          <w:rFonts w:ascii="Times New Roman" w:eastAsiaTheme="minorHAnsi" w:hAnsi="Times New Roman" w:cs="Times New Roman"/>
          <w:lang w:eastAsia="en-US"/>
        </w:rPr>
        <w:t>PAPs will be consulted and offered choices among technically feasible resettlement options;</w:t>
      </w:r>
    </w:p>
    <w:p w14:paraId="6D32FFFC" w14:textId="31EAE549" w:rsidR="00FF4762" w:rsidRPr="0008460A" w:rsidRDefault="00FF4762" w:rsidP="0008460A">
      <w:pPr>
        <w:numPr>
          <w:ilvl w:val="0"/>
          <w:numId w:val="2"/>
        </w:numPr>
        <w:spacing w:after="0" w:line="240" w:lineRule="auto"/>
        <w:jc w:val="both"/>
        <w:rPr>
          <w:rFonts w:ascii="Times New Roman" w:hAnsi="Times New Roman" w:cs="Times New Roman"/>
        </w:rPr>
      </w:pPr>
      <w:r w:rsidRPr="0008460A">
        <w:rPr>
          <w:rFonts w:ascii="Times New Roman" w:eastAsiaTheme="minorHAnsi" w:hAnsi="Times New Roman" w:cs="Times New Roman"/>
          <w:lang w:eastAsia="en-US"/>
        </w:rPr>
        <w:lastRenderedPageBreak/>
        <w:t>Ensure that a grievance redress mechanism (GRM) is available.</w:t>
      </w:r>
    </w:p>
    <w:p w14:paraId="589360E7" w14:textId="77777777" w:rsidR="00F65D80" w:rsidRPr="009C6792" w:rsidRDefault="00F65D80" w:rsidP="00F65D80">
      <w:pPr>
        <w:rPr>
          <w:rFonts w:ascii="Times New Roman" w:hAnsi="Times New Roman" w:cs="Times New Roman"/>
        </w:rPr>
      </w:pPr>
    </w:p>
    <w:p w14:paraId="28F96F96" w14:textId="77777777" w:rsidR="00F65D80" w:rsidRPr="009C6792" w:rsidRDefault="00F65D80" w:rsidP="00F65D80">
      <w:pPr>
        <w:pStyle w:val="Heading1"/>
        <w:numPr>
          <w:ilvl w:val="0"/>
          <w:numId w:val="20"/>
        </w:numPr>
        <w:rPr>
          <w:rFonts w:ascii="Times New Roman" w:hAnsi="Times New Roman" w:cs="Times New Roman"/>
          <w:sz w:val="22"/>
          <w:szCs w:val="22"/>
        </w:rPr>
      </w:pPr>
      <w:bookmarkStart w:id="9" w:name="_Toc18908683"/>
      <w:bookmarkStart w:id="10" w:name="_Toc380373084"/>
      <w:r>
        <w:rPr>
          <w:rFonts w:ascii="Times New Roman" w:hAnsi="Times New Roman" w:cs="Times New Roman"/>
          <w:sz w:val="22"/>
          <w:szCs w:val="22"/>
        </w:rPr>
        <w:t>Legal Framework for Resettlement</w:t>
      </w:r>
      <w:bookmarkEnd w:id="9"/>
      <w:r>
        <w:rPr>
          <w:rFonts w:ascii="Times New Roman" w:hAnsi="Times New Roman" w:cs="Times New Roman"/>
          <w:sz w:val="22"/>
          <w:szCs w:val="22"/>
        </w:rPr>
        <w:t xml:space="preserve"> </w:t>
      </w:r>
      <w:bookmarkEnd w:id="10"/>
      <w:r w:rsidRPr="009C6792">
        <w:rPr>
          <w:rFonts w:ascii="Times New Roman" w:hAnsi="Times New Roman" w:cs="Times New Roman"/>
          <w:sz w:val="22"/>
          <w:szCs w:val="22"/>
        </w:rPr>
        <w:t xml:space="preserve"> </w:t>
      </w:r>
    </w:p>
    <w:p w14:paraId="043A9607" w14:textId="77777777" w:rsidR="00F65D80" w:rsidRPr="009C6792" w:rsidRDefault="00F65D80" w:rsidP="00F65D80">
      <w:pPr>
        <w:pStyle w:val="CM25"/>
        <w:jc w:val="both"/>
        <w:rPr>
          <w:b/>
          <w:bCs/>
          <w:sz w:val="22"/>
          <w:szCs w:val="22"/>
        </w:rPr>
      </w:pPr>
      <w:r w:rsidRPr="009C6792">
        <w:rPr>
          <w:sz w:val="22"/>
          <w:szCs w:val="22"/>
        </w:rPr>
        <w:t>Resettlement and land acquisition issues under the proposed Project and subsequent subprojects will be addressed through relevant laws and regulation of Government of Lebanon</w:t>
      </w:r>
      <w:r w:rsidR="00FD75EF">
        <w:rPr>
          <w:sz w:val="22"/>
          <w:szCs w:val="22"/>
        </w:rPr>
        <w:t xml:space="preserve"> and the World Bank’s OP 4.12. </w:t>
      </w:r>
      <w:r w:rsidRPr="009C6792">
        <w:rPr>
          <w:sz w:val="22"/>
          <w:szCs w:val="22"/>
        </w:rPr>
        <w:t xml:space="preserve">The RPF represents the reference to be used in managing land acquisition issues and addressing the involuntary resettlement and displacement of people related to WB financed projects. CDR shall be committed to complying with the national laws and WB policies and to any future amendments to them. </w:t>
      </w:r>
    </w:p>
    <w:p w14:paraId="569A376D" w14:textId="77777777" w:rsidR="00F65D80" w:rsidRPr="00ED4007" w:rsidRDefault="00F65D80" w:rsidP="00F65D80">
      <w:pPr>
        <w:spacing w:line="240" w:lineRule="auto"/>
        <w:jc w:val="both"/>
        <w:rPr>
          <w:rStyle w:val="CharacterStyle1"/>
          <w:rFonts w:ascii="Times New Roman" w:hAnsi="Times New Roman" w:cs="Times New Roman"/>
          <w:b/>
          <w:i/>
          <w:spacing w:val="4"/>
        </w:rPr>
      </w:pPr>
      <w:r w:rsidRPr="00ED4007">
        <w:rPr>
          <w:rStyle w:val="CharacterStyle1"/>
          <w:rFonts w:ascii="Times New Roman" w:hAnsi="Times New Roman" w:cs="Times New Roman"/>
          <w:b/>
          <w:i/>
          <w:spacing w:val="4"/>
        </w:rPr>
        <w:t>3.1 Government of Lebanon Relevant Laws and Regulations</w:t>
      </w:r>
    </w:p>
    <w:p w14:paraId="754D22DE"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spacing w:val="4"/>
        </w:rPr>
        <w:t>Lebanon's legislation provides the legal framework for the implementation of the entire project and its related sub-projects. It provides for expropriation only by due legal process and after compensation has been paid for all tangible losses of property and economic prejudice at current market rates or better; and it provides for a mechanism of appeal and review. The relevant laws and regulations are as follows:</w:t>
      </w:r>
    </w:p>
    <w:p w14:paraId="2B3F896C"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Expropriation</w:t>
      </w:r>
      <w:r w:rsidRPr="009C6792">
        <w:rPr>
          <w:rStyle w:val="CharacterStyle1"/>
          <w:rFonts w:ascii="Times New Roman" w:hAnsi="Times New Roman" w:cs="Times New Roman"/>
          <w:spacing w:val="4"/>
        </w:rPr>
        <w:t xml:space="preserve">: Lebanese law protects the right of private property, including land. </w:t>
      </w:r>
      <w:r w:rsidRPr="009C6792">
        <w:rPr>
          <w:rStyle w:val="CharacterStyle1"/>
          <w:rFonts w:ascii="Times New Roman" w:hAnsi="Times New Roman" w:cs="Times New Roman"/>
          <w:b/>
          <w:bCs/>
          <w:spacing w:val="4"/>
        </w:rPr>
        <w:t>Law No. 58 enacted in 1991</w:t>
      </w:r>
      <w:r w:rsidRPr="009C6792">
        <w:rPr>
          <w:rStyle w:val="CharacterStyle1"/>
          <w:rFonts w:ascii="Times New Roman" w:hAnsi="Times New Roman" w:cs="Times New Roman"/>
          <w:spacing w:val="4"/>
        </w:rPr>
        <w:t xml:space="preserve"> authorizes the expropriation of private property in the public interest but only after fair compensation has been made. The compensation is determined through an assessment by an independent judicial committee and is always a monetary award, comprising two components: (i) identification of damage or loss to improvements (buildings, trees, fences etc</w:t>
      </w:r>
      <w:r w:rsidR="00FD75EF">
        <w:rPr>
          <w:rStyle w:val="CharacterStyle1"/>
          <w:rFonts w:ascii="Times New Roman" w:hAnsi="Times New Roman" w:cs="Times New Roman"/>
          <w:spacing w:val="4"/>
        </w:rPr>
        <w:t>.</w:t>
      </w:r>
      <w:r w:rsidRPr="009C6792">
        <w:rPr>
          <w:rStyle w:val="CharacterStyle1"/>
          <w:rFonts w:ascii="Times New Roman" w:hAnsi="Times New Roman" w:cs="Times New Roman"/>
          <w:spacing w:val="4"/>
        </w:rPr>
        <w:t>) and (ii) compensation for the value of the land. Under Lebanese Law, the expropriation is considered final unless the public interest claim is itself challenged by an individual directly affected (an association, municipality, NGO etc</w:t>
      </w:r>
      <w:r w:rsidR="00FD75EF">
        <w:rPr>
          <w:rStyle w:val="CharacterStyle1"/>
          <w:rFonts w:ascii="Times New Roman" w:hAnsi="Times New Roman" w:cs="Times New Roman"/>
          <w:spacing w:val="4"/>
        </w:rPr>
        <w:t>.</w:t>
      </w:r>
      <w:r w:rsidRPr="009C6792">
        <w:rPr>
          <w:rStyle w:val="CharacterStyle1"/>
          <w:rFonts w:ascii="Times New Roman" w:hAnsi="Times New Roman" w:cs="Times New Roman"/>
          <w:spacing w:val="4"/>
        </w:rPr>
        <w:t xml:space="preserve"> does not have the right to appeal).</w:t>
      </w:r>
    </w:p>
    <w:p w14:paraId="3F87C7EE" w14:textId="77777777" w:rsidR="00F65D80" w:rsidRPr="009C6792" w:rsidRDefault="00F65D80" w:rsidP="00F65D80">
      <w:pPr>
        <w:pStyle w:val="ListParagraph"/>
        <w:spacing w:line="240" w:lineRule="auto"/>
        <w:ind w:left="0"/>
        <w:contextualSpacing w:val="0"/>
        <w:jc w:val="both"/>
        <w:rPr>
          <w:rStyle w:val="CharacterStyle1"/>
          <w:rFonts w:ascii="Times New Roman" w:hAnsi="Times New Roman" w:cs="Times New Roman"/>
          <w:spacing w:val="4"/>
        </w:rPr>
      </w:pPr>
      <w:r w:rsidRPr="009C6792">
        <w:rPr>
          <w:rStyle w:val="CharacterStyle1"/>
          <w:rFonts w:ascii="Times New Roman" w:hAnsi="Times New Roman" w:cs="Times New Roman"/>
          <w:spacing w:val="4"/>
        </w:rPr>
        <w:t>A decree is published in the Government Official Gazette announcing and authorizing the expropriation with a timeline which should not exceed 8 years from the publication of the announcement. Annexed to the decree are the following: a) a sketch of the entire project area proposed; b) a detailed plan of the properties to be expropriated; c) a list showing the registration numbers of each property, its location, the names of all the owners and right holders in the Land Registry; and d) a detailed list of the immovable contents of the property as well as a detailed plan of buildings constructed prior to the date of the decree's publication. The complete document is made available for public access at the government offices. In addition, these documents are posted at the municipalities where the properties to be expropriated are located.</w:t>
      </w:r>
    </w:p>
    <w:p w14:paraId="570DCB2E" w14:textId="77777777" w:rsidR="00F65D80" w:rsidRPr="009C6792" w:rsidRDefault="00F65D80" w:rsidP="00F65D80">
      <w:pPr>
        <w:pStyle w:val="ListParagraph"/>
        <w:spacing w:line="240" w:lineRule="auto"/>
        <w:ind w:left="0"/>
        <w:contextualSpacing w:val="0"/>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Compensation</w:t>
      </w:r>
      <w:r w:rsidRPr="009C6792">
        <w:rPr>
          <w:rStyle w:val="CharacterStyle1"/>
          <w:rFonts w:ascii="Times New Roman" w:hAnsi="Times New Roman" w:cs="Times New Roman"/>
          <w:spacing w:val="4"/>
        </w:rPr>
        <w:t xml:space="preserve">: Compensation is determined by an Expropriation Committee set up by a decree in accordance with proposals from the relevant ministers for each </w:t>
      </w:r>
      <w:proofErr w:type="spellStart"/>
      <w:r w:rsidRPr="009C6792">
        <w:rPr>
          <w:rStyle w:val="CharacterStyle1"/>
          <w:rFonts w:ascii="Times New Roman" w:hAnsi="Times New Roman" w:cs="Times New Roman"/>
          <w:spacing w:val="4"/>
        </w:rPr>
        <w:t>Mouhafaza</w:t>
      </w:r>
      <w:proofErr w:type="spellEnd"/>
      <w:r w:rsidRPr="009C6792">
        <w:rPr>
          <w:rStyle w:val="CharacterStyle1"/>
          <w:rFonts w:ascii="Times New Roman" w:hAnsi="Times New Roman" w:cs="Times New Roman"/>
          <w:spacing w:val="4"/>
        </w:rPr>
        <w:t xml:space="preserve">. The members of the commission consist of (i) a chairperson (a judge or a magistrate of at least the 10th degree) (ii) an engineer and (iii) a property valuator. If the affected person does not satisfy with the compensation, he or she can appeal to a higher level </w:t>
      </w:r>
      <w:r w:rsidR="000129AE" w:rsidRPr="009C6792">
        <w:rPr>
          <w:rStyle w:val="CharacterStyle1"/>
          <w:rFonts w:ascii="Times New Roman" w:hAnsi="Times New Roman" w:cs="Times New Roman"/>
          <w:spacing w:val="4"/>
        </w:rPr>
        <w:t>Committee</w:t>
      </w:r>
      <w:r w:rsidRPr="009C6792">
        <w:rPr>
          <w:rStyle w:val="CharacterStyle1"/>
          <w:rFonts w:ascii="Times New Roman" w:hAnsi="Times New Roman" w:cs="Times New Roman"/>
          <w:spacing w:val="4"/>
        </w:rPr>
        <w:t>-Appeal Committee, which consists of a chairperson (a magistrate of at least the 6th degree) (ii) an engineer and (iii) an expert in land law and valuation. Each committee is assigned alternates for each of its members, as well as a clerk and a messenger.</w:t>
      </w:r>
    </w:p>
    <w:p w14:paraId="473875C2" w14:textId="77777777" w:rsidR="00F65D80" w:rsidRPr="009C6792" w:rsidRDefault="00F65D80" w:rsidP="00F65D80">
      <w:pPr>
        <w:pStyle w:val="ListParagraph"/>
        <w:spacing w:line="240" w:lineRule="auto"/>
        <w:ind w:left="0"/>
        <w:contextualSpacing w:val="0"/>
        <w:jc w:val="both"/>
        <w:rPr>
          <w:rStyle w:val="CharacterStyle1"/>
          <w:rFonts w:ascii="Times New Roman" w:hAnsi="Times New Roman" w:cs="Times New Roman"/>
          <w:spacing w:val="4"/>
        </w:rPr>
      </w:pPr>
      <w:r w:rsidRPr="009C6792">
        <w:rPr>
          <w:rStyle w:val="CharacterStyle1"/>
          <w:rFonts w:ascii="Times New Roman" w:hAnsi="Times New Roman" w:cs="Times New Roman"/>
          <w:spacing w:val="4"/>
        </w:rPr>
        <w:t>The Expropriation Committee determines all compensation for any economic prejudice arising from expropriation, decides on requests by owners for total expropriation and full compensation, and determines the value of small portions of land which cannot be used for building and resolves disputes over the division of compensation between shareholders. Its awards are always based on prevailing local market rates.</w:t>
      </w:r>
    </w:p>
    <w:p w14:paraId="5C0A6958" w14:textId="77777777" w:rsidR="00F65D80" w:rsidRPr="009C6792" w:rsidRDefault="00F65D80" w:rsidP="005566DC">
      <w:pPr>
        <w:pStyle w:val="ListParagraph"/>
        <w:spacing w:line="240" w:lineRule="auto"/>
        <w:ind w:left="0"/>
        <w:contextualSpacing w:val="0"/>
        <w:jc w:val="both"/>
        <w:rPr>
          <w:rStyle w:val="CharacterStyle1"/>
          <w:rFonts w:ascii="Times New Roman" w:hAnsi="Times New Roman" w:cs="Times New Roman"/>
          <w:spacing w:val="4"/>
        </w:rPr>
      </w:pPr>
      <w:r w:rsidRPr="009C6792">
        <w:rPr>
          <w:rStyle w:val="CharacterStyle1"/>
          <w:rFonts w:ascii="Times New Roman" w:hAnsi="Times New Roman" w:cs="Times New Roman"/>
          <w:spacing w:val="4"/>
        </w:rPr>
        <w:lastRenderedPageBreak/>
        <w:t xml:space="preserve">The Expropriating Agencies for the proposed will be the Expropriation Department of CDR and the municipalities concerned, with the support of the PIU. </w:t>
      </w:r>
    </w:p>
    <w:p w14:paraId="167834F4"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Land Tenure</w:t>
      </w:r>
      <w:r w:rsidRPr="009C6792">
        <w:rPr>
          <w:rStyle w:val="CharacterStyle1"/>
          <w:rFonts w:ascii="Times New Roman" w:hAnsi="Times New Roman" w:cs="Times New Roman"/>
          <w:spacing w:val="4"/>
        </w:rPr>
        <w:t xml:space="preserve">: In Lebanon there is generally little contestation over ownership, legal rights or boundaries of land because plots are generally well surveyed and title is recorded at an administrative service based in the Ministry of Finance (with the exception of areas affected by uncontrolled movement and settlement due to the civil war). The survey unit also maintains cadastral maps that are regularly updated. Since land ownership is recorded in shares, along with all those whoever held title to it, the exact value of any transaction for an individual owner can be determined. In addition, land laws in Lebanon are gender neutral. However, the situation with regard to historic urban cores is much less clear, with informal land subdivisions not represented in the </w:t>
      </w:r>
      <w:proofErr w:type="spellStart"/>
      <w:r w:rsidRPr="009C6792">
        <w:rPr>
          <w:rStyle w:val="CharacterStyle1"/>
          <w:rFonts w:ascii="Times New Roman" w:hAnsi="Times New Roman" w:cs="Times New Roman"/>
          <w:spacing w:val="4"/>
        </w:rPr>
        <w:t>cadastre</w:t>
      </w:r>
      <w:proofErr w:type="spellEnd"/>
      <w:r w:rsidRPr="009C6792">
        <w:rPr>
          <w:rStyle w:val="CharacterStyle1"/>
          <w:rFonts w:ascii="Times New Roman" w:hAnsi="Times New Roman" w:cs="Times New Roman"/>
          <w:spacing w:val="4"/>
        </w:rPr>
        <w:t>, and complex vertical layers that do not always correspond to horizontal boundaries. These features reinforce the need in this project to conduct careful and detailed empirical research in the affected areas, consultation, and to tailor the project actions to the social realities on the ground.</w:t>
      </w:r>
    </w:p>
    <w:p w14:paraId="1C944245"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Tenancy Laws</w:t>
      </w:r>
      <w:r w:rsidRPr="009C6792">
        <w:rPr>
          <w:rStyle w:val="CharacterStyle1"/>
          <w:rFonts w:ascii="Times New Roman" w:hAnsi="Times New Roman" w:cs="Times New Roman"/>
          <w:spacing w:val="4"/>
        </w:rPr>
        <w:t>: A new rent law enacted in 1991 relaxed rent control and gave the landlord the right to repossess the property at the end of the contract. Rent laws prior to 1992, however, permitted tenants automatically to renew their contracts and capped rent increases. Moreover, tenants could sublease the property to third parties with only minor increases in the rent at the signing of each new contract. As a result, rent contracts signed after 1991 favor the landlord and those signed previously favor the tenant. Where expropriation causes loss of tenancy, expropriation commissions divide their awards between landlords and tenants according to the economic value of the tenancy, enabling tenants to secure alternative housing by rental or down payment against purchase.</w:t>
      </w:r>
    </w:p>
    <w:p w14:paraId="7EBF0B6F"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Antiquities Laws</w:t>
      </w:r>
      <w:r w:rsidRPr="009C6792">
        <w:rPr>
          <w:rStyle w:val="CharacterStyle1"/>
          <w:rFonts w:ascii="Times New Roman" w:hAnsi="Times New Roman" w:cs="Times New Roman"/>
          <w:spacing w:val="4"/>
        </w:rPr>
        <w:t>: According to the Antiquities Law of 1933 historic monuments, even those on the General Inventory List, can be either publicly or privately owned. Although archaeological finds are considered state property, the parcels on which archaeological discoveries are made can remain the property of private individuals or institutions. Under this law, private property owners of listed historical buildings are responsible for the repair and maintenance of the structure. The discovery of important archaeological remains could also lead to the expropriation of private property or to limitations on its use. If a building is placed on the list of classified monuments, the owner receives no compensation for the freezing of development rights. However, if the listing is erroneous the owner may eventually be compensated. This disposition of the Antiquity Law would be contrary to the World Bank Policy on Involuntary Resettlement, however in this case although the discrepancy is mentioned there is no case of this nature financed by the project.</w:t>
      </w:r>
    </w:p>
    <w:p w14:paraId="02268E46"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Maritime Public Domain</w:t>
      </w:r>
      <w:r w:rsidRPr="009C6792">
        <w:rPr>
          <w:rStyle w:val="CharacterStyle1"/>
          <w:rFonts w:ascii="Times New Roman" w:hAnsi="Times New Roman" w:cs="Times New Roman"/>
          <w:spacing w:val="4"/>
        </w:rPr>
        <w:t xml:space="preserve">: Lebanese Law provides that the entire intertidal shore is public domain. This law has not been fully enforced. In some places, such as at </w:t>
      </w:r>
      <w:proofErr w:type="spellStart"/>
      <w:r w:rsidRPr="009C6792">
        <w:rPr>
          <w:rStyle w:val="CharacterStyle1"/>
          <w:rFonts w:ascii="Times New Roman" w:hAnsi="Times New Roman" w:cs="Times New Roman"/>
          <w:spacing w:val="4"/>
        </w:rPr>
        <w:t>Tyre</w:t>
      </w:r>
      <w:proofErr w:type="spellEnd"/>
      <w:r w:rsidRPr="009C6792">
        <w:rPr>
          <w:rStyle w:val="CharacterStyle1"/>
          <w:rFonts w:ascii="Times New Roman" w:hAnsi="Times New Roman" w:cs="Times New Roman"/>
          <w:spacing w:val="4"/>
        </w:rPr>
        <w:t xml:space="preserve">, a small number of </w:t>
      </w:r>
      <w:r w:rsidR="00FD75EF" w:rsidRPr="009C6792">
        <w:rPr>
          <w:rStyle w:val="CharacterStyle1"/>
          <w:rFonts w:ascii="Times New Roman" w:hAnsi="Times New Roman" w:cs="Times New Roman"/>
          <w:spacing w:val="4"/>
        </w:rPr>
        <w:t>semi-permanent</w:t>
      </w:r>
      <w:r w:rsidRPr="009C6792">
        <w:rPr>
          <w:rStyle w:val="CharacterStyle1"/>
          <w:rFonts w:ascii="Times New Roman" w:hAnsi="Times New Roman" w:cs="Times New Roman"/>
          <w:spacing w:val="4"/>
        </w:rPr>
        <w:t xml:space="preserve"> informal business structures have been erected which is inconsistent with the World Heritage character of the site. Consequently, the owners will be assisted to relocate their businesses to a more suitable site.</w:t>
      </w:r>
    </w:p>
    <w:p w14:paraId="1C2CCB1B"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Lebanese law provides for legal process</w:t>
      </w:r>
      <w:r w:rsidRPr="009C6792">
        <w:rPr>
          <w:rStyle w:val="CharacterStyle1"/>
          <w:rFonts w:ascii="Times New Roman" w:hAnsi="Times New Roman" w:cs="Times New Roman"/>
          <w:spacing w:val="4"/>
        </w:rPr>
        <w:t xml:space="preserve">: i) expropriation is effected after compensation has been determined and paid ii) prior warning and public disclosure is made iii) full judicial compensation is independently awarded and iv) payment is transferred to a special account in a Bank and citizens can retrieve their payments and v) citizens have the right to appeal. There are however, several sequencing features of Lebanese procedures which are commonly encountered in many countries that differ slightly from what the Bank documents anticipate. Expropriation is initiated by a ministerial decree and signed by the President with no prior public debate. However, informal public consultations may precede the decree and this has been the case in </w:t>
      </w:r>
      <w:r w:rsidRPr="009C6792">
        <w:rPr>
          <w:rStyle w:val="CharacterStyle1"/>
          <w:rFonts w:ascii="Times New Roman" w:hAnsi="Times New Roman" w:cs="Times New Roman"/>
          <w:i/>
          <w:iCs/>
          <w:spacing w:val="4"/>
        </w:rPr>
        <w:t>medinas</w:t>
      </w:r>
      <w:r w:rsidRPr="009C6792">
        <w:rPr>
          <w:rStyle w:val="CharacterStyle1"/>
          <w:rFonts w:ascii="Times New Roman" w:hAnsi="Times New Roman" w:cs="Times New Roman"/>
          <w:spacing w:val="4"/>
        </w:rPr>
        <w:t xml:space="preserve"> and detailed specificity about expropriations would not be appropriate to Lebanese conditions. The compensation levels made through an </w:t>
      </w:r>
      <w:r w:rsidRPr="009C6792">
        <w:rPr>
          <w:rStyle w:val="CharacterStyle1"/>
          <w:rFonts w:ascii="Times New Roman" w:hAnsi="Times New Roman" w:cs="Times New Roman"/>
          <w:spacing w:val="4"/>
        </w:rPr>
        <w:lastRenderedPageBreak/>
        <w:t>independent judicial process are situation specific and cannot be known at the time of the RAP but may in some cases be estimated on the basis of known precedent.</w:t>
      </w:r>
    </w:p>
    <w:p w14:paraId="7D787CB6"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spacing w:val="4"/>
        </w:rPr>
        <w:t xml:space="preserve">The Lebanese law of expropriation only compensates those with legal rights. However, mechanisms exist that protect various forms of customary rights made on a case by case basis to the expropriation committee. In practice, since squatters cannot be evicted without an order from the governor, resettlement is most often done through amicable negotiation, by agreeing on a level of compensation or inducement that will encourage voluntary departure. Widespread displacement of people during the civil war led to a proliferation of squatting between 1975 and 1991. As part of the reconciliation process a Displaced Peoples Fund (DPF) was established to encourage squatters to return to their villages. However, since many did not wish to return to their respective villages, the DPF provides them with financial support to relocate wherever they choose. This project will follow Lebanese practice of humane treatment and amicable resolution of cases to avoid hardship where poor residents lack formal legal rights. </w:t>
      </w:r>
      <w:r w:rsidR="000129AE" w:rsidRPr="009C6792">
        <w:rPr>
          <w:rStyle w:val="CharacterStyle1"/>
          <w:rFonts w:ascii="Times New Roman" w:hAnsi="Times New Roman" w:cs="Times New Roman"/>
          <w:spacing w:val="4"/>
        </w:rPr>
        <w:t>However,</w:t>
      </w:r>
      <w:r w:rsidRPr="009C6792">
        <w:rPr>
          <w:rStyle w:val="CharacterStyle1"/>
          <w:rFonts w:ascii="Times New Roman" w:hAnsi="Times New Roman" w:cs="Times New Roman"/>
          <w:spacing w:val="4"/>
        </w:rPr>
        <w:t xml:space="preserve"> the Displaced </w:t>
      </w:r>
      <w:r w:rsidR="000129AE" w:rsidRPr="009C6792">
        <w:rPr>
          <w:rStyle w:val="CharacterStyle1"/>
          <w:rFonts w:ascii="Times New Roman" w:hAnsi="Times New Roman" w:cs="Times New Roman"/>
          <w:spacing w:val="4"/>
        </w:rPr>
        <w:t>People’s</w:t>
      </w:r>
      <w:r w:rsidRPr="009C6792">
        <w:rPr>
          <w:rStyle w:val="CharacterStyle1"/>
          <w:rFonts w:ascii="Times New Roman" w:hAnsi="Times New Roman" w:cs="Times New Roman"/>
          <w:spacing w:val="4"/>
        </w:rPr>
        <w:t xml:space="preserve"> Fund is not involved in the Project.</w:t>
      </w:r>
    </w:p>
    <w:p w14:paraId="125541EA"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Appeals Procedures</w:t>
      </w:r>
      <w:r w:rsidRPr="009C6792">
        <w:rPr>
          <w:rStyle w:val="CharacterStyle1"/>
          <w:rFonts w:ascii="Times New Roman" w:hAnsi="Times New Roman" w:cs="Times New Roman"/>
          <w:spacing w:val="4"/>
        </w:rPr>
        <w:t>: The decisions of the Expropriation Committee may be appealed to the Appeals Committee by either party (the CDR or the individual property owner, but not by public bodies, NGOs or municipalities) and the decisions of the Appeals Committee are binding on both parties. The appellant must be represented by a lawyer. The appeals fee is about USD 125 (including stamp and insurance fees to initiate the appeal) plus 3.5 % of the increased compensation amount demanded in the appeals case. Appeals Committee may make upward adjustments in the level of compensation awarded and must make a decision within three months of the lodging of the appeal. This appeals process might be too onerous (average monthly family income is about $200) for project affected people, especially in poor areas. Hence it is important to set up a robust grievance and redress mechanism upstream from the appeals mechanism.</w:t>
      </w:r>
    </w:p>
    <w:p w14:paraId="6BCE61C8" w14:textId="77777777" w:rsidR="00F65D80" w:rsidRPr="009C6792" w:rsidRDefault="00F65D80" w:rsidP="00F65D80">
      <w:pPr>
        <w:spacing w:line="240" w:lineRule="auto"/>
        <w:jc w:val="both"/>
        <w:rPr>
          <w:rStyle w:val="CharacterStyle1"/>
          <w:rFonts w:ascii="Times New Roman" w:hAnsi="Times New Roman" w:cs="Times New Roman"/>
          <w:spacing w:val="4"/>
        </w:rPr>
      </w:pPr>
      <w:r w:rsidRPr="009C6792">
        <w:rPr>
          <w:rStyle w:val="CharacterStyle1"/>
          <w:rFonts w:ascii="Times New Roman" w:hAnsi="Times New Roman" w:cs="Times New Roman"/>
          <w:b/>
          <w:bCs/>
          <w:spacing w:val="4"/>
        </w:rPr>
        <w:t>Payment of compensation</w:t>
      </w:r>
      <w:r w:rsidRPr="009C6792">
        <w:rPr>
          <w:rStyle w:val="CharacterStyle1"/>
          <w:rFonts w:ascii="Times New Roman" w:hAnsi="Times New Roman" w:cs="Times New Roman"/>
          <w:spacing w:val="4"/>
        </w:rPr>
        <w:t>: Where there is an appeal, at least 65% (</w:t>
      </w:r>
      <w:r w:rsidR="000129AE" w:rsidRPr="009C6792">
        <w:rPr>
          <w:rStyle w:val="CharacterStyle1"/>
          <w:rFonts w:ascii="Times New Roman" w:hAnsi="Times New Roman" w:cs="Times New Roman"/>
          <w:spacing w:val="4"/>
        </w:rPr>
        <w:t>sixty-five</w:t>
      </w:r>
      <w:r w:rsidRPr="009C6792">
        <w:rPr>
          <w:rStyle w:val="CharacterStyle1"/>
          <w:rFonts w:ascii="Times New Roman" w:hAnsi="Times New Roman" w:cs="Times New Roman"/>
          <w:spacing w:val="4"/>
        </w:rPr>
        <w:t>) of the compensation is paid in advance, and if no structures are found to be existing within expropriation limits, additional 25% are paid and the expropriation party reserves the right (only if it wishes so) to hold the remaining 10% till the decision of takeover is issued, but the process of expropriation itself cannot be halted unless the validity of the public interest decree itself is challenged. To fill in this gap, CDR will ensure that no land will be taken over under this project without full prior payment of compensation.</w:t>
      </w:r>
    </w:p>
    <w:p w14:paraId="678A2333" w14:textId="47E5EDEF" w:rsidR="00F65D80" w:rsidRPr="005D7C12" w:rsidRDefault="005D7C12" w:rsidP="005D7C12">
      <w:pPr>
        <w:rPr>
          <w:rFonts w:ascii="Times New Roman" w:hAnsi="Times New Roman" w:cs="Times New Roman"/>
          <w:b/>
          <w:bCs/>
        </w:rPr>
      </w:pPr>
      <w:bookmarkStart w:id="11" w:name="_Toc380373091"/>
      <w:r w:rsidRPr="005D7C12">
        <w:rPr>
          <w:rFonts w:ascii="Times New Roman" w:hAnsi="Times New Roman" w:cs="Times New Roman"/>
          <w:b/>
          <w:bCs/>
        </w:rPr>
        <w:t xml:space="preserve">3.2 </w:t>
      </w:r>
      <w:r w:rsidR="00F65D80" w:rsidRPr="005D7C12">
        <w:rPr>
          <w:rFonts w:ascii="Times New Roman" w:hAnsi="Times New Roman" w:cs="Times New Roman"/>
          <w:b/>
          <w:bCs/>
        </w:rPr>
        <w:t>World Bank Safeguard Policies</w:t>
      </w:r>
      <w:bookmarkEnd w:id="11"/>
      <w:r w:rsidR="00F65D80" w:rsidRPr="005D7C12">
        <w:rPr>
          <w:rFonts w:ascii="Times New Roman" w:hAnsi="Times New Roman" w:cs="Times New Roman"/>
          <w:b/>
          <w:bCs/>
        </w:rPr>
        <w:t xml:space="preserve"> </w:t>
      </w:r>
    </w:p>
    <w:p w14:paraId="39754AF2" w14:textId="77777777" w:rsidR="00F65D80" w:rsidRDefault="00F65D80">
      <w:pPr>
        <w:spacing w:line="240" w:lineRule="auto"/>
        <w:jc w:val="both"/>
        <w:rPr>
          <w:rFonts w:ascii="Times New Roman" w:hAnsi="Times New Roman" w:cs="Times New Roman"/>
        </w:rPr>
      </w:pPr>
      <w:r w:rsidRPr="009C6792">
        <w:rPr>
          <w:rFonts w:ascii="Times New Roman" w:hAnsi="Times New Roman" w:cs="Times New Roman"/>
        </w:rPr>
        <w:t xml:space="preserve">The WB’s policy on Involuntary Resettlement OP 4.12 sets forth all the resettlement requirements and principles which will be well considered and fully applied in the proposed project.  </w:t>
      </w:r>
    </w:p>
    <w:p w14:paraId="63C90393"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According to WB’s OP4.12, to address the involuntary taking of land, a resettlement plan or a</w:t>
      </w:r>
    </w:p>
    <w:p w14:paraId="319AFA31" w14:textId="487BE88A"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 xml:space="preserve">resettlement policy framework </w:t>
      </w:r>
      <w:r w:rsidR="00A66672" w:rsidRPr="00A66672">
        <w:rPr>
          <w:rFonts w:asciiTheme="majorBidi" w:eastAsiaTheme="minorHAnsi" w:hAnsiTheme="majorBidi" w:cstheme="majorBidi"/>
          <w:lang w:eastAsia="en-US"/>
        </w:rPr>
        <w:t>is</w:t>
      </w:r>
      <w:r w:rsidRPr="00A66672">
        <w:rPr>
          <w:rFonts w:asciiTheme="majorBidi" w:eastAsiaTheme="minorHAnsi" w:hAnsiTheme="majorBidi" w:cstheme="majorBidi"/>
          <w:lang w:eastAsia="en-US"/>
        </w:rPr>
        <w:t xml:space="preserve"> to be prepared by the borrower and should include the following</w:t>
      </w:r>
    </w:p>
    <w:p w14:paraId="217CF0D6"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principles:</w:t>
      </w:r>
    </w:p>
    <w:p w14:paraId="512FFCB6"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(a) the resettlement plan or resettlement policy framework includes measures to ensure that the</w:t>
      </w:r>
    </w:p>
    <w:p w14:paraId="38FEAA15"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displaced persons are:</w:t>
      </w:r>
    </w:p>
    <w:p w14:paraId="1CCFCAE9" w14:textId="77777777"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 Informed about their options and rights pertaining to resettlement</w:t>
      </w:r>
    </w:p>
    <w:p w14:paraId="4DF92A51" w14:textId="1D207741"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(ii) Consulted on, offered choices among, and provided with technically and economically</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feasible resettlement alternatives; and</w:t>
      </w:r>
    </w:p>
    <w:p w14:paraId="2AF28A29" w14:textId="1B8D57E0"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(iii) Provided prompt and effective compensation at full replacement cost for losses of assets</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attributable directly to the project.</w:t>
      </w:r>
    </w:p>
    <w:p w14:paraId="35AB1F63"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(b) If the impacts include physical relocation, the resettlement plan or resettlement policy framework</w:t>
      </w:r>
    </w:p>
    <w:p w14:paraId="00DFE04D"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includes measures to ensure that the displaced persons are:</w:t>
      </w:r>
    </w:p>
    <w:p w14:paraId="27AC9A74" w14:textId="77777777"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 Provided assistance (such as moving allowances) during relocation; and</w:t>
      </w:r>
    </w:p>
    <w:p w14:paraId="1F23DAE3" w14:textId="5F8EABAC"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lastRenderedPageBreak/>
        <w:t>(ii) Provided with residential housing, or housing sites, or, as required, agricultural sites for</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which a combination of productive potential, locational advantages, and other factors is at</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least equivalent to the advantages of the old site.</w:t>
      </w:r>
    </w:p>
    <w:p w14:paraId="3D90F601" w14:textId="7777777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(c) Where necessary to achieve the objectives of the policy, the resettlement plan or resettlement</w:t>
      </w:r>
    </w:p>
    <w:p w14:paraId="7D3A5F66" w14:textId="7AD5D3F7" w:rsidR="00FF4762" w:rsidRPr="00A66672" w:rsidRDefault="00FF4762" w:rsidP="00FF4762">
      <w:pPr>
        <w:autoSpaceDE w:val="0"/>
        <w:autoSpaceDN w:val="0"/>
        <w:adjustRightInd w:val="0"/>
        <w:spacing w:after="0" w:line="240" w:lineRule="auto"/>
        <w:rPr>
          <w:rFonts w:asciiTheme="majorBidi" w:eastAsiaTheme="minorHAnsi" w:hAnsiTheme="majorBidi" w:cstheme="majorBidi"/>
          <w:lang w:eastAsia="en-US"/>
        </w:rPr>
      </w:pPr>
      <w:r w:rsidRPr="00A66672">
        <w:rPr>
          <w:rFonts w:asciiTheme="majorBidi" w:eastAsiaTheme="minorHAnsi" w:hAnsiTheme="majorBidi" w:cstheme="majorBidi"/>
          <w:lang w:eastAsia="en-US"/>
        </w:rPr>
        <w:t xml:space="preserve">policy framework also </w:t>
      </w:r>
      <w:r w:rsidR="00A66672" w:rsidRPr="00A66672">
        <w:rPr>
          <w:rFonts w:asciiTheme="majorBidi" w:eastAsiaTheme="minorHAnsi" w:hAnsiTheme="majorBidi" w:cstheme="majorBidi"/>
          <w:lang w:eastAsia="en-US"/>
        </w:rPr>
        <w:t>includes</w:t>
      </w:r>
      <w:r w:rsidRPr="00A66672">
        <w:rPr>
          <w:rFonts w:asciiTheme="majorBidi" w:eastAsiaTheme="minorHAnsi" w:hAnsiTheme="majorBidi" w:cstheme="majorBidi"/>
          <w:lang w:eastAsia="en-US"/>
        </w:rPr>
        <w:t xml:space="preserve"> measures to ensure that displaced persons are:</w:t>
      </w:r>
    </w:p>
    <w:p w14:paraId="7167861A" w14:textId="7C0430C1" w:rsidR="00FF4762" w:rsidRPr="00A6667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 Offered support after displacement, for a transition period, based on a reasonable estimate</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of the time likely to be needed to restore their livelihood and standards of livings; and</w:t>
      </w:r>
    </w:p>
    <w:p w14:paraId="5FFC6CFC" w14:textId="4CC75337" w:rsidR="00FF4762" w:rsidRDefault="00FF4762" w:rsidP="00A66672">
      <w:pPr>
        <w:autoSpaceDE w:val="0"/>
        <w:autoSpaceDN w:val="0"/>
        <w:adjustRightInd w:val="0"/>
        <w:spacing w:after="0" w:line="240" w:lineRule="auto"/>
        <w:ind w:firstLine="720"/>
        <w:rPr>
          <w:rFonts w:asciiTheme="majorBidi" w:eastAsiaTheme="minorHAnsi" w:hAnsiTheme="majorBidi" w:cstheme="majorBidi"/>
          <w:lang w:eastAsia="en-US"/>
        </w:rPr>
      </w:pPr>
      <w:r w:rsidRPr="00A66672">
        <w:rPr>
          <w:rFonts w:asciiTheme="majorBidi" w:eastAsiaTheme="minorHAnsi" w:hAnsiTheme="majorBidi" w:cstheme="majorBidi"/>
          <w:lang w:eastAsia="en-US"/>
        </w:rPr>
        <w:t>(ii) Provided with development assistance in addition to compensation measures, such as land</w:t>
      </w:r>
      <w:r w:rsidR="00A66672">
        <w:rPr>
          <w:rFonts w:asciiTheme="majorBidi" w:eastAsiaTheme="minorHAnsi" w:hAnsiTheme="majorBidi" w:cstheme="majorBidi"/>
          <w:lang w:eastAsia="en-US"/>
        </w:rPr>
        <w:t xml:space="preserve"> </w:t>
      </w:r>
      <w:r w:rsidRPr="00A66672">
        <w:rPr>
          <w:rFonts w:asciiTheme="majorBidi" w:eastAsiaTheme="minorHAnsi" w:hAnsiTheme="majorBidi" w:cstheme="majorBidi"/>
          <w:lang w:eastAsia="en-US"/>
        </w:rPr>
        <w:t>preparation, credit facilities, training, or job opportunities.</w:t>
      </w:r>
    </w:p>
    <w:p w14:paraId="15D0390E" w14:textId="77777777" w:rsidR="00A66672" w:rsidRPr="00A66672" w:rsidRDefault="00A66672" w:rsidP="00A66672">
      <w:pPr>
        <w:autoSpaceDE w:val="0"/>
        <w:autoSpaceDN w:val="0"/>
        <w:adjustRightInd w:val="0"/>
        <w:spacing w:after="0" w:line="240" w:lineRule="auto"/>
        <w:rPr>
          <w:rStyle w:val="CharacterStyle1"/>
          <w:rFonts w:asciiTheme="majorBidi" w:eastAsiaTheme="minorHAnsi" w:hAnsiTheme="majorBidi" w:cstheme="majorBidi"/>
          <w:lang w:eastAsia="en-US"/>
        </w:rPr>
      </w:pPr>
    </w:p>
    <w:p w14:paraId="71EDE9CB" w14:textId="77777777" w:rsidR="00F65D80" w:rsidRPr="00E61008" w:rsidRDefault="00F65D80">
      <w:pPr>
        <w:spacing w:line="240" w:lineRule="auto"/>
        <w:jc w:val="both"/>
        <w:rPr>
          <w:rStyle w:val="CharacterStyle1"/>
          <w:rFonts w:ascii="Times New Roman" w:eastAsia="Batang" w:hAnsi="Times New Roman" w:cs="Times New Roman"/>
          <w:b/>
          <w:bCs/>
          <w:i/>
          <w:spacing w:val="4"/>
          <w:w w:val="107"/>
          <w:szCs w:val="24"/>
          <w:lang w:val="en-GB" w:eastAsia="en-US"/>
        </w:rPr>
      </w:pPr>
      <w:r w:rsidRPr="00E61008">
        <w:rPr>
          <w:rStyle w:val="CharacterStyle1"/>
          <w:rFonts w:ascii="Times New Roman" w:hAnsi="Times New Roman" w:cs="Times New Roman"/>
          <w:b/>
          <w:bCs/>
          <w:i/>
          <w:spacing w:val="4"/>
        </w:rPr>
        <w:t xml:space="preserve">3.3 Policy Gaps </w:t>
      </w:r>
    </w:p>
    <w:p w14:paraId="4F2F0050" w14:textId="77777777" w:rsidR="00F65D80" w:rsidRPr="009F395F" w:rsidRDefault="00F65D80" w:rsidP="00427F11">
      <w:pPr>
        <w:jc w:val="both"/>
        <w:rPr>
          <w:rFonts w:ascii="Times New Roman" w:hAnsi="Times New Roman" w:cs="Times New Roman"/>
        </w:rPr>
      </w:pPr>
      <w:bookmarkStart w:id="12" w:name="_Toc269481641"/>
      <w:bookmarkStart w:id="13" w:name="_Toc270419521"/>
      <w:r w:rsidRPr="009F395F">
        <w:rPr>
          <w:rFonts w:ascii="Times New Roman" w:hAnsi="Times New Roman" w:cs="Times New Roman"/>
          <w:b/>
          <w:bCs/>
        </w:rPr>
        <w:t>Consultation and participation</w:t>
      </w:r>
      <w:bookmarkEnd w:id="12"/>
      <w:bookmarkEnd w:id="13"/>
      <w:r>
        <w:rPr>
          <w:rFonts w:ascii="Times New Roman" w:hAnsi="Times New Roman" w:cs="Times New Roman"/>
          <w:b/>
          <w:bCs/>
        </w:rPr>
        <w:t xml:space="preserve">. </w:t>
      </w:r>
      <w:r w:rsidRPr="009F395F">
        <w:rPr>
          <w:rFonts w:ascii="Times New Roman" w:hAnsi="Times New Roman" w:cs="Times New Roman"/>
        </w:rPr>
        <w:t xml:space="preserve">According to OP 4.12, PAPs should be meaningfully consulted and should have opportunities to participate in planning and implementing resettlement programs. It further requires that the resettlement process include measures to ensure that the PAPs are consulted on, offered choices among, and provided with technically and economically feasible resettlement alternatives. However, </w:t>
      </w:r>
      <w:r>
        <w:rPr>
          <w:rFonts w:ascii="Times New Roman" w:hAnsi="Times New Roman" w:cs="Times New Roman"/>
        </w:rPr>
        <w:t xml:space="preserve">there are clear requirements in relevant Lebanese laws and regulations on consultation with and participation of affected person </w:t>
      </w:r>
      <w:r w:rsidRPr="009F395F">
        <w:rPr>
          <w:rFonts w:ascii="Times New Roman" w:hAnsi="Times New Roman" w:cs="Times New Roman"/>
        </w:rPr>
        <w:t xml:space="preserve">in the planning and implementation of the resettlement program. </w:t>
      </w:r>
    </w:p>
    <w:p w14:paraId="592BE8BC" w14:textId="77777777" w:rsidR="00F65D80" w:rsidRPr="009F395F" w:rsidRDefault="00F65D80" w:rsidP="00427F11">
      <w:pPr>
        <w:jc w:val="both"/>
        <w:rPr>
          <w:rFonts w:ascii="Times New Roman" w:hAnsi="Times New Roman" w:cs="Times New Roman"/>
        </w:rPr>
      </w:pPr>
      <w:bookmarkStart w:id="14" w:name="_Toc269481642"/>
      <w:bookmarkStart w:id="15" w:name="_Toc270419522"/>
      <w:r w:rsidRPr="009F395F">
        <w:rPr>
          <w:rFonts w:ascii="Times New Roman" w:hAnsi="Times New Roman" w:cs="Times New Roman"/>
          <w:b/>
          <w:bCs/>
        </w:rPr>
        <w:t>Loss of income and livelihood</w:t>
      </w:r>
      <w:bookmarkEnd w:id="14"/>
      <w:bookmarkEnd w:id="15"/>
      <w:r>
        <w:rPr>
          <w:rFonts w:ascii="Times New Roman" w:hAnsi="Times New Roman" w:cs="Times New Roman"/>
          <w:b/>
          <w:bCs/>
        </w:rPr>
        <w:t xml:space="preserve">. </w:t>
      </w:r>
      <w:r w:rsidRPr="009F395F">
        <w:rPr>
          <w:rFonts w:ascii="Times New Roman" w:hAnsi="Times New Roman" w:cs="Times New Roman"/>
        </w:rPr>
        <w:t xml:space="preserve">OP 4.12 makes provisions for loss of income sources or means of livelihood, whether or not the affected persons must move to another location. It requires that PAPs should be assisted in their efforts to improve their livelihoods and standards of living or at least to restore them, in real terms, to pre-displacement levels or to levels prevailing prior to the beginning of project implementation, whichever is higher. In this regard the </w:t>
      </w:r>
      <w:r>
        <w:rPr>
          <w:rFonts w:ascii="Times New Roman" w:hAnsi="Times New Roman" w:cs="Times New Roman"/>
        </w:rPr>
        <w:t>Lebanese laws do not have</w:t>
      </w:r>
      <w:r w:rsidRPr="009F395F">
        <w:rPr>
          <w:rFonts w:ascii="Times New Roman" w:hAnsi="Times New Roman" w:cs="Times New Roman"/>
        </w:rPr>
        <w:t xml:space="preserve"> clear provision for restoring loss of income sources or means of livelihood. </w:t>
      </w:r>
    </w:p>
    <w:p w14:paraId="048C4ED0" w14:textId="77777777" w:rsidR="00F65D80" w:rsidRPr="009F395F" w:rsidRDefault="00F65D80" w:rsidP="00427F11">
      <w:pPr>
        <w:jc w:val="both"/>
        <w:rPr>
          <w:rFonts w:ascii="Times New Roman" w:hAnsi="Times New Roman" w:cs="Times New Roman"/>
        </w:rPr>
      </w:pPr>
      <w:bookmarkStart w:id="16" w:name="_Toc269481643"/>
      <w:bookmarkStart w:id="17" w:name="_Toc270419523"/>
      <w:r w:rsidRPr="009F395F">
        <w:rPr>
          <w:rFonts w:ascii="Times New Roman" w:hAnsi="Times New Roman" w:cs="Times New Roman"/>
          <w:b/>
          <w:bCs/>
        </w:rPr>
        <w:t>Squatters and encroachers</w:t>
      </w:r>
      <w:bookmarkEnd w:id="16"/>
      <w:bookmarkEnd w:id="17"/>
      <w:r>
        <w:rPr>
          <w:rFonts w:ascii="Times New Roman" w:hAnsi="Times New Roman" w:cs="Times New Roman"/>
          <w:b/>
          <w:bCs/>
        </w:rPr>
        <w:t xml:space="preserve">. </w:t>
      </w:r>
      <w:r w:rsidRPr="009F395F">
        <w:rPr>
          <w:rFonts w:ascii="Times New Roman" w:hAnsi="Times New Roman" w:cs="Times New Roman"/>
        </w:rPr>
        <w:t xml:space="preserve">Squatters and encroachers in occupation or use of land before project initiation are likely to have invested in structures or land improvements that are eligible for compensation. OP 4.12 states that those without legal title to affected land may be compensated for their structures and may qualify for other resettlement and rehabilitation assistance. While the Bank’s involuntary resettlement policy is explicit on the compensation entitlement to people without title or use of rights, the </w:t>
      </w:r>
      <w:r>
        <w:rPr>
          <w:rFonts w:ascii="Times New Roman" w:hAnsi="Times New Roman" w:cs="Times New Roman"/>
        </w:rPr>
        <w:t xml:space="preserve">Lebanese laws are </w:t>
      </w:r>
      <w:r w:rsidRPr="009F395F">
        <w:rPr>
          <w:rFonts w:ascii="Times New Roman" w:hAnsi="Times New Roman" w:cs="Times New Roman"/>
        </w:rPr>
        <w:t>less clear on the issues of compensation payments for illegal occupation or use of registered properties.</w:t>
      </w:r>
    </w:p>
    <w:p w14:paraId="15B8453A" w14:textId="77777777" w:rsidR="00F65D80" w:rsidRPr="00E61008" w:rsidRDefault="00F65D80">
      <w:pPr>
        <w:pStyle w:val="ListParagraph"/>
        <w:numPr>
          <w:ilvl w:val="1"/>
          <w:numId w:val="20"/>
        </w:numPr>
        <w:spacing w:line="240" w:lineRule="auto"/>
        <w:jc w:val="both"/>
        <w:rPr>
          <w:rStyle w:val="CharacterStyle1"/>
          <w:rFonts w:ascii="Times New Roman" w:eastAsia="Batang" w:hAnsi="Times New Roman" w:cs="Times New Roman"/>
          <w:i/>
          <w:spacing w:val="4"/>
          <w:w w:val="107"/>
          <w:szCs w:val="24"/>
          <w:lang w:val="en-GB" w:eastAsia="en-US"/>
        </w:rPr>
      </w:pPr>
      <w:r w:rsidRPr="00E61008">
        <w:rPr>
          <w:rStyle w:val="CharacterStyle1"/>
          <w:rFonts w:ascii="Times New Roman" w:hAnsi="Times New Roman" w:cs="Times New Roman"/>
          <w:b/>
          <w:bCs/>
          <w:i/>
          <w:spacing w:val="4"/>
        </w:rPr>
        <w:t>Gap Filling Measures</w:t>
      </w:r>
    </w:p>
    <w:p w14:paraId="5944765E" w14:textId="77777777" w:rsidR="00F65D80" w:rsidRDefault="00F65D80">
      <w:pPr>
        <w:pStyle w:val="ListParagraph"/>
        <w:spacing w:line="240" w:lineRule="auto"/>
        <w:ind w:left="360"/>
        <w:jc w:val="both"/>
        <w:rPr>
          <w:rStyle w:val="CharacterStyle1"/>
          <w:rFonts w:ascii="Times New Roman" w:eastAsia="Batang" w:hAnsi="Times New Roman" w:cs="Times New Roman"/>
          <w:spacing w:val="4"/>
          <w:w w:val="107"/>
          <w:szCs w:val="24"/>
          <w:lang w:val="en-GB" w:eastAsia="en-US"/>
        </w:rPr>
      </w:pPr>
    </w:p>
    <w:p w14:paraId="327DEC1C" w14:textId="77777777" w:rsidR="00F65D80" w:rsidRDefault="00F65D80">
      <w:pPr>
        <w:pStyle w:val="ListParagraph"/>
        <w:spacing w:line="240" w:lineRule="auto"/>
        <w:ind w:left="0"/>
        <w:jc w:val="both"/>
        <w:rPr>
          <w:rStyle w:val="CharacterStyle1"/>
          <w:rFonts w:ascii="Times New Roman" w:eastAsia="Batang" w:hAnsi="Times New Roman" w:cs="Times New Roman"/>
          <w:spacing w:val="4"/>
          <w:w w:val="107"/>
          <w:szCs w:val="24"/>
          <w:lang w:val="en-GB" w:eastAsia="en-US"/>
        </w:rPr>
      </w:pPr>
      <w:r w:rsidRPr="00947092">
        <w:rPr>
          <w:rStyle w:val="CharacterStyle1"/>
          <w:rFonts w:ascii="Times New Roman" w:hAnsi="Times New Roman" w:cs="Times New Roman"/>
          <w:spacing w:val="4"/>
        </w:rPr>
        <w:t xml:space="preserve">In some </w:t>
      </w:r>
      <w:r w:rsidR="000129AE" w:rsidRPr="00947092">
        <w:rPr>
          <w:rStyle w:val="CharacterStyle1"/>
          <w:rFonts w:ascii="Times New Roman" w:hAnsi="Times New Roman" w:cs="Times New Roman"/>
          <w:spacing w:val="4"/>
        </w:rPr>
        <w:t>cases,</w:t>
      </w:r>
      <w:r w:rsidRPr="00947092">
        <w:rPr>
          <w:rStyle w:val="CharacterStyle1"/>
          <w:rFonts w:ascii="Times New Roman" w:hAnsi="Times New Roman" w:cs="Times New Roman"/>
          <w:spacing w:val="4"/>
        </w:rPr>
        <w:t xml:space="preserve"> Lebanese laws may differ from World Bank rules and regulations. This may be the case with regard to the extent of stakeholder consultation/participation in the resettlement process, payment of compensation, grievance redress mechanisms, squatters and encroachers. In all these cases the requirements of the World Bank Policy on Involuntary Resettlement OP 4.12, as outlined in the following sections, will take precedence over the Lebanese regulations.  </w:t>
      </w:r>
    </w:p>
    <w:p w14:paraId="23D7C098" w14:textId="77777777" w:rsidR="00F65D80" w:rsidRDefault="00F65D80">
      <w:pPr>
        <w:pStyle w:val="ListParagraph"/>
        <w:spacing w:line="240" w:lineRule="auto"/>
        <w:ind w:left="0"/>
        <w:jc w:val="both"/>
        <w:rPr>
          <w:rStyle w:val="CharacterStyle1"/>
          <w:rFonts w:ascii="Times New Roman" w:eastAsia="Batang" w:hAnsi="Times New Roman" w:cs="Times New Roman"/>
          <w:spacing w:val="4"/>
          <w:w w:val="107"/>
          <w:szCs w:val="24"/>
          <w:lang w:val="en-GB" w:eastAsia="en-US"/>
        </w:rPr>
      </w:pPr>
    </w:p>
    <w:p w14:paraId="27045991" w14:textId="77777777" w:rsidR="00A70191" w:rsidRDefault="00A70191">
      <w:pPr>
        <w:pStyle w:val="ListParagraph"/>
        <w:spacing w:line="240" w:lineRule="auto"/>
        <w:ind w:left="0"/>
        <w:jc w:val="both"/>
        <w:rPr>
          <w:rStyle w:val="CharacterStyle1"/>
          <w:rFonts w:ascii="Times New Roman" w:eastAsia="Batang" w:hAnsi="Times New Roman" w:cs="Times New Roman"/>
          <w:spacing w:val="4"/>
          <w:w w:val="107"/>
          <w:szCs w:val="24"/>
          <w:lang w:val="en-GB" w:eastAsia="en-US"/>
        </w:rPr>
      </w:pPr>
      <w:r>
        <w:rPr>
          <w:rStyle w:val="CharacterStyle1"/>
          <w:rFonts w:ascii="Times New Roman" w:eastAsia="Batang" w:hAnsi="Times New Roman" w:cs="Times New Roman"/>
          <w:spacing w:val="4"/>
          <w:w w:val="107"/>
          <w:szCs w:val="24"/>
          <w:lang w:val="en-GB" w:eastAsia="en-US"/>
        </w:rPr>
        <w:t xml:space="preserve">Table 3-1: Comparison of Lebanese Laws and Regulation with the World Bank Policies </w:t>
      </w:r>
    </w:p>
    <w:p w14:paraId="6CECDB0D" w14:textId="77777777" w:rsidR="00A70191" w:rsidRDefault="00A70191">
      <w:pPr>
        <w:pStyle w:val="ListParagraph"/>
        <w:spacing w:line="240" w:lineRule="auto"/>
        <w:ind w:left="0"/>
        <w:jc w:val="both"/>
        <w:rPr>
          <w:rStyle w:val="CharacterStyle1"/>
          <w:rFonts w:ascii="Times New Roman" w:eastAsia="Batang" w:hAnsi="Times New Roman" w:cs="Times New Roman"/>
          <w:spacing w:val="4"/>
          <w:w w:val="107"/>
          <w:szCs w:val="24"/>
          <w:lang w:val="en-GB" w:eastAsia="en-US"/>
        </w:rPr>
      </w:pPr>
    </w:p>
    <w:tbl>
      <w:tblPr>
        <w:tblStyle w:val="TableGrid"/>
        <w:tblW w:w="0" w:type="auto"/>
        <w:tblLook w:val="04A0" w:firstRow="1" w:lastRow="0" w:firstColumn="1" w:lastColumn="0" w:noHBand="0" w:noVBand="1"/>
      </w:tblPr>
      <w:tblGrid>
        <w:gridCol w:w="1594"/>
        <w:gridCol w:w="2274"/>
        <w:gridCol w:w="2584"/>
        <w:gridCol w:w="2898"/>
      </w:tblGrid>
      <w:tr w:rsidR="00A70191" w:rsidRPr="000A1339" w14:paraId="5A18F377" w14:textId="77777777" w:rsidTr="00A70191">
        <w:trPr>
          <w:tblHeader/>
        </w:trPr>
        <w:tc>
          <w:tcPr>
            <w:tcW w:w="1809" w:type="dxa"/>
            <w:shd w:val="clear" w:color="auto" w:fill="92CDDC" w:themeFill="accent5" w:themeFillTint="99"/>
            <w:vAlign w:val="center"/>
          </w:tcPr>
          <w:p w14:paraId="559C7795" w14:textId="77777777" w:rsidR="00A70191" w:rsidRPr="004F6F37" w:rsidRDefault="00A70191" w:rsidP="00A70191">
            <w:pPr>
              <w:spacing w:line="264" w:lineRule="auto"/>
              <w:jc w:val="center"/>
              <w:rPr>
                <w:b/>
                <w:bCs/>
                <w:szCs w:val="24"/>
                <w:lang w:val="en-GB" w:eastAsia="ar-SA"/>
              </w:rPr>
            </w:pPr>
            <w:r w:rsidRPr="004F6F37">
              <w:rPr>
                <w:b/>
                <w:bCs/>
                <w:szCs w:val="24"/>
                <w:lang w:val="en-GB" w:eastAsia="ar-SA"/>
              </w:rPr>
              <w:lastRenderedPageBreak/>
              <w:t>Topic</w:t>
            </w:r>
          </w:p>
        </w:tc>
        <w:tc>
          <w:tcPr>
            <w:tcW w:w="3529" w:type="dxa"/>
            <w:shd w:val="clear" w:color="auto" w:fill="92CDDC" w:themeFill="accent5" w:themeFillTint="99"/>
            <w:vAlign w:val="center"/>
          </w:tcPr>
          <w:p w14:paraId="6EA484B0" w14:textId="77777777" w:rsidR="00A70191" w:rsidRPr="004F6F37" w:rsidRDefault="00A70191" w:rsidP="00A70191">
            <w:pPr>
              <w:spacing w:line="264" w:lineRule="auto"/>
              <w:jc w:val="center"/>
              <w:rPr>
                <w:b/>
                <w:bCs/>
                <w:szCs w:val="24"/>
                <w:lang w:val="en-GB" w:eastAsia="ar-SA"/>
              </w:rPr>
            </w:pPr>
            <w:r>
              <w:rPr>
                <w:b/>
                <w:bCs/>
                <w:szCs w:val="24"/>
                <w:lang w:val="en-GB" w:eastAsia="ar-SA"/>
              </w:rPr>
              <w:t>Lebanese</w:t>
            </w:r>
            <w:r w:rsidRPr="004F6F37">
              <w:rPr>
                <w:b/>
                <w:bCs/>
                <w:szCs w:val="24"/>
                <w:lang w:val="en-GB" w:eastAsia="ar-SA"/>
              </w:rPr>
              <w:t xml:space="preserve"> legislative requirements</w:t>
            </w:r>
          </w:p>
        </w:tc>
        <w:tc>
          <w:tcPr>
            <w:tcW w:w="3950" w:type="dxa"/>
            <w:shd w:val="clear" w:color="auto" w:fill="92CDDC" w:themeFill="accent5" w:themeFillTint="99"/>
            <w:vAlign w:val="center"/>
          </w:tcPr>
          <w:p w14:paraId="388353EA" w14:textId="77777777" w:rsidR="00A70191" w:rsidRPr="004F6F37" w:rsidRDefault="00A70191" w:rsidP="00A70191">
            <w:pPr>
              <w:spacing w:line="264" w:lineRule="auto"/>
              <w:jc w:val="center"/>
              <w:rPr>
                <w:b/>
                <w:bCs/>
                <w:szCs w:val="24"/>
                <w:lang w:val="en-GB" w:eastAsia="ar-SA"/>
              </w:rPr>
            </w:pPr>
            <w:r w:rsidRPr="001220E3">
              <w:rPr>
                <w:b/>
                <w:bCs/>
                <w:szCs w:val="24"/>
                <w:lang w:val="en-GB" w:eastAsia="ar-SA"/>
              </w:rPr>
              <w:t>World Bank policies</w:t>
            </w:r>
          </w:p>
        </w:tc>
        <w:tc>
          <w:tcPr>
            <w:tcW w:w="3950" w:type="dxa"/>
            <w:shd w:val="clear" w:color="auto" w:fill="92CDDC" w:themeFill="accent5" w:themeFillTint="99"/>
            <w:vAlign w:val="center"/>
          </w:tcPr>
          <w:p w14:paraId="21371B24" w14:textId="77777777" w:rsidR="00A70191" w:rsidRPr="004F6F37" w:rsidRDefault="00A70191" w:rsidP="00A70191">
            <w:pPr>
              <w:keepLines/>
              <w:jc w:val="center"/>
              <w:rPr>
                <w:b/>
                <w:bCs/>
                <w:szCs w:val="24"/>
                <w:lang w:val="en-GB" w:bidi="ar-EG"/>
              </w:rPr>
            </w:pPr>
            <w:r w:rsidRPr="004F6F37">
              <w:rPr>
                <w:b/>
                <w:bCs/>
                <w:szCs w:val="24"/>
              </w:rPr>
              <w:t xml:space="preserve">Practical </w:t>
            </w:r>
            <w:r>
              <w:rPr>
                <w:b/>
                <w:bCs/>
                <w:szCs w:val="24"/>
              </w:rPr>
              <w:t>measures to fill the gaps</w:t>
            </w:r>
          </w:p>
        </w:tc>
      </w:tr>
      <w:tr w:rsidR="00A70191" w:rsidRPr="000A1339" w14:paraId="78810975" w14:textId="77777777" w:rsidTr="00A70191">
        <w:tc>
          <w:tcPr>
            <w:tcW w:w="1809" w:type="dxa"/>
          </w:tcPr>
          <w:p w14:paraId="0A410FB3" w14:textId="77777777" w:rsidR="00A70191" w:rsidRPr="004F6F37" w:rsidRDefault="00A70191" w:rsidP="00A70191">
            <w:pPr>
              <w:spacing w:line="264" w:lineRule="auto"/>
              <w:rPr>
                <w:b/>
                <w:bCs/>
                <w:lang w:val="en-GB" w:eastAsia="ar-SA"/>
              </w:rPr>
            </w:pPr>
            <w:r w:rsidRPr="004F6F37">
              <w:rPr>
                <w:b/>
                <w:bCs/>
                <w:lang w:val="en-GB" w:eastAsia="ar-SA"/>
              </w:rPr>
              <w:t>The cut-off date</w:t>
            </w:r>
          </w:p>
        </w:tc>
        <w:tc>
          <w:tcPr>
            <w:tcW w:w="3529" w:type="dxa"/>
          </w:tcPr>
          <w:p w14:paraId="7D03F5FA" w14:textId="77777777" w:rsidR="00A70191" w:rsidRPr="004F6F37" w:rsidRDefault="00A70191" w:rsidP="00A70191">
            <w:pPr>
              <w:spacing w:line="264" w:lineRule="auto"/>
              <w:rPr>
                <w:lang w:val="en-GB" w:eastAsia="ar-SA"/>
              </w:rPr>
            </w:pPr>
            <w:r w:rsidRPr="004F6F37">
              <w:rPr>
                <w:lang w:val="en-GB" w:eastAsia="ar-SA"/>
              </w:rPr>
              <w:t xml:space="preserve">There is no cut-off date under the </w:t>
            </w:r>
            <w:r>
              <w:rPr>
                <w:lang w:val="en-GB" w:eastAsia="ar-SA"/>
              </w:rPr>
              <w:t xml:space="preserve">Lebanese </w:t>
            </w:r>
            <w:r w:rsidRPr="004F6F37">
              <w:rPr>
                <w:lang w:val="en-GB" w:eastAsia="ar-SA"/>
              </w:rPr>
              <w:t>laws.</w:t>
            </w:r>
            <w:r>
              <w:rPr>
                <w:lang w:val="en-GB" w:eastAsia="ar-SA"/>
              </w:rPr>
              <w:t xml:space="preserve"> Under law number 58 that</w:t>
            </w:r>
            <w:r w:rsidRPr="00547D40">
              <w:rPr>
                <w:lang w:val="en-GB" w:eastAsia="ar-SA"/>
              </w:rPr>
              <w:t xml:space="preserve"> authorizes the expropriation of private property in the public interest</w:t>
            </w:r>
            <w:r>
              <w:rPr>
                <w:lang w:val="en-GB" w:eastAsia="ar-SA"/>
              </w:rPr>
              <w:t xml:space="preserve"> </w:t>
            </w:r>
            <w:r w:rsidRPr="00547D40">
              <w:rPr>
                <w:lang w:val="en-GB" w:eastAsia="ar-SA"/>
              </w:rPr>
              <w:t>the Government Official Gazette announcing and authorizing the expropriation with a timeline which should not exceed 8 years from the publication of the announcement.</w:t>
            </w:r>
            <w:r>
              <w:rPr>
                <w:lang w:val="en-GB" w:eastAsia="ar-SA"/>
              </w:rPr>
              <w:t xml:space="preserve">  This announcement could be the date after which the land is considered public but does not consider the cut-off date</w:t>
            </w:r>
          </w:p>
        </w:tc>
        <w:tc>
          <w:tcPr>
            <w:tcW w:w="3950" w:type="dxa"/>
          </w:tcPr>
          <w:p w14:paraId="1C00819E" w14:textId="77777777" w:rsidR="00A70191" w:rsidRPr="004F6F37" w:rsidRDefault="00A70191" w:rsidP="00A70191">
            <w:pPr>
              <w:spacing w:line="264" w:lineRule="auto"/>
              <w:rPr>
                <w:lang w:val="en-GB" w:eastAsia="ar-SA"/>
              </w:rPr>
            </w:pPr>
            <w:r w:rsidRPr="004F6F37">
              <w:rPr>
                <w:lang w:val="en-GB" w:eastAsia="ar-SA"/>
              </w:rPr>
              <w:t xml:space="preserve">The WB identifies a cut-off date in order to prevent people influx to the project area. This measure is stipulated in order to protect the project owner and </w:t>
            </w:r>
            <w:r>
              <w:rPr>
                <w:lang w:eastAsia="ar-SA"/>
              </w:rPr>
              <w:t xml:space="preserve">to </w:t>
            </w:r>
            <w:r w:rsidRPr="004F6F37">
              <w:rPr>
                <w:lang w:val="en-GB" w:eastAsia="ar-SA"/>
              </w:rPr>
              <w:t xml:space="preserve">prevent wasting of resources. The </w:t>
            </w:r>
            <w:r>
              <w:rPr>
                <w:lang w:val="en-GB" w:eastAsia="ar-SA"/>
              </w:rPr>
              <w:t xml:space="preserve">Lebanese </w:t>
            </w:r>
            <w:r w:rsidRPr="004F6F37">
              <w:rPr>
                <w:lang w:val="en-GB" w:eastAsia="ar-SA"/>
              </w:rPr>
              <w:t>laws never set a cut-off date. The cut</w:t>
            </w:r>
            <w:r>
              <w:rPr>
                <w:lang w:val="en-GB" w:eastAsia="ar-SA"/>
              </w:rPr>
              <w:t>-</w:t>
            </w:r>
            <w:r w:rsidRPr="004F6F37">
              <w:rPr>
                <w:lang w:val="en-GB" w:eastAsia="ar-SA"/>
              </w:rPr>
              <w:t>off date is the day the census starts.</w:t>
            </w:r>
          </w:p>
        </w:tc>
        <w:tc>
          <w:tcPr>
            <w:tcW w:w="3950" w:type="dxa"/>
          </w:tcPr>
          <w:p w14:paraId="5A793F5F" w14:textId="77777777" w:rsidR="00A70191" w:rsidRPr="004F6F37" w:rsidRDefault="00A70191" w:rsidP="00A70191">
            <w:pPr>
              <w:keepLines/>
              <w:rPr>
                <w:lang w:val="en-GB" w:bidi="ar-EG"/>
              </w:rPr>
            </w:pPr>
            <w:r>
              <w:rPr>
                <w:color w:val="000000"/>
              </w:rPr>
              <w:t>. The cut-off date will be the day when the census starts for the preparation of the site-specific RAPs.</w:t>
            </w:r>
          </w:p>
        </w:tc>
      </w:tr>
      <w:tr w:rsidR="00A70191" w:rsidRPr="000A1339" w14:paraId="63D79A7B" w14:textId="77777777" w:rsidTr="00A70191">
        <w:trPr>
          <w:trHeight w:val="2177"/>
        </w:trPr>
        <w:tc>
          <w:tcPr>
            <w:tcW w:w="1809" w:type="dxa"/>
          </w:tcPr>
          <w:p w14:paraId="0954C791" w14:textId="77777777" w:rsidR="00A70191" w:rsidRPr="004F6F37" w:rsidRDefault="00A70191" w:rsidP="00A70191">
            <w:pPr>
              <w:spacing w:line="264" w:lineRule="auto"/>
              <w:rPr>
                <w:b/>
                <w:bCs/>
                <w:lang w:val="en-GB" w:eastAsia="ar-SA"/>
              </w:rPr>
            </w:pPr>
            <w:r w:rsidRPr="004F6F37">
              <w:rPr>
                <w:b/>
                <w:bCs/>
                <w:lang w:val="en-GB" w:eastAsia="ar-SA"/>
              </w:rPr>
              <w:t>Monitoring and Evaluation</w:t>
            </w:r>
          </w:p>
        </w:tc>
        <w:tc>
          <w:tcPr>
            <w:tcW w:w="3529" w:type="dxa"/>
          </w:tcPr>
          <w:p w14:paraId="1478B51C" w14:textId="77777777" w:rsidR="00A70191" w:rsidRPr="004F6F37" w:rsidRDefault="00A70191" w:rsidP="00A70191">
            <w:pPr>
              <w:spacing w:line="264" w:lineRule="auto"/>
              <w:jc w:val="lowKashida"/>
              <w:rPr>
                <w:lang w:val="en-GB" w:eastAsia="ar-SA"/>
              </w:rPr>
            </w:pPr>
            <w:r w:rsidRPr="004F6F37">
              <w:rPr>
                <w:lang w:val="en-GB" w:eastAsia="ar-SA"/>
              </w:rPr>
              <w:t>Monitoring or evaluation</w:t>
            </w:r>
            <w:r>
              <w:rPr>
                <w:lang w:val="en-GB" w:eastAsia="ar-SA"/>
              </w:rPr>
              <w:t xml:space="preserve"> (M&amp;E)</w:t>
            </w:r>
            <w:r w:rsidRPr="004F6F37">
              <w:rPr>
                <w:lang w:val="en-GB" w:eastAsia="ar-SA"/>
              </w:rPr>
              <w:t xml:space="preserve"> measures are not stipulated in </w:t>
            </w:r>
            <w:r>
              <w:rPr>
                <w:lang w:val="en-GB" w:eastAsia="ar-SA"/>
              </w:rPr>
              <w:t xml:space="preserve">Lebanese </w:t>
            </w:r>
            <w:r w:rsidRPr="004F6F37">
              <w:rPr>
                <w:lang w:val="en-GB" w:eastAsia="ar-SA"/>
              </w:rPr>
              <w:t xml:space="preserve">regulation. Lack of the necessary legal provision needed to put in place for monitoring and evaluation measures can negatively impact the accountability and transparency </w:t>
            </w:r>
            <w:r>
              <w:rPr>
                <w:lang w:val="en-GB" w:eastAsia="ar-SA"/>
              </w:rPr>
              <w:t xml:space="preserve">of the </w:t>
            </w:r>
            <w:r w:rsidRPr="004F6F37">
              <w:rPr>
                <w:lang w:val="en-GB" w:eastAsia="ar-SA"/>
              </w:rPr>
              <w:t xml:space="preserve">programs.  </w:t>
            </w:r>
          </w:p>
        </w:tc>
        <w:tc>
          <w:tcPr>
            <w:tcW w:w="3950" w:type="dxa"/>
          </w:tcPr>
          <w:p w14:paraId="75C8A5D2" w14:textId="77777777" w:rsidR="00A70191" w:rsidRPr="004F6F37" w:rsidRDefault="00A70191" w:rsidP="00A70191">
            <w:pPr>
              <w:spacing w:line="264" w:lineRule="auto"/>
              <w:jc w:val="lowKashida"/>
              <w:rPr>
                <w:lang w:val="en-GB" w:eastAsia="ar-SA"/>
              </w:rPr>
            </w:pPr>
            <w:r w:rsidRPr="004F6F37">
              <w:rPr>
                <w:lang w:val="en-GB" w:eastAsia="ar-SA"/>
              </w:rPr>
              <w:t xml:space="preserve">Under OP 4.12 the projects </w:t>
            </w:r>
            <w:r>
              <w:rPr>
                <w:lang w:val="en-GB" w:eastAsia="ar-SA"/>
              </w:rPr>
              <w:t>including</w:t>
            </w:r>
            <w:r w:rsidRPr="004F6F37">
              <w:rPr>
                <w:lang w:val="en-GB" w:eastAsia="ar-SA"/>
              </w:rPr>
              <w:t xml:space="preserve"> resettlement or land acquisition need to follow up the implementation of the measures through monitoring and evaluation, both internally and through an independent party.</w:t>
            </w:r>
          </w:p>
          <w:p w14:paraId="2D8E6167" w14:textId="77777777" w:rsidR="00A70191" w:rsidRPr="004F6F37" w:rsidRDefault="00A70191" w:rsidP="00A70191">
            <w:pPr>
              <w:spacing w:line="264" w:lineRule="auto"/>
              <w:rPr>
                <w:lang w:val="en-GB" w:eastAsia="ar-SA"/>
              </w:rPr>
            </w:pPr>
          </w:p>
        </w:tc>
        <w:tc>
          <w:tcPr>
            <w:tcW w:w="3950" w:type="dxa"/>
          </w:tcPr>
          <w:p w14:paraId="4A3B667D" w14:textId="77777777" w:rsidR="00A70191" w:rsidRPr="004F6F37" w:rsidRDefault="00A70191" w:rsidP="00A70191">
            <w:pPr>
              <w:rPr>
                <w:lang w:val="en-GB" w:bidi="ar-EG"/>
              </w:rPr>
            </w:pPr>
            <w:r>
              <w:rPr>
                <w:color w:val="000000"/>
              </w:rPr>
              <w:t xml:space="preserve">The RAP will include a M&amp;E section that will explains the mechanisms and indicators for the monitoring of the resettlement activities during the project implementation as detailed in this RPF. </w:t>
            </w:r>
          </w:p>
        </w:tc>
      </w:tr>
      <w:tr w:rsidR="00A70191" w:rsidRPr="004F6F37" w14:paraId="46A48333" w14:textId="77777777" w:rsidTr="00A70191">
        <w:tc>
          <w:tcPr>
            <w:tcW w:w="1809" w:type="dxa"/>
          </w:tcPr>
          <w:p w14:paraId="614E4F0D" w14:textId="77777777" w:rsidR="00A70191" w:rsidRPr="004F6F37" w:rsidRDefault="00A70191" w:rsidP="00A70191">
            <w:pPr>
              <w:spacing w:line="264" w:lineRule="auto"/>
              <w:rPr>
                <w:b/>
                <w:bCs/>
                <w:lang w:val="en-GB" w:eastAsia="ar-SA"/>
              </w:rPr>
            </w:pPr>
            <w:r w:rsidRPr="004F6F37">
              <w:rPr>
                <w:b/>
                <w:bCs/>
                <w:lang w:val="en-GB" w:eastAsia="ar-SA"/>
              </w:rPr>
              <w:t>Resettlement planning and procedural requirements</w:t>
            </w:r>
          </w:p>
        </w:tc>
        <w:tc>
          <w:tcPr>
            <w:tcW w:w="3529" w:type="dxa"/>
          </w:tcPr>
          <w:p w14:paraId="143B94EB" w14:textId="77777777" w:rsidR="00A70191" w:rsidRPr="004F6F37" w:rsidRDefault="00A70191" w:rsidP="00A70191">
            <w:pPr>
              <w:spacing w:line="264" w:lineRule="auto"/>
              <w:rPr>
                <w:lang w:val="en-GB" w:eastAsia="ar-SA"/>
              </w:rPr>
            </w:pPr>
            <w:r w:rsidRPr="004F6F37">
              <w:rPr>
                <w:lang w:val="en-GB" w:eastAsia="ar-SA"/>
              </w:rPr>
              <w:t xml:space="preserve">There is presently no requirement to prepare a formal Resettlement Action Plan (RAP) under </w:t>
            </w:r>
            <w:r>
              <w:rPr>
                <w:lang w:val="en-GB" w:eastAsia="ar-SA"/>
              </w:rPr>
              <w:t xml:space="preserve">the Lebanese </w:t>
            </w:r>
            <w:r w:rsidRPr="004F6F37">
              <w:rPr>
                <w:lang w:val="en-GB" w:eastAsia="ar-SA"/>
              </w:rPr>
              <w:t xml:space="preserve">law, nor to undertake any of the component activities of a resettlement action plan such as, a ‘census’, socio-economic survey, consultation with project affected people, monitoring or reporting. </w:t>
            </w:r>
            <w:r>
              <w:rPr>
                <w:lang w:val="en-GB" w:eastAsia="ar-SA"/>
              </w:rPr>
              <w:t>Moreover, t</w:t>
            </w:r>
            <w:r w:rsidRPr="004F6F37">
              <w:rPr>
                <w:lang w:val="en-GB" w:eastAsia="ar-SA"/>
              </w:rPr>
              <w:t xml:space="preserve">here are no specific references in the legislation to ‘involuntary </w:t>
            </w:r>
            <w:r w:rsidRPr="004F6F37">
              <w:rPr>
                <w:lang w:val="en-GB" w:eastAsia="ar-SA"/>
              </w:rPr>
              <w:lastRenderedPageBreak/>
              <w:t xml:space="preserve">resettlement’. Also, there is no explicit consultation requirement in </w:t>
            </w:r>
            <w:r>
              <w:rPr>
                <w:lang w:val="en-GB" w:eastAsia="ar-SA"/>
              </w:rPr>
              <w:t xml:space="preserve">the Lebanese </w:t>
            </w:r>
            <w:r w:rsidRPr="004F6F37">
              <w:rPr>
                <w:lang w:val="en-GB" w:eastAsia="ar-SA"/>
              </w:rPr>
              <w:t>law.</w:t>
            </w:r>
          </w:p>
        </w:tc>
        <w:tc>
          <w:tcPr>
            <w:tcW w:w="3950" w:type="dxa"/>
          </w:tcPr>
          <w:p w14:paraId="4CCCC420" w14:textId="77777777" w:rsidR="00A70191" w:rsidRPr="004F6F37" w:rsidRDefault="00A70191" w:rsidP="00A70191">
            <w:pPr>
              <w:spacing w:line="264" w:lineRule="auto"/>
              <w:rPr>
                <w:lang w:val="en-GB" w:eastAsia="ar-SA"/>
              </w:rPr>
            </w:pPr>
            <w:r w:rsidRPr="004F6F37">
              <w:rPr>
                <w:lang w:val="en-GB" w:eastAsia="ar-SA"/>
              </w:rPr>
              <w:lastRenderedPageBreak/>
              <w:t xml:space="preserve">When there is impact on land and livelihoods </w:t>
            </w:r>
            <w:r>
              <w:rPr>
                <w:lang w:val="en-GB" w:eastAsia="ar-SA"/>
              </w:rPr>
              <w:t>as a result of a</w:t>
            </w:r>
            <w:r w:rsidRPr="004F6F37">
              <w:rPr>
                <w:lang w:val="en-GB" w:eastAsia="ar-SA"/>
              </w:rPr>
              <w:t xml:space="preserve"> WB funded project</w:t>
            </w:r>
            <w:r>
              <w:rPr>
                <w:lang w:val="en-GB" w:eastAsia="ar-SA"/>
              </w:rPr>
              <w:t>,</w:t>
            </w:r>
            <w:r w:rsidRPr="004F6F37">
              <w:rPr>
                <w:lang w:val="en-GB" w:eastAsia="ar-SA"/>
              </w:rPr>
              <w:t xml:space="preserve"> the project requires to prepare a formal Resettlement Action Plan (RAP). In order to prepare the RAP</w:t>
            </w:r>
            <w:r>
              <w:rPr>
                <w:lang w:val="en-GB" w:eastAsia="ar-SA"/>
              </w:rPr>
              <w:t>, it is necessary</w:t>
            </w:r>
            <w:r w:rsidRPr="004F6F37">
              <w:rPr>
                <w:lang w:val="en-GB" w:eastAsia="ar-SA"/>
              </w:rPr>
              <w:t xml:space="preserve"> to undertake the component activities of a resettlement action plan such as, a ‘census’, socio-economic survey, consultation with project affected people, monitoring or reporting. </w:t>
            </w:r>
          </w:p>
        </w:tc>
        <w:tc>
          <w:tcPr>
            <w:tcW w:w="3950" w:type="dxa"/>
          </w:tcPr>
          <w:p w14:paraId="668CE7C6" w14:textId="77777777" w:rsidR="00A70191" w:rsidRPr="004F6F37" w:rsidRDefault="00A70191" w:rsidP="00A70191">
            <w:pPr>
              <w:ind w:left="1"/>
              <w:jc w:val="both"/>
              <w:rPr>
                <w:lang w:val="en-GB" w:bidi="ar-EG"/>
              </w:rPr>
            </w:pPr>
            <w:r>
              <w:rPr>
                <w:color w:val="000000"/>
              </w:rPr>
              <w:t xml:space="preserve">A screening will need to be conducted to determine whether a RAP should be prepared. Once this is determined the </w:t>
            </w:r>
            <w:r w:rsidRPr="00D03D55">
              <w:rPr>
                <w:color w:val="000000"/>
              </w:rPr>
              <w:t>Council for Development and Reconstruction</w:t>
            </w:r>
            <w:r>
              <w:rPr>
                <w:color w:val="000000"/>
              </w:rPr>
              <w:t xml:space="preserve"> </w:t>
            </w:r>
            <w:r w:rsidRPr="004F6F37">
              <w:rPr>
                <w:color w:val="000000"/>
              </w:rPr>
              <w:t xml:space="preserve">in compliance with the WB procedures </w:t>
            </w:r>
            <w:r>
              <w:rPr>
                <w:color w:val="000000"/>
              </w:rPr>
              <w:t xml:space="preserve">should </w:t>
            </w:r>
            <w:r w:rsidRPr="004F6F37">
              <w:rPr>
                <w:color w:val="000000"/>
              </w:rPr>
              <w:t xml:space="preserve">prepare </w:t>
            </w:r>
            <w:r>
              <w:rPr>
                <w:color w:val="000000"/>
              </w:rPr>
              <w:t xml:space="preserve">site-specific </w:t>
            </w:r>
            <w:r w:rsidRPr="004F6F37">
              <w:rPr>
                <w:color w:val="000000"/>
              </w:rPr>
              <w:t>Resettlement Action plan</w:t>
            </w:r>
            <w:r>
              <w:rPr>
                <w:color w:val="000000"/>
              </w:rPr>
              <w:t xml:space="preserve">s when and if needed. </w:t>
            </w:r>
            <w:r>
              <w:rPr>
                <w:color w:val="000000" w:themeColor="text1"/>
              </w:rPr>
              <w:t>In addition, t</w:t>
            </w:r>
            <w:r w:rsidRPr="00A9083D">
              <w:rPr>
                <w:color w:val="000000" w:themeColor="text1"/>
              </w:rPr>
              <w:t xml:space="preserve">he consultation activities </w:t>
            </w:r>
            <w:r>
              <w:rPr>
                <w:color w:val="000000" w:themeColor="text1"/>
              </w:rPr>
              <w:t xml:space="preserve">will be </w:t>
            </w:r>
            <w:r w:rsidRPr="00A9083D">
              <w:rPr>
                <w:color w:val="000000" w:themeColor="text1"/>
              </w:rPr>
              <w:t>implement</w:t>
            </w:r>
            <w:r>
              <w:rPr>
                <w:color w:val="000000" w:themeColor="text1"/>
              </w:rPr>
              <w:t>ed</w:t>
            </w:r>
            <w:r w:rsidRPr="00A9083D">
              <w:rPr>
                <w:color w:val="000000" w:themeColor="text1"/>
              </w:rPr>
              <w:t xml:space="preserve"> </w:t>
            </w:r>
            <w:r>
              <w:rPr>
                <w:color w:val="000000" w:themeColor="text1"/>
              </w:rPr>
              <w:t xml:space="preserve">throughout the project life-cycle and as part of the preparation of the </w:t>
            </w:r>
            <w:r w:rsidRPr="00A9083D">
              <w:rPr>
                <w:color w:val="000000" w:themeColor="text1"/>
              </w:rPr>
              <w:t>RAP</w:t>
            </w:r>
            <w:r>
              <w:rPr>
                <w:color w:val="000000" w:themeColor="text1"/>
              </w:rPr>
              <w:t xml:space="preserve">s.  To determine the need for possible RAPs CDR will conduct a preliminary survey of the selected sites. </w:t>
            </w:r>
          </w:p>
        </w:tc>
      </w:tr>
      <w:tr w:rsidR="00A70191" w:rsidRPr="000A1339" w14:paraId="37EE5571" w14:textId="77777777" w:rsidTr="00A70191">
        <w:trPr>
          <w:trHeight w:val="818"/>
        </w:trPr>
        <w:tc>
          <w:tcPr>
            <w:tcW w:w="1809" w:type="dxa"/>
          </w:tcPr>
          <w:p w14:paraId="304A276D" w14:textId="77777777" w:rsidR="00A70191" w:rsidRPr="004F6F37" w:rsidRDefault="00A70191" w:rsidP="00A70191">
            <w:pPr>
              <w:spacing w:line="264" w:lineRule="auto"/>
              <w:rPr>
                <w:b/>
                <w:bCs/>
                <w:lang w:val="en-GB" w:eastAsia="ar-SA"/>
              </w:rPr>
            </w:pPr>
            <w:r w:rsidRPr="002E48B4">
              <w:rPr>
                <w:b/>
                <w:bCs/>
                <w:lang w:val="en-GB" w:eastAsia="ar-SA"/>
              </w:rPr>
              <w:t>Compensation eligibility</w:t>
            </w:r>
          </w:p>
        </w:tc>
        <w:tc>
          <w:tcPr>
            <w:tcW w:w="3529" w:type="dxa"/>
          </w:tcPr>
          <w:p w14:paraId="27D749A8" w14:textId="77777777" w:rsidR="00A70191" w:rsidRPr="00AE410C" w:rsidRDefault="00A70191" w:rsidP="00A70191">
            <w:pPr>
              <w:spacing w:line="264" w:lineRule="auto"/>
              <w:rPr>
                <w:lang w:val="en-GB" w:eastAsia="ar-SA"/>
              </w:rPr>
            </w:pPr>
            <w:r>
              <w:rPr>
                <w:rStyle w:val="CharacterStyle1"/>
                <w:sz w:val="20"/>
              </w:rPr>
              <w:t>Under L</w:t>
            </w:r>
            <w:r w:rsidRPr="00B464C3">
              <w:rPr>
                <w:rStyle w:val="CharacterStyle1"/>
                <w:sz w:val="20"/>
              </w:rPr>
              <w:t xml:space="preserve">ebanon </w:t>
            </w:r>
            <w:r>
              <w:rPr>
                <w:rStyle w:val="CharacterStyle1"/>
                <w:sz w:val="20"/>
              </w:rPr>
              <w:t xml:space="preserve">only those with legal title are entitled for compensation.  In Lebanese </w:t>
            </w:r>
            <w:r w:rsidRPr="00B464C3">
              <w:rPr>
                <w:rStyle w:val="CharacterStyle1"/>
                <w:sz w:val="20"/>
              </w:rPr>
              <w:t xml:space="preserve">there is generally little contestation over ownership, legal rights or boundaries of land because plots are generally well surveyed, and title is recorded at an administrative service based in the Ministry of Finance (with the exception of areas affected by uncontrolled movement and settlement due to the civil war). The survey unit also maintains cadastral maps that are regularly updated. Since land ownership is recorded in shares, along with all those whoever held title to it, the exact value of any transaction for an individual owner can be determined. In addition, land laws in Lebanon are gender neutral. However, the situation with regard to historic urban cores is much less clear, with informal land subdivisions not represented in the </w:t>
            </w:r>
            <w:proofErr w:type="spellStart"/>
            <w:r w:rsidRPr="00B464C3">
              <w:rPr>
                <w:rStyle w:val="CharacterStyle1"/>
                <w:sz w:val="20"/>
              </w:rPr>
              <w:t>cadastre</w:t>
            </w:r>
            <w:proofErr w:type="spellEnd"/>
            <w:r w:rsidRPr="00B464C3">
              <w:rPr>
                <w:rStyle w:val="CharacterStyle1"/>
                <w:sz w:val="20"/>
              </w:rPr>
              <w:t>, and complex vertical layers that do not always correspond to horizontal boundaries</w:t>
            </w:r>
          </w:p>
        </w:tc>
        <w:tc>
          <w:tcPr>
            <w:tcW w:w="3950" w:type="dxa"/>
          </w:tcPr>
          <w:p w14:paraId="09316955" w14:textId="77777777" w:rsidR="00A70191" w:rsidRPr="004F6F37" w:rsidRDefault="00A70191" w:rsidP="00A70191">
            <w:pPr>
              <w:numPr>
                <w:ilvl w:val="0"/>
                <w:numId w:val="26"/>
              </w:numPr>
              <w:tabs>
                <w:tab w:val="clear" w:pos="720"/>
              </w:tabs>
              <w:spacing w:line="264" w:lineRule="auto"/>
              <w:ind w:left="342"/>
              <w:rPr>
                <w:lang w:val="en-GB" w:eastAsia="ar-SA"/>
              </w:rPr>
            </w:pPr>
            <w:r w:rsidRPr="004F6F37">
              <w:rPr>
                <w:lang w:val="en-GB" w:eastAsia="ar-SA"/>
              </w:rPr>
              <w:t xml:space="preserve">Eligibility Criteria for compensation </w:t>
            </w:r>
            <w:r>
              <w:rPr>
                <w:lang w:val="en-GB" w:eastAsia="ar-SA"/>
              </w:rPr>
              <w:t>u</w:t>
            </w:r>
            <w:r w:rsidRPr="004F6F37">
              <w:rPr>
                <w:lang w:val="en-GB" w:eastAsia="ar-SA"/>
              </w:rPr>
              <w:t>nder OP 4.12</w:t>
            </w:r>
            <w:r>
              <w:rPr>
                <w:lang w:val="en-GB" w:eastAsia="ar-SA"/>
              </w:rPr>
              <w:t>:</w:t>
            </w:r>
          </w:p>
          <w:p w14:paraId="47A2974D" w14:textId="77777777" w:rsidR="00A70191" w:rsidRPr="004F6F37" w:rsidRDefault="00A70191" w:rsidP="00A70191">
            <w:pPr>
              <w:spacing w:line="264" w:lineRule="auto"/>
              <w:ind w:left="342"/>
              <w:rPr>
                <w:lang w:val="en-GB" w:eastAsia="ar-SA"/>
              </w:rPr>
            </w:pPr>
            <w:r w:rsidRPr="004F6F37">
              <w:rPr>
                <w:lang w:val="en-GB" w:eastAsia="ar-SA"/>
              </w:rPr>
              <w:t>(a) those who have formal legal rights to land (including customary and traditional rights recognized under the laws of the country);</w:t>
            </w:r>
          </w:p>
          <w:p w14:paraId="4393525E" w14:textId="77777777" w:rsidR="00A70191" w:rsidRPr="0091132A" w:rsidRDefault="00A70191" w:rsidP="00A70191">
            <w:pPr>
              <w:spacing w:line="264" w:lineRule="auto"/>
              <w:ind w:left="342"/>
              <w:rPr>
                <w:lang w:val="en-GB" w:eastAsia="ar-SA"/>
              </w:rPr>
            </w:pPr>
            <w:r w:rsidRPr="004F6F37">
              <w:rPr>
                <w:lang w:val="en-GB" w:eastAsia="ar-SA"/>
              </w:rPr>
              <w:t>(b) those who do not have formal legal rights to land</w:t>
            </w:r>
            <w:r>
              <w:rPr>
                <w:lang w:val="en-GB" w:eastAsia="ar-SA"/>
              </w:rPr>
              <w:t>,</w:t>
            </w:r>
            <w:r w:rsidRPr="0091132A">
              <w:rPr>
                <w:lang w:val="en-GB" w:eastAsia="ar-SA"/>
              </w:rPr>
              <w:t xml:space="preserve"> at the time the census begins</w:t>
            </w:r>
            <w:r>
              <w:rPr>
                <w:lang w:val="en-GB" w:eastAsia="ar-SA"/>
              </w:rPr>
              <w:t>,</w:t>
            </w:r>
            <w:r w:rsidRPr="0091132A">
              <w:rPr>
                <w:lang w:val="en-GB" w:eastAsia="ar-SA"/>
              </w:rPr>
              <w:t xml:space="preserve"> but have a claim to such land or assets</w:t>
            </w:r>
            <w:r>
              <w:rPr>
                <w:lang w:val="en-GB" w:eastAsia="ar-SA"/>
              </w:rPr>
              <w:t xml:space="preserve">; </w:t>
            </w:r>
            <w:r w:rsidRPr="0091132A">
              <w:rPr>
                <w:lang w:val="en-GB" w:eastAsia="ar-SA"/>
              </w:rPr>
              <w:t>provided that such claims are recognized under the laws of the country or become recognized through a process identified in the resettlement plan</w:t>
            </w:r>
            <w:r>
              <w:rPr>
                <w:lang w:val="en-GB" w:eastAsia="ar-SA"/>
              </w:rPr>
              <w:t>;</w:t>
            </w:r>
          </w:p>
          <w:p w14:paraId="05CBC17C" w14:textId="77777777" w:rsidR="00A70191" w:rsidRPr="004F6F37" w:rsidRDefault="00A70191" w:rsidP="00A70191">
            <w:pPr>
              <w:spacing w:line="264" w:lineRule="auto"/>
              <w:ind w:left="342"/>
              <w:rPr>
                <w:lang w:val="en-GB" w:eastAsia="ar-SA"/>
              </w:rPr>
            </w:pPr>
            <w:r w:rsidRPr="004F6F37">
              <w:rPr>
                <w:lang w:val="en-GB" w:eastAsia="ar-SA"/>
              </w:rPr>
              <w:t>(c) those who have no recognizable legal right or claim to the land they are occupying</w:t>
            </w:r>
            <w:r>
              <w:rPr>
                <w:lang w:val="en-GB" w:eastAsia="ar-SA"/>
              </w:rPr>
              <w:t>.</w:t>
            </w:r>
          </w:p>
          <w:p w14:paraId="74CA63A6" w14:textId="77777777" w:rsidR="00A70191" w:rsidRPr="004F6F37" w:rsidRDefault="00A70191" w:rsidP="00A70191">
            <w:pPr>
              <w:numPr>
                <w:ilvl w:val="0"/>
                <w:numId w:val="26"/>
              </w:numPr>
              <w:tabs>
                <w:tab w:val="clear" w:pos="720"/>
              </w:tabs>
              <w:spacing w:line="264" w:lineRule="auto"/>
              <w:ind w:left="342"/>
              <w:rPr>
                <w:lang w:val="en-GB" w:eastAsia="ar-SA"/>
              </w:rPr>
            </w:pPr>
            <w:r w:rsidRPr="004F6F37">
              <w:rPr>
                <w:lang w:val="en-GB" w:eastAsia="ar-SA"/>
              </w:rPr>
              <w:t>To determine eligibility:</w:t>
            </w:r>
          </w:p>
          <w:p w14:paraId="135DBA96" w14:textId="77777777" w:rsidR="00A70191" w:rsidRDefault="00A70191" w:rsidP="00A70191">
            <w:pPr>
              <w:numPr>
                <w:ilvl w:val="0"/>
                <w:numId w:val="26"/>
              </w:numPr>
              <w:tabs>
                <w:tab w:val="clear" w:pos="720"/>
              </w:tabs>
              <w:spacing w:line="264" w:lineRule="auto"/>
              <w:ind w:left="342"/>
              <w:rPr>
                <w:lang w:val="en-GB" w:eastAsia="ar-SA"/>
              </w:rPr>
            </w:pPr>
            <w:r w:rsidRPr="004F6F37">
              <w:rPr>
                <w:lang w:val="en-GB" w:eastAsia="ar-SA"/>
              </w:rPr>
              <w:t>Carry out resettlement census. Cut-off date for eligibility is the day when the census begins.</w:t>
            </w:r>
          </w:p>
          <w:p w14:paraId="0DCBD9E6" w14:textId="77777777" w:rsidR="00A70191" w:rsidRPr="004F6F37" w:rsidRDefault="00A70191" w:rsidP="00A70191">
            <w:pPr>
              <w:numPr>
                <w:ilvl w:val="0"/>
                <w:numId w:val="26"/>
              </w:numPr>
              <w:tabs>
                <w:tab w:val="clear" w:pos="720"/>
              </w:tabs>
              <w:spacing w:line="264" w:lineRule="auto"/>
              <w:ind w:left="342"/>
              <w:rPr>
                <w:lang w:val="en-GB" w:eastAsia="ar-SA"/>
              </w:rPr>
            </w:pPr>
            <w:r>
              <w:rPr>
                <w:lang w:val="en-GB" w:eastAsia="ar-SA"/>
              </w:rPr>
              <w:t xml:space="preserve">Under the OP 4.12 all the land needed for a project is subject to compensation </w:t>
            </w:r>
          </w:p>
        </w:tc>
        <w:tc>
          <w:tcPr>
            <w:tcW w:w="3950" w:type="dxa"/>
          </w:tcPr>
          <w:p w14:paraId="6072F204" w14:textId="77777777" w:rsidR="00A70191" w:rsidRDefault="00A70191" w:rsidP="00A70191">
            <w:pPr>
              <w:jc w:val="lowKashida"/>
              <w:rPr>
                <w:color w:val="FF0000"/>
                <w:lang w:val="en-GB" w:bidi="ar-EG"/>
              </w:rPr>
            </w:pPr>
            <w:r w:rsidRPr="004F6F37">
              <w:rPr>
                <w:lang w:val="en-GB" w:eastAsia="ar-SA"/>
              </w:rPr>
              <w:t xml:space="preserve">The categories of people who must be compensated under </w:t>
            </w:r>
            <w:r>
              <w:rPr>
                <w:lang w:val="en-GB" w:eastAsia="ar-SA"/>
              </w:rPr>
              <w:t xml:space="preserve">Lebanese </w:t>
            </w:r>
            <w:r w:rsidRPr="004F6F37">
              <w:rPr>
                <w:lang w:val="en-GB" w:eastAsia="ar-SA"/>
              </w:rPr>
              <w:t>legislation are narrower than those defined under OP 4.12.</w:t>
            </w:r>
            <w:r>
              <w:rPr>
                <w:lang w:val="en-GB" w:eastAsia="ar-SA"/>
              </w:rPr>
              <w:t xml:space="preserve"> </w:t>
            </w:r>
          </w:p>
          <w:p w14:paraId="34BB7CC3" w14:textId="77777777" w:rsidR="00A70191" w:rsidRDefault="00A70191" w:rsidP="00A70191">
            <w:pPr>
              <w:jc w:val="lowKashida"/>
              <w:rPr>
                <w:color w:val="000000" w:themeColor="text1"/>
                <w:lang w:val="en-GB" w:bidi="ar-EG"/>
              </w:rPr>
            </w:pPr>
            <w:r w:rsidRPr="00F13B8F">
              <w:rPr>
                <w:color w:val="000000" w:themeColor="text1"/>
                <w:lang w:val="en-GB" w:bidi="ar-EG"/>
              </w:rPr>
              <w:t>Under this p</w:t>
            </w:r>
            <w:r>
              <w:rPr>
                <w:color w:val="000000" w:themeColor="text1"/>
                <w:lang w:val="en-GB" w:bidi="ar-EG"/>
              </w:rPr>
              <w:t>roject all the categories (A, B, C</w:t>
            </w:r>
            <w:r w:rsidRPr="00F13B8F">
              <w:rPr>
                <w:color w:val="000000" w:themeColor="text1"/>
                <w:lang w:val="en-GB" w:bidi="ar-EG"/>
              </w:rPr>
              <w:t xml:space="preserve">) will be considered for compensation in accordance to OP4.,12. </w:t>
            </w:r>
          </w:p>
          <w:p w14:paraId="17AE219B" w14:textId="77777777" w:rsidR="00A70191" w:rsidRPr="00547D40" w:rsidRDefault="00A70191" w:rsidP="00A70191">
            <w:pPr>
              <w:jc w:val="lowKashida"/>
              <w:rPr>
                <w:color w:val="000000" w:themeColor="text1"/>
                <w:lang w:val="en-GB" w:bidi="ar-EG"/>
              </w:rPr>
            </w:pPr>
            <w:r>
              <w:rPr>
                <w:color w:val="000000" w:themeColor="text1"/>
                <w:lang w:val="en-GB" w:bidi="ar-EG"/>
              </w:rPr>
              <w:t>To address the issue related to the historical urban cores, t</w:t>
            </w:r>
            <w:r w:rsidRPr="00547D40">
              <w:rPr>
                <w:color w:val="000000" w:themeColor="text1"/>
                <w:lang w:val="en-GB" w:bidi="ar-EG"/>
              </w:rPr>
              <w:t>he project w</w:t>
            </w:r>
            <w:r>
              <w:rPr>
                <w:color w:val="000000" w:themeColor="text1"/>
                <w:lang w:val="en-GB" w:bidi="ar-EG"/>
              </w:rPr>
              <w:t xml:space="preserve">ill </w:t>
            </w:r>
            <w:r w:rsidRPr="00547D40">
              <w:rPr>
                <w:color w:val="000000" w:themeColor="text1"/>
                <w:lang w:val="en-GB" w:bidi="ar-EG"/>
              </w:rPr>
              <w:t xml:space="preserve">conduct careful and detailed empirical research, consultations, tailoring the project actions to the social realities on the ground if it were to carry out activities in urban </w:t>
            </w:r>
            <w:r w:rsidRPr="001111BA">
              <w:rPr>
                <w:color w:val="000000" w:themeColor="text1"/>
                <w:lang w:val="en-GB" w:bidi="ar-EG"/>
              </w:rPr>
              <w:t>centres</w:t>
            </w:r>
            <w:r w:rsidRPr="00547D40">
              <w:rPr>
                <w:color w:val="000000" w:themeColor="text1"/>
                <w:lang w:val="en-GB" w:bidi="ar-EG"/>
              </w:rPr>
              <w:t xml:space="preserve">. </w:t>
            </w:r>
          </w:p>
          <w:p w14:paraId="0E4BE5D8" w14:textId="77777777" w:rsidR="00A70191" w:rsidRPr="00F13B8F" w:rsidRDefault="00A70191" w:rsidP="00A70191">
            <w:pPr>
              <w:jc w:val="lowKashida"/>
              <w:rPr>
                <w:color w:val="000000" w:themeColor="text1"/>
                <w:lang w:val="en-GB" w:bidi="ar-EG"/>
              </w:rPr>
            </w:pPr>
          </w:p>
          <w:p w14:paraId="10BD3B3B" w14:textId="77777777" w:rsidR="00A70191" w:rsidRPr="00CE1B10" w:rsidRDefault="00A70191" w:rsidP="00A70191">
            <w:pPr>
              <w:jc w:val="lowKashida"/>
              <w:rPr>
                <w:color w:val="000000" w:themeColor="text1"/>
                <w:lang w:val="en-GB" w:bidi="ar-EG"/>
              </w:rPr>
            </w:pPr>
            <w:r w:rsidRPr="00CE1B10">
              <w:rPr>
                <w:color w:val="000000" w:themeColor="text1"/>
                <w:lang w:val="en-GB" w:bidi="ar-EG"/>
              </w:rPr>
              <w:t xml:space="preserve">Resettlement assistance should be provided in order to improve the PAPs livelihoods or at </w:t>
            </w:r>
            <w:r w:rsidRPr="00547D40">
              <w:rPr>
                <w:b/>
                <w:bCs/>
                <w:color w:val="000000" w:themeColor="text1"/>
                <w:lang w:val="en-GB" w:bidi="ar-EG"/>
              </w:rPr>
              <w:t xml:space="preserve">least to </w:t>
            </w:r>
            <w:r w:rsidRPr="00547D40">
              <w:rPr>
                <w:rFonts w:eastAsia="Times New Roman"/>
                <w:b/>
                <w:bCs/>
                <w:color w:val="000000"/>
              </w:rPr>
              <w:t>restore to pre-displacement levels or to levels prevailing prior to the beginning of project implementation</w:t>
            </w:r>
            <w:r w:rsidRPr="00547D40">
              <w:rPr>
                <w:b/>
                <w:bCs/>
                <w:color w:val="000000" w:themeColor="text1"/>
                <w:lang w:val="en-GB" w:bidi="ar-EG"/>
              </w:rPr>
              <w:t xml:space="preserve">, </w:t>
            </w:r>
            <w:r w:rsidRPr="00547D40">
              <w:rPr>
                <w:rFonts w:eastAsia="Times New Roman"/>
                <w:b/>
                <w:bCs/>
                <w:color w:val="000000"/>
                <w:szCs w:val="24"/>
              </w:rPr>
              <w:t>whichever is higher</w:t>
            </w:r>
            <w:r>
              <w:rPr>
                <w:rFonts w:eastAsia="Times New Roman"/>
                <w:color w:val="000000"/>
                <w:szCs w:val="24"/>
              </w:rPr>
              <w:t>.</w:t>
            </w:r>
            <w:r w:rsidRPr="00CE1B10">
              <w:rPr>
                <w:color w:val="000000" w:themeColor="text1"/>
                <w:lang w:val="en-GB" w:bidi="ar-EG"/>
              </w:rPr>
              <w:t xml:space="preserve"> </w:t>
            </w:r>
          </w:p>
          <w:p w14:paraId="4695FCE8" w14:textId="77777777" w:rsidR="00A70191" w:rsidRPr="00F13B8F" w:rsidRDefault="00A70191" w:rsidP="00A70191">
            <w:pPr>
              <w:jc w:val="lowKashida"/>
              <w:rPr>
                <w:color w:val="000000" w:themeColor="text1"/>
              </w:rPr>
            </w:pPr>
            <w:r w:rsidRPr="00F13B8F">
              <w:rPr>
                <w:color w:val="000000" w:themeColor="text1"/>
              </w:rPr>
              <w:t>Accordingly, individuals under category a and b, should be compensated at full replacement cost and WB requires payment prior to acquisition.</w:t>
            </w:r>
          </w:p>
          <w:p w14:paraId="03142C26" w14:textId="77777777" w:rsidR="00A70191" w:rsidRPr="000A1339" w:rsidRDefault="00A70191" w:rsidP="00A70191">
            <w:pPr>
              <w:jc w:val="lowKashida"/>
              <w:rPr>
                <w:lang w:val="en-GB" w:bidi="ar-EG"/>
              </w:rPr>
            </w:pPr>
            <w:r w:rsidRPr="00F13B8F">
              <w:rPr>
                <w:color w:val="000000" w:themeColor="text1"/>
              </w:rPr>
              <w:t xml:space="preserve">While those who are using land but have no recognizable legal rights or claim (i.e. individuals under category c) will be compensated for their investments on the land in order to improve their livelihoods or at least to </w:t>
            </w:r>
            <w:r w:rsidRPr="00F75CAD">
              <w:rPr>
                <w:rFonts w:eastAsia="Times New Roman"/>
                <w:color w:val="000000"/>
              </w:rPr>
              <w:t>restore to pre-displacement levels or to levels prevailing prior to the beginning of project implementation</w:t>
            </w:r>
            <w:r w:rsidRPr="00F75CAD">
              <w:rPr>
                <w:color w:val="000000" w:themeColor="text1"/>
                <w:lang w:val="en-GB" w:bidi="ar-EG"/>
              </w:rPr>
              <w:t xml:space="preserve">, </w:t>
            </w:r>
            <w:r w:rsidRPr="00F75CAD">
              <w:rPr>
                <w:rFonts w:eastAsia="Times New Roman"/>
                <w:color w:val="000000"/>
                <w:szCs w:val="24"/>
              </w:rPr>
              <w:t>whichever is higher.</w:t>
            </w:r>
          </w:p>
        </w:tc>
      </w:tr>
      <w:tr w:rsidR="00A70191" w:rsidRPr="000A1339" w14:paraId="37A0B628" w14:textId="77777777" w:rsidTr="00A70191">
        <w:tc>
          <w:tcPr>
            <w:tcW w:w="1809" w:type="dxa"/>
          </w:tcPr>
          <w:p w14:paraId="4D50AD43" w14:textId="77777777" w:rsidR="00A70191" w:rsidRPr="004F6F37" w:rsidRDefault="00A70191" w:rsidP="00A70191">
            <w:pPr>
              <w:spacing w:line="264" w:lineRule="auto"/>
              <w:rPr>
                <w:b/>
                <w:bCs/>
                <w:lang w:val="en-GB" w:eastAsia="ar-SA"/>
              </w:rPr>
            </w:pPr>
            <w:r w:rsidRPr="00CE441E">
              <w:rPr>
                <w:b/>
                <w:bCs/>
                <w:lang w:val="en-GB" w:eastAsia="ar-SA"/>
              </w:rPr>
              <w:t xml:space="preserve">Provisions for </w:t>
            </w:r>
            <w:r>
              <w:rPr>
                <w:b/>
                <w:bCs/>
                <w:lang w:val="en-GB" w:eastAsia="ar-SA"/>
              </w:rPr>
              <w:t>squatters and land users</w:t>
            </w:r>
          </w:p>
        </w:tc>
        <w:tc>
          <w:tcPr>
            <w:tcW w:w="3529" w:type="dxa"/>
          </w:tcPr>
          <w:p w14:paraId="2B13D2AF" w14:textId="77777777" w:rsidR="00A70191" w:rsidRPr="002E77E1" w:rsidRDefault="00A70191" w:rsidP="00A70191">
            <w:pPr>
              <w:tabs>
                <w:tab w:val="left" w:pos="0"/>
              </w:tabs>
              <w:spacing w:line="264" w:lineRule="auto"/>
              <w:rPr>
                <w:lang w:eastAsia="ar-SA"/>
              </w:rPr>
            </w:pPr>
            <w:r>
              <w:rPr>
                <w:lang w:eastAsia="ar-SA"/>
              </w:rPr>
              <w:t xml:space="preserve">Lebanese </w:t>
            </w:r>
            <w:r w:rsidRPr="00090A38">
              <w:rPr>
                <w:lang w:eastAsia="ar-SA"/>
              </w:rPr>
              <w:t xml:space="preserve">legislations do not make provision for people with no legal title, </w:t>
            </w:r>
            <w:r w:rsidRPr="00090A38">
              <w:rPr>
                <w:lang w:eastAsia="ar-SA"/>
              </w:rPr>
              <w:lastRenderedPageBreak/>
              <w:t>although there have been some cases where practice on the ground has differed from the legislation.  This practice on the ground should adhere to the World Bank OP 4.12; but as it is not in law, it is conducted on a discretionary case-by-case basis and is not systematically monitored</w:t>
            </w:r>
            <w:r w:rsidRPr="00090A38">
              <w:rPr>
                <w:b/>
                <w:bCs/>
                <w:i/>
                <w:iCs/>
                <w:lang w:eastAsia="ar-SA"/>
              </w:rPr>
              <w:t>.</w:t>
            </w:r>
          </w:p>
        </w:tc>
        <w:tc>
          <w:tcPr>
            <w:tcW w:w="3950" w:type="dxa"/>
          </w:tcPr>
          <w:p w14:paraId="32865A44" w14:textId="77777777" w:rsidR="00A70191" w:rsidRPr="0053027D" w:rsidRDefault="00A70191" w:rsidP="00A70191">
            <w:pPr>
              <w:numPr>
                <w:ilvl w:val="0"/>
                <w:numId w:val="28"/>
              </w:numPr>
              <w:tabs>
                <w:tab w:val="clear" w:pos="720"/>
                <w:tab w:val="num" w:pos="399"/>
              </w:tabs>
              <w:spacing w:line="264" w:lineRule="auto"/>
              <w:ind w:left="129" w:hanging="180"/>
              <w:rPr>
                <w:lang w:eastAsia="ar-SA"/>
              </w:rPr>
            </w:pPr>
            <w:r>
              <w:rPr>
                <w:lang w:eastAsia="ar-SA"/>
              </w:rPr>
              <w:lastRenderedPageBreak/>
              <w:t>T</w:t>
            </w:r>
            <w:r w:rsidRPr="00090A38">
              <w:rPr>
                <w:lang w:eastAsia="ar-SA"/>
              </w:rPr>
              <w:t xml:space="preserve">hose who have no recognizable legal right or claim to the land </w:t>
            </w:r>
            <w:r w:rsidRPr="0053027D">
              <w:rPr>
                <w:lang w:eastAsia="ar-SA"/>
              </w:rPr>
              <w:t xml:space="preserve">are </w:t>
            </w:r>
            <w:r w:rsidRPr="0053027D">
              <w:rPr>
                <w:lang w:eastAsia="ar-SA"/>
              </w:rPr>
              <w:lastRenderedPageBreak/>
              <w:t>provided resettlement assistance</w:t>
            </w:r>
            <w:r>
              <w:rPr>
                <w:lang w:eastAsia="ar-SA"/>
              </w:rPr>
              <w:t xml:space="preserve"> </w:t>
            </w:r>
            <w:r w:rsidRPr="0053027D">
              <w:rPr>
                <w:lang w:eastAsia="ar-SA"/>
              </w:rPr>
              <w:t xml:space="preserve">in lieu of compensation for the land they occupy, and other assistance, as necessary in a way that they are not worse off from before. </w:t>
            </w:r>
          </w:p>
          <w:p w14:paraId="6741C29C" w14:textId="77777777" w:rsidR="00A70191" w:rsidRPr="00CE441E" w:rsidRDefault="00A70191" w:rsidP="00A70191">
            <w:pPr>
              <w:numPr>
                <w:ilvl w:val="0"/>
                <w:numId w:val="28"/>
              </w:numPr>
              <w:tabs>
                <w:tab w:val="clear" w:pos="720"/>
                <w:tab w:val="num" w:pos="499"/>
              </w:tabs>
              <w:spacing w:line="264" w:lineRule="auto"/>
              <w:ind w:left="139" w:hanging="221"/>
              <w:rPr>
                <w:lang w:eastAsia="ar-SA"/>
              </w:rPr>
            </w:pPr>
            <w:r w:rsidRPr="00090A38">
              <w:rPr>
                <w:lang w:eastAsia="ar-SA"/>
              </w:rPr>
              <w:t>Also, the core of OP 4.12 is that people should not be worse off as a result of WB funded project and their livelihoods should be restored regardless of the legality of the ownership.</w:t>
            </w:r>
          </w:p>
        </w:tc>
        <w:tc>
          <w:tcPr>
            <w:tcW w:w="3950" w:type="dxa"/>
          </w:tcPr>
          <w:p w14:paraId="60D3C7B1" w14:textId="77777777" w:rsidR="00A70191" w:rsidRPr="00F13B8F" w:rsidRDefault="00A70191" w:rsidP="00A70191">
            <w:pPr>
              <w:rPr>
                <w:color w:val="000000" w:themeColor="text1"/>
                <w:lang w:val="en-GB" w:bidi="ar-EG"/>
              </w:rPr>
            </w:pPr>
            <w:r w:rsidRPr="00F13B8F">
              <w:rPr>
                <w:color w:val="000000" w:themeColor="text1"/>
              </w:rPr>
              <w:lastRenderedPageBreak/>
              <w:t xml:space="preserve">All project affected persons should be compensated for their loss of assets, regardless </w:t>
            </w:r>
            <w:r>
              <w:rPr>
                <w:color w:val="000000" w:themeColor="text1"/>
              </w:rPr>
              <w:t>of</w:t>
            </w:r>
            <w:r w:rsidRPr="00F13B8F">
              <w:rPr>
                <w:color w:val="000000" w:themeColor="text1"/>
              </w:rPr>
              <w:t xml:space="preserve"> their </w:t>
            </w:r>
            <w:r w:rsidRPr="00F13B8F">
              <w:rPr>
                <w:color w:val="000000" w:themeColor="text1"/>
              </w:rPr>
              <w:lastRenderedPageBreak/>
              <w:t xml:space="preserve">legal status. Compensation includes financial or technical support so that PAPs are able to restore their livelihood to </w:t>
            </w:r>
            <w:r w:rsidRPr="00F75CAD">
              <w:rPr>
                <w:rFonts w:eastAsia="Times New Roman"/>
                <w:color w:val="000000"/>
              </w:rPr>
              <w:t>pre-displacement levels or to levels prevailing prior to the beginning of project implementation</w:t>
            </w:r>
            <w:r w:rsidRPr="00F75CAD">
              <w:rPr>
                <w:color w:val="000000" w:themeColor="text1"/>
              </w:rPr>
              <w:t xml:space="preserve">, </w:t>
            </w:r>
            <w:r w:rsidRPr="00F75CAD">
              <w:rPr>
                <w:rFonts w:eastAsia="Times New Roman"/>
                <w:color w:val="000000"/>
                <w:szCs w:val="24"/>
              </w:rPr>
              <w:t>whichever is higher.</w:t>
            </w:r>
          </w:p>
        </w:tc>
      </w:tr>
      <w:tr w:rsidR="00A70191" w:rsidRPr="000A1339" w14:paraId="6C2F5577" w14:textId="77777777" w:rsidTr="00A70191">
        <w:trPr>
          <w:trHeight w:val="548"/>
        </w:trPr>
        <w:tc>
          <w:tcPr>
            <w:tcW w:w="1809" w:type="dxa"/>
          </w:tcPr>
          <w:p w14:paraId="2B78E2BE" w14:textId="77777777" w:rsidR="00A70191" w:rsidRPr="00B77A02" w:rsidRDefault="00A70191" w:rsidP="00A70191">
            <w:pPr>
              <w:spacing w:line="264" w:lineRule="auto"/>
              <w:rPr>
                <w:b/>
                <w:bCs/>
                <w:lang w:val="en-GB" w:eastAsia="ar-SA"/>
              </w:rPr>
            </w:pPr>
            <w:r w:rsidRPr="00CE441E">
              <w:rPr>
                <w:b/>
                <w:bCs/>
                <w:color w:val="000000"/>
              </w:rPr>
              <w:lastRenderedPageBreak/>
              <w:t>Income restoration</w:t>
            </w:r>
          </w:p>
        </w:tc>
        <w:tc>
          <w:tcPr>
            <w:tcW w:w="3529" w:type="dxa"/>
          </w:tcPr>
          <w:p w14:paraId="579F4E11" w14:textId="77777777" w:rsidR="00A70191" w:rsidRPr="00F372B1" w:rsidRDefault="00A70191" w:rsidP="00A70191">
            <w:pPr>
              <w:spacing w:line="264" w:lineRule="auto"/>
              <w:rPr>
                <w:lang w:val="en-GB" w:eastAsia="ar-SA"/>
              </w:rPr>
            </w:pPr>
            <w:r>
              <w:rPr>
                <w:color w:val="000000"/>
              </w:rPr>
              <w:t xml:space="preserve">Lebanese </w:t>
            </w:r>
            <w:r w:rsidRPr="00F372B1">
              <w:rPr>
                <w:color w:val="000000"/>
              </w:rPr>
              <w:t>law</w:t>
            </w:r>
            <w:r>
              <w:rPr>
                <w:color w:val="000000"/>
              </w:rPr>
              <w:t>s</w:t>
            </w:r>
            <w:r w:rsidRPr="00F372B1">
              <w:rPr>
                <w:color w:val="000000"/>
              </w:rPr>
              <w:t xml:space="preserve"> recognize </w:t>
            </w:r>
            <w:r>
              <w:rPr>
                <w:color w:val="000000"/>
              </w:rPr>
              <w:t xml:space="preserve">the income from land or assets from the owners, however it is not clear about the restoration of income or livelihoods. </w:t>
            </w:r>
          </w:p>
        </w:tc>
        <w:tc>
          <w:tcPr>
            <w:tcW w:w="3950" w:type="dxa"/>
          </w:tcPr>
          <w:p w14:paraId="1582C11D" w14:textId="77777777" w:rsidR="00A70191" w:rsidRPr="00F372B1" w:rsidRDefault="00A70191" w:rsidP="00A70191">
            <w:pPr>
              <w:spacing w:line="264" w:lineRule="auto"/>
              <w:rPr>
                <w:color w:val="000000"/>
              </w:rPr>
            </w:pPr>
            <w:r w:rsidRPr="00F372B1">
              <w:rPr>
                <w:color w:val="000000"/>
              </w:rPr>
              <w:t>Under the OP 4.12, loss of income resulting directly from project implementation should be compensated for.</w:t>
            </w:r>
          </w:p>
          <w:p w14:paraId="54372E54" w14:textId="77777777" w:rsidR="00A70191" w:rsidRPr="00F372B1" w:rsidRDefault="00A70191" w:rsidP="00A70191">
            <w:pPr>
              <w:spacing w:line="264" w:lineRule="auto"/>
              <w:rPr>
                <w:lang w:val="en-GB" w:eastAsia="ar-SA"/>
              </w:rPr>
            </w:pPr>
            <w:r w:rsidRPr="00F372B1">
              <w:t xml:space="preserve">OP 4.12 makes provisions for loss of income sources or means of livelihood, whether or not the affected persons must move to another location. It requires that PAPs should be assisted in their efforts to </w:t>
            </w:r>
            <w:r w:rsidRPr="00547D40">
              <w:t>improve their livelihoods</w:t>
            </w:r>
            <w:r w:rsidRPr="00F372B1">
              <w:t xml:space="preserve"> and standards of living or at least to restore them, in real terms, to pre-displacement levels or to levels prevailing prior to the beginning of project implementation, whichever is higher. In this regard the</w:t>
            </w:r>
            <w:r>
              <w:t xml:space="preserve"> Lebanese law</w:t>
            </w:r>
            <w:r w:rsidRPr="00F372B1">
              <w:t xml:space="preserve"> has not made clear provision for restoring loss of income sources or means of livelihood.</w:t>
            </w:r>
            <w:r>
              <w:rPr>
                <w:color w:val="FF0000"/>
              </w:rPr>
              <w:t xml:space="preserve"> </w:t>
            </w:r>
          </w:p>
        </w:tc>
        <w:tc>
          <w:tcPr>
            <w:tcW w:w="3950" w:type="dxa"/>
          </w:tcPr>
          <w:p w14:paraId="63F94094" w14:textId="77777777" w:rsidR="00A70191" w:rsidRPr="004A5B30" w:rsidRDefault="00A70191" w:rsidP="00A70191">
            <w:pPr>
              <w:jc w:val="lowKashida"/>
              <w:rPr>
                <w:rFonts w:eastAsia="Times New Roman"/>
              </w:rPr>
            </w:pPr>
            <w:r>
              <w:rPr>
                <w:color w:val="000000" w:themeColor="text1"/>
              </w:rPr>
              <w:t xml:space="preserve">Lebanese </w:t>
            </w:r>
            <w:r w:rsidRPr="00F13B8F">
              <w:rPr>
                <w:color w:val="000000" w:themeColor="text1"/>
              </w:rPr>
              <w:t>law does not discuss compensation for loss of income, only land and assets. Hence, OP4.12 principle regarding income restoration will be considered. Therefore, those whose income is going to be affected will be compensated for the loss of profit and income.</w:t>
            </w:r>
            <w:r>
              <w:rPr>
                <w:color w:val="FF0000"/>
              </w:rPr>
              <w:t xml:space="preserve"> </w:t>
            </w:r>
          </w:p>
        </w:tc>
      </w:tr>
      <w:tr w:rsidR="00A70191" w:rsidRPr="000A1339" w14:paraId="5A11FA9A" w14:textId="77777777" w:rsidTr="00A70191">
        <w:trPr>
          <w:trHeight w:val="548"/>
        </w:trPr>
        <w:tc>
          <w:tcPr>
            <w:tcW w:w="1809" w:type="dxa"/>
          </w:tcPr>
          <w:p w14:paraId="6EEE9F0D" w14:textId="77777777" w:rsidR="00A70191" w:rsidRPr="00CE441E" w:rsidRDefault="00A70191" w:rsidP="00A70191">
            <w:pPr>
              <w:spacing w:line="264" w:lineRule="auto"/>
              <w:rPr>
                <w:b/>
                <w:bCs/>
                <w:color w:val="000000"/>
              </w:rPr>
            </w:pPr>
            <w:r>
              <w:rPr>
                <w:b/>
                <w:bCs/>
                <w:color w:val="000000"/>
              </w:rPr>
              <w:t>Disclosure</w:t>
            </w:r>
          </w:p>
        </w:tc>
        <w:tc>
          <w:tcPr>
            <w:tcW w:w="3529" w:type="dxa"/>
          </w:tcPr>
          <w:p w14:paraId="5358BA6B" w14:textId="77777777" w:rsidR="00A70191" w:rsidRDefault="00A70191" w:rsidP="00A70191">
            <w:pPr>
              <w:spacing w:line="264" w:lineRule="auto"/>
              <w:rPr>
                <w:color w:val="000000"/>
              </w:rPr>
            </w:pPr>
            <w:r>
              <w:rPr>
                <w:color w:val="000000"/>
              </w:rPr>
              <w:t>The Lebanese laws do not have any requirement for disclosure of resettlement documents</w:t>
            </w:r>
          </w:p>
        </w:tc>
        <w:tc>
          <w:tcPr>
            <w:tcW w:w="3950" w:type="dxa"/>
          </w:tcPr>
          <w:p w14:paraId="0DF48F17" w14:textId="77777777" w:rsidR="00A70191" w:rsidRPr="00A05221" w:rsidRDefault="00A70191" w:rsidP="00A70191">
            <w:pPr>
              <w:autoSpaceDE w:val="0"/>
              <w:autoSpaceDN w:val="0"/>
              <w:adjustRightInd w:val="0"/>
            </w:pPr>
            <w:r>
              <w:rPr>
                <w:color w:val="000000"/>
              </w:rPr>
              <w:t>The OP 4.12</w:t>
            </w:r>
            <w:r>
              <w:t xml:space="preserve"> requires the provision of the </w:t>
            </w:r>
            <w:r w:rsidRPr="00A05221">
              <w:t>relevant draft resettlement instrument which conforms to this policy and makes it available at a place</w:t>
            </w:r>
            <w:r>
              <w:t xml:space="preserve"> </w:t>
            </w:r>
            <w:r w:rsidRPr="00A05221">
              <w:t xml:space="preserve">accessible to displaced persons and local NGOs, in a form, manner, and language that </w:t>
            </w:r>
            <w:r>
              <w:t>is</w:t>
            </w:r>
            <w:r w:rsidRPr="00A05221">
              <w:t xml:space="preserve"> understandable</w:t>
            </w:r>
            <w:r>
              <w:t xml:space="preserve"> </w:t>
            </w:r>
            <w:r w:rsidRPr="00A05221">
              <w:t xml:space="preserve">to them. Once the Bank accepts this instrument as providing an </w:t>
            </w:r>
            <w:r w:rsidRPr="00A05221">
              <w:lastRenderedPageBreak/>
              <w:t>adequate basis for project appraisal, the</w:t>
            </w:r>
          </w:p>
          <w:p w14:paraId="7A220E43" w14:textId="77777777" w:rsidR="00A70191" w:rsidRPr="00A05221" w:rsidRDefault="00A70191" w:rsidP="00A70191">
            <w:pPr>
              <w:autoSpaceDE w:val="0"/>
              <w:autoSpaceDN w:val="0"/>
              <w:adjustRightInd w:val="0"/>
            </w:pPr>
            <w:r w:rsidRPr="00A05221">
              <w:t>Bank makes it available to the public through its</w:t>
            </w:r>
            <w:r>
              <w:t xml:space="preserve"> Bank’s external website</w:t>
            </w:r>
            <w:r w:rsidRPr="00A05221">
              <w:t>. After the Bank has approved the final</w:t>
            </w:r>
            <w:r>
              <w:t xml:space="preserve"> </w:t>
            </w:r>
            <w:r w:rsidRPr="00A05221">
              <w:t>resettlement instrument, the Bank and the borrower disclose it again in the same manner</w:t>
            </w:r>
          </w:p>
        </w:tc>
        <w:tc>
          <w:tcPr>
            <w:tcW w:w="3950" w:type="dxa"/>
          </w:tcPr>
          <w:p w14:paraId="078A274A" w14:textId="77777777" w:rsidR="00A70191" w:rsidRPr="00A05221" w:rsidRDefault="00A70191" w:rsidP="00A70191">
            <w:pPr>
              <w:autoSpaceDE w:val="0"/>
              <w:autoSpaceDN w:val="0"/>
              <w:adjustRightInd w:val="0"/>
            </w:pPr>
            <w:r w:rsidRPr="00A05221">
              <w:lastRenderedPageBreak/>
              <w:t>Providing information to, and consulting with,</w:t>
            </w:r>
            <w:r>
              <w:t xml:space="preserve"> </w:t>
            </w:r>
            <w:r w:rsidRPr="00A05221">
              <w:t xml:space="preserve">affected persons is essential to a process intended to enable </w:t>
            </w:r>
            <w:r>
              <w:t>affected persons</w:t>
            </w:r>
            <w:r w:rsidRPr="00547D40">
              <w:rPr>
                <w:rFonts w:asciiTheme="minorHAnsi" w:hAnsiTheme="minorHAnsi" w:cstheme="minorBidi"/>
              </w:rPr>
              <w:t xml:space="preserve"> to </w:t>
            </w:r>
            <w:r w:rsidRPr="00BF1380">
              <w:rPr>
                <w:rFonts w:asciiTheme="majorBidi" w:hAnsiTheme="majorBidi" w:cstheme="majorBidi"/>
              </w:rPr>
              <w:t>adapt to changed living</w:t>
            </w:r>
            <w:r w:rsidRPr="00A05221">
              <w:t xml:space="preserve"> conditions following land acquisition or resettlement. OP 4.12 requires borrowers</w:t>
            </w:r>
            <w:r>
              <w:t>/implementing agency</w:t>
            </w:r>
            <w:r w:rsidRPr="00A05221">
              <w:t xml:space="preserve"> to</w:t>
            </w:r>
            <w:r>
              <w:t xml:space="preserve"> </w:t>
            </w:r>
            <w:r w:rsidRPr="00A05221">
              <w:t>consult with affected persons during the RAP preparation process, and, through monitoring</w:t>
            </w:r>
            <w:r>
              <w:t xml:space="preserve"> </w:t>
            </w:r>
            <w:r w:rsidRPr="00A05221">
              <w:lastRenderedPageBreak/>
              <w:t>or other means, throughout the resettlement implementation period. The RAP, in draft and</w:t>
            </w:r>
            <w:r>
              <w:t xml:space="preserve"> </w:t>
            </w:r>
            <w:r w:rsidRPr="00A05221">
              <w:t>final versions, is disclosed in a manner accessible to affected persons.</w:t>
            </w:r>
          </w:p>
        </w:tc>
      </w:tr>
      <w:tr w:rsidR="00A70191" w:rsidRPr="000A1339" w14:paraId="6C29C3A9" w14:textId="77777777" w:rsidTr="00A70191">
        <w:trPr>
          <w:trHeight w:val="386"/>
        </w:trPr>
        <w:tc>
          <w:tcPr>
            <w:tcW w:w="1809" w:type="dxa"/>
          </w:tcPr>
          <w:p w14:paraId="7EC7D30A" w14:textId="77777777" w:rsidR="00A70191" w:rsidRPr="004F6F37" w:rsidRDefault="00A70191" w:rsidP="00A70191">
            <w:pPr>
              <w:spacing w:line="264" w:lineRule="auto"/>
              <w:rPr>
                <w:b/>
                <w:bCs/>
                <w:lang w:val="en-GB" w:eastAsia="ar-SA"/>
              </w:rPr>
            </w:pPr>
            <w:r w:rsidRPr="00CE441E">
              <w:rPr>
                <w:b/>
                <w:bCs/>
                <w:lang w:val="en-GB" w:eastAsia="ar-SA"/>
              </w:rPr>
              <w:lastRenderedPageBreak/>
              <w:t>Grievance Mechanisms</w:t>
            </w:r>
          </w:p>
        </w:tc>
        <w:tc>
          <w:tcPr>
            <w:tcW w:w="3529" w:type="dxa"/>
          </w:tcPr>
          <w:p w14:paraId="52F81274" w14:textId="77777777" w:rsidR="00A70191" w:rsidRPr="00F372B1" w:rsidRDefault="00A70191" w:rsidP="00A70191">
            <w:pPr>
              <w:tabs>
                <w:tab w:val="left" w:pos="0"/>
              </w:tabs>
              <w:spacing w:line="264" w:lineRule="auto"/>
              <w:rPr>
                <w:lang w:eastAsia="ar-SA"/>
              </w:rPr>
            </w:pPr>
            <w:r w:rsidRPr="00F372B1">
              <w:rPr>
                <w:lang w:eastAsia="ar-SA"/>
              </w:rPr>
              <w:t>The</w:t>
            </w:r>
            <w:r>
              <w:rPr>
                <w:lang w:eastAsia="ar-SA"/>
              </w:rPr>
              <w:t xml:space="preserve"> Lebanese </w:t>
            </w:r>
            <w:r w:rsidRPr="00F372B1">
              <w:rPr>
                <w:lang w:eastAsia="ar-SA"/>
              </w:rPr>
              <w:t xml:space="preserve">laws </w:t>
            </w:r>
            <w:r>
              <w:rPr>
                <w:lang w:eastAsia="ar-SA"/>
              </w:rPr>
              <w:t xml:space="preserve">provide for formal appeal if the PAPs not agree with the compensation.  However, there is no provision for a </w:t>
            </w:r>
            <w:r w:rsidRPr="00F372B1">
              <w:rPr>
                <w:lang w:eastAsia="ar-SA"/>
              </w:rPr>
              <w:t xml:space="preserve">Grievances System </w:t>
            </w:r>
            <w:r>
              <w:rPr>
                <w:lang w:eastAsia="ar-SA"/>
              </w:rPr>
              <w:t>under the project.</w:t>
            </w:r>
          </w:p>
          <w:p w14:paraId="11E8D4AB" w14:textId="77777777" w:rsidR="00A70191" w:rsidRPr="004F6F37" w:rsidRDefault="00A70191" w:rsidP="00A70191">
            <w:pPr>
              <w:spacing w:line="264" w:lineRule="auto"/>
              <w:rPr>
                <w:lang w:val="en-GB" w:eastAsia="ar-SA"/>
              </w:rPr>
            </w:pPr>
          </w:p>
        </w:tc>
        <w:tc>
          <w:tcPr>
            <w:tcW w:w="3950" w:type="dxa"/>
          </w:tcPr>
          <w:p w14:paraId="2C336682" w14:textId="77777777" w:rsidR="00A70191" w:rsidRPr="004F6F37" w:rsidRDefault="00A70191" w:rsidP="00A70191">
            <w:pPr>
              <w:spacing w:line="264" w:lineRule="auto"/>
              <w:rPr>
                <w:lang w:val="en-GB" w:eastAsia="ar-SA"/>
              </w:rPr>
            </w:pPr>
            <w:r w:rsidRPr="004F6F37">
              <w:rPr>
                <w:lang w:val="en-GB" w:eastAsia="ar-SA"/>
              </w:rPr>
              <w:t xml:space="preserve">The O.P. 4.12 requires the creation of procedures </w:t>
            </w:r>
            <w:r>
              <w:rPr>
                <w:lang w:val="en-GB" w:eastAsia="ar-SA"/>
              </w:rPr>
              <w:t xml:space="preserve">that are free and </w:t>
            </w:r>
            <w:r w:rsidRPr="004F6F37">
              <w:rPr>
                <w:lang w:val="en-GB" w:eastAsia="ar-SA"/>
              </w:rPr>
              <w:t xml:space="preserve">easy to access by </w:t>
            </w:r>
            <w:r>
              <w:rPr>
                <w:lang w:val="en-GB" w:eastAsia="ar-SA"/>
              </w:rPr>
              <w:t xml:space="preserve">the affected people and communities.  This GM is set up to address the grievances and </w:t>
            </w:r>
            <w:r w:rsidRPr="004F6F37">
              <w:rPr>
                <w:lang w:val="en-GB" w:eastAsia="ar-SA"/>
              </w:rPr>
              <w:t>disputes related to land acquisitions and livelihood.</w:t>
            </w:r>
          </w:p>
          <w:p w14:paraId="4AF06085" w14:textId="77777777" w:rsidR="00A70191" w:rsidRPr="004F6F37" w:rsidRDefault="00A70191" w:rsidP="00A70191">
            <w:pPr>
              <w:spacing w:line="264" w:lineRule="auto"/>
              <w:rPr>
                <w:lang w:val="en-GB" w:eastAsia="ar-SA"/>
              </w:rPr>
            </w:pPr>
          </w:p>
        </w:tc>
        <w:tc>
          <w:tcPr>
            <w:tcW w:w="3950" w:type="dxa"/>
          </w:tcPr>
          <w:p w14:paraId="02B39940" w14:textId="77777777" w:rsidR="00A70191" w:rsidRDefault="00A70191" w:rsidP="00A70191">
            <w:pPr>
              <w:jc w:val="lowKashida"/>
              <w:rPr>
                <w:color w:val="000000" w:themeColor="text1"/>
              </w:rPr>
            </w:pPr>
            <w:r w:rsidRPr="001859CB">
              <w:rPr>
                <w:color w:val="000000" w:themeColor="text1"/>
              </w:rPr>
              <w:t xml:space="preserve">The absence of a project level grievance mechanism in the </w:t>
            </w:r>
            <w:r>
              <w:rPr>
                <w:color w:val="000000" w:themeColor="text1"/>
              </w:rPr>
              <w:t xml:space="preserve">Lebanese </w:t>
            </w:r>
            <w:r w:rsidRPr="001859CB">
              <w:rPr>
                <w:color w:val="000000" w:themeColor="text1"/>
              </w:rPr>
              <w:t xml:space="preserve">law means there are difficulties to access grievance mechanisms addressing minor issues that otherwise should be resolved within a short period of time. </w:t>
            </w:r>
            <w:r>
              <w:rPr>
                <w:color w:val="000000" w:themeColor="text1"/>
              </w:rPr>
              <w:t xml:space="preserve">To address this GM that will be accessible, easy to use will be established under the project.  This allows </w:t>
            </w:r>
            <w:r w:rsidRPr="001859CB">
              <w:rPr>
                <w:color w:val="000000" w:themeColor="text1"/>
              </w:rPr>
              <w:t xml:space="preserve">PAPs </w:t>
            </w:r>
            <w:r>
              <w:rPr>
                <w:color w:val="000000" w:themeColor="text1"/>
              </w:rPr>
              <w:t xml:space="preserve">to have access to </w:t>
            </w:r>
            <w:r w:rsidRPr="001859CB">
              <w:rPr>
                <w:color w:val="000000" w:themeColor="text1"/>
              </w:rPr>
              <w:t xml:space="preserve">direct channels </w:t>
            </w:r>
            <w:r>
              <w:rPr>
                <w:color w:val="000000" w:themeColor="text1"/>
              </w:rPr>
              <w:t xml:space="preserve">to voice their </w:t>
            </w:r>
            <w:r w:rsidRPr="001859CB">
              <w:rPr>
                <w:color w:val="000000" w:themeColor="text1"/>
              </w:rPr>
              <w:t xml:space="preserve">grievances in an appropriate time prior to resettlement. </w:t>
            </w:r>
          </w:p>
          <w:p w14:paraId="3F0AD1F0" w14:textId="77777777" w:rsidR="00A70191" w:rsidRPr="001859CB" w:rsidRDefault="00A70191" w:rsidP="00A70191">
            <w:pPr>
              <w:jc w:val="lowKashida"/>
              <w:rPr>
                <w:color w:val="000000" w:themeColor="text1"/>
              </w:rPr>
            </w:pPr>
          </w:p>
          <w:p w14:paraId="1D24CC0B" w14:textId="77777777" w:rsidR="00A70191" w:rsidRDefault="00A70191" w:rsidP="00A70191">
            <w:pPr>
              <w:jc w:val="lowKashida"/>
              <w:rPr>
                <w:color w:val="000000" w:themeColor="text1"/>
              </w:rPr>
            </w:pPr>
            <w:r w:rsidRPr="001859CB">
              <w:rPr>
                <w:color w:val="000000" w:themeColor="text1"/>
              </w:rPr>
              <w:t xml:space="preserve">In order to avoid delay in dispute resolution, it is essential for the </w:t>
            </w:r>
            <w:r>
              <w:rPr>
                <w:color w:val="000000" w:themeColor="text1"/>
              </w:rPr>
              <w:t xml:space="preserve">implementing agency </w:t>
            </w:r>
            <w:r w:rsidRPr="001859CB">
              <w:rPr>
                <w:color w:val="000000" w:themeColor="text1"/>
              </w:rPr>
              <w:t>to establish a GRM that is acceptable</w:t>
            </w:r>
            <w:r>
              <w:rPr>
                <w:color w:val="000000" w:themeColor="text1"/>
              </w:rPr>
              <w:t xml:space="preserve">, </w:t>
            </w:r>
            <w:r w:rsidRPr="001859CB">
              <w:rPr>
                <w:color w:val="000000" w:themeColor="text1"/>
              </w:rPr>
              <w:t>easy</w:t>
            </w:r>
            <w:r>
              <w:rPr>
                <w:color w:val="000000" w:themeColor="text1"/>
              </w:rPr>
              <w:t xml:space="preserve"> to use, and free.</w:t>
            </w:r>
            <w:r w:rsidRPr="001859CB">
              <w:rPr>
                <w:color w:val="000000" w:themeColor="text1"/>
              </w:rPr>
              <w:t xml:space="preserve"> </w:t>
            </w:r>
            <w:r>
              <w:rPr>
                <w:color w:val="000000" w:themeColor="text1"/>
              </w:rPr>
              <w:t xml:space="preserve">This GRM </w:t>
            </w:r>
            <w:r w:rsidRPr="001859CB">
              <w:rPr>
                <w:color w:val="000000" w:themeColor="text1"/>
              </w:rPr>
              <w:t>will</w:t>
            </w:r>
            <w:r>
              <w:rPr>
                <w:color w:val="000000" w:themeColor="text1"/>
              </w:rPr>
              <w:t xml:space="preserve"> </w:t>
            </w:r>
            <w:r w:rsidRPr="001859CB">
              <w:rPr>
                <w:color w:val="000000" w:themeColor="text1"/>
              </w:rPr>
              <w:t>serve as the first stop for people who have a grievance</w:t>
            </w:r>
            <w:r>
              <w:rPr>
                <w:color w:val="000000" w:themeColor="text1"/>
              </w:rPr>
              <w:t>.</w:t>
            </w:r>
            <w:r w:rsidRPr="001859CB">
              <w:rPr>
                <w:color w:val="000000" w:themeColor="text1"/>
              </w:rPr>
              <w:t xml:space="preserve"> All </w:t>
            </w:r>
            <w:r>
              <w:rPr>
                <w:color w:val="000000" w:themeColor="text1"/>
              </w:rPr>
              <w:t xml:space="preserve">complains, and concerns </w:t>
            </w:r>
            <w:r w:rsidRPr="001859CB">
              <w:rPr>
                <w:color w:val="000000" w:themeColor="text1"/>
              </w:rPr>
              <w:t>will be listened</w:t>
            </w:r>
            <w:r>
              <w:rPr>
                <w:color w:val="000000" w:themeColor="text1"/>
              </w:rPr>
              <w:t>, documented</w:t>
            </w:r>
            <w:r w:rsidRPr="001859CB">
              <w:rPr>
                <w:color w:val="000000" w:themeColor="text1"/>
              </w:rPr>
              <w:t xml:space="preserve"> and responded to and a due procedure of handling and managing grievances will be set.</w:t>
            </w:r>
          </w:p>
          <w:p w14:paraId="27B48309" w14:textId="77777777" w:rsidR="00A70191" w:rsidRDefault="00A70191" w:rsidP="00A70191">
            <w:pPr>
              <w:jc w:val="lowKashida"/>
              <w:rPr>
                <w:color w:val="000000" w:themeColor="text1"/>
              </w:rPr>
            </w:pPr>
          </w:p>
          <w:p w14:paraId="5313BD38" w14:textId="77777777" w:rsidR="00A70191" w:rsidRPr="001859CB" w:rsidRDefault="00A70191" w:rsidP="00A70191">
            <w:pPr>
              <w:jc w:val="lowKashida"/>
              <w:rPr>
                <w:color w:val="000000" w:themeColor="text1"/>
              </w:rPr>
            </w:pPr>
            <w:r>
              <w:rPr>
                <w:color w:val="000000" w:themeColor="text1"/>
              </w:rPr>
              <w:t xml:space="preserve">To have accessible GRM the information of where and how to lodge complain will be posted on CDR website as well a billboard/projects at construction sites in both English and Arabic.  </w:t>
            </w:r>
          </w:p>
          <w:p w14:paraId="374EFC17" w14:textId="77777777" w:rsidR="00A70191" w:rsidRPr="001859CB" w:rsidRDefault="00A70191" w:rsidP="00A70191">
            <w:pPr>
              <w:jc w:val="lowKashida"/>
              <w:rPr>
                <w:color w:val="000000" w:themeColor="text1"/>
              </w:rPr>
            </w:pPr>
            <w:r>
              <w:rPr>
                <w:color w:val="000000" w:themeColor="text1"/>
              </w:rPr>
              <w:t xml:space="preserve">PAPs </w:t>
            </w:r>
            <w:r w:rsidRPr="001859CB">
              <w:rPr>
                <w:color w:val="000000" w:themeColor="text1"/>
              </w:rPr>
              <w:t>should be informed that they can take the case to the court If need arises</w:t>
            </w:r>
            <w:r>
              <w:rPr>
                <w:color w:val="000000" w:themeColor="text1"/>
              </w:rPr>
              <w:t>.  A</w:t>
            </w:r>
            <w:r w:rsidRPr="001859CB">
              <w:rPr>
                <w:color w:val="000000" w:themeColor="text1"/>
              </w:rPr>
              <w:t>ggrieved people would however remain free to open a Court case without having registered their grievance with the GRM.</w:t>
            </w:r>
          </w:p>
        </w:tc>
      </w:tr>
      <w:tr w:rsidR="00A70191" w:rsidRPr="000A1339" w14:paraId="674F4293" w14:textId="77777777" w:rsidTr="00A70191">
        <w:tc>
          <w:tcPr>
            <w:tcW w:w="1809" w:type="dxa"/>
          </w:tcPr>
          <w:p w14:paraId="19442B46" w14:textId="77777777" w:rsidR="00A70191" w:rsidRPr="004F6F37" w:rsidRDefault="00A70191" w:rsidP="00A70191">
            <w:pPr>
              <w:spacing w:line="264" w:lineRule="auto"/>
              <w:rPr>
                <w:b/>
                <w:bCs/>
                <w:lang w:val="en-GB" w:eastAsia="ar-SA"/>
              </w:rPr>
            </w:pPr>
            <w:r w:rsidRPr="004F6F37">
              <w:rPr>
                <w:b/>
                <w:bCs/>
                <w:lang w:eastAsia="ar-SA"/>
              </w:rPr>
              <w:t>Consultation</w:t>
            </w:r>
          </w:p>
        </w:tc>
        <w:tc>
          <w:tcPr>
            <w:tcW w:w="3529" w:type="dxa"/>
          </w:tcPr>
          <w:p w14:paraId="673CE016" w14:textId="77777777" w:rsidR="00A70191" w:rsidRPr="004F6F37" w:rsidRDefault="00A70191" w:rsidP="00A70191">
            <w:pPr>
              <w:spacing w:line="264" w:lineRule="auto"/>
              <w:rPr>
                <w:lang w:val="en-GB" w:eastAsia="ar-SA"/>
              </w:rPr>
            </w:pPr>
            <w:r w:rsidRPr="004F6F37">
              <w:rPr>
                <w:lang w:eastAsia="ar-SA"/>
              </w:rPr>
              <w:t xml:space="preserve">There is no explicit consultation requirement </w:t>
            </w:r>
            <w:r w:rsidRPr="004F6F37">
              <w:rPr>
                <w:lang w:eastAsia="ar-SA"/>
              </w:rPr>
              <w:lastRenderedPageBreak/>
              <w:t xml:space="preserve">in </w:t>
            </w:r>
            <w:r>
              <w:rPr>
                <w:lang w:eastAsia="ar-SA"/>
              </w:rPr>
              <w:t xml:space="preserve">the Lebanese </w:t>
            </w:r>
            <w:r w:rsidRPr="004F6F37">
              <w:rPr>
                <w:lang w:eastAsia="ar-SA"/>
              </w:rPr>
              <w:t xml:space="preserve">law. However, people in the </w:t>
            </w:r>
            <w:r>
              <w:rPr>
                <w:lang w:eastAsia="ar-SA"/>
              </w:rPr>
              <w:t xml:space="preserve">affected </w:t>
            </w:r>
            <w:r w:rsidRPr="004F6F37">
              <w:rPr>
                <w:lang w:eastAsia="ar-SA"/>
              </w:rPr>
              <w:t>communities</w:t>
            </w:r>
            <w:r>
              <w:rPr>
                <w:lang w:eastAsia="ar-SA"/>
              </w:rPr>
              <w:t xml:space="preserve"> are</w:t>
            </w:r>
            <w:r w:rsidRPr="004F6F37">
              <w:rPr>
                <w:lang w:eastAsia="ar-SA"/>
              </w:rPr>
              <w:t xml:space="preserve"> usually informed about the project</w:t>
            </w:r>
            <w:r>
              <w:rPr>
                <w:lang w:eastAsia="ar-SA"/>
              </w:rPr>
              <w:t>.</w:t>
            </w:r>
          </w:p>
        </w:tc>
        <w:tc>
          <w:tcPr>
            <w:tcW w:w="3950" w:type="dxa"/>
          </w:tcPr>
          <w:p w14:paraId="256DAD05" w14:textId="77777777" w:rsidR="00A70191" w:rsidRPr="004F6F37" w:rsidRDefault="00A70191" w:rsidP="00A70191">
            <w:pPr>
              <w:numPr>
                <w:ilvl w:val="0"/>
                <w:numId w:val="27"/>
              </w:numPr>
              <w:tabs>
                <w:tab w:val="clear" w:pos="720"/>
                <w:tab w:val="num" w:pos="360"/>
              </w:tabs>
              <w:spacing w:line="264" w:lineRule="auto"/>
              <w:ind w:left="346"/>
              <w:rPr>
                <w:lang w:eastAsia="ar-SA"/>
              </w:rPr>
            </w:pPr>
            <w:r w:rsidRPr="004F6F37">
              <w:rPr>
                <w:lang w:eastAsia="ar-SA"/>
              </w:rPr>
              <w:lastRenderedPageBreak/>
              <w:t xml:space="preserve">Under OP 4.12 the affected communities </w:t>
            </w:r>
            <w:r w:rsidRPr="004F6F37">
              <w:rPr>
                <w:lang w:eastAsia="ar-SA"/>
              </w:rPr>
              <w:lastRenderedPageBreak/>
              <w:t>and individual</w:t>
            </w:r>
            <w:r>
              <w:rPr>
                <w:lang w:eastAsia="ar-SA"/>
              </w:rPr>
              <w:t>s</w:t>
            </w:r>
            <w:r w:rsidRPr="004F6F37">
              <w:rPr>
                <w:lang w:eastAsia="ar-SA"/>
              </w:rPr>
              <w:t xml:space="preserve"> should be consulted and contribute to the processes of land acquisition and resettlement.</w:t>
            </w:r>
          </w:p>
          <w:p w14:paraId="7B936A69" w14:textId="77777777" w:rsidR="00A70191" w:rsidRPr="004F6F37" w:rsidRDefault="00A70191" w:rsidP="00A70191">
            <w:pPr>
              <w:numPr>
                <w:ilvl w:val="0"/>
                <w:numId w:val="27"/>
              </w:numPr>
              <w:tabs>
                <w:tab w:val="clear" w:pos="720"/>
                <w:tab w:val="num" w:pos="360"/>
              </w:tabs>
              <w:spacing w:line="264" w:lineRule="auto"/>
              <w:ind w:left="346"/>
              <w:rPr>
                <w:lang w:eastAsia="ar-SA"/>
              </w:rPr>
            </w:pPr>
            <w:r>
              <w:rPr>
                <w:lang w:eastAsia="ar-SA"/>
              </w:rPr>
              <w:t>C</w:t>
            </w:r>
            <w:r w:rsidRPr="004F6F37">
              <w:rPr>
                <w:lang w:eastAsia="ar-SA"/>
              </w:rPr>
              <w:t xml:space="preserve">onsultation with the affected PAP should be documented. </w:t>
            </w:r>
          </w:p>
        </w:tc>
        <w:tc>
          <w:tcPr>
            <w:tcW w:w="3950" w:type="dxa"/>
          </w:tcPr>
          <w:p w14:paraId="616636ED" w14:textId="77777777" w:rsidR="00A70191" w:rsidRPr="003A43BD" w:rsidRDefault="00A70191" w:rsidP="00A70191">
            <w:pPr>
              <w:autoSpaceDE w:val="0"/>
              <w:autoSpaceDN w:val="0"/>
              <w:adjustRightInd w:val="0"/>
              <w:rPr>
                <w:rFonts w:eastAsia="Times New Roman"/>
                <w:color w:val="000000"/>
              </w:rPr>
            </w:pPr>
            <w:r w:rsidRPr="003A43BD">
              <w:rPr>
                <w:rFonts w:eastAsia="Times New Roman"/>
                <w:color w:val="000000"/>
              </w:rPr>
              <w:lastRenderedPageBreak/>
              <w:t xml:space="preserve">Affected groups should </w:t>
            </w:r>
            <w:r>
              <w:rPr>
                <w:rFonts w:eastAsia="Times New Roman"/>
                <w:color w:val="000000"/>
              </w:rPr>
              <w:t>have</w:t>
            </w:r>
            <w:r w:rsidRPr="003A43BD">
              <w:rPr>
                <w:rFonts w:eastAsia="Times New Roman"/>
                <w:color w:val="000000"/>
              </w:rPr>
              <w:t xml:space="preserve"> access to full information about </w:t>
            </w:r>
            <w:r w:rsidRPr="003A43BD">
              <w:rPr>
                <w:rFonts w:eastAsia="Times New Roman"/>
                <w:color w:val="000000"/>
              </w:rPr>
              <w:lastRenderedPageBreak/>
              <w:t>the resettlement process and options for compensation.</w:t>
            </w:r>
          </w:p>
          <w:p w14:paraId="29561ACF" w14:textId="77777777" w:rsidR="00A70191" w:rsidRPr="003A43BD" w:rsidRDefault="00A70191" w:rsidP="00A70191">
            <w:pPr>
              <w:autoSpaceDE w:val="0"/>
              <w:autoSpaceDN w:val="0"/>
              <w:adjustRightInd w:val="0"/>
              <w:rPr>
                <w:rFonts w:eastAsia="Times New Roman"/>
                <w:color w:val="000000"/>
                <w:szCs w:val="24"/>
              </w:rPr>
            </w:pPr>
            <w:r w:rsidRPr="003A43BD">
              <w:rPr>
                <w:rFonts w:eastAsia="Times New Roman"/>
                <w:color w:val="000000"/>
              </w:rPr>
              <w:t>Participatory planning and decision making should be applied in resettlement options and compensation</w:t>
            </w:r>
            <w:r>
              <w:rPr>
                <w:rFonts w:eastAsia="Times New Roman"/>
                <w:color w:val="000000"/>
              </w:rPr>
              <w:t xml:space="preserve">.  Consultation is a continuous process that will be done in the affected communities throughout the project implementation and be documented. </w:t>
            </w:r>
          </w:p>
        </w:tc>
      </w:tr>
    </w:tbl>
    <w:p w14:paraId="66B9F743" w14:textId="77777777" w:rsidR="00A70191" w:rsidRPr="00BF1380" w:rsidRDefault="00A70191">
      <w:pPr>
        <w:pStyle w:val="ListParagraph"/>
        <w:spacing w:line="240" w:lineRule="auto"/>
        <w:ind w:left="0"/>
        <w:jc w:val="both"/>
        <w:rPr>
          <w:rStyle w:val="CharacterStyle1"/>
          <w:rFonts w:ascii="Times New Roman" w:eastAsia="Batang" w:hAnsi="Times New Roman" w:cs="Times New Roman"/>
          <w:spacing w:val="4"/>
          <w:w w:val="107"/>
          <w:szCs w:val="24"/>
          <w:lang w:eastAsia="en-US"/>
        </w:rPr>
      </w:pPr>
    </w:p>
    <w:p w14:paraId="074FBAD5" w14:textId="77777777" w:rsidR="00A70191" w:rsidRPr="00947092" w:rsidRDefault="00A70191">
      <w:pPr>
        <w:pStyle w:val="ListParagraph"/>
        <w:spacing w:line="240" w:lineRule="auto"/>
        <w:ind w:left="0"/>
        <w:jc w:val="both"/>
        <w:rPr>
          <w:rStyle w:val="CharacterStyle1"/>
          <w:rFonts w:ascii="Times New Roman" w:eastAsia="Batang" w:hAnsi="Times New Roman" w:cs="Times New Roman"/>
          <w:spacing w:val="4"/>
          <w:w w:val="107"/>
          <w:szCs w:val="24"/>
          <w:lang w:val="en-GB" w:eastAsia="en-US"/>
        </w:rPr>
      </w:pPr>
    </w:p>
    <w:p w14:paraId="18BF29AA" w14:textId="77777777" w:rsidR="00F65D80" w:rsidRPr="00C3248F" w:rsidRDefault="00F65D80" w:rsidP="000D4147">
      <w:pPr>
        <w:pStyle w:val="ListParagraph"/>
        <w:numPr>
          <w:ilvl w:val="0"/>
          <w:numId w:val="20"/>
        </w:numPr>
        <w:outlineLvl w:val="0"/>
        <w:rPr>
          <w:rFonts w:ascii="Times New Roman" w:hAnsi="Times New Roman" w:cs="Times New Roman"/>
          <w:b/>
          <w:lang w:eastAsia="en-US"/>
        </w:rPr>
      </w:pPr>
      <w:bookmarkStart w:id="18" w:name="_Toc18908684"/>
      <w:r w:rsidRPr="00C3248F">
        <w:rPr>
          <w:rFonts w:ascii="Times New Roman" w:hAnsi="Times New Roman" w:cs="Times New Roman"/>
          <w:b/>
          <w:lang w:eastAsia="en-US"/>
        </w:rPr>
        <w:t>Estimated Resettlement Impacts</w:t>
      </w:r>
      <w:bookmarkEnd w:id="18"/>
    </w:p>
    <w:p w14:paraId="78AE1FA5" w14:textId="77777777" w:rsidR="00F65D80" w:rsidRDefault="00F65D80" w:rsidP="00F65D80">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i/>
        </w:rPr>
        <w:t xml:space="preserve">4.1 </w:t>
      </w:r>
      <w:r w:rsidRPr="009C6792">
        <w:rPr>
          <w:rFonts w:ascii="Times New Roman" w:hAnsi="Times New Roman" w:cs="Times New Roman"/>
          <w:b/>
          <w:bCs/>
          <w:i/>
        </w:rPr>
        <w:t>Estimation of PAP Population</w:t>
      </w:r>
    </w:p>
    <w:p w14:paraId="4B00E252" w14:textId="77777777" w:rsidR="00F65D80" w:rsidRDefault="00F65D80" w:rsidP="00F65D80">
      <w:pPr>
        <w:autoSpaceDE w:val="0"/>
        <w:autoSpaceDN w:val="0"/>
        <w:adjustRightInd w:val="0"/>
        <w:spacing w:after="0" w:line="240" w:lineRule="auto"/>
        <w:jc w:val="both"/>
        <w:rPr>
          <w:rFonts w:ascii="Times New Roman" w:hAnsi="Times New Roman" w:cs="Times New Roman"/>
          <w:b/>
          <w:bCs/>
        </w:rPr>
      </w:pPr>
    </w:p>
    <w:p w14:paraId="7BF7347C" w14:textId="77777777" w:rsidR="00F65D80" w:rsidRPr="009C6792" w:rsidRDefault="00F65D80" w:rsidP="00F65D80">
      <w:pPr>
        <w:autoSpaceDE w:val="0"/>
        <w:autoSpaceDN w:val="0"/>
        <w:adjustRightInd w:val="0"/>
        <w:spacing w:after="0" w:line="240" w:lineRule="auto"/>
        <w:jc w:val="both"/>
        <w:rPr>
          <w:rFonts w:ascii="Times New Roman" w:hAnsi="Times New Roman" w:cs="Times New Roman"/>
        </w:rPr>
      </w:pPr>
      <w:r w:rsidRPr="009C6792">
        <w:rPr>
          <w:rFonts w:ascii="Times New Roman" w:hAnsi="Times New Roman" w:cs="Times New Roman"/>
        </w:rPr>
        <w:t xml:space="preserve">As the subproject locations have not yet been determined, it is difficult to estimate the number or likelihood of people to be negatively impacted by the project at this stage of the project. Therefore, the purpose of this RPF is to establish the mechanisms by which the appropriate tools, screening checklists and RAPs, will be implemented to mitigate potential social and economic impacts once subprojects have been identified. </w:t>
      </w:r>
    </w:p>
    <w:p w14:paraId="55A56AF0" w14:textId="77777777" w:rsidR="00F65D80" w:rsidRDefault="00F65D80" w:rsidP="00F65D80">
      <w:pPr>
        <w:autoSpaceDE w:val="0"/>
        <w:autoSpaceDN w:val="0"/>
        <w:adjustRightInd w:val="0"/>
        <w:spacing w:after="0" w:line="240" w:lineRule="auto"/>
        <w:jc w:val="both"/>
        <w:rPr>
          <w:rFonts w:ascii="Times New Roman" w:hAnsi="Times New Roman" w:cs="Times New Roman"/>
          <w:b/>
          <w:bCs/>
        </w:rPr>
      </w:pPr>
    </w:p>
    <w:p w14:paraId="4604569F" w14:textId="77777777" w:rsidR="00AA05E9" w:rsidRPr="009C6792" w:rsidRDefault="00AA05E9" w:rsidP="00F65D80">
      <w:pPr>
        <w:autoSpaceDE w:val="0"/>
        <w:autoSpaceDN w:val="0"/>
        <w:adjustRightInd w:val="0"/>
        <w:spacing w:after="0" w:line="240" w:lineRule="auto"/>
        <w:jc w:val="both"/>
        <w:rPr>
          <w:rFonts w:ascii="Times New Roman" w:hAnsi="Times New Roman" w:cs="Times New Roman"/>
          <w:b/>
          <w:bCs/>
        </w:rPr>
      </w:pPr>
    </w:p>
    <w:p w14:paraId="2F7BFF02" w14:textId="77777777" w:rsidR="00F65D80" w:rsidRPr="00C3248F" w:rsidRDefault="00F65D80" w:rsidP="00F65D80">
      <w:pPr>
        <w:pStyle w:val="ListParagraph"/>
        <w:numPr>
          <w:ilvl w:val="1"/>
          <w:numId w:val="20"/>
        </w:numPr>
        <w:autoSpaceDE w:val="0"/>
        <w:autoSpaceDN w:val="0"/>
        <w:adjustRightInd w:val="0"/>
        <w:spacing w:after="0" w:line="240" w:lineRule="auto"/>
        <w:jc w:val="both"/>
        <w:rPr>
          <w:rFonts w:ascii="Times New Roman" w:hAnsi="Times New Roman" w:cs="Times New Roman"/>
          <w:b/>
          <w:bCs/>
        </w:rPr>
      </w:pPr>
      <w:r w:rsidRPr="00C3248F">
        <w:rPr>
          <w:rFonts w:ascii="Times New Roman" w:hAnsi="Times New Roman" w:cs="Times New Roman"/>
          <w:b/>
          <w:bCs/>
          <w:i/>
        </w:rPr>
        <w:t>Vulnerable Groups</w:t>
      </w:r>
      <w:r w:rsidRPr="00C3248F">
        <w:rPr>
          <w:rFonts w:ascii="Times New Roman" w:hAnsi="Times New Roman" w:cs="Times New Roman"/>
          <w:b/>
          <w:bCs/>
        </w:rPr>
        <w:t xml:space="preserve"> </w:t>
      </w:r>
    </w:p>
    <w:p w14:paraId="42F2C31F" w14:textId="77777777" w:rsidR="00F65D80" w:rsidRDefault="00F65D80" w:rsidP="00F65D80">
      <w:pPr>
        <w:pStyle w:val="ListParagraph"/>
        <w:autoSpaceDE w:val="0"/>
        <w:autoSpaceDN w:val="0"/>
        <w:adjustRightInd w:val="0"/>
        <w:spacing w:after="0" w:line="240" w:lineRule="auto"/>
        <w:ind w:left="360"/>
        <w:jc w:val="both"/>
        <w:rPr>
          <w:rFonts w:ascii="Times New Roman" w:hAnsi="Times New Roman" w:cs="Times New Roman"/>
        </w:rPr>
      </w:pPr>
    </w:p>
    <w:p w14:paraId="76345C77" w14:textId="77777777" w:rsidR="00F65D80" w:rsidRPr="00C3248F" w:rsidRDefault="00F65D80" w:rsidP="00F65D80">
      <w:pPr>
        <w:autoSpaceDE w:val="0"/>
        <w:autoSpaceDN w:val="0"/>
        <w:adjustRightInd w:val="0"/>
        <w:spacing w:after="0" w:line="240" w:lineRule="auto"/>
        <w:jc w:val="both"/>
        <w:rPr>
          <w:rFonts w:ascii="Times New Roman" w:hAnsi="Times New Roman" w:cs="Times New Roman"/>
        </w:rPr>
      </w:pPr>
      <w:r w:rsidRPr="00C3248F">
        <w:rPr>
          <w:rFonts w:ascii="Times New Roman" w:hAnsi="Times New Roman" w:cs="Times New Roman"/>
        </w:rPr>
        <w:t>Specific attention should be paid to the needs of the following vulnerable groups, including:</w:t>
      </w:r>
    </w:p>
    <w:p w14:paraId="51CC4A20" w14:textId="77777777" w:rsidR="00F65D80" w:rsidRPr="009C6792" w:rsidRDefault="00F65D80" w:rsidP="00F65D80">
      <w:pPr>
        <w:autoSpaceDE w:val="0"/>
        <w:autoSpaceDN w:val="0"/>
        <w:adjustRightInd w:val="0"/>
        <w:spacing w:after="0" w:line="240" w:lineRule="auto"/>
        <w:jc w:val="both"/>
        <w:rPr>
          <w:rFonts w:ascii="Times New Roman" w:hAnsi="Times New Roman" w:cs="Times New Roman"/>
        </w:rPr>
      </w:pPr>
    </w:p>
    <w:p w14:paraId="25448212" w14:textId="77777777" w:rsidR="00F65D80" w:rsidRPr="009C6792" w:rsidRDefault="00F65D80" w:rsidP="00F65D80">
      <w:pPr>
        <w:pStyle w:val="ListParagraph"/>
        <w:numPr>
          <w:ilvl w:val="0"/>
          <w:numId w:val="4"/>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Persons below the poverty line, the landless, and other very poor groups</w:t>
      </w:r>
    </w:p>
    <w:p w14:paraId="503EBB37" w14:textId="77777777" w:rsidR="00F65D80" w:rsidRPr="009C6792" w:rsidRDefault="00F65D80" w:rsidP="00F65D80">
      <w:pPr>
        <w:pStyle w:val="ListParagraph"/>
        <w:numPr>
          <w:ilvl w:val="0"/>
          <w:numId w:val="4"/>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Elderly, women and children, indigenous peoples, ethnic minorities, and so on</w:t>
      </w:r>
    </w:p>
    <w:p w14:paraId="11A0FC2F" w14:textId="77777777" w:rsidR="00F65D80" w:rsidRPr="009C6792" w:rsidRDefault="00F65D80" w:rsidP="00F65D80">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Project affected persons who may not be protected through national land compensation</w:t>
      </w:r>
    </w:p>
    <w:p w14:paraId="67F74A53" w14:textId="77777777" w:rsidR="00F65D80" w:rsidRPr="009C6792" w:rsidRDefault="00F65D80" w:rsidP="00F65D80">
      <w:pPr>
        <w:pStyle w:val="ListParagraph"/>
        <w:autoSpaceDE w:val="0"/>
        <w:autoSpaceDN w:val="0"/>
        <w:adjustRightInd w:val="0"/>
        <w:spacing w:after="0" w:line="240" w:lineRule="auto"/>
        <w:jc w:val="both"/>
        <w:rPr>
          <w:rFonts w:ascii="Times New Roman" w:hAnsi="Times New Roman" w:cs="Times New Roman"/>
        </w:rPr>
      </w:pPr>
      <w:r w:rsidRPr="009C6792">
        <w:rPr>
          <w:rFonts w:ascii="Times New Roman" w:hAnsi="Times New Roman" w:cs="Times New Roman"/>
        </w:rPr>
        <w:t>legislation.</w:t>
      </w:r>
    </w:p>
    <w:p w14:paraId="14EB3549" w14:textId="77777777" w:rsidR="00F65D80" w:rsidRPr="009C6792" w:rsidRDefault="00F65D80" w:rsidP="00F65D80">
      <w:pPr>
        <w:autoSpaceDE w:val="0"/>
        <w:autoSpaceDN w:val="0"/>
        <w:adjustRightInd w:val="0"/>
        <w:spacing w:after="0" w:line="240" w:lineRule="auto"/>
        <w:jc w:val="both"/>
        <w:rPr>
          <w:rFonts w:ascii="Times New Roman" w:hAnsi="Times New Roman" w:cs="Times New Roman"/>
        </w:rPr>
      </w:pPr>
    </w:p>
    <w:p w14:paraId="1E67F0E9" w14:textId="77777777" w:rsidR="00F65D80" w:rsidRPr="009C6792" w:rsidRDefault="00F65D80" w:rsidP="00F65D80">
      <w:pPr>
        <w:autoSpaceDE w:val="0"/>
        <w:autoSpaceDN w:val="0"/>
        <w:adjustRightInd w:val="0"/>
        <w:spacing w:after="0" w:line="240" w:lineRule="auto"/>
        <w:jc w:val="both"/>
        <w:rPr>
          <w:rFonts w:ascii="Times New Roman" w:hAnsi="Times New Roman" w:cs="Times New Roman"/>
        </w:rPr>
      </w:pPr>
      <w:r w:rsidRPr="009C6792">
        <w:rPr>
          <w:rFonts w:ascii="Times New Roman" w:hAnsi="Times New Roman" w:cs="Times New Roman"/>
        </w:rPr>
        <w:t>Vulnerable people will be identified at the socio-economic survey stage. Each RAP developed under the project will make precise provisions with respect to identifying and assisting vulnerable groups which include:</w:t>
      </w:r>
    </w:p>
    <w:p w14:paraId="1491E7C0" w14:textId="77777777" w:rsidR="00F65D80" w:rsidRPr="009C6792" w:rsidRDefault="00F65D80" w:rsidP="00F65D80">
      <w:pPr>
        <w:autoSpaceDE w:val="0"/>
        <w:autoSpaceDN w:val="0"/>
        <w:adjustRightInd w:val="0"/>
        <w:spacing w:after="0" w:line="240" w:lineRule="auto"/>
        <w:jc w:val="both"/>
        <w:rPr>
          <w:rFonts w:ascii="Times New Roman" w:hAnsi="Times New Roman" w:cs="Times New Roman"/>
        </w:rPr>
      </w:pPr>
    </w:p>
    <w:p w14:paraId="3C7460B4" w14:textId="77777777" w:rsidR="00F65D80" w:rsidRPr="009C6792" w:rsidRDefault="00F65D80" w:rsidP="00F65D80">
      <w:pPr>
        <w:pStyle w:val="ListParagraph"/>
        <w:numPr>
          <w:ilvl w:val="0"/>
          <w:numId w:val="5"/>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Identification of vulnerable people and identification of the cause and impacts of their vulnerability, either through direct interviews by the Project social worker or through the community; this step is critical because vulnerable people often do not participate in community</w:t>
      </w:r>
    </w:p>
    <w:p w14:paraId="57AEBCD2" w14:textId="77777777" w:rsidR="00F65D80" w:rsidRPr="009C6792" w:rsidRDefault="00F65D80" w:rsidP="00F65D80">
      <w:pPr>
        <w:pStyle w:val="ListParagraph"/>
        <w:numPr>
          <w:ilvl w:val="0"/>
          <w:numId w:val="5"/>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meetings, and their disability/vulnerability may remain unknown,</w:t>
      </w:r>
    </w:p>
    <w:p w14:paraId="658E9F8D" w14:textId="77777777" w:rsidR="00F65D80" w:rsidRPr="009C6792" w:rsidRDefault="00F65D80" w:rsidP="00F65D80">
      <w:pPr>
        <w:pStyle w:val="ListParagraph"/>
        <w:numPr>
          <w:ilvl w:val="0"/>
          <w:numId w:val="5"/>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Identification of required assistance at the various stages of the process: negotiation, compensation, moving,</w:t>
      </w:r>
    </w:p>
    <w:p w14:paraId="2B8BC734" w14:textId="77777777" w:rsidR="00F65D80" w:rsidRPr="009C6792" w:rsidRDefault="00F65D80" w:rsidP="00F65D80">
      <w:pPr>
        <w:pStyle w:val="ListParagraph"/>
        <w:numPr>
          <w:ilvl w:val="0"/>
          <w:numId w:val="5"/>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Implementation of the measures necessary to assist the vulnerable person,</w:t>
      </w:r>
    </w:p>
    <w:p w14:paraId="2C65EDB5" w14:textId="4DB47519" w:rsidR="00F65D80" w:rsidRDefault="00F65D80" w:rsidP="00F65D80">
      <w:pPr>
        <w:pStyle w:val="ListParagraph"/>
        <w:numPr>
          <w:ilvl w:val="0"/>
          <w:numId w:val="5"/>
        </w:numPr>
        <w:autoSpaceDE w:val="0"/>
        <w:autoSpaceDN w:val="0"/>
        <w:adjustRightInd w:val="0"/>
        <w:spacing w:after="0" w:line="240" w:lineRule="auto"/>
        <w:contextualSpacing w:val="0"/>
        <w:jc w:val="both"/>
        <w:rPr>
          <w:rFonts w:ascii="Times New Roman" w:hAnsi="Times New Roman" w:cs="Times New Roman"/>
        </w:rPr>
      </w:pPr>
      <w:r w:rsidRPr="009C6792">
        <w:rPr>
          <w:rFonts w:ascii="Times New Roman" w:hAnsi="Times New Roman" w:cs="Times New Roman"/>
        </w:rPr>
        <w:t>Monitoring and evaluating continuation of assistance after resettlement and/or compensation took place.</w:t>
      </w:r>
    </w:p>
    <w:p w14:paraId="1EFD1E1F" w14:textId="246B4BC2" w:rsidR="00573D3C" w:rsidRDefault="00573D3C" w:rsidP="00573D3C">
      <w:pPr>
        <w:autoSpaceDE w:val="0"/>
        <w:autoSpaceDN w:val="0"/>
        <w:adjustRightInd w:val="0"/>
        <w:spacing w:after="0" w:line="240" w:lineRule="auto"/>
        <w:jc w:val="both"/>
        <w:rPr>
          <w:rFonts w:ascii="Times New Roman" w:hAnsi="Times New Roman" w:cs="Times New Roman"/>
        </w:rPr>
      </w:pPr>
    </w:p>
    <w:p w14:paraId="434626AC" w14:textId="77777777" w:rsidR="00573D3C" w:rsidRPr="00573D3C" w:rsidRDefault="00573D3C" w:rsidP="00573D3C">
      <w:pPr>
        <w:autoSpaceDE w:val="0"/>
        <w:autoSpaceDN w:val="0"/>
        <w:adjustRightInd w:val="0"/>
        <w:spacing w:after="0" w:line="240" w:lineRule="auto"/>
        <w:jc w:val="both"/>
        <w:rPr>
          <w:rFonts w:ascii="Times New Roman" w:hAnsi="Times New Roman" w:cs="Times New Roman"/>
        </w:rPr>
      </w:pPr>
    </w:p>
    <w:p w14:paraId="5D5D0E19" w14:textId="77777777" w:rsidR="00F65D80" w:rsidRPr="00933EBE" w:rsidRDefault="00F65D80" w:rsidP="00F65D80">
      <w:pPr>
        <w:pStyle w:val="Heading1"/>
        <w:numPr>
          <w:ilvl w:val="0"/>
          <w:numId w:val="20"/>
        </w:numPr>
        <w:rPr>
          <w:rFonts w:ascii="Times New Roman" w:hAnsi="Times New Roman" w:cs="Times New Roman"/>
          <w:sz w:val="22"/>
          <w:szCs w:val="22"/>
        </w:rPr>
      </w:pPr>
      <w:bookmarkStart w:id="19" w:name="_Toc18908685"/>
      <w:bookmarkStart w:id="20" w:name="_Toc380373094"/>
      <w:r w:rsidRPr="00933EBE">
        <w:rPr>
          <w:rFonts w:ascii="Times New Roman" w:hAnsi="Times New Roman" w:cs="Times New Roman"/>
          <w:sz w:val="22"/>
          <w:szCs w:val="22"/>
        </w:rPr>
        <w:lastRenderedPageBreak/>
        <w:t>Eligibility Criteria for Affected Persons</w:t>
      </w:r>
      <w:bookmarkEnd w:id="19"/>
      <w:r w:rsidRPr="00933EBE">
        <w:rPr>
          <w:rFonts w:ascii="Times New Roman" w:hAnsi="Times New Roman" w:cs="Times New Roman"/>
          <w:sz w:val="22"/>
          <w:szCs w:val="22"/>
        </w:rPr>
        <w:t xml:space="preserve"> </w:t>
      </w:r>
      <w:bookmarkEnd w:id="20"/>
      <w:r w:rsidRPr="00933EBE">
        <w:rPr>
          <w:rFonts w:ascii="Times New Roman" w:hAnsi="Times New Roman" w:cs="Times New Roman"/>
          <w:sz w:val="22"/>
          <w:szCs w:val="22"/>
        </w:rPr>
        <w:t xml:space="preserve"> </w:t>
      </w:r>
    </w:p>
    <w:p w14:paraId="55F2AAA6" w14:textId="09A3DFAD" w:rsidR="00F65D80" w:rsidRPr="005D7C12" w:rsidRDefault="005D7C12" w:rsidP="005D7C12">
      <w:pPr>
        <w:rPr>
          <w:rFonts w:ascii="Times New Roman" w:hAnsi="Times New Roman" w:cs="Times New Roman"/>
          <w:b/>
          <w:bCs/>
        </w:rPr>
      </w:pPr>
      <w:bookmarkStart w:id="21" w:name="_Toc380373095"/>
      <w:r w:rsidRPr="005D7C12">
        <w:rPr>
          <w:rFonts w:ascii="Times New Roman" w:hAnsi="Times New Roman" w:cs="Times New Roman"/>
          <w:b/>
          <w:bCs/>
        </w:rPr>
        <w:t xml:space="preserve">5.1 </w:t>
      </w:r>
      <w:r w:rsidR="00F65D80" w:rsidRPr="005D7C12">
        <w:rPr>
          <w:rFonts w:ascii="Times New Roman" w:hAnsi="Times New Roman" w:cs="Times New Roman"/>
          <w:b/>
          <w:bCs/>
        </w:rPr>
        <w:t>Defining Affected Persons</w:t>
      </w:r>
      <w:bookmarkEnd w:id="21"/>
      <w:r w:rsidR="00F65D80" w:rsidRPr="005D7C12">
        <w:rPr>
          <w:rFonts w:ascii="Times New Roman" w:hAnsi="Times New Roman" w:cs="Times New Roman"/>
          <w:b/>
          <w:bCs/>
        </w:rPr>
        <w:t xml:space="preserve">  </w:t>
      </w:r>
    </w:p>
    <w:p w14:paraId="59898CC7" w14:textId="77777777" w:rsidR="00F65D80" w:rsidRPr="00933EBE" w:rsidRDefault="00F65D80" w:rsidP="00F65D80">
      <w:pPr>
        <w:pStyle w:val="CM25"/>
        <w:spacing w:line="276" w:lineRule="atLeast"/>
        <w:jc w:val="both"/>
        <w:rPr>
          <w:sz w:val="22"/>
          <w:szCs w:val="22"/>
        </w:rPr>
      </w:pPr>
      <w:r w:rsidRPr="00933EBE">
        <w:rPr>
          <w:sz w:val="22"/>
          <w:szCs w:val="22"/>
        </w:rPr>
        <w:t>Project affected persons (PAPs) are defined in this policy framework as individuals who may be subjected to adverse economic, social, or cultural im</w:t>
      </w:r>
      <w:r w:rsidR="00053CF2">
        <w:rPr>
          <w:sz w:val="22"/>
          <w:szCs w:val="22"/>
        </w:rPr>
        <w:t xml:space="preserve">pacts by the proposed project. </w:t>
      </w:r>
      <w:r w:rsidRPr="00933EBE">
        <w:rPr>
          <w:sz w:val="22"/>
          <w:szCs w:val="22"/>
        </w:rPr>
        <w:t>These impacts may constitute anything from the loss of physical assets such as land, farm lands, crops, commercial properties, homes, personal belongings, sources of income, and cultural / historical / religious sites, to nonphysical assets such as social capital and cul</w:t>
      </w:r>
      <w:r w:rsidR="00053CF2">
        <w:rPr>
          <w:sz w:val="22"/>
          <w:szCs w:val="22"/>
        </w:rPr>
        <w:t xml:space="preserve">tural networks and activities. </w:t>
      </w:r>
      <w:r w:rsidRPr="00933EBE">
        <w:rPr>
          <w:sz w:val="22"/>
          <w:szCs w:val="22"/>
        </w:rPr>
        <w:t xml:space="preserve">Moreover, adverse impacts also include the loss of access to the physical and non-physical assets and the involuntary restriction of access to legally designated parks and protected areas. Table </w:t>
      </w:r>
      <w:r>
        <w:rPr>
          <w:sz w:val="22"/>
          <w:szCs w:val="22"/>
        </w:rPr>
        <w:t>5</w:t>
      </w:r>
      <w:r w:rsidRPr="00933EBE">
        <w:rPr>
          <w:sz w:val="22"/>
          <w:szCs w:val="22"/>
        </w:rPr>
        <w:t xml:space="preserve">-1 highlights some of the key losses that may arise from land acquisition. </w:t>
      </w:r>
    </w:p>
    <w:p w14:paraId="0CEA8C68" w14:textId="77777777" w:rsidR="00F65D80" w:rsidRPr="00933EBE" w:rsidRDefault="00F65D80" w:rsidP="00F65D80">
      <w:pPr>
        <w:pStyle w:val="Caption"/>
        <w:keepNext/>
        <w:rPr>
          <w:rFonts w:ascii="Times New Roman" w:hAnsi="Times New Roman"/>
          <w:sz w:val="22"/>
          <w:szCs w:val="22"/>
        </w:rPr>
      </w:pPr>
      <w:bookmarkStart w:id="22" w:name="_Toc137530159"/>
      <w:bookmarkStart w:id="23" w:name="_Toc138582964"/>
      <w:bookmarkStart w:id="24" w:name="_Toc380373127"/>
      <w:r w:rsidRPr="00933EBE">
        <w:rPr>
          <w:rFonts w:ascii="Times New Roman" w:hAnsi="Times New Roman"/>
          <w:sz w:val="22"/>
          <w:szCs w:val="22"/>
        </w:rPr>
        <w:t xml:space="preserve">Table </w:t>
      </w:r>
      <w:r w:rsidRPr="00933EBE">
        <w:rPr>
          <w:rFonts w:ascii="Times New Roman" w:hAnsi="Times New Roman"/>
          <w:sz w:val="22"/>
          <w:szCs w:val="22"/>
        </w:rPr>
        <w:fldChar w:fldCharType="begin"/>
      </w:r>
      <w:r w:rsidRPr="00933EBE">
        <w:rPr>
          <w:rFonts w:ascii="Times New Roman" w:hAnsi="Times New Roman"/>
          <w:sz w:val="22"/>
          <w:szCs w:val="22"/>
        </w:rPr>
        <w:instrText xml:space="preserve"> STYLEREF 1 \s </w:instrText>
      </w:r>
      <w:r w:rsidRPr="00933EBE">
        <w:rPr>
          <w:rFonts w:ascii="Times New Roman" w:hAnsi="Times New Roman"/>
          <w:sz w:val="22"/>
          <w:szCs w:val="22"/>
        </w:rPr>
        <w:fldChar w:fldCharType="separate"/>
      </w:r>
      <w:r w:rsidRPr="00933EBE">
        <w:rPr>
          <w:rFonts w:ascii="Times New Roman" w:hAnsi="Times New Roman"/>
          <w:noProof/>
          <w:sz w:val="22"/>
          <w:szCs w:val="22"/>
          <w:cs/>
        </w:rPr>
        <w:t>‎</w:t>
      </w:r>
      <w:r>
        <w:rPr>
          <w:rFonts w:ascii="Times New Roman" w:hAnsi="Times New Roman"/>
          <w:noProof/>
          <w:sz w:val="22"/>
          <w:szCs w:val="22"/>
          <w:lang w:val="en-US"/>
        </w:rPr>
        <w:t>5</w:t>
      </w:r>
      <w:r w:rsidRPr="00933EBE">
        <w:rPr>
          <w:rFonts w:ascii="Times New Roman" w:hAnsi="Times New Roman"/>
          <w:noProof/>
          <w:sz w:val="22"/>
          <w:szCs w:val="22"/>
        </w:rPr>
        <w:fldChar w:fldCharType="end"/>
      </w:r>
      <w:r w:rsidRPr="00933EBE">
        <w:rPr>
          <w:rFonts w:ascii="Times New Roman" w:hAnsi="Times New Roman"/>
          <w:sz w:val="22"/>
          <w:szCs w:val="22"/>
        </w:rPr>
        <w:noBreakHyphen/>
      </w:r>
      <w:r w:rsidRPr="00933EBE">
        <w:rPr>
          <w:rFonts w:ascii="Times New Roman" w:hAnsi="Times New Roman"/>
          <w:sz w:val="22"/>
          <w:szCs w:val="22"/>
        </w:rPr>
        <w:fldChar w:fldCharType="begin"/>
      </w:r>
      <w:r w:rsidRPr="00933EBE">
        <w:rPr>
          <w:rFonts w:ascii="Times New Roman" w:hAnsi="Times New Roman"/>
          <w:sz w:val="22"/>
          <w:szCs w:val="22"/>
        </w:rPr>
        <w:instrText xml:space="preserve"> SEQ Table \* ARABIC \s 1 </w:instrText>
      </w:r>
      <w:r w:rsidRPr="00933EBE">
        <w:rPr>
          <w:rFonts w:ascii="Times New Roman" w:hAnsi="Times New Roman"/>
          <w:sz w:val="22"/>
          <w:szCs w:val="22"/>
        </w:rPr>
        <w:fldChar w:fldCharType="separate"/>
      </w:r>
      <w:r w:rsidRPr="00933EBE">
        <w:rPr>
          <w:rFonts w:ascii="Times New Roman" w:hAnsi="Times New Roman"/>
          <w:noProof/>
          <w:sz w:val="22"/>
          <w:szCs w:val="22"/>
        </w:rPr>
        <w:t>1</w:t>
      </w:r>
      <w:r w:rsidRPr="00933EBE">
        <w:rPr>
          <w:rFonts w:ascii="Times New Roman" w:hAnsi="Times New Roman"/>
          <w:noProof/>
          <w:sz w:val="22"/>
          <w:szCs w:val="22"/>
        </w:rPr>
        <w:fldChar w:fldCharType="end"/>
      </w:r>
      <w:r w:rsidRPr="00933EBE">
        <w:rPr>
          <w:rFonts w:ascii="Times New Roman" w:hAnsi="Times New Roman"/>
          <w:sz w:val="22"/>
          <w:szCs w:val="22"/>
        </w:rPr>
        <w:t>: Possible Losses from Land Acquisition</w:t>
      </w:r>
      <w:bookmarkEnd w:id="22"/>
      <w:bookmarkEnd w:id="23"/>
      <w:bookmarkEnd w:id="24"/>
      <w:r w:rsidRPr="00933EBE">
        <w:rPr>
          <w:rFonts w:ascii="Times New Roman" w:hAnsi="Times New Roman"/>
          <w:sz w:val="22"/>
          <w:szCs w:val="22"/>
        </w:rPr>
        <w:t xml:space="preserve"> </w:t>
      </w:r>
    </w:p>
    <w:tbl>
      <w:tblPr>
        <w:tblStyle w:val="TableGrid"/>
        <w:tblW w:w="0" w:type="auto"/>
        <w:tblLook w:val="01E0" w:firstRow="1" w:lastRow="1" w:firstColumn="1" w:lastColumn="1" w:noHBand="0" w:noVBand="0"/>
      </w:tblPr>
      <w:tblGrid>
        <w:gridCol w:w="2610"/>
        <w:gridCol w:w="5760"/>
      </w:tblGrid>
      <w:tr w:rsidR="00F65D80" w:rsidRPr="00933EBE" w14:paraId="02AD56D1" w14:textId="77777777" w:rsidTr="00A70191">
        <w:tc>
          <w:tcPr>
            <w:tcW w:w="2610" w:type="dxa"/>
          </w:tcPr>
          <w:p w14:paraId="1D192AA7" w14:textId="77777777" w:rsidR="00F65D80" w:rsidRPr="00933EBE" w:rsidRDefault="00F65D80" w:rsidP="00A70191">
            <w:pPr>
              <w:autoSpaceDE w:val="0"/>
              <w:autoSpaceDN w:val="0"/>
              <w:adjustRightInd w:val="0"/>
              <w:jc w:val="both"/>
              <w:rPr>
                <w:rStyle w:val="ft2"/>
                <w:bCs/>
                <w:color w:val="000000" w:themeColor="text1"/>
              </w:rPr>
            </w:pPr>
          </w:p>
          <w:p w14:paraId="69861D56"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 xml:space="preserve">Land </w:t>
            </w:r>
          </w:p>
        </w:tc>
        <w:tc>
          <w:tcPr>
            <w:tcW w:w="5760" w:type="dxa"/>
          </w:tcPr>
          <w:p w14:paraId="59204FD2" w14:textId="77777777" w:rsidR="00F65D80" w:rsidRPr="00933EBE" w:rsidRDefault="00F65D80" w:rsidP="00A70191">
            <w:pPr>
              <w:autoSpaceDE w:val="0"/>
              <w:autoSpaceDN w:val="0"/>
              <w:adjustRightInd w:val="0"/>
              <w:ind w:left="360"/>
              <w:jc w:val="both"/>
              <w:rPr>
                <w:rStyle w:val="ft2"/>
                <w:bCs/>
                <w:color w:val="000000" w:themeColor="text1"/>
              </w:rPr>
            </w:pPr>
          </w:p>
          <w:p w14:paraId="47A3147D" w14:textId="77777777" w:rsidR="00F65D80" w:rsidRPr="00933EBE" w:rsidRDefault="00F65D80" w:rsidP="00F65D80">
            <w:pPr>
              <w:numPr>
                <w:ilvl w:val="0"/>
                <w:numId w:val="6"/>
              </w:numPr>
              <w:autoSpaceDE w:val="0"/>
              <w:autoSpaceDN w:val="0"/>
              <w:adjustRightInd w:val="0"/>
              <w:jc w:val="both"/>
              <w:rPr>
                <w:rStyle w:val="ft2"/>
                <w:bCs/>
                <w:color w:val="000000" w:themeColor="text1"/>
              </w:rPr>
            </w:pPr>
            <w:r w:rsidRPr="00933EBE">
              <w:rPr>
                <w:rStyle w:val="ft2"/>
                <w:bCs/>
                <w:color w:val="000000" w:themeColor="text1"/>
              </w:rPr>
              <w:t>Agricultural land (rented or owned)</w:t>
            </w:r>
          </w:p>
          <w:p w14:paraId="5655DA26" w14:textId="77777777" w:rsidR="00F65D80" w:rsidRPr="00933EBE" w:rsidRDefault="00F65D80" w:rsidP="00F65D80">
            <w:pPr>
              <w:numPr>
                <w:ilvl w:val="0"/>
                <w:numId w:val="6"/>
              </w:numPr>
              <w:autoSpaceDE w:val="0"/>
              <w:autoSpaceDN w:val="0"/>
              <w:adjustRightInd w:val="0"/>
              <w:jc w:val="both"/>
              <w:rPr>
                <w:rStyle w:val="ft2"/>
                <w:bCs/>
                <w:color w:val="000000" w:themeColor="text1"/>
              </w:rPr>
            </w:pPr>
            <w:r w:rsidRPr="00933EBE">
              <w:rPr>
                <w:rStyle w:val="ft2"/>
                <w:bCs/>
                <w:color w:val="000000" w:themeColor="text1"/>
              </w:rPr>
              <w:t xml:space="preserve">Access to land </w:t>
            </w:r>
          </w:p>
          <w:p w14:paraId="369EBC5F" w14:textId="77777777" w:rsidR="00F65D80" w:rsidRPr="00933EBE" w:rsidRDefault="00F65D80" w:rsidP="00A70191">
            <w:pPr>
              <w:autoSpaceDE w:val="0"/>
              <w:autoSpaceDN w:val="0"/>
              <w:adjustRightInd w:val="0"/>
              <w:ind w:left="360"/>
              <w:jc w:val="both"/>
              <w:rPr>
                <w:rStyle w:val="ft2"/>
                <w:bCs/>
                <w:color w:val="000000" w:themeColor="text1"/>
              </w:rPr>
            </w:pPr>
          </w:p>
        </w:tc>
      </w:tr>
      <w:tr w:rsidR="00F65D80" w:rsidRPr="00933EBE" w14:paraId="1032D72B" w14:textId="77777777" w:rsidTr="00A70191">
        <w:tc>
          <w:tcPr>
            <w:tcW w:w="2610" w:type="dxa"/>
          </w:tcPr>
          <w:p w14:paraId="4EE83C48"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Structures</w:t>
            </w:r>
          </w:p>
        </w:tc>
        <w:tc>
          <w:tcPr>
            <w:tcW w:w="5760" w:type="dxa"/>
          </w:tcPr>
          <w:p w14:paraId="3E5D8461" w14:textId="77777777" w:rsidR="00F65D80" w:rsidRPr="00933EBE" w:rsidRDefault="00F65D80" w:rsidP="00F65D80">
            <w:pPr>
              <w:numPr>
                <w:ilvl w:val="0"/>
                <w:numId w:val="8"/>
              </w:numPr>
              <w:autoSpaceDE w:val="0"/>
              <w:autoSpaceDN w:val="0"/>
              <w:adjustRightInd w:val="0"/>
              <w:spacing w:after="120"/>
              <w:jc w:val="both"/>
              <w:rPr>
                <w:rStyle w:val="ft2"/>
                <w:bCs/>
                <w:color w:val="000000" w:themeColor="text1"/>
              </w:rPr>
            </w:pPr>
            <w:r w:rsidRPr="00933EBE">
              <w:rPr>
                <w:rStyle w:val="ft2"/>
                <w:bCs/>
                <w:color w:val="000000" w:themeColor="text1"/>
              </w:rPr>
              <w:t>Houses or living quarters (rented or owned)</w:t>
            </w:r>
          </w:p>
          <w:p w14:paraId="24AC4F23" w14:textId="77777777" w:rsidR="00F65D80" w:rsidRPr="00933EBE" w:rsidRDefault="00F65D80" w:rsidP="00F65D80">
            <w:pPr>
              <w:numPr>
                <w:ilvl w:val="0"/>
                <w:numId w:val="8"/>
              </w:numPr>
              <w:autoSpaceDE w:val="0"/>
              <w:autoSpaceDN w:val="0"/>
              <w:adjustRightInd w:val="0"/>
              <w:jc w:val="both"/>
              <w:rPr>
                <w:rStyle w:val="ft2"/>
                <w:bCs/>
                <w:color w:val="000000" w:themeColor="text1"/>
              </w:rPr>
            </w:pPr>
            <w:r w:rsidRPr="00933EBE">
              <w:rPr>
                <w:rStyle w:val="ft2"/>
                <w:bCs/>
                <w:color w:val="000000" w:themeColor="text1"/>
              </w:rPr>
              <w:t>Other physical structures (rented or owned)</w:t>
            </w:r>
          </w:p>
          <w:p w14:paraId="0164B9A6" w14:textId="77777777" w:rsidR="00F65D80" w:rsidRPr="00933EBE" w:rsidRDefault="00F65D80" w:rsidP="00A70191">
            <w:pPr>
              <w:autoSpaceDE w:val="0"/>
              <w:autoSpaceDN w:val="0"/>
              <w:adjustRightInd w:val="0"/>
              <w:ind w:left="360"/>
              <w:jc w:val="both"/>
              <w:rPr>
                <w:rStyle w:val="ft2"/>
                <w:bCs/>
                <w:color w:val="000000" w:themeColor="text1"/>
              </w:rPr>
            </w:pPr>
          </w:p>
        </w:tc>
      </w:tr>
      <w:tr w:rsidR="00F65D80" w:rsidRPr="00933EBE" w14:paraId="12DCA6A8" w14:textId="77777777" w:rsidTr="00A70191">
        <w:tc>
          <w:tcPr>
            <w:tcW w:w="2610" w:type="dxa"/>
          </w:tcPr>
          <w:p w14:paraId="09755981"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Income</w:t>
            </w:r>
          </w:p>
        </w:tc>
        <w:tc>
          <w:tcPr>
            <w:tcW w:w="5760" w:type="dxa"/>
          </w:tcPr>
          <w:p w14:paraId="75F75069" w14:textId="77777777" w:rsidR="00F65D80" w:rsidRPr="00933EBE" w:rsidRDefault="00F65D80" w:rsidP="00F65D80">
            <w:pPr>
              <w:numPr>
                <w:ilvl w:val="0"/>
                <w:numId w:val="7"/>
              </w:numPr>
              <w:autoSpaceDE w:val="0"/>
              <w:autoSpaceDN w:val="0"/>
              <w:adjustRightInd w:val="0"/>
              <w:spacing w:after="120"/>
              <w:jc w:val="both"/>
              <w:rPr>
                <w:rStyle w:val="ft2"/>
                <w:bCs/>
                <w:color w:val="000000" w:themeColor="text1"/>
              </w:rPr>
            </w:pPr>
            <w:r w:rsidRPr="00933EBE">
              <w:rPr>
                <w:rStyle w:val="ft2"/>
                <w:bCs/>
                <w:color w:val="000000" w:themeColor="text1"/>
              </w:rPr>
              <w:t>Income from crops</w:t>
            </w:r>
          </w:p>
          <w:p w14:paraId="2BD4CA96" w14:textId="77777777" w:rsidR="00F65D80" w:rsidRPr="00933EBE" w:rsidRDefault="00F65D80" w:rsidP="00F65D80">
            <w:pPr>
              <w:numPr>
                <w:ilvl w:val="0"/>
                <w:numId w:val="7"/>
              </w:numPr>
              <w:autoSpaceDE w:val="0"/>
              <w:autoSpaceDN w:val="0"/>
              <w:adjustRightInd w:val="0"/>
              <w:jc w:val="both"/>
              <w:rPr>
                <w:rStyle w:val="ft2"/>
                <w:bCs/>
                <w:color w:val="000000" w:themeColor="text1"/>
              </w:rPr>
            </w:pPr>
            <w:r w:rsidRPr="00933EBE">
              <w:rPr>
                <w:rStyle w:val="ft2"/>
                <w:bCs/>
                <w:color w:val="000000" w:themeColor="text1"/>
              </w:rPr>
              <w:t>Income from wage earnings</w:t>
            </w:r>
          </w:p>
          <w:p w14:paraId="1D6CB715" w14:textId="77777777" w:rsidR="00F65D80" w:rsidRPr="00933EBE" w:rsidRDefault="00F65D80" w:rsidP="00F65D80">
            <w:pPr>
              <w:numPr>
                <w:ilvl w:val="0"/>
                <w:numId w:val="7"/>
              </w:numPr>
              <w:autoSpaceDE w:val="0"/>
              <w:autoSpaceDN w:val="0"/>
              <w:adjustRightInd w:val="0"/>
              <w:jc w:val="both"/>
              <w:rPr>
                <w:rStyle w:val="ft2"/>
                <w:bCs/>
                <w:color w:val="000000" w:themeColor="text1"/>
              </w:rPr>
            </w:pPr>
            <w:r w:rsidRPr="00933EBE">
              <w:rPr>
                <w:rStyle w:val="ft2"/>
                <w:bCs/>
                <w:color w:val="000000" w:themeColor="text1"/>
              </w:rPr>
              <w:t>Income from fishing areas</w:t>
            </w:r>
          </w:p>
          <w:p w14:paraId="6EB86B41" w14:textId="77777777" w:rsidR="00F65D80" w:rsidRPr="00933EBE" w:rsidRDefault="00F65D80" w:rsidP="00F65D80">
            <w:pPr>
              <w:numPr>
                <w:ilvl w:val="0"/>
                <w:numId w:val="7"/>
              </w:numPr>
              <w:autoSpaceDE w:val="0"/>
              <w:autoSpaceDN w:val="0"/>
              <w:adjustRightInd w:val="0"/>
              <w:jc w:val="both"/>
              <w:rPr>
                <w:rStyle w:val="ft2"/>
                <w:bCs/>
                <w:color w:val="000000" w:themeColor="text1"/>
              </w:rPr>
            </w:pPr>
            <w:r w:rsidRPr="00933EBE">
              <w:rPr>
                <w:rStyle w:val="ft2"/>
                <w:bCs/>
                <w:color w:val="000000" w:themeColor="text1"/>
              </w:rPr>
              <w:t>Income from affected business</w:t>
            </w:r>
          </w:p>
          <w:p w14:paraId="33F79985" w14:textId="77777777" w:rsidR="00F65D80" w:rsidRPr="00933EBE" w:rsidRDefault="00F65D80" w:rsidP="00F65D80">
            <w:pPr>
              <w:numPr>
                <w:ilvl w:val="0"/>
                <w:numId w:val="7"/>
              </w:numPr>
              <w:autoSpaceDE w:val="0"/>
              <w:autoSpaceDN w:val="0"/>
              <w:adjustRightInd w:val="0"/>
              <w:jc w:val="both"/>
              <w:rPr>
                <w:rStyle w:val="ft2"/>
                <w:bCs/>
                <w:color w:val="000000" w:themeColor="text1"/>
              </w:rPr>
            </w:pPr>
            <w:r w:rsidRPr="00933EBE">
              <w:rPr>
                <w:rStyle w:val="ft2"/>
                <w:bCs/>
                <w:color w:val="000000" w:themeColor="text1"/>
              </w:rPr>
              <w:t>Access to formal employment opportunities</w:t>
            </w:r>
          </w:p>
          <w:p w14:paraId="3CC9555D" w14:textId="77777777" w:rsidR="00F65D80" w:rsidRPr="00933EBE" w:rsidRDefault="00F65D80" w:rsidP="00A70191">
            <w:pPr>
              <w:autoSpaceDE w:val="0"/>
              <w:autoSpaceDN w:val="0"/>
              <w:adjustRightInd w:val="0"/>
              <w:ind w:left="360"/>
              <w:jc w:val="both"/>
              <w:rPr>
                <w:rStyle w:val="ft2"/>
                <w:bCs/>
                <w:color w:val="000000" w:themeColor="text1"/>
              </w:rPr>
            </w:pPr>
          </w:p>
        </w:tc>
      </w:tr>
      <w:tr w:rsidR="00F65D80" w:rsidRPr="00933EBE" w14:paraId="698E2F79" w14:textId="77777777" w:rsidTr="00A70191">
        <w:tc>
          <w:tcPr>
            <w:tcW w:w="2610" w:type="dxa"/>
          </w:tcPr>
          <w:p w14:paraId="35F234A7"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Communal</w:t>
            </w:r>
            <w:r w:rsidRPr="00933EBE">
              <w:rPr>
                <w:rStyle w:val="FootnoteReference"/>
                <w:bCs/>
                <w:color w:val="000000" w:themeColor="text1"/>
              </w:rPr>
              <w:footnoteReference w:id="2"/>
            </w:r>
            <w:r w:rsidRPr="00933EBE">
              <w:rPr>
                <w:rStyle w:val="ft2"/>
                <w:bCs/>
                <w:color w:val="000000" w:themeColor="text1"/>
              </w:rPr>
              <w:t xml:space="preserve"> </w:t>
            </w:r>
          </w:p>
        </w:tc>
        <w:tc>
          <w:tcPr>
            <w:tcW w:w="5760" w:type="dxa"/>
          </w:tcPr>
          <w:p w14:paraId="27DAB84C" w14:textId="77777777" w:rsidR="00F65D80" w:rsidRPr="00933EBE" w:rsidRDefault="00F65D80" w:rsidP="00F65D80">
            <w:pPr>
              <w:numPr>
                <w:ilvl w:val="0"/>
                <w:numId w:val="12"/>
              </w:numPr>
              <w:autoSpaceDE w:val="0"/>
              <w:autoSpaceDN w:val="0"/>
              <w:adjustRightInd w:val="0"/>
              <w:spacing w:after="120"/>
              <w:jc w:val="both"/>
              <w:rPr>
                <w:rStyle w:val="ft2"/>
                <w:bCs/>
                <w:color w:val="000000" w:themeColor="text1"/>
              </w:rPr>
            </w:pPr>
            <w:r w:rsidRPr="00933EBE">
              <w:rPr>
                <w:rStyle w:val="ft2"/>
                <w:bCs/>
                <w:color w:val="000000" w:themeColor="text1"/>
              </w:rPr>
              <w:t>Public Schools</w:t>
            </w:r>
          </w:p>
          <w:p w14:paraId="0CDCF5FB" w14:textId="77777777" w:rsidR="00F65D80" w:rsidRPr="00933EBE" w:rsidRDefault="00F65D80" w:rsidP="00F65D80">
            <w:pPr>
              <w:numPr>
                <w:ilvl w:val="0"/>
                <w:numId w:val="12"/>
              </w:numPr>
              <w:autoSpaceDE w:val="0"/>
              <w:autoSpaceDN w:val="0"/>
              <w:adjustRightInd w:val="0"/>
              <w:jc w:val="both"/>
              <w:rPr>
                <w:rStyle w:val="ft2"/>
                <w:bCs/>
                <w:color w:val="000000" w:themeColor="text1"/>
              </w:rPr>
            </w:pPr>
            <w:r w:rsidRPr="00933EBE">
              <w:rPr>
                <w:rStyle w:val="ft2"/>
                <w:bCs/>
                <w:color w:val="000000" w:themeColor="text1"/>
              </w:rPr>
              <w:t>Public Hospitals</w:t>
            </w:r>
          </w:p>
          <w:p w14:paraId="13D564C5" w14:textId="77777777" w:rsidR="00F65D80" w:rsidRPr="00933EBE" w:rsidRDefault="00F65D80" w:rsidP="00F65D80">
            <w:pPr>
              <w:numPr>
                <w:ilvl w:val="0"/>
                <w:numId w:val="12"/>
              </w:numPr>
              <w:autoSpaceDE w:val="0"/>
              <w:autoSpaceDN w:val="0"/>
              <w:adjustRightInd w:val="0"/>
              <w:jc w:val="both"/>
              <w:rPr>
                <w:rStyle w:val="ft2"/>
                <w:bCs/>
                <w:color w:val="000000" w:themeColor="text1"/>
              </w:rPr>
            </w:pPr>
            <w:r w:rsidRPr="00933EBE">
              <w:rPr>
                <w:rStyle w:val="ft2"/>
                <w:bCs/>
                <w:color w:val="000000" w:themeColor="text1"/>
              </w:rPr>
              <w:t>Markets</w:t>
            </w:r>
          </w:p>
          <w:p w14:paraId="7C879116" w14:textId="77777777" w:rsidR="00F65D80" w:rsidRPr="00933EBE" w:rsidRDefault="00F65D80" w:rsidP="00F65D80">
            <w:pPr>
              <w:numPr>
                <w:ilvl w:val="0"/>
                <w:numId w:val="12"/>
              </w:numPr>
              <w:autoSpaceDE w:val="0"/>
              <w:autoSpaceDN w:val="0"/>
              <w:adjustRightInd w:val="0"/>
              <w:jc w:val="both"/>
              <w:rPr>
                <w:rStyle w:val="ft2"/>
                <w:bCs/>
                <w:color w:val="000000" w:themeColor="text1"/>
              </w:rPr>
            </w:pPr>
            <w:r w:rsidRPr="00933EBE">
              <w:rPr>
                <w:rStyle w:val="ft2"/>
                <w:bCs/>
                <w:color w:val="000000" w:themeColor="text1"/>
              </w:rPr>
              <w:t>Community centers</w:t>
            </w:r>
          </w:p>
          <w:p w14:paraId="77D5E9AE" w14:textId="77777777" w:rsidR="00F65D80" w:rsidRPr="00933EBE" w:rsidRDefault="00F65D80" w:rsidP="00F65D80">
            <w:pPr>
              <w:numPr>
                <w:ilvl w:val="0"/>
                <w:numId w:val="12"/>
              </w:numPr>
              <w:autoSpaceDE w:val="0"/>
              <w:autoSpaceDN w:val="0"/>
              <w:adjustRightInd w:val="0"/>
              <w:jc w:val="both"/>
              <w:rPr>
                <w:rStyle w:val="ft2"/>
                <w:bCs/>
                <w:color w:val="000000" w:themeColor="text1"/>
              </w:rPr>
            </w:pPr>
            <w:r w:rsidRPr="00933EBE">
              <w:rPr>
                <w:rStyle w:val="ft2"/>
                <w:bCs/>
                <w:color w:val="000000" w:themeColor="text1"/>
              </w:rPr>
              <w:t>Cemeteries</w:t>
            </w:r>
          </w:p>
          <w:p w14:paraId="6472BF9B" w14:textId="77777777" w:rsidR="00F65D80" w:rsidRPr="00933EBE" w:rsidRDefault="00F65D80" w:rsidP="00F65D80">
            <w:pPr>
              <w:numPr>
                <w:ilvl w:val="0"/>
                <w:numId w:val="12"/>
              </w:numPr>
              <w:autoSpaceDE w:val="0"/>
              <w:autoSpaceDN w:val="0"/>
              <w:adjustRightInd w:val="0"/>
              <w:jc w:val="both"/>
              <w:rPr>
                <w:rStyle w:val="ft2"/>
                <w:bCs/>
                <w:color w:val="000000" w:themeColor="text1"/>
              </w:rPr>
            </w:pPr>
            <w:r w:rsidRPr="00933EBE">
              <w:rPr>
                <w:rStyle w:val="ft2"/>
                <w:bCs/>
                <w:color w:val="000000" w:themeColor="text1"/>
              </w:rPr>
              <w:t>Social capital: networks, activities, relationships</w:t>
            </w:r>
          </w:p>
          <w:p w14:paraId="212D7FD7" w14:textId="77777777" w:rsidR="00F65D80" w:rsidRPr="00933EBE" w:rsidRDefault="00F65D80" w:rsidP="00A70191">
            <w:pPr>
              <w:autoSpaceDE w:val="0"/>
              <w:autoSpaceDN w:val="0"/>
              <w:adjustRightInd w:val="0"/>
              <w:ind w:left="360"/>
              <w:jc w:val="both"/>
              <w:rPr>
                <w:rStyle w:val="ft2"/>
                <w:bCs/>
                <w:color w:val="000000" w:themeColor="text1"/>
              </w:rPr>
            </w:pPr>
          </w:p>
        </w:tc>
      </w:tr>
      <w:tr w:rsidR="00F65D80" w:rsidRPr="00933EBE" w14:paraId="34D0727F" w14:textId="77777777" w:rsidTr="00A70191">
        <w:tc>
          <w:tcPr>
            <w:tcW w:w="2610" w:type="dxa"/>
          </w:tcPr>
          <w:p w14:paraId="0EC02308"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Religious and Cultural</w:t>
            </w:r>
            <w:r w:rsidRPr="00933EBE">
              <w:rPr>
                <w:rStyle w:val="FootnoteReference"/>
                <w:bCs/>
                <w:color w:val="000000" w:themeColor="text1"/>
              </w:rPr>
              <w:footnoteReference w:id="3"/>
            </w:r>
            <w:r w:rsidRPr="00933EBE">
              <w:rPr>
                <w:rStyle w:val="ft2"/>
                <w:bCs/>
                <w:color w:val="000000" w:themeColor="text1"/>
              </w:rPr>
              <w:t xml:space="preserve"> </w:t>
            </w:r>
          </w:p>
        </w:tc>
        <w:tc>
          <w:tcPr>
            <w:tcW w:w="5760" w:type="dxa"/>
          </w:tcPr>
          <w:p w14:paraId="7C0C96DC" w14:textId="77777777" w:rsidR="00F65D80" w:rsidRPr="00933EBE" w:rsidRDefault="00F65D80" w:rsidP="00F65D80">
            <w:pPr>
              <w:numPr>
                <w:ilvl w:val="0"/>
                <w:numId w:val="13"/>
              </w:numPr>
              <w:autoSpaceDE w:val="0"/>
              <w:autoSpaceDN w:val="0"/>
              <w:adjustRightInd w:val="0"/>
              <w:spacing w:after="120"/>
              <w:jc w:val="both"/>
              <w:rPr>
                <w:rStyle w:val="ft2"/>
                <w:bCs/>
                <w:color w:val="000000" w:themeColor="text1"/>
              </w:rPr>
            </w:pPr>
            <w:r w:rsidRPr="00933EBE">
              <w:rPr>
                <w:rStyle w:val="ft2"/>
                <w:bCs/>
                <w:color w:val="000000" w:themeColor="text1"/>
              </w:rPr>
              <w:t>Religious shrines</w:t>
            </w:r>
          </w:p>
          <w:p w14:paraId="0A047587" w14:textId="77777777" w:rsidR="00F65D80" w:rsidRPr="00933EBE" w:rsidRDefault="00F65D80" w:rsidP="00F65D80">
            <w:pPr>
              <w:numPr>
                <w:ilvl w:val="0"/>
                <w:numId w:val="13"/>
              </w:numPr>
              <w:autoSpaceDE w:val="0"/>
              <w:autoSpaceDN w:val="0"/>
              <w:adjustRightInd w:val="0"/>
              <w:jc w:val="both"/>
              <w:rPr>
                <w:rStyle w:val="ft2"/>
                <w:bCs/>
                <w:color w:val="000000" w:themeColor="text1"/>
              </w:rPr>
            </w:pPr>
            <w:r w:rsidRPr="00933EBE">
              <w:rPr>
                <w:rStyle w:val="ft2"/>
                <w:bCs/>
                <w:color w:val="000000" w:themeColor="text1"/>
              </w:rPr>
              <w:t>Worship areas (mosque, church, synagogue)</w:t>
            </w:r>
          </w:p>
          <w:p w14:paraId="681D7C67" w14:textId="77777777" w:rsidR="00F65D80" w:rsidRPr="00933EBE" w:rsidRDefault="00F65D80" w:rsidP="00F65D80">
            <w:pPr>
              <w:numPr>
                <w:ilvl w:val="0"/>
                <w:numId w:val="13"/>
              </w:numPr>
              <w:autoSpaceDE w:val="0"/>
              <w:autoSpaceDN w:val="0"/>
              <w:adjustRightInd w:val="0"/>
              <w:jc w:val="both"/>
              <w:rPr>
                <w:rStyle w:val="ft2"/>
                <w:bCs/>
                <w:color w:val="000000" w:themeColor="text1"/>
              </w:rPr>
            </w:pPr>
            <w:r w:rsidRPr="00933EBE">
              <w:rPr>
                <w:rStyle w:val="ft2"/>
                <w:bCs/>
                <w:color w:val="000000" w:themeColor="text1"/>
              </w:rPr>
              <w:t xml:space="preserve">Cultural, historical, sites </w:t>
            </w:r>
          </w:p>
          <w:p w14:paraId="4E3A7CBE" w14:textId="77777777" w:rsidR="00F65D80" w:rsidRPr="00933EBE" w:rsidRDefault="00F65D80" w:rsidP="00A70191">
            <w:pPr>
              <w:autoSpaceDE w:val="0"/>
              <w:autoSpaceDN w:val="0"/>
              <w:adjustRightInd w:val="0"/>
              <w:ind w:left="360"/>
              <w:jc w:val="both"/>
              <w:rPr>
                <w:rStyle w:val="ft2"/>
                <w:bCs/>
                <w:color w:val="000000" w:themeColor="text1"/>
              </w:rPr>
            </w:pPr>
          </w:p>
        </w:tc>
      </w:tr>
      <w:tr w:rsidR="00F65D80" w:rsidRPr="00933EBE" w14:paraId="5F5916CD" w14:textId="77777777" w:rsidTr="00A70191">
        <w:tc>
          <w:tcPr>
            <w:tcW w:w="2610" w:type="dxa"/>
          </w:tcPr>
          <w:p w14:paraId="3BC53413" w14:textId="77777777" w:rsidR="00F65D80" w:rsidRPr="00933EBE" w:rsidRDefault="00F65D80" w:rsidP="00A70191">
            <w:pPr>
              <w:autoSpaceDE w:val="0"/>
              <w:autoSpaceDN w:val="0"/>
              <w:adjustRightInd w:val="0"/>
              <w:jc w:val="both"/>
              <w:rPr>
                <w:rStyle w:val="ft2"/>
                <w:bCs/>
                <w:color w:val="000000" w:themeColor="text1"/>
              </w:rPr>
            </w:pPr>
            <w:r w:rsidRPr="00933EBE">
              <w:rPr>
                <w:rStyle w:val="ft2"/>
                <w:bCs/>
                <w:color w:val="000000" w:themeColor="text1"/>
              </w:rPr>
              <w:t xml:space="preserve">Environmental </w:t>
            </w:r>
          </w:p>
        </w:tc>
        <w:tc>
          <w:tcPr>
            <w:tcW w:w="5760" w:type="dxa"/>
          </w:tcPr>
          <w:p w14:paraId="176B90C0" w14:textId="77777777" w:rsidR="00F65D80" w:rsidRPr="00933EBE" w:rsidRDefault="00F65D80" w:rsidP="00F65D80">
            <w:pPr>
              <w:numPr>
                <w:ilvl w:val="0"/>
                <w:numId w:val="11"/>
              </w:numPr>
              <w:autoSpaceDE w:val="0"/>
              <w:autoSpaceDN w:val="0"/>
              <w:adjustRightInd w:val="0"/>
              <w:spacing w:after="120"/>
              <w:jc w:val="both"/>
              <w:rPr>
                <w:rStyle w:val="ft2"/>
                <w:bCs/>
                <w:color w:val="000000" w:themeColor="text1"/>
              </w:rPr>
            </w:pPr>
            <w:r w:rsidRPr="00933EBE">
              <w:rPr>
                <w:rStyle w:val="ft2"/>
                <w:bCs/>
                <w:color w:val="000000" w:themeColor="text1"/>
              </w:rPr>
              <w:t>Access to natural resources</w:t>
            </w:r>
          </w:p>
          <w:p w14:paraId="149CD30B" w14:textId="77777777" w:rsidR="00F65D80" w:rsidRPr="00933EBE" w:rsidRDefault="00F65D80" w:rsidP="00F65D80">
            <w:pPr>
              <w:numPr>
                <w:ilvl w:val="0"/>
                <w:numId w:val="11"/>
              </w:numPr>
              <w:autoSpaceDE w:val="0"/>
              <w:autoSpaceDN w:val="0"/>
              <w:adjustRightInd w:val="0"/>
              <w:jc w:val="both"/>
              <w:rPr>
                <w:rStyle w:val="ft2"/>
                <w:bCs/>
                <w:color w:val="000000" w:themeColor="text1"/>
              </w:rPr>
            </w:pPr>
            <w:r w:rsidRPr="00933EBE">
              <w:rPr>
                <w:rStyle w:val="ft2"/>
                <w:bCs/>
                <w:color w:val="000000" w:themeColor="text1"/>
              </w:rPr>
              <w:t xml:space="preserve">Negative environmental impacts resulting from land acquisition or from the project itself </w:t>
            </w:r>
          </w:p>
        </w:tc>
      </w:tr>
    </w:tbl>
    <w:p w14:paraId="4F9DAF41" w14:textId="77777777" w:rsidR="005D7C12" w:rsidRDefault="005D7C12" w:rsidP="005D7C12">
      <w:pPr>
        <w:rPr>
          <w:rFonts w:ascii="Times New Roman" w:hAnsi="Times New Roman" w:cs="Times New Roman"/>
        </w:rPr>
      </w:pPr>
      <w:bookmarkStart w:id="25" w:name="_Toc137530123"/>
      <w:bookmarkStart w:id="26" w:name="_Toc150671978"/>
      <w:bookmarkStart w:id="27" w:name="_Toc380373096"/>
    </w:p>
    <w:p w14:paraId="77CC8D16" w14:textId="727D6522" w:rsidR="00F65D80" w:rsidRPr="005D7C12" w:rsidRDefault="005D7C12" w:rsidP="005D7C12">
      <w:pPr>
        <w:rPr>
          <w:rFonts w:ascii="Times New Roman" w:hAnsi="Times New Roman" w:cs="Times New Roman"/>
          <w:b/>
          <w:bCs/>
        </w:rPr>
      </w:pPr>
      <w:r w:rsidRPr="005D7C12">
        <w:rPr>
          <w:rFonts w:ascii="Times New Roman" w:hAnsi="Times New Roman" w:cs="Times New Roman"/>
          <w:b/>
          <w:bCs/>
        </w:rPr>
        <w:t xml:space="preserve">5.2 </w:t>
      </w:r>
      <w:r w:rsidR="00F65D80" w:rsidRPr="005D7C12">
        <w:rPr>
          <w:rFonts w:ascii="Times New Roman" w:hAnsi="Times New Roman" w:cs="Times New Roman"/>
          <w:b/>
          <w:bCs/>
        </w:rPr>
        <w:t>Eligibility Criteria</w:t>
      </w:r>
      <w:bookmarkEnd w:id="25"/>
      <w:bookmarkEnd w:id="26"/>
      <w:bookmarkEnd w:id="27"/>
    </w:p>
    <w:p w14:paraId="7D4D844B" w14:textId="77777777" w:rsidR="00F65D80" w:rsidRPr="00933EBE" w:rsidRDefault="00F65D80" w:rsidP="00F65D80">
      <w:pPr>
        <w:autoSpaceDE w:val="0"/>
        <w:autoSpaceDN w:val="0"/>
        <w:adjustRightInd w:val="0"/>
        <w:jc w:val="both"/>
        <w:rPr>
          <w:rFonts w:ascii="Times New Roman" w:hAnsi="Times New Roman" w:cs="Times New Roman"/>
        </w:rPr>
      </w:pPr>
      <w:r w:rsidRPr="00933EBE">
        <w:rPr>
          <w:rFonts w:ascii="Times New Roman" w:hAnsi="Times New Roman" w:cs="Times New Roman"/>
        </w:rPr>
        <w:t xml:space="preserve">All </w:t>
      </w:r>
      <w:r w:rsidR="00E96F03">
        <w:rPr>
          <w:rFonts w:ascii="Times New Roman" w:hAnsi="Times New Roman" w:cs="Times New Roman"/>
        </w:rPr>
        <w:t>P</w:t>
      </w:r>
      <w:r w:rsidRPr="00933EBE">
        <w:rPr>
          <w:rFonts w:ascii="Times New Roman" w:hAnsi="Times New Roman" w:cs="Times New Roman"/>
        </w:rPr>
        <w:t xml:space="preserve">APs who suffer a complete or partial loss of assets or access to assets shall be eligible for some kind of assistance, according to their legal rights to the land, if it can be proven that they occupied the land before </w:t>
      </w:r>
      <w:r w:rsidRPr="00933EBE">
        <w:rPr>
          <w:rFonts w:ascii="Times New Roman" w:hAnsi="Times New Roman" w:cs="Times New Roman"/>
        </w:rPr>
        <w:lastRenderedPageBreak/>
        <w:t>the claim cut-off date.</w:t>
      </w:r>
      <w:r w:rsidR="00F01935">
        <w:rPr>
          <w:rFonts w:ascii="Times New Roman" w:hAnsi="Times New Roman" w:cs="Times New Roman"/>
        </w:rPr>
        <w:t xml:space="preserve"> </w:t>
      </w:r>
      <w:r w:rsidR="00F01935" w:rsidRPr="00F01935">
        <w:rPr>
          <w:rFonts w:ascii="Times New Roman" w:hAnsi="Times New Roman" w:cs="Times New Roman"/>
        </w:rPr>
        <w:t>A cut-off date will be established for any subprojects which involve resettlement impacts and included in the RAP.</w:t>
      </w:r>
      <w:r w:rsidR="00F01935">
        <w:rPr>
          <w:rFonts w:ascii="Times New Roman" w:hAnsi="Times New Roman" w:cs="Times New Roman"/>
        </w:rPr>
        <w:t xml:space="preserve"> </w:t>
      </w:r>
      <w:r w:rsidRPr="00933EBE">
        <w:rPr>
          <w:rFonts w:ascii="Times New Roman" w:hAnsi="Times New Roman" w:cs="Times New Roman"/>
        </w:rPr>
        <w:t xml:space="preserve">The Bank OP4.12 specifically proposes three general categories for eligibility as illustrated in Table </w:t>
      </w:r>
      <w:r>
        <w:rPr>
          <w:rFonts w:ascii="Times New Roman" w:hAnsi="Times New Roman" w:cs="Times New Roman"/>
        </w:rPr>
        <w:t>5</w:t>
      </w:r>
      <w:bookmarkStart w:id="28" w:name="_Toc136250733"/>
      <w:bookmarkStart w:id="29" w:name="_Toc138582959"/>
      <w:r w:rsidRPr="00933EBE">
        <w:rPr>
          <w:rFonts w:ascii="Times New Roman" w:hAnsi="Times New Roman" w:cs="Times New Roman"/>
        </w:rPr>
        <w:t>-2.</w:t>
      </w:r>
    </w:p>
    <w:p w14:paraId="21D92277" w14:textId="77777777" w:rsidR="00F65D80" w:rsidRPr="00933EBE" w:rsidRDefault="00F65D80" w:rsidP="00F65D80">
      <w:pPr>
        <w:pStyle w:val="Caption"/>
        <w:keepNext/>
        <w:rPr>
          <w:rFonts w:ascii="Times New Roman" w:hAnsi="Times New Roman"/>
          <w:sz w:val="22"/>
          <w:szCs w:val="22"/>
        </w:rPr>
      </w:pPr>
      <w:bookmarkStart w:id="30" w:name="_Toc380373128"/>
      <w:r w:rsidRPr="00933EBE">
        <w:rPr>
          <w:rFonts w:ascii="Times New Roman" w:hAnsi="Times New Roman"/>
          <w:sz w:val="22"/>
          <w:szCs w:val="22"/>
        </w:rPr>
        <w:t xml:space="preserve">Table </w:t>
      </w:r>
      <w:r w:rsidRPr="00933EBE">
        <w:rPr>
          <w:rFonts w:ascii="Times New Roman" w:hAnsi="Times New Roman"/>
          <w:sz w:val="22"/>
          <w:szCs w:val="22"/>
        </w:rPr>
        <w:fldChar w:fldCharType="begin"/>
      </w:r>
      <w:r w:rsidRPr="00933EBE">
        <w:rPr>
          <w:rFonts w:ascii="Times New Roman" w:hAnsi="Times New Roman"/>
          <w:sz w:val="22"/>
          <w:szCs w:val="22"/>
        </w:rPr>
        <w:instrText xml:space="preserve"> STYLEREF 1 \s </w:instrText>
      </w:r>
      <w:r w:rsidRPr="00933EBE">
        <w:rPr>
          <w:rFonts w:ascii="Times New Roman" w:hAnsi="Times New Roman"/>
          <w:sz w:val="22"/>
          <w:szCs w:val="22"/>
        </w:rPr>
        <w:fldChar w:fldCharType="separate"/>
      </w:r>
      <w:r w:rsidRPr="00933EBE">
        <w:rPr>
          <w:rFonts w:ascii="Times New Roman" w:hAnsi="Times New Roman"/>
          <w:noProof/>
          <w:sz w:val="22"/>
          <w:szCs w:val="22"/>
          <w:cs/>
        </w:rPr>
        <w:t>‎</w:t>
      </w:r>
      <w:r>
        <w:rPr>
          <w:rFonts w:ascii="Times New Roman" w:hAnsi="Times New Roman"/>
          <w:noProof/>
          <w:sz w:val="22"/>
          <w:szCs w:val="22"/>
          <w:lang w:val="en-US"/>
        </w:rPr>
        <w:t>5</w:t>
      </w:r>
      <w:r w:rsidRPr="00933EBE">
        <w:rPr>
          <w:rFonts w:ascii="Times New Roman" w:hAnsi="Times New Roman"/>
          <w:noProof/>
          <w:sz w:val="22"/>
          <w:szCs w:val="22"/>
        </w:rPr>
        <w:fldChar w:fldCharType="end"/>
      </w:r>
      <w:r w:rsidRPr="00933EBE">
        <w:rPr>
          <w:rFonts w:ascii="Times New Roman" w:hAnsi="Times New Roman"/>
          <w:sz w:val="22"/>
          <w:szCs w:val="22"/>
        </w:rPr>
        <w:noBreakHyphen/>
      </w:r>
      <w:r w:rsidRPr="00933EBE">
        <w:rPr>
          <w:rFonts w:ascii="Times New Roman" w:hAnsi="Times New Roman"/>
          <w:sz w:val="22"/>
          <w:szCs w:val="22"/>
        </w:rPr>
        <w:fldChar w:fldCharType="begin"/>
      </w:r>
      <w:r w:rsidRPr="00933EBE">
        <w:rPr>
          <w:rFonts w:ascii="Times New Roman" w:hAnsi="Times New Roman"/>
          <w:sz w:val="22"/>
          <w:szCs w:val="22"/>
        </w:rPr>
        <w:instrText xml:space="preserve"> SEQ Table \* ARABIC \s 1 </w:instrText>
      </w:r>
      <w:r w:rsidRPr="00933EBE">
        <w:rPr>
          <w:rFonts w:ascii="Times New Roman" w:hAnsi="Times New Roman"/>
          <w:sz w:val="22"/>
          <w:szCs w:val="22"/>
        </w:rPr>
        <w:fldChar w:fldCharType="separate"/>
      </w:r>
      <w:r w:rsidRPr="00933EBE">
        <w:rPr>
          <w:rFonts w:ascii="Times New Roman" w:hAnsi="Times New Roman"/>
          <w:noProof/>
          <w:sz w:val="22"/>
          <w:szCs w:val="22"/>
        </w:rPr>
        <w:t>2</w:t>
      </w:r>
      <w:r w:rsidRPr="00933EBE">
        <w:rPr>
          <w:rFonts w:ascii="Times New Roman" w:hAnsi="Times New Roman"/>
          <w:noProof/>
          <w:sz w:val="22"/>
          <w:szCs w:val="22"/>
        </w:rPr>
        <w:fldChar w:fldCharType="end"/>
      </w:r>
      <w:r w:rsidRPr="00933EBE">
        <w:rPr>
          <w:rFonts w:ascii="Times New Roman" w:hAnsi="Times New Roman"/>
          <w:sz w:val="22"/>
          <w:szCs w:val="22"/>
        </w:rPr>
        <w:t>: Criteria for Eligibility (OP 4.12)</w:t>
      </w:r>
      <w:bookmarkEnd w:id="28"/>
      <w:bookmarkEnd w:id="29"/>
      <w:bookmarkEnd w:id="30"/>
    </w:p>
    <w:tbl>
      <w:tblPr>
        <w:tblW w:w="918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35"/>
        <w:gridCol w:w="6345"/>
      </w:tblGrid>
      <w:tr w:rsidR="00F65D80" w:rsidRPr="00933EBE" w14:paraId="2E7DCC2F" w14:textId="77777777" w:rsidTr="00A70191">
        <w:trPr>
          <w:trHeight w:val="418"/>
        </w:trPr>
        <w:tc>
          <w:tcPr>
            <w:tcW w:w="2835" w:type="dxa"/>
            <w:tcBorders>
              <w:top w:val="single" w:sz="4" w:space="0" w:color="auto"/>
              <w:bottom w:val="single" w:sz="4" w:space="0" w:color="auto"/>
              <w:right w:val="single" w:sz="4" w:space="0" w:color="auto"/>
            </w:tcBorders>
            <w:shd w:val="clear" w:color="auto" w:fill="E0E0E0"/>
            <w:vAlign w:val="center"/>
          </w:tcPr>
          <w:p w14:paraId="220BF464" w14:textId="77777777" w:rsidR="00F65D80" w:rsidRPr="00933EBE" w:rsidRDefault="00F65D80" w:rsidP="00A70191">
            <w:pPr>
              <w:autoSpaceDE w:val="0"/>
              <w:autoSpaceDN w:val="0"/>
              <w:adjustRightInd w:val="0"/>
              <w:jc w:val="both"/>
              <w:rPr>
                <w:rFonts w:ascii="Times New Roman" w:hAnsi="Times New Roman" w:cs="Times New Roman"/>
                <w:b/>
                <w:bCs/>
              </w:rPr>
            </w:pPr>
            <w:r w:rsidRPr="00933EBE">
              <w:rPr>
                <w:rFonts w:ascii="Times New Roman" w:hAnsi="Times New Roman" w:cs="Times New Roman"/>
                <w:b/>
                <w:bCs/>
              </w:rPr>
              <w:t xml:space="preserve">Displacement Category </w:t>
            </w:r>
          </w:p>
        </w:tc>
        <w:tc>
          <w:tcPr>
            <w:tcW w:w="6345" w:type="dxa"/>
            <w:tcBorders>
              <w:top w:val="single" w:sz="4" w:space="0" w:color="auto"/>
              <w:left w:val="single" w:sz="4" w:space="0" w:color="auto"/>
              <w:bottom w:val="single" w:sz="4" w:space="0" w:color="auto"/>
            </w:tcBorders>
            <w:shd w:val="clear" w:color="auto" w:fill="E0E0E0"/>
            <w:vAlign w:val="center"/>
          </w:tcPr>
          <w:p w14:paraId="3FAB6CE8" w14:textId="77777777" w:rsidR="00F65D80" w:rsidRPr="00933EBE" w:rsidRDefault="00F65D80" w:rsidP="00A70191">
            <w:pPr>
              <w:autoSpaceDE w:val="0"/>
              <w:autoSpaceDN w:val="0"/>
              <w:adjustRightInd w:val="0"/>
              <w:jc w:val="both"/>
              <w:rPr>
                <w:rFonts w:ascii="Times New Roman" w:hAnsi="Times New Roman" w:cs="Times New Roman"/>
                <w:b/>
                <w:bCs/>
              </w:rPr>
            </w:pPr>
            <w:r w:rsidRPr="00933EBE">
              <w:rPr>
                <w:rFonts w:ascii="Times New Roman" w:hAnsi="Times New Roman" w:cs="Times New Roman"/>
                <w:b/>
                <w:bCs/>
              </w:rPr>
              <w:t xml:space="preserve">Entitlement </w:t>
            </w:r>
          </w:p>
        </w:tc>
      </w:tr>
      <w:tr w:rsidR="00F65D80" w:rsidRPr="00933EBE" w14:paraId="6CEABC53" w14:textId="77777777" w:rsidTr="00A70191">
        <w:trPr>
          <w:trHeight w:val="2195"/>
        </w:trPr>
        <w:tc>
          <w:tcPr>
            <w:tcW w:w="2835" w:type="dxa"/>
            <w:tcBorders>
              <w:top w:val="single" w:sz="4" w:space="0" w:color="auto"/>
              <w:bottom w:val="single" w:sz="4" w:space="0" w:color="auto"/>
              <w:right w:val="single" w:sz="4" w:space="0" w:color="auto"/>
            </w:tcBorders>
            <w:shd w:val="clear" w:color="auto" w:fill="auto"/>
          </w:tcPr>
          <w:p w14:paraId="2B0F00FD" w14:textId="77777777" w:rsidR="00F65D80" w:rsidRPr="00933EBE" w:rsidRDefault="00F65D80" w:rsidP="00A70191">
            <w:pPr>
              <w:autoSpaceDE w:val="0"/>
              <w:autoSpaceDN w:val="0"/>
              <w:adjustRightInd w:val="0"/>
              <w:jc w:val="both"/>
              <w:rPr>
                <w:rFonts w:ascii="Times New Roman" w:hAnsi="Times New Roman" w:cs="Times New Roman"/>
                <w:sz w:val="20"/>
                <w:szCs w:val="20"/>
              </w:rPr>
            </w:pPr>
            <w:r w:rsidRPr="00933EBE">
              <w:rPr>
                <w:rFonts w:ascii="Times New Roman" w:hAnsi="Times New Roman" w:cs="Times New Roman"/>
                <w:sz w:val="20"/>
                <w:szCs w:val="20"/>
              </w:rPr>
              <w:t xml:space="preserve">Individuals who have formal legal rights to land (including customary and traditional rights recognized under the laws of </w:t>
            </w:r>
            <w:r>
              <w:rPr>
                <w:rFonts w:ascii="Times New Roman" w:hAnsi="Times New Roman" w:cs="Times New Roman"/>
                <w:sz w:val="20"/>
                <w:szCs w:val="20"/>
              </w:rPr>
              <w:t>Lebanon</w:t>
            </w:r>
            <w:r w:rsidRPr="00933EBE">
              <w:rPr>
                <w:rFonts w:ascii="Times New Roman" w:hAnsi="Times New Roman" w:cs="Times New Roman"/>
                <w:sz w:val="20"/>
                <w:szCs w:val="20"/>
              </w:rPr>
              <w:t>)</w:t>
            </w:r>
          </w:p>
        </w:tc>
        <w:tc>
          <w:tcPr>
            <w:tcW w:w="6345" w:type="dxa"/>
            <w:tcBorders>
              <w:top w:val="single" w:sz="4" w:space="0" w:color="auto"/>
              <w:left w:val="single" w:sz="4" w:space="0" w:color="auto"/>
              <w:bottom w:val="single" w:sz="4" w:space="0" w:color="auto"/>
            </w:tcBorders>
            <w:shd w:val="clear" w:color="auto" w:fill="auto"/>
          </w:tcPr>
          <w:p w14:paraId="79A5C28C" w14:textId="77777777" w:rsidR="00F65D80" w:rsidRPr="00933EBE" w:rsidRDefault="00F65D80" w:rsidP="00F65D80">
            <w:pPr>
              <w:numPr>
                <w:ilvl w:val="0"/>
                <w:numId w:val="9"/>
              </w:numPr>
              <w:autoSpaceDE w:val="0"/>
              <w:autoSpaceDN w:val="0"/>
              <w:adjustRightInd w:val="0"/>
              <w:spacing w:after="120" w:line="240" w:lineRule="auto"/>
              <w:jc w:val="both"/>
              <w:rPr>
                <w:rFonts w:ascii="Times New Roman" w:hAnsi="Times New Roman" w:cs="Times New Roman"/>
                <w:sz w:val="20"/>
                <w:szCs w:val="20"/>
              </w:rPr>
            </w:pPr>
            <w:r w:rsidRPr="00933EBE">
              <w:rPr>
                <w:rFonts w:ascii="Times New Roman" w:hAnsi="Times New Roman" w:cs="Times New Roman"/>
                <w:sz w:val="20"/>
                <w:szCs w:val="20"/>
              </w:rPr>
              <w:t xml:space="preserve">Compensation for loss in land and assets at full replacement cost. </w:t>
            </w:r>
          </w:p>
          <w:p w14:paraId="6725707D"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In case of physical relocation, provide assistance during relocation (i.e. moving allowances) and residential housing and / or agricultural sites with productive and location advantages equivalent to the lost sites.</w:t>
            </w:r>
          </w:p>
          <w:p w14:paraId="22596086"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Support after displacement, until livelihoods and standards of living are restored to pre-displacement levels.</w:t>
            </w:r>
          </w:p>
          <w:p w14:paraId="59D8CAD9"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Development assistance in addition to compensation measures (i.e. land preparation, credit facilities, training, job opportunities).</w:t>
            </w:r>
          </w:p>
        </w:tc>
      </w:tr>
      <w:tr w:rsidR="00F65D80" w:rsidRPr="00933EBE" w14:paraId="09604BDF" w14:textId="77777777" w:rsidTr="00A70191">
        <w:trPr>
          <w:trHeight w:val="2753"/>
        </w:trPr>
        <w:tc>
          <w:tcPr>
            <w:tcW w:w="2835" w:type="dxa"/>
            <w:tcBorders>
              <w:top w:val="single" w:sz="4" w:space="0" w:color="auto"/>
              <w:bottom w:val="single" w:sz="4" w:space="0" w:color="auto"/>
              <w:right w:val="single" w:sz="4" w:space="0" w:color="auto"/>
            </w:tcBorders>
            <w:shd w:val="clear" w:color="auto" w:fill="auto"/>
          </w:tcPr>
          <w:p w14:paraId="04479FA9" w14:textId="77777777" w:rsidR="00F65D80" w:rsidRPr="00933EBE" w:rsidRDefault="00F65D80" w:rsidP="00A70191">
            <w:pPr>
              <w:autoSpaceDE w:val="0"/>
              <w:autoSpaceDN w:val="0"/>
              <w:adjustRightInd w:val="0"/>
              <w:jc w:val="both"/>
              <w:rPr>
                <w:rFonts w:ascii="Times New Roman" w:hAnsi="Times New Roman" w:cs="Times New Roman"/>
                <w:sz w:val="20"/>
                <w:szCs w:val="20"/>
              </w:rPr>
            </w:pPr>
            <w:r w:rsidRPr="00933EBE">
              <w:rPr>
                <w:rFonts w:ascii="Times New Roman" w:hAnsi="Times New Roman" w:cs="Times New Roman"/>
                <w:sz w:val="20"/>
                <w:szCs w:val="20"/>
              </w:rPr>
              <w:t xml:space="preserve">Individuals who do not have formal legal rights to land, but have a claim to such land or assets (provided that such claims are recognized under </w:t>
            </w:r>
            <w:r>
              <w:rPr>
                <w:rFonts w:ascii="Times New Roman" w:hAnsi="Times New Roman" w:cs="Times New Roman"/>
                <w:sz w:val="20"/>
                <w:szCs w:val="20"/>
              </w:rPr>
              <w:t xml:space="preserve">Lebanese </w:t>
            </w:r>
            <w:r w:rsidRPr="00933EBE">
              <w:rPr>
                <w:rFonts w:ascii="Times New Roman" w:hAnsi="Times New Roman" w:cs="Times New Roman"/>
                <w:sz w:val="20"/>
                <w:szCs w:val="20"/>
              </w:rPr>
              <w:t>laws or become recognized through a process identified in the resettlement plan)</w:t>
            </w:r>
          </w:p>
          <w:p w14:paraId="4AC4D243" w14:textId="77777777" w:rsidR="00F65D80" w:rsidRPr="00933EBE" w:rsidRDefault="00F65D80" w:rsidP="00A70191">
            <w:pPr>
              <w:autoSpaceDE w:val="0"/>
              <w:autoSpaceDN w:val="0"/>
              <w:adjustRightInd w:val="0"/>
              <w:jc w:val="both"/>
              <w:rPr>
                <w:rFonts w:ascii="Times New Roman" w:hAnsi="Times New Roman" w:cs="Times New Roman"/>
                <w:sz w:val="20"/>
                <w:szCs w:val="20"/>
              </w:rPr>
            </w:pPr>
          </w:p>
        </w:tc>
        <w:tc>
          <w:tcPr>
            <w:tcW w:w="6345" w:type="dxa"/>
            <w:tcBorders>
              <w:top w:val="single" w:sz="4" w:space="0" w:color="auto"/>
              <w:left w:val="single" w:sz="4" w:space="0" w:color="auto"/>
              <w:bottom w:val="single" w:sz="4" w:space="0" w:color="auto"/>
            </w:tcBorders>
            <w:shd w:val="clear" w:color="auto" w:fill="auto"/>
          </w:tcPr>
          <w:p w14:paraId="7BC33332" w14:textId="77777777" w:rsidR="00F65D80" w:rsidRPr="00933EBE" w:rsidRDefault="00F65D80" w:rsidP="00F65D80">
            <w:pPr>
              <w:numPr>
                <w:ilvl w:val="0"/>
                <w:numId w:val="9"/>
              </w:numPr>
              <w:autoSpaceDE w:val="0"/>
              <w:autoSpaceDN w:val="0"/>
              <w:adjustRightInd w:val="0"/>
              <w:spacing w:after="120" w:line="240" w:lineRule="auto"/>
              <w:jc w:val="both"/>
              <w:rPr>
                <w:rFonts w:ascii="Times New Roman" w:hAnsi="Times New Roman" w:cs="Times New Roman"/>
                <w:sz w:val="20"/>
                <w:szCs w:val="20"/>
              </w:rPr>
            </w:pPr>
            <w:r w:rsidRPr="00933EBE">
              <w:rPr>
                <w:rFonts w:ascii="Times New Roman" w:hAnsi="Times New Roman" w:cs="Times New Roman"/>
                <w:sz w:val="20"/>
                <w:szCs w:val="20"/>
              </w:rPr>
              <w:t xml:space="preserve">Compensation for loss in land and assets at full replacement cost. </w:t>
            </w:r>
          </w:p>
          <w:p w14:paraId="0A9003B9"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In case of physical relocation, provide assistance during relocation (i.e. moving allowances) and residential housing and / or agricultural sites with productive and locational advantages equivalent to the lost sites.</w:t>
            </w:r>
          </w:p>
          <w:p w14:paraId="51EB7BBD"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Support after displacement, until livelihoods and standards of living are restored to pre-displacement levels.</w:t>
            </w:r>
          </w:p>
          <w:p w14:paraId="51F6EFF4" w14:textId="77777777" w:rsidR="00F65D80" w:rsidRPr="00933EBE" w:rsidRDefault="00F65D80" w:rsidP="00F65D80">
            <w:pPr>
              <w:numPr>
                <w:ilvl w:val="0"/>
                <w:numId w:val="9"/>
              </w:numPr>
              <w:autoSpaceDE w:val="0"/>
              <w:autoSpaceDN w:val="0"/>
              <w:adjustRightInd w:val="0"/>
              <w:spacing w:after="0" w:line="240" w:lineRule="auto"/>
              <w:jc w:val="both"/>
              <w:rPr>
                <w:rFonts w:ascii="Times New Roman" w:hAnsi="Times New Roman" w:cs="Times New Roman"/>
                <w:sz w:val="20"/>
                <w:szCs w:val="20"/>
              </w:rPr>
            </w:pPr>
            <w:r w:rsidRPr="00933EBE">
              <w:rPr>
                <w:rFonts w:ascii="Times New Roman" w:hAnsi="Times New Roman" w:cs="Times New Roman"/>
                <w:sz w:val="20"/>
                <w:szCs w:val="20"/>
              </w:rPr>
              <w:t>Development assistance in addition to compensation measures (i.e. land preparation, credit facilities, training, job opportunities).</w:t>
            </w:r>
          </w:p>
        </w:tc>
      </w:tr>
      <w:tr w:rsidR="00F65D80" w:rsidRPr="00933EBE" w14:paraId="1EB3ADF0" w14:textId="77777777" w:rsidTr="00A70191">
        <w:tc>
          <w:tcPr>
            <w:tcW w:w="2835" w:type="dxa"/>
            <w:tcBorders>
              <w:top w:val="single" w:sz="4" w:space="0" w:color="auto"/>
              <w:bottom w:val="single" w:sz="4" w:space="0" w:color="auto"/>
              <w:right w:val="single" w:sz="4" w:space="0" w:color="auto"/>
            </w:tcBorders>
            <w:shd w:val="clear" w:color="auto" w:fill="auto"/>
          </w:tcPr>
          <w:p w14:paraId="4E4B5086" w14:textId="77777777" w:rsidR="00F65D80" w:rsidRPr="00933EBE" w:rsidRDefault="00F65D80" w:rsidP="00A70191">
            <w:pPr>
              <w:autoSpaceDE w:val="0"/>
              <w:autoSpaceDN w:val="0"/>
              <w:adjustRightInd w:val="0"/>
              <w:spacing w:after="120"/>
              <w:jc w:val="both"/>
              <w:rPr>
                <w:rFonts w:ascii="Times New Roman" w:hAnsi="Times New Roman" w:cs="Times New Roman"/>
                <w:sz w:val="20"/>
                <w:szCs w:val="20"/>
              </w:rPr>
            </w:pPr>
            <w:r w:rsidRPr="00933EBE">
              <w:rPr>
                <w:rFonts w:ascii="Times New Roman" w:hAnsi="Times New Roman" w:cs="Times New Roman"/>
                <w:sz w:val="20"/>
                <w:szCs w:val="20"/>
              </w:rPr>
              <w:t>Individuals who have no recognizable legal right or claim to the land they are occupying (i.e. squatter settlements, disputed ownership).</w:t>
            </w:r>
          </w:p>
        </w:tc>
        <w:tc>
          <w:tcPr>
            <w:tcW w:w="6345" w:type="dxa"/>
            <w:tcBorders>
              <w:top w:val="single" w:sz="4" w:space="0" w:color="auto"/>
              <w:left w:val="single" w:sz="4" w:space="0" w:color="auto"/>
              <w:bottom w:val="single" w:sz="4" w:space="0" w:color="auto"/>
            </w:tcBorders>
            <w:shd w:val="clear" w:color="auto" w:fill="auto"/>
          </w:tcPr>
          <w:p w14:paraId="3A5D0C75" w14:textId="77777777" w:rsidR="00F65D80" w:rsidRPr="00933EBE" w:rsidRDefault="00F65D80" w:rsidP="00F65D80">
            <w:pPr>
              <w:numPr>
                <w:ilvl w:val="0"/>
                <w:numId w:val="10"/>
              </w:numPr>
              <w:autoSpaceDE w:val="0"/>
              <w:autoSpaceDN w:val="0"/>
              <w:adjustRightInd w:val="0"/>
              <w:spacing w:after="120" w:line="240" w:lineRule="auto"/>
              <w:jc w:val="both"/>
              <w:rPr>
                <w:rFonts w:ascii="Times New Roman" w:hAnsi="Times New Roman" w:cs="Times New Roman"/>
                <w:sz w:val="20"/>
                <w:szCs w:val="20"/>
              </w:rPr>
            </w:pPr>
            <w:r w:rsidRPr="00933EBE">
              <w:rPr>
                <w:rFonts w:ascii="Times New Roman" w:hAnsi="Times New Roman" w:cs="Times New Roman"/>
                <w:sz w:val="20"/>
                <w:szCs w:val="20"/>
              </w:rPr>
              <w:t xml:space="preserve">Resettlement assistance as appropriate (i.e. land, assets, cash, employment, etc.).  </w:t>
            </w:r>
          </w:p>
        </w:tc>
      </w:tr>
      <w:tr w:rsidR="00E96F03" w:rsidRPr="00933EBE" w14:paraId="0E159E7A" w14:textId="77777777" w:rsidTr="00A70191">
        <w:tc>
          <w:tcPr>
            <w:tcW w:w="2835" w:type="dxa"/>
            <w:tcBorders>
              <w:top w:val="single" w:sz="4" w:space="0" w:color="auto"/>
              <w:bottom w:val="single" w:sz="4" w:space="0" w:color="auto"/>
              <w:right w:val="single" w:sz="4" w:space="0" w:color="auto"/>
            </w:tcBorders>
            <w:shd w:val="clear" w:color="auto" w:fill="auto"/>
          </w:tcPr>
          <w:p w14:paraId="6E2483F6" w14:textId="77777777" w:rsidR="00E96F03" w:rsidRPr="00933EBE" w:rsidRDefault="00E96F03" w:rsidP="00A70191">
            <w:pPr>
              <w:autoSpaceDE w:val="0"/>
              <w:autoSpaceDN w:val="0"/>
              <w:adjustRightInd w:val="0"/>
              <w:spacing w:after="120"/>
              <w:jc w:val="both"/>
              <w:rPr>
                <w:rFonts w:ascii="Times New Roman" w:hAnsi="Times New Roman" w:cs="Times New Roman"/>
                <w:sz w:val="20"/>
                <w:szCs w:val="20"/>
              </w:rPr>
            </w:pPr>
            <w:r>
              <w:rPr>
                <w:rFonts w:ascii="Times New Roman" w:hAnsi="Times New Roman" w:cs="Times New Roman"/>
                <w:sz w:val="20"/>
                <w:szCs w:val="20"/>
              </w:rPr>
              <w:t xml:space="preserve">Individual or groups who may be disadvantaged or “vulnerable” especially those below the poverty line, the landless, the elderly, women and children, indigenous peoples, ethnic minorities, or other displaced persons who may not be protected through national land compensation legislation. </w:t>
            </w:r>
          </w:p>
        </w:tc>
        <w:tc>
          <w:tcPr>
            <w:tcW w:w="6345" w:type="dxa"/>
            <w:tcBorders>
              <w:top w:val="single" w:sz="4" w:space="0" w:color="auto"/>
              <w:left w:val="single" w:sz="4" w:space="0" w:color="auto"/>
              <w:bottom w:val="single" w:sz="4" w:space="0" w:color="auto"/>
            </w:tcBorders>
            <w:shd w:val="clear" w:color="auto" w:fill="auto"/>
          </w:tcPr>
          <w:p w14:paraId="09E761EA" w14:textId="77777777" w:rsidR="00E96F03" w:rsidRDefault="00E96F03" w:rsidP="00E96F03">
            <w:pPr>
              <w:pStyle w:val="ListParagraph"/>
              <w:numPr>
                <w:ilvl w:val="0"/>
                <w:numId w:val="29"/>
              </w:numPr>
              <w:autoSpaceDE w:val="0"/>
              <w:autoSpaceDN w:val="0"/>
              <w:adjustRightInd w:val="0"/>
              <w:spacing w:after="0" w:line="240" w:lineRule="auto"/>
              <w:rPr>
                <w:rFonts w:ascii="Times New Roman" w:eastAsiaTheme="minorHAnsi" w:hAnsi="Times New Roman" w:cs="Times New Roman"/>
                <w:sz w:val="20"/>
                <w:szCs w:val="20"/>
                <w:lang w:eastAsia="en-US"/>
              </w:rPr>
            </w:pPr>
            <w:r w:rsidRPr="00E96F03">
              <w:rPr>
                <w:rFonts w:ascii="Times New Roman" w:eastAsiaTheme="minorHAnsi" w:hAnsi="Times New Roman" w:cs="Times New Roman"/>
                <w:sz w:val="20"/>
                <w:szCs w:val="20"/>
                <w:lang w:eastAsia="en-US"/>
              </w:rPr>
              <w:t>In addition to the compensation per their eligibility as described above,</w:t>
            </w:r>
            <w:r>
              <w:rPr>
                <w:rFonts w:ascii="Times New Roman" w:eastAsiaTheme="minorHAnsi" w:hAnsi="Times New Roman" w:cs="Times New Roman"/>
                <w:sz w:val="20"/>
                <w:szCs w:val="20"/>
                <w:lang w:eastAsia="en-US"/>
              </w:rPr>
              <w:t xml:space="preserve"> </w:t>
            </w:r>
            <w:r w:rsidRPr="00E96F03">
              <w:rPr>
                <w:rFonts w:ascii="Times New Roman" w:eastAsiaTheme="minorHAnsi" w:hAnsi="Times New Roman" w:cs="Times New Roman"/>
                <w:sz w:val="20"/>
                <w:szCs w:val="20"/>
                <w:lang w:eastAsia="en-US"/>
              </w:rPr>
              <w:t>the vulnerable groups are entitled to differentiated measures so that</w:t>
            </w:r>
            <w:r>
              <w:rPr>
                <w:rFonts w:ascii="Times New Roman" w:eastAsiaTheme="minorHAnsi" w:hAnsi="Times New Roman" w:cs="Times New Roman"/>
                <w:sz w:val="20"/>
                <w:szCs w:val="20"/>
                <w:lang w:eastAsia="en-US"/>
              </w:rPr>
              <w:t xml:space="preserve"> </w:t>
            </w:r>
            <w:r w:rsidRPr="00E96F03">
              <w:rPr>
                <w:rFonts w:ascii="Times New Roman" w:eastAsiaTheme="minorHAnsi" w:hAnsi="Times New Roman" w:cs="Times New Roman"/>
                <w:sz w:val="20"/>
                <w:szCs w:val="20"/>
                <w:lang w:eastAsia="en-US"/>
              </w:rPr>
              <w:t>adverse impacts do not fall disproportionately on the them and/or they</w:t>
            </w:r>
            <w:r>
              <w:rPr>
                <w:rFonts w:ascii="Times New Roman" w:eastAsiaTheme="minorHAnsi" w:hAnsi="Times New Roman" w:cs="Times New Roman"/>
                <w:sz w:val="20"/>
                <w:szCs w:val="20"/>
                <w:lang w:eastAsia="en-US"/>
              </w:rPr>
              <w:t xml:space="preserve"> </w:t>
            </w:r>
            <w:r w:rsidRPr="00E96F03">
              <w:rPr>
                <w:rFonts w:ascii="Times New Roman" w:eastAsiaTheme="minorHAnsi" w:hAnsi="Times New Roman" w:cs="Times New Roman"/>
                <w:sz w:val="20"/>
                <w:szCs w:val="20"/>
                <w:lang w:eastAsia="en-US"/>
              </w:rPr>
              <w:t>are not disadvantaged in sharing any development benefits and</w:t>
            </w:r>
            <w:r>
              <w:rPr>
                <w:rFonts w:ascii="Times New Roman" w:eastAsiaTheme="minorHAnsi" w:hAnsi="Times New Roman" w:cs="Times New Roman"/>
                <w:sz w:val="20"/>
                <w:szCs w:val="20"/>
                <w:lang w:eastAsia="en-US"/>
              </w:rPr>
              <w:t xml:space="preserve"> </w:t>
            </w:r>
            <w:r w:rsidRPr="00E96F03">
              <w:rPr>
                <w:rFonts w:ascii="Times New Roman" w:eastAsiaTheme="minorHAnsi" w:hAnsi="Times New Roman" w:cs="Times New Roman"/>
                <w:sz w:val="20"/>
                <w:szCs w:val="20"/>
                <w:lang w:eastAsia="en-US"/>
              </w:rPr>
              <w:t>opportunities resulting from the project</w:t>
            </w:r>
          </w:p>
          <w:p w14:paraId="0CA41711" w14:textId="77777777" w:rsidR="00E96F03" w:rsidRPr="00E96F03" w:rsidRDefault="00E96F03" w:rsidP="00E96F03">
            <w:pPr>
              <w:pStyle w:val="ListParagraph"/>
              <w:numPr>
                <w:ilvl w:val="0"/>
                <w:numId w:val="29"/>
              </w:numPr>
              <w:autoSpaceDE w:val="0"/>
              <w:autoSpaceDN w:val="0"/>
              <w:adjustRightInd w:val="0"/>
              <w:spacing w:after="0" w:line="240" w:lineRule="auto"/>
              <w:rPr>
                <w:rFonts w:ascii="Times New Roman" w:eastAsiaTheme="minorHAnsi" w:hAnsi="Times New Roman" w:cs="Times New Roman"/>
                <w:sz w:val="20"/>
                <w:szCs w:val="20"/>
                <w:lang w:eastAsia="en-US"/>
              </w:rPr>
            </w:pPr>
            <w:r w:rsidRPr="00E96F03">
              <w:rPr>
                <w:rFonts w:ascii="Times New Roman" w:eastAsiaTheme="minorHAnsi" w:hAnsi="Times New Roman" w:cs="Times New Roman"/>
                <w:sz w:val="20"/>
                <w:szCs w:val="20"/>
                <w:lang w:eastAsia="en-US"/>
              </w:rPr>
              <w:t>Ensure that displacement or restriction of access does not occur before</w:t>
            </w:r>
            <w:r>
              <w:rPr>
                <w:rFonts w:ascii="Times New Roman" w:eastAsiaTheme="minorHAnsi" w:hAnsi="Times New Roman" w:cs="Times New Roman"/>
                <w:sz w:val="20"/>
                <w:szCs w:val="20"/>
                <w:lang w:eastAsia="en-US"/>
              </w:rPr>
              <w:t xml:space="preserve"> </w:t>
            </w:r>
            <w:r w:rsidRPr="00E96F03">
              <w:rPr>
                <w:rFonts w:ascii="Times New Roman" w:eastAsiaTheme="minorHAnsi" w:hAnsi="Times New Roman" w:cs="Times New Roman"/>
                <w:sz w:val="20"/>
                <w:szCs w:val="20"/>
                <w:lang w:eastAsia="en-US"/>
              </w:rPr>
              <w:t>necessary measures for resettlement are in place</w:t>
            </w:r>
          </w:p>
        </w:tc>
      </w:tr>
    </w:tbl>
    <w:p w14:paraId="6E6D63BE" w14:textId="77777777" w:rsidR="00F65D80" w:rsidRDefault="00F65D80" w:rsidP="00053CF2">
      <w:pPr>
        <w:autoSpaceDE w:val="0"/>
        <w:autoSpaceDN w:val="0"/>
        <w:adjustRightInd w:val="0"/>
        <w:spacing w:after="0" w:line="240" w:lineRule="auto"/>
        <w:jc w:val="both"/>
        <w:rPr>
          <w:rFonts w:ascii="Times New Roman" w:hAnsi="Times New Roman" w:cs="Times New Roman"/>
          <w:i/>
          <w:iCs/>
          <w:sz w:val="20"/>
          <w:szCs w:val="20"/>
        </w:rPr>
      </w:pPr>
      <w:r w:rsidRPr="00933EBE">
        <w:rPr>
          <w:rFonts w:ascii="Times New Roman" w:hAnsi="Times New Roman" w:cs="Times New Roman"/>
          <w:i/>
          <w:iCs/>
          <w:sz w:val="20"/>
          <w:szCs w:val="20"/>
        </w:rPr>
        <w:t xml:space="preserve"> </w:t>
      </w:r>
    </w:p>
    <w:p w14:paraId="739BA9EE" w14:textId="69059EB3" w:rsidR="00C75962" w:rsidRPr="007C12A8" w:rsidRDefault="00C75962" w:rsidP="007C12A8">
      <w:pPr>
        <w:autoSpaceDE w:val="0"/>
        <w:autoSpaceDN w:val="0"/>
        <w:adjustRightInd w:val="0"/>
        <w:spacing w:after="0" w:line="240" w:lineRule="auto"/>
        <w:jc w:val="both"/>
        <w:rPr>
          <w:rFonts w:asciiTheme="majorBidi" w:eastAsiaTheme="minorHAnsi" w:hAnsiTheme="majorBidi" w:cstheme="majorBidi"/>
          <w:lang w:eastAsia="en-US"/>
        </w:rPr>
      </w:pPr>
      <w:r w:rsidRPr="007C12A8">
        <w:rPr>
          <w:rFonts w:asciiTheme="majorBidi" w:eastAsiaTheme="minorHAnsi" w:hAnsiTheme="majorBidi" w:cstheme="majorBidi"/>
          <w:lang w:eastAsia="en-US"/>
        </w:rPr>
        <w:t>It is to be noted that as per WB OP. 4.12, persons who encroach on the area after the cut-off date are not</w:t>
      </w:r>
      <w:r w:rsidR="007C12A8" w:rsidRPr="007C12A8">
        <w:rPr>
          <w:rFonts w:asciiTheme="majorBidi" w:eastAsiaTheme="minorHAnsi" w:hAnsiTheme="majorBidi" w:cstheme="majorBidi"/>
          <w:lang w:eastAsia="en-US"/>
        </w:rPr>
        <w:t xml:space="preserve"> </w:t>
      </w:r>
      <w:r w:rsidRPr="007C12A8">
        <w:rPr>
          <w:rFonts w:asciiTheme="majorBidi" w:eastAsiaTheme="minorHAnsi" w:hAnsiTheme="majorBidi" w:cstheme="majorBidi"/>
          <w:lang w:eastAsia="en-US"/>
        </w:rPr>
        <w:t>entitled to compensation or any other form of resettlement assistance. The cut-off date will be</w:t>
      </w:r>
      <w:r w:rsidR="007C12A8" w:rsidRPr="007C12A8">
        <w:rPr>
          <w:rFonts w:asciiTheme="majorBidi" w:eastAsiaTheme="minorHAnsi" w:hAnsiTheme="majorBidi" w:cstheme="majorBidi"/>
          <w:lang w:eastAsia="en-US"/>
        </w:rPr>
        <w:t xml:space="preserve"> </w:t>
      </w:r>
      <w:r w:rsidRPr="007C12A8">
        <w:rPr>
          <w:rFonts w:asciiTheme="majorBidi" w:eastAsiaTheme="minorHAnsi" w:hAnsiTheme="majorBidi" w:cstheme="majorBidi"/>
          <w:lang w:eastAsia="en-US"/>
        </w:rPr>
        <w:t>established in the respective resettlement instruments selected for the sub-projects (Table 3-1).</w:t>
      </w:r>
    </w:p>
    <w:p w14:paraId="35D2F9C9" w14:textId="77777777" w:rsidR="00F65D80" w:rsidRPr="00232E83" w:rsidRDefault="00F65D80" w:rsidP="005D7C12">
      <w:pPr>
        <w:pStyle w:val="Heading1"/>
        <w:numPr>
          <w:ilvl w:val="0"/>
          <w:numId w:val="21"/>
        </w:numPr>
        <w:ind w:right="-291"/>
        <w:rPr>
          <w:rFonts w:ascii="Times New Roman" w:hAnsi="Times New Roman" w:cs="Times New Roman"/>
          <w:sz w:val="22"/>
          <w:szCs w:val="22"/>
        </w:rPr>
      </w:pPr>
      <w:bookmarkStart w:id="31" w:name="_Toc18908686"/>
      <w:bookmarkStart w:id="32" w:name="_Toc380373098"/>
      <w:r w:rsidRPr="00232E83">
        <w:rPr>
          <w:rFonts w:ascii="Times New Roman" w:hAnsi="Times New Roman" w:cs="Times New Roman"/>
          <w:sz w:val="22"/>
          <w:szCs w:val="22"/>
        </w:rPr>
        <w:lastRenderedPageBreak/>
        <w:t>Method of Valuation of Affected Assets and Compensation</w:t>
      </w:r>
      <w:bookmarkEnd w:id="31"/>
      <w:r w:rsidRPr="00232E83">
        <w:rPr>
          <w:rFonts w:ascii="Times New Roman" w:hAnsi="Times New Roman" w:cs="Times New Roman"/>
          <w:sz w:val="22"/>
          <w:szCs w:val="22"/>
        </w:rPr>
        <w:t xml:space="preserve"> </w:t>
      </w:r>
      <w:bookmarkEnd w:id="32"/>
      <w:r w:rsidRPr="00232E83">
        <w:rPr>
          <w:rFonts w:ascii="Times New Roman" w:hAnsi="Times New Roman" w:cs="Times New Roman"/>
          <w:sz w:val="22"/>
          <w:szCs w:val="22"/>
        </w:rPr>
        <w:t xml:space="preserve"> </w:t>
      </w:r>
    </w:p>
    <w:p w14:paraId="79C56444" w14:textId="60819695" w:rsidR="00F65D80" w:rsidRPr="005D7C12" w:rsidRDefault="005D7C12" w:rsidP="005D7C12">
      <w:pPr>
        <w:rPr>
          <w:rFonts w:ascii="Times New Roman" w:hAnsi="Times New Roman" w:cs="Times New Roman"/>
          <w:b/>
          <w:bCs/>
        </w:rPr>
      </w:pPr>
      <w:bookmarkStart w:id="33" w:name="_Toc380373099"/>
      <w:r w:rsidRPr="005D7C12">
        <w:rPr>
          <w:rFonts w:ascii="Times New Roman" w:hAnsi="Times New Roman" w:cs="Times New Roman"/>
          <w:b/>
          <w:bCs/>
        </w:rPr>
        <w:t xml:space="preserve">6.1 </w:t>
      </w:r>
      <w:r w:rsidR="00F65D80" w:rsidRPr="005D7C12">
        <w:rPr>
          <w:rFonts w:ascii="Times New Roman" w:hAnsi="Times New Roman" w:cs="Times New Roman"/>
          <w:b/>
          <w:bCs/>
        </w:rPr>
        <w:t>Asset Valuation</w:t>
      </w:r>
      <w:bookmarkEnd w:id="33"/>
      <w:r w:rsidR="00F65D80" w:rsidRPr="005D7C12">
        <w:rPr>
          <w:rFonts w:ascii="Times New Roman" w:hAnsi="Times New Roman" w:cs="Times New Roman"/>
          <w:b/>
          <w:bCs/>
        </w:rPr>
        <w:t xml:space="preserve"> </w:t>
      </w:r>
    </w:p>
    <w:p w14:paraId="24A47326" w14:textId="77777777" w:rsidR="00F65D80" w:rsidRPr="00E70BBF" w:rsidRDefault="00F65D80" w:rsidP="00E70BBF">
      <w:pPr>
        <w:spacing w:after="0" w:line="240" w:lineRule="auto"/>
        <w:jc w:val="both"/>
        <w:rPr>
          <w:rFonts w:asciiTheme="majorBidi" w:hAnsiTheme="majorBidi" w:cstheme="majorBidi"/>
        </w:rPr>
      </w:pPr>
      <w:r w:rsidRPr="00E70BBF">
        <w:rPr>
          <w:rFonts w:asciiTheme="majorBidi" w:hAnsiTheme="majorBidi" w:cstheme="majorBidi"/>
        </w:rPr>
        <w:t xml:space="preserve">The valuation of losses in physical assets will be carried out by assessing the market value of the assets, if known, and estimating the replacement cost. Replacement cost is simply calculated as the cost of replacing the lost assets plus any transaction costs associated with brining the asset to pre-displacement value. However, the valuation of crops will be mainly relied upon the price lists developed by the Agriculture directorate and revisited annually. </w:t>
      </w:r>
      <w:r w:rsidR="00D3524F" w:rsidRPr="00E70BBF">
        <w:rPr>
          <w:rFonts w:asciiTheme="majorBidi" w:eastAsia="Times New Roman" w:hAnsiTheme="majorBidi" w:cstheme="majorBidi"/>
          <w:color w:val="000000"/>
        </w:rPr>
        <w:t xml:space="preserve">"Replacement cost" is defined as follows: For agricultural land, it is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For land in urban areas, it is the pre-displacement market value of land of equal size and use, with similar or improved public infrastructure facilities and services, and located in the vicinity of the affected land, plus the cost of any registration and transfer taxes.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replacement cost, depreciation of the asset and the value of salvage materials are not taken into account, nor is the value of benefits to be derived from the project deducted from the valuation of an affected asset. Where domestic law does not meet the standard of compensation at full replacement cost, compensation under domestic law is supplemented by additional measures so as to meet the replacement cost standard. </w:t>
      </w:r>
      <w:r w:rsidRPr="00E70BBF">
        <w:rPr>
          <w:rFonts w:asciiTheme="majorBidi" w:hAnsiTheme="majorBidi" w:cstheme="majorBidi"/>
        </w:rPr>
        <w:t>Replacement cost will differ depending on the type of asset, as illustrated in Table 6</w:t>
      </w:r>
      <w:r w:rsidR="00053CF2">
        <w:rPr>
          <w:rFonts w:asciiTheme="majorBidi" w:hAnsiTheme="majorBidi" w:cstheme="majorBidi"/>
        </w:rPr>
        <w:t>-1.</w:t>
      </w:r>
    </w:p>
    <w:p w14:paraId="53E248C1" w14:textId="77777777" w:rsidR="00D3524F" w:rsidRPr="00232E83" w:rsidRDefault="00D3524F" w:rsidP="00D3524F">
      <w:pPr>
        <w:spacing w:after="0" w:line="240" w:lineRule="auto"/>
      </w:pPr>
    </w:p>
    <w:p w14:paraId="2B0DE6B0" w14:textId="77777777" w:rsidR="00F65D80" w:rsidRPr="00232E83" w:rsidRDefault="00F65D80" w:rsidP="00F65D80">
      <w:pPr>
        <w:pStyle w:val="CM30"/>
        <w:jc w:val="both"/>
        <w:rPr>
          <w:sz w:val="22"/>
          <w:szCs w:val="22"/>
        </w:rPr>
      </w:pPr>
      <w:bookmarkStart w:id="34" w:name="_Toc380373129"/>
      <w:r w:rsidRPr="00232E83">
        <w:rPr>
          <w:b/>
          <w:bCs/>
          <w:sz w:val="22"/>
          <w:szCs w:val="22"/>
        </w:rPr>
        <w:t xml:space="preserve">Table </w:t>
      </w:r>
      <w:r>
        <w:rPr>
          <w:b/>
          <w:bCs/>
          <w:sz w:val="22"/>
          <w:szCs w:val="22"/>
        </w:rPr>
        <w:t>6</w:t>
      </w:r>
      <w:r w:rsidRPr="00232E83">
        <w:rPr>
          <w:b/>
          <w:bCs/>
          <w:sz w:val="22"/>
          <w:szCs w:val="22"/>
        </w:rPr>
        <w:noBreakHyphen/>
      </w:r>
      <w:r w:rsidRPr="00232E83">
        <w:rPr>
          <w:b/>
          <w:bCs/>
          <w:sz w:val="22"/>
          <w:szCs w:val="22"/>
        </w:rPr>
        <w:fldChar w:fldCharType="begin"/>
      </w:r>
      <w:r w:rsidRPr="00232E83">
        <w:rPr>
          <w:b/>
          <w:bCs/>
          <w:sz w:val="22"/>
          <w:szCs w:val="22"/>
        </w:rPr>
        <w:instrText xml:space="preserve"> SEQ Table \* ARABIC \s 1 </w:instrText>
      </w:r>
      <w:r w:rsidRPr="00232E83">
        <w:rPr>
          <w:b/>
          <w:bCs/>
          <w:sz w:val="22"/>
          <w:szCs w:val="22"/>
        </w:rPr>
        <w:fldChar w:fldCharType="separate"/>
      </w:r>
      <w:r w:rsidRPr="00232E83">
        <w:rPr>
          <w:b/>
          <w:bCs/>
          <w:sz w:val="22"/>
          <w:szCs w:val="22"/>
        </w:rPr>
        <w:t>1</w:t>
      </w:r>
      <w:r w:rsidRPr="00232E83">
        <w:rPr>
          <w:b/>
          <w:bCs/>
          <w:sz w:val="22"/>
          <w:szCs w:val="22"/>
        </w:rPr>
        <w:fldChar w:fldCharType="end"/>
      </w:r>
      <w:r w:rsidRPr="00232E83">
        <w:rPr>
          <w:b/>
          <w:bCs/>
          <w:sz w:val="22"/>
          <w:szCs w:val="22"/>
        </w:rPr>
        <w:t>: Replacement Cost for Tangible Assets</w:t>
      </w:r>
      <w:bookmarkEnd w:id="34"/>
      <w:r w:rsidRPr="00232E83">
        <w:rPr>
          <w:b/>
          <w:bCs/>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6414"/>
      </w:tblGrid>
      <w:tr w:rsidR="00F65D80" w:rsidRPr="00232E83" w14:paraId="5F8B1DB2" w14:textId="77777777" w:rsidTr="00A70191">
        <w:trPr>
          <w:trHeight w:val="421"/>
        </w:trPr>
        <w:tc>
          <w:tcPr>
            <w:tcW w:w="1919" w:type="dxa"/>
            <w:shd w:val="clear" w:color="auto" w:fill="D9D9D9"/>
            <w:vAlign w:val="center"/>
          </w:tcPr>
          <w:p w14:paraId="4F57A7DB" w14:textId="77777777" w:rsidR="00F65D80" w:rsidRPr="00232E83" w:rsidRDefault="00F65D80" w:rsidP="00A70191">
            <w:pPr>
              <w:autoSpaceDE w:val="0"/>
              <w:autoSpaceDN w:val="0"/>
              <w:adjustRightInd w:val="0"/>
              <w:jc w:val="both"/>
              <w:rPr>
                <w:rFonts w:ascii="Times New Roman" w:hAnsi="Times New Roman" w:cs="Times New Roman"/>
                <w:b/>
                <w:bCs/>
              </w:rPr>
            </w:pPr>
            <w:r w:rsidRPr="00232E83">
              <w:rPr>
                <w:rFonts w:ascii="Times New Roman" w:hAnsi="Times New Roman" w:cs="Times New Roman"/>
                <w:b/>
                <w:bCs/>
              </w:rPr>
              <w:t xml:space="preserve">Asset </w:t>
            </w:r>
          </w:p>
        </w:tc>
        <w:tc>
          <w:tcPr>
            <w:tcW w:w="6414" w:type="dxa"/>
            <w:shd w:val="clear" w:color="auto" w:fill="D9D9D9"/>
            <w:vAlign w:val="center"/>
          </w:tcPr>
          <w:p w14:paraId="70CF660E" w14:textId="77777777" w:rsidR="00F65D80" w:rsidRPr="00232E83" w:rsidRDefault="00F65D80" w:rsidP="00A70191">
            <w:pPr>
              <w:autoSpaceDE w:val="0"/>
              <w:autoSpaceDN w:val="0"/>
              <w:adjustRightInd w:val="0"/>
              <w:jc w:val="both"/>
              <w:rPr>
                <w:rFonts w:ascii="Times New Roman" w:hAnsi="Times New Roman" w:cs="Times New Roman"/>
                <w:b/>
                <w:bCs/>
              </w:rPr>
            </w:pPr>
            <w:r w:rsidRPr="00232E83">
              <w:rPr>
                <w:rFonts w:ascii="Times New Roman" w:hAnsi="Times New Roman" w:cs="Times New Roman"/>
                <w:b/>
                <w:bCs/>
              </w:rPr>
              <w:t xml:space="preserve">Replacement Cost </w:t>
            </w:r>
          </w:p>
        </w:tc>
      </w:tr>
      <w:tr w:rsidR="00F65D80" w:rsidRPr="00232E83" w14:paraId="0CB32023" w14:textId="77777777" w:rsidTr="00A70191">
        <w:trPr>
          <w:trHeight w:val="1425"/>
        </w:trPr>
        <w:tc>
          <w:tcPr>
            <w:tcW w:w="1919" w:type="dxa"/>
            <w:shd w:val="clear" w:color="auto" w:fill="auto"/>
          </w:tcPr>
          <w:p w14:paraId="76FF242E" w14:textId="77777777" w:rsidR="00F65D80" w:rsidRPr="00232E83" w:rsidRDefault="00F65D80" w:rsidP="00A70191">
            <w:pPr>
              <w:autoSpaceDE w:val="0"/>
              <w:autoSpaceDN w:val="0"/>
              <w:adjustRightInd w:val="0"/>
              <w:jc w:val="both"/>
              <w:rPr>
                <w:rFonts w:ascii="Times New Roman" w:hAnsi="Times New Roman" w:cs="Times New Roman"/>
                <w:sz w:val="20"/>
                <w:szCs w:val="20"/>
              </w:rPr>
            </w:pPr>
            <w:r w:rsidRPr="00232E83">
              <w:rPr>
                <w:rFonts w:ascii="Times New Roman" w:hAnsi="Times New Roman" w:cs="Times New Roman"/>
                <w:sz w:val="20"/>
                <w:szCs w:val="20"/>
              </w:rPr>
              <w:t>Agricultural Land</w:t>
            </w:r>
          </w:p>
        </w:tc>
        <w:tc>
          <w:tcPr>
            <w:tcW w:w="6414" w:type="dxa"/>
            <w:shd w:val="clear" w:color="auto" w:fill="auto"/>
          </w:tcPr>
          <w:p w14:paraId="351BF5D8" w14:textId="77777777" w:rsidR="00F65D80" w:rsidRPr="00232E83" w:rsidRDefault="00F65D80" w:rsidP="00A70191">
            <w:pPr>
              <w:autoSpaceDE w:val="0"/>
              <w:autoSpaceDN w:val="0"/>
              <w:adjustRightInd w:val="0"/>
              <w:spacing w:after="120"/>
              <w:ind w:left="283"/>
              <w:jc w:val="both"/>
              <w:rPr>
                <w:rFonts w:ascii="Times New Roman" w:hAnsi="Times New Roman" w:cs="Times New Roman"/>
                <w:sz w:val="20"/>
                <w:szCs w:val="20"/>
              </w:rPr>
            </w:pPr>
            <w:r w:rsidRPr="00232E83">
              <w:rPr>
                <w:rFonts w:ascii="Times New Roman" w:hAnsi="Times New Roman" w:cs="Times New Roman"/>
                <w:sz w:val="20"/>
                <w:szCs w:val="20"/>
              </w:rPr>
              <w:t xml:space="preserve">Equals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w:t>
            </w:r>
          </w:p>
        </w:tc>
      </w:tr>
      <w:tr w:rsidR="00F65D80" w:rsidRPr="00232E83" w14:paraId="3666CE04" w14:textId="77777777" w:rsidTr="00A70191">
        <w:trPr>
          <w:trHeight w:val="1243"/>
        </w:trPr>
        <w:tc>
          <w:tcPr>
            <w:tcW w:w="1919" w:type="dxa"/>
            <w:shd w:val="clear" w:color="auto" w:fill="auto"/>
          </w:tcPr>
          <w:p w14:paraId="4EE488D3" w14:textId="77777777" w:rsidR="00F65D80" w:rsidRPr="00232E83" w:rsidRDefault="00F65D80" w:rsidP="00A70191">
            <w:pPr>
              <w:autoSpaceDE w:val="0"/>
              <w:autoSpaceDN w:val="0"/>
              <w:adjustRightInd w:val="0"/>
              <w:spacing w:after="120"/>
              <w:ind w:left="283"/>
              <w:jc w:val="both"/>
              <w:rPr>
                <w:rFonts w:ascii="Times New Roman" w:hAnsi="Times New Roman" w:cs="Times New Roman"/>
                <w:sz w:val="20"/>
                <w:szCs w:val="20"/>
              </w:rPr>
            </w:pPr>
            <w:r w:rsidRPr="00232E83">
              <w:rPr>
                <w:rFonts w:ascii="Times New Roman" w:hAnsi="Times New Roman" w:cs="Times New Roman"/>
                <w:sz w:val="20"/>
                <w:szCs w:val="20"/>
              </w:rPr>
              <w:t>Urban Land</w:t>
            </w:r>
          </w:p>
        </w:tc>
        <w:tc>
          <w:tcPr>
            <w:tcW w:w="6414" w:type="dxa"/>
            <w:shd w:val="clear" w:color="auto" w:fill="auto"/>
          </w:tcPr>
          <w:p w14:paraId="3061E3A4" w14:textId="77777777" w:rsidR="00F65D80" w:rsidRPr="00232E83" w:rsidRDefault="00F65D80" w:rsidP="00A70191">
            <w:pPr>
              <w:autoSpaceDE w:val="0"/>
              <w:autoSpaceDN w:val="0"/>
              <w:adjustRightInd w:val="0"/>
              <w:spacing w:after="120"/>
              <w:ind w:left="283"/>
              <w:jc w:val="both"/>
              <w:rPr>
                <w:rFonts w:ascii="Times New Roman" w:hAnsi="Times New Roman" w:cs="Times New Roman"/>
                <w:sz w:val="20"/>
                <w:szCs w:val="20"/>
              </w:rPr>
            </w:pPr>
            <w:r w:rsidRPr="00232E83">
              <w:rPr>
                <w:rFonts w:ascii="Times New Roman" w:hAnsi="Times New Roman" w:cs="Times New Roman"/>
                <w:sz w:val="20"/>
                <w:szCs w:val="20"/>
              </w:rPr>
              <w:t xml:space="preserve">Equals the pre-displacement market value of land of equal size and use, with similar or improved public infrastructure facilities and services and located in the vicinity of the affected land, plus the cost of any registration and transfer taxes. </w:t>
            </w:r>
          </w:p>
        </w:tc>
      </w:tr>
      <w:tr w:rsidR="00F65D80" w:rsidRPr="00232E83" w14:paraId="36B29D10" w14:textId="77777777" w:rsidTr="00A70191">
        <w:trPr>
          <w:trHeight w:val="438"/>
        </w:trPr>
        <w:tc>
          <w:tcPr>
            <w:tcW w:w="1919" w:type="dxa"/>
            <w:shd w:val="clear" w:color="auto" w:fill="auto"/>
          </w:tcPr>
          <w:p w14:paraId="20FA3537" w14:textId="77777777" w:rsidR="00F65D80" w:rsidRPr="00232E83" w:rsidRDefault="00F65D80" w:rsidP="00A70191">
            <w:pPr>
              <w:autoSpaceDE w:val="0"/>
              <w:autoSpaceDN w:val="0"/>
              <w:adjustRightInd w:val="0"/>
              <w:spacing w:after="120"/>
              <w:ind w:left="283"/>
              <w:jc w:val="both"/>
              <w:rPr>
                <w:rFonts w:ascii="Times New Roman" w:hAnsi="Times New Roman" w:cs="Times New Roman"/>
                <w:sz w:val="20"/>
                <w:szCs w:val="20"/>
              </w:rPr>
            </w:pPr>
            <w:r w:rsidRPr="00232E83">
              <w:rPr>
                <w:rFonts w:ascii="Times New Roman" w:hAnsi="Times New Roman" w:cs="Times New Roman"/>
                <w:sz w:val="20"/>
                <w:szCs w:val="20"/>
              </w:rPr>
              <w:t>Houses / Other Structures</w:t>
            </w:r>
          </w:p>
        </w:tc>
        <w:tc>
          <w:tcPr>
            <w:tcW w:w="6414" w:type="dxa"/>
            <w:shd w:val="clear" w:color="auto" w:fill="auto"/>
          </w:tcPr>
          <w:p w14:paraId="39D83694" w14:textId="77777777" w:rsidR="00F65D80" w:rsidRPr="00232E83" w:rsidRDefault="00F65D80" w:rsidP="00A70191">
            <w:pPr>
              <w:autoSpaceDE w:val="0"/>
              <w:autoSpaceDN w:val="0"/>
              <w:adjustRightInd w:val="0"/>
              <w:spacing w:after="120"/>
              <w:ind w:left="283"/>
              <w:jc w:val="both"/>
              <w:rPr>
                <w:rFonts w:ascii="Times New Roman" w:hAnsi="Times New Roman" w:cs="Times New Roman"/>
                <w:sz w:val="20"/>
                <w:szCs w:val="20"/>
              </w:rPr>
            </w:pPr>
            <w:r w:rsidRPr="00232E83">
              <w:rPr>
                <w:rFonts w:ascii="Times New Roman" w:hAnsi="Times New Roman" w:cs="Times New Roman"/>
                <w:sz w:val="20"/>
                <w:szCs w:val="20"/>
              </w:rPr>
              <w:t xml:space="preserve">Equals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w:t>
            </w:r>
          </w:p>
        </w:tc>
      </w:tr>
    </w:tbl>
    <w:p w14:paraId="7D404BB8" w14:textId="77777777" w:rsidR="00F65D80" w:rsidRPr="00232E83" w:rsidRDefault="00F65D80" w:rsidP="00F65D80">
      <w:pPr>
        <w:pStyle w:val="CM25"/>
        <w:jc w:val="both"/>
        <w:rPr>
          <w:sz w:val="22"/>
          <w:szCs w:val="22"/>
        </w:rPr>
      </w:pPr>
      <w:r w:rsidRPr="00232E83">
        <w:rPr>
          <w:i/>
          <w:iCs/>
          <w:sz w:val="22"/>
          <w:szCs w:val="22"/>
        </w:rPr>
        <w:t xml:space="preserve">Source: WB OP 4.12 </w:t>
      </w:r>
    </w:p>
    <w:p w14:paraId="4D73B80F" w14:textId="33DBD464" w:rsidR="00F65D80" w:rsidRDefault="00F65D80" w:rsidP="007C12A8">
      <w:pPr>
        <w:autoSpaceDE w:val="0"/>
        <w:autoSpaceDN w:val="0"/>
        <w:adjustRightInd w:val="0"/>
        <w:spacing w:after="0" w:line="240" w:lineRule="auto"/>
        <w:jc w:val="both"/>
        <w:rPr>
          <w:rFonts w:asciiTheme="majorBidi" w:hAnsiTheme="majorBidi" w:cstheme="majorBidi"/>
        </w:rPr>
      </w:pPr>
      <w:r w:rsidRPr="007C12A8">
        <w:rPr>
          <w:rFonts w:asciiTheme="majorBidi" w:hAnsiTheme="majorBidi" w:cstheme="majorBidi"/>
        </w:rPr>
        <w:t>For intangible losses that cannot easily be valued in monetary terms (i.e. access to employment opportunities, public services, natural resources, social capital), the subprojects should attempt to establish access to equivalent resources and earning opportunities that are acceptable to the PAPs</w:t>
      </w:r>
      <w:r w:rsidR="00F14C66" w:rsidRPr="007C12A8">
        <w:rPr>
          <w:rFonts w:asciiTheme="majorBidi" w:hAnsiTheme="majorBidi" w:cstheme="majorBidi"/>
        </w:rPr>
        <w:t xml:space="preserve">, </w:t>
      </w:r>
      <w:r w:rsidR="00F14C66" w:rsidRPr="007C12A8">
        <w:rPr>
          <w:rFonts w:asciiTheme="majorBidi" w:eastAsiaTheme="minorHAnsi" w:hAnsiTheme="majorBidi" w:cstheme="majorBidi"/>
          <w:lang w:eastAsia="en-US"/>
        </w:rPr>
        <w:t>and</w:t>
      </w:r>
      <w:r w:rsidR="007C12A8" w:rsidRPr="007C12A8">
        <w:rPr>
          <w:rFonts w:asciiTheme="majorBidi" w:eastAsiaTheme="minorHAnsi" w:hAnsiTheme="majorBidi" w:cstheme="majorBidi"/>
          <w:lang w:eastAsia="en-US"/>
        </w:rPr>
        <w:t xml:space="preserve"> </w:t>
      </w:r>
      <w:r w:rsidR="00F14C66" w:rsidRPr="007C12A8">
        <w:rPr>
          <w:rFonts w:asciiTheme="majorBidi" w:eastAsiaTheme="minorHAnsi" w:hAnsiTheme="majorBidi" w:cstheme="majorBidi"/>
          <w:lang w:eastAsia="en-US"/>
        </w:rPr>
        <w:t xml:space="preserve">if this is not </w:t>
      </w:r>
      <w:r w:rsidR="00F14C66" w:rsidRPr="007C12A8">
        <w:rPr>
          <w:rFonts w:asciiTheme="majorBidi" w:eastAsiaTheme="minorHAnsi" w:hAnsiTheme="majorBidi" w:cstheme="majorBidi"/>
          <w:lang w:eastAsia="en-US"/>
        </w:rPr>
        <w:lastRenderedPageBreak/>
        <w:t>possible, should establish a fair compensation amount that considers the value of the loss</w:t>
      </w:r>
      <w:r w:rsidR="007C12A8" w:rsidRPr="007C12A8">
        <w:rPr>
          <w:rFonts w:asciiTheme="majorBidi" w:eastAsiaTheme="minorHAnsi" w:hAnsiTheme="majorBidi" w:cstheme="majorBidi"/>
          <w:lang w:eastAsia="en-US"/>
        </w:rPr>
        <w:t xml:space="preserve"> </w:t>
      </w:r>
      <w:r w:rsidR="00F14C66" w:rsidRPr="007C12A8">
        <w:rPr>
          <w:rFonts w:asciiTheme="majorBidi" w:eastAsiaTheme="minorHAnsi" w:hAnsiTheme="majorBidi" w:cstheme="majorBidi"/>
          <w:lang w:eastAsia="en-US"/>
        </w:rPr>
        <w:t>from the time it occurs until the PAP can reasonably be expected to have replaced the lost income, asset,</w:t>
      </w:r>
      <w:r w:rsidR="007C12A8" w:rsidRPr="007C12A8">
        <w:rPr>
          <w:rFonts w:asciiTheme="majorBidi" w:eastAsiaTheme="minorHAnsi" w:hAnsiTheme="majorBidi" w:cstheme="majorBidi"/>
          <w:lang w:eastAsia="en-US"/>
        </w:rPr>
        <w:t xml:space="preserve"> </w:t>
      </w:r>
      <w:r w:rsidR="00F14C66" w:rsidRPr="007C12A8">
        <w:rPr>
          <w:rFonts w:asciiTheme="majorBidi" w:eastAsiaTheme="minorHAnsi" w:hAnsiTheme="majorBidi" w:cstheme="majorBidi"/>
          <w:lang w:eastAsia="en-US"/>
        </w:rPr>
        <w:t>or access.</w:t>
      </w:r>
      <w:r w:rsidRPr="007C12A8">
        <w:rPr>
          <w:rFonts w:asciiTheme="majorBidi" w:hAnsiTheme="majorBidi" w:cstheme="majorBidi"/>
        </w:rPr>
        <w:t xml:space="preserve"> </w:t>
      </w:r>
    </w:p>
    <w:p w14:paraId="136FDE4B" w14:textId="77777777" w:rsidR="005D7C12" w:rsidRPr="007C12A8" w:rsidRDefault="005D7C12" w:rsidP="007C12A8">
      <w:pPr>
        <w:autoSpaceDE w:val="0"/>
        <w:autoSpaceDN w:val="0"/>
        <w:adjustRightInd w:val="0"/>
        <w:spacing w:after="0" w:line="240" w:lineRule="auto"/>
        <w:jc w:val="both"/>
        <w:rPr>
          <w:rFonts w:asciiTheme="majorBidi" w:eastAsiaTheme="minorHAnsi" w:hAnsiTheme="majorBidi" w:cstheme="majorBidi"/>
          <w:lang w:eastAsia="en-US"/>
        </w:rPr>
      </w:pPr>
    </w:p>
    <w:p w14:paraId="6B68E2FA" w14:textId="602CDB09" w:rsidR="00F65D80" w:rsidRPr="005D7C12" w:rsidRDefault="005D7C12" w:rsidP="005D7C12">
      <w:pPr>
        <w:rPr>
          <w:rFonts w:ascii="Times New Roman" w:hAnsi="Times New Roman" w:cs="Times New Roman"/>
          <w:b/>
          <w:bCs/>
        </w:rPr>
      </w:pPr>
      <w:bookmarkStart w:id="35" w:name="_Toc380373100"/>
      <w:r w:rsidRPr="005D7C12">
        <w:rPr>
          <w:rFonts w:ascii="Times New Roman" w:hAnsi="Times New Roman" w:cs="Times New Roman"/>
          <w:b/>
          <w:bCs/>
        </w:rPr>
        <w:t xml:space="preserve">6.2 </w:t>
      </w:r>
      <w:r w:rsidR="00F65D80" w:rsidRPr="005D7C12">
        <w:rPr>
          <w:rFonts w:ascii="Times New Roman" w:hAnsi="Times New Roman" w:cs="Times New Roman"/>
          <w:b/>
          <w:bCs/>
        </w:rPr>
        <w:t>Compensation</w:t>
      </w:r>
      <w:bookmarkEnd w:id="35"/>
      <w:r w:rsidR="00F65D80" w:rsidRPr="005D7C12">
        <w:rPr>
          <w:rFonts w:ascii="Times New Roman" w:hAnsi="Times New Roman" w:cs="Times New Roman"/>
          <w:b/>
          <w:bCs/>
        </w:rPr>
        <w:t xml:space="preserve"> </w:t>
      </w:r>
    </w:p>
    <w:p w14:paraId="31D86E42" w14:textId="77777777" w:rsidR="00F65D80" w:rsidRPr="00232E83" w:rsidRDefault="00F65D80" w:rsidP="00F65D80">
      <w:pPr>
        <w:pStyle w:val="CM25"/>
        <w:spacing w:line="276" w:lineRule="atLeast"/>
        <w:jc w:val="both"/>
        <w:rPr>
          <w:sz w:val="22"/>
          <w:szCs w:val="22"/>
        </w:rPr>
      </w:pPr>
      <w:r w:rsidRPr="00232E83">
        <w:rPr>
          <w:sz w:val="22"/>
          <w:szCs w:val="22"/>
        </w:rPr>
        <w:t xml:space="preserve">Compensation will be provided to all individuals whose assets or access to assets is affected or damaged, as a consequence of land acquisition or any other activities undertaken by the projects. The compensation for the loss of physical and nonphysical assets will vary depending on the type of loss, and eligibility of the PAPs. Compensation may come in the form of cash compensation, in-kind compensation, and/or assistance.  </w:t>
      </w:r>
    </w:p>
    <w:p w14:paraId="570AA0EF" w14:textId="77777777" w:rsidR="00F65D80" w:rsidRPr="00232E83" w:rsidRDefault="00F65D80" w:rsidP="00F65D80">
      <w:pPr>
        <w:pStyle w:val="CM25"/>
        <w:spacing w:line="276" w:lineRule="atLeast"/>
        <w:jc w:val="both"/>
        <w:rPr>
          <w:sz w:val="22"/>
          <w:szCs w:val="22"/>
        </w:rPr>
      </w:pPr>
      <w:r w:rsidRPr="00232E83">
        <w:rPr>
          <w:sz w:val="22"/>
          <w:szCs w:val="22"/>
        </w:rPr>
        <w:t>All PAPs will be entitled to monetary compensation at replacement cost, at market value (at the entitlement cut-off date) for affected tangible assets.  Another option may be in-kind compensation where the affected assets would be replaced with an asset of similar size, value, and quality. The decision on which type of compensation is used should be jointly agreed upon between the project staff and the PAPs and shall be subject to the availability of replaceable assets.  Moreover, development and resettlement transitional assistance needed to restore the livelihood and standard of living of PAPs under the subproject to pre-project levels shall also be part of the compensation component of any resettlement plan (i.e. short-term jobs, subsistence support, moving allowance, salary mainte</w:t>
      </w:r>
      <w:r w:rsidR="00053CF2">
        <w:rPr>
          <w:sz w:val="22"/>
          <w:szCs w:val="22"/>
        </w:rPr>
        <w:t>nance, food assistance, etc.).</w:t>
      </w:r>
    </w:p>
    <w:p w14:paraId="4DCCCB30" w14:textId="77777777" w:rsidR="000746AB" w:rsidRDefault="00F65D80" w:rsidP="00F65D80">
      <w:pPr>
        <w:pStyle w:val="CM25"/>
        <w:spacing w:line="276" w:lineRule="atLeast"/>
        <w:jc w:val="both"/>
        <w:rPr>
          <w:sz w:val="22"/>
          <w:szCs w:val="22"/>
        </w:rPr>
      </w:pPr>
      <w:r w:rsidRPr="00232E83">
        <w:rPr>
          <w:sz w:val="22"/>
          <w:szCs w:val="22"/>
        </w:rPr>
        <w:t xml:space="preserve">It should be noted here that compensation for losses in communal property shall only be in-kind for the community as a whole, and shall take the form of reconstruction of the affected or damaged facility (i.e. public school buildings, markets, etc.) to - at least - the same standard it was on prior to the project’s implementation. </w:t>
      </w:r>
    </w:p>
    <w:p w14:paraId="449BCC86" w14:textId="77777777" w:rsidR="000746AB" w:rsidRDefault="000746AB" w:rsidP="000746AB"/>
    <w:p w14:paraId="28021396" w14:textId="77777777" w:rsidR="000746AB" w:rsidRPr="000746AB" w:rsidRDefault="000746AB" w:rsidP="000746AB">
      <w:pPr>
        <w:sectPr w:rsidR="000746AB" w:rsidRPr="000746AB">
          <w:headerReference w:type="even" r:id="rId12"/>
          <w:footerReference w:type="even" r:id="rId13"/>
          <w:footerReference w:type="default" r:id="rId14"/>
          <w:pgSz w:w="12240" w:h="15840"/>
          <w:pgMar w:top="1440" w:right="1440" w:bottom="1440" w:left="1440" w:header="720" w:footer="720" w:gutter="0"/>
          <w:cols w:space="720"/>
          <w:docGrid w:linePitch="360"/>
        </w:sectPr>
      </w:pPr>
    </w:p>
    <w:p w14:paraId="72B63256" w14:textId="77777777" w:rsidR="00F65D80" w:rsidRDefault="000746AB" w:rsidP="000746AB">
      <w:pPr>
        <w:pStyle w:val="CM25"/>
        <w:spacing w:line="276" w:lineRule="atLeast"/>
        <w:jc w:val="center"/>
        <w:rPr>
          <w:sz w:val="22"/>
          <w:szCs w:val="22"/>
        </w:rPr>
      </w:pPr>
      <w:r>
        <w:rPr>
          <w:sz w:val="22"/>
          <w:szCs w:val="22"/>
        </w:rPr>
        <w:lastRenderedPageBreak/>
        <w:t>Table 6-2. Entitlement Matrix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702"/>
        <w:gridCol w:w="1827"/>
        <w:gridCol w:w="3132"/>
        <w:gridCol w:w="4410"/>
      </w:tblGrid>
      <w:tr w:rsidR="000746AB" w:rsidRPr="007E66E2" w14:paraId="2825BD6C" w14:textId="77777777" w:rsidTr="000746AB">
        <w:trPr>
          <w:trHeight w:val="378"/>
          <w:tblHeader/>
        </w:trPr>
        <w:tc>
          <w:tcPr>
            <w:tcW w:w="728" w:type="pct"/>
            <w:tcBorders>
              <w:top w:val="single" w:sz="4" w:space="0" w:color="auto"/>
              <w:bottom w:val="single" w:sz="4" w:space="0" w:color="auto"/>
            </w:tcBorders>
            <w:shd w:val="clear" w:color="auto" w:fill="99CCFF"/>
            <w:vAlign w:val="center"/>
          </w:tcPr>
          <w:p w14:paraId="52B60D12" w14:textId="77777777" w:rsidR="000746AB" w:rsidRPr="007E66E2" w:rsidRDefault="000746AB" w:rsidP="009040C2">
            <w:pPr>
              <w:spacing w:after="0" w:line="264" w:lineRule="auto"/>
              <w:jc w:val="center"/>
              <w:rPr>
                <w:rFonts w:asciiTheme="majorBidi" w:eastAsia="Times New Roman" w:hAnsiTheme="majorBidi" w:cstheme="majorBidi"/>
                <w:b/>
                <w:bCs/>
                <w:color w:val="000000"/>
                <w:lang w:val="en-GB" w:eastAsia="ar-SA"/>
              </w:rPr>
            </w:pPr>
            <w:r w:rsidRPr="007E66E2">
              <w:rPr>
                <w:rFonts w:asciiTheme="majorBidi" w:eastAsia="Times New Roman" w:hAnsiTheme="majorBidi" w:cstheme="majorBidi"/>
                <w:b/>
                <w:bCs/>
                <w:color w:val="000000"/>
                <w:lang w:val="en-GB" w:eastAsia="ar-SA"/>
              </w:rPr>
              <w:t>Type of Losses</w:t>
            </w:r>
          </w:p>
        </w:tc>
        <w:tc>
          <w:tcPr>
            <w:tcW w:w="660" w:type="pct"/>
            <w:tcBorders>
              <w:top w:val="single" w:sz="4" w:space="0" w:color="auto"/>
              <w:bottom w:val="single" w:sz="4" w:space="0" w:color="auto"/>
            </w:tcBorders>
            <w:shd w:val="clear" w:color="auto" w:fill="99CCFF"/>
            <w:vAlign w:val="center"/>
          </w:tcPr>
          <w:p w14:paraId="2D2040E2" w14:textId="77777777" w:rsidR="000746AB" w:rsidRPr="007E66E2" w:rsidRDefault="000746AB" w:rsidP="009040C2">
            <w:pPr>
              <w:spacing w:after="0" w:line="264" w:lineRule="auto"/>
              <w:jc w:val="center"/>
              <w:rPr>
                <w:rFonts w:asciiTheme="majorBidi" w:eastAsia="Times New Roman" w:hAnsiTheme="majorBidi" w:cstheme="majorBidi"/>
                <w:b/>
                <w:bCs/>
                <w:color w:val="000000"/>
                <w:lang w:val="en-GB" w:eastAsia="ar-SA"/>
              </w:rPr>
            </w:pPr>
            <w:r w:rsidRPr="007E66E2">
              <w:rPr>
                <w:rFonts w:asciiTheme="majorBidi" w:eastAsia="Times New Roman" w:hAnsiTheme="majorBidi" w:cstheme="majorBidi"/>
                <w:b/>
                <w:bCs/>
                <w:color w:val="000000"/>
                <w:lang w:val="en-GB" w:eastAsia="ar-SA"/>
              </w:rPr>
              <w:t>Level of Impact</w:t>
            </w:r>
          </w:p>
        </w:tc>
        <w:tc>
          <w:tcPr>
            <w:tcW w:w="695" w:type="pct"/>
            <w:tcBorders>
              <w:top w:val="single" w:sz="4" w:space="0" w:color="auto"/>
              <w:bottom w:val="single" w:sz="4" w:space="0" w:color="auto"/>
            </w:tcBorders>
            <w:shd w:val="clear" w:color="auto" w:fill="99CCFF"/>
            <w:vAlign w:val="center"/>
          </w:tcPr>
          <w:p w14:paraId="4965F3AB" w14:textId="77777777" w:rsidR="000746AB" w:rsidRPr="007E66E2" w:rsidRDefault="000746AB" w:rsidP="009040C2">
            <w:pPr>
              <w:spacing w:after="0" w:line="264" w:lineRule="auto"/>
              <w:jc w:val="center"/>
              <w:rPr>
                <w:rFonts w:asciiTheme="majorBidi" w:eastAsia="Times New Roman" w:hAnsiTheme="majorBidi" w:cstheme="majorBidi"/>
                <w:b/>
                <w:bCs/>
                <w:color w:val="000000"/>
                <w:lang w:val="en-GB" w:eastAsia="ar-SA"/>
              </w:rPr>
            </w:pPr>
            <w:r w:rsidRPr="007E66E2">
              <w:rPr>
                <w:rFonts w:asciiTheme="majorBidi" w:eastAsia="Times New Roman" w:hAnsiTheme="majorBidi" w:cstheme="majorBidi"/>
                <w:b/>
                <w:bCs/>
                <w:color w:val="000000"/>
                <w:lang w:val="en-GB" w:eastAsia="ar-SA"/>
              </w:rPr>
              <w:t>Entitled Person(s)</w:t>
            </w:r>
          </w:p>
        </w:tc>
        <w:tc>
          <w:tcPr>
            <w:tcW w:w="1212" w:type="pct"/>
            <w:tcBorders>
              <w:top w:val="single" w:sz="4" w:space="0" w:color="auto"/>
              <w:bottom w:val="single" w:sz="4" w:space="0" w:color="auto"/>
            </w:tcBorders>
            <w:shd w:val="clear" w:color="auto" w:fill="99CCFF"/>
            <w:vAlign w:val="center"/>
          </w:tcPr>
          <w:p w14:paraId="6741D198" w14:textId="77777777" w:rsidR="000746AB" w:rsidRPr="007E66E2" w:rsidRDefault="000746AB" w:rsidP="009040C2">
            <w:pPr>
              <w:spacing w:after="0" w:line="264" w:lineRule="auto"/>
              <w:jc w:val="center"/>
              <w:rPr>
                <w:rFonts w:asciiTheme="majorBidi" w:eastAsia="Times New Roman" w:hAnsiTheme="majorBidi" w:cstheme="majorBidi"/>
                <w:b/>
                <w:bCs/>
                <w:color w:val="000000"/>
                <w:lang w:val="en-GB" w:eastAsia="ar-SA"/>
              </w:rPr>
            </w:pPr>
            <w:r w:rsidRPr="007E66E2">
              <w:rPr>
                <w:rFonts w:asciiTheme="majorBidi" w:eastAsia="Times New Roman" w:hAnsiTheme="majorBidi" w:cstheme="majorBidi"/>
                <w:b/>
                <w:bCs/>
                <w:color w:val="000000"/>
                <w:lang w:val="en-GB" w:eastAsia="ar-SA"/>
              </w:rPr>
              <w:t>Compensation Policy &amp; Standards</w:t>
            </w:r>
          </w:p>
        </w:tc>
        <w:tc>
          <w:tcPr>
            <w:tcW w:w="1705" w:type="pct"/>
            <w:tcBorders>
              <w:top w:val="single" w:sz="4" w:space="0" w:color="auto"/>
              <w:bottom w:val="single" w:sz="4" w:space="0" w:color="auto"/>
            </w:tcBorders>
            <w:shd w:val="clear" w:color="auto" w:fill="99CCFF"/>
            <w:vAlign w:val="center"/>
          </w:tcPr>
          <w:p w14:paraId="63129254" w14:textId="77777777" w:rsidR="000746AB" w:rsidRDefault="000746AB" w:rsidP="009040C2">
            <w:pPr>
              <w:spacing w:after="0" w:line="264" w:lineRule="auto"/>
              <w:jc w:val="center"/>
              <w:rPr>
                <w:rFonts w:asciiTheme="majorBidi" w:eastAsia="Times New Roman" w:hAnsiTheme="majorBidi" w:cstheme="majorBidi"/>
                <w:b/>
                <w:bCs/>
                <w:color w:val="000000"/>
                <w:lang w:val="en-GB" w:eastAsia="ar-SA"/>
              </w:rPr>
            </w:pPr>
            <w:r w:rsidRPr="007E66E2">
              <w:rPr>
                <w:rFonts w:asciiTheme="majorBidi" w:eastAsia="Times New Roman" w:hAnsiTheme="majorBidi" w:cstheme="majorBidi"/>
                <w:b/>
                <w:bCs/>
                <w:color w:val="000000"/>
                <w:lang w:val="en-GB" w:eastAsia="ar-SA"/>
              </w:rPr>
              <w:t xml:space="preserve">Implementation </w:t>
            </w:r>
          </w:p>
          <w:p w14:paraId="5A847FC0" w14:textId="77777777" w:rsidR="000746AB" w:rsidRPr="007E66E2" w:rsidRDefault="000746AB" w:rsidP="009040C2">
            <w:pPr>
              <w:spacing w:after="0" w:line="264" w:lineRule="auto"/>
              <w:jc w:val="center"/>
              <w:rPr>
                <w:rFonts w:asciiTheme="majorBidi" w:eastAsia="Times New Roman" w:hAnsiTheme="majorBidi" w:cstheme="majorBidi"/>
                <w:b/>
                <w:bCs/>
                <w:color w:val="000000"/>
                <w:lang w:val="en-GB" w:eastAsia="ar-SA"/>
              </w:rPr>
            </w:pPr>
            <w:r>
              <w:rPr>
                <w:rFonts w:asciiTheme="majorBidi" w:eastAsia="Times New Roman" w:hAnsiTheme="majorBidi" w:cstheme="majorBidi"/>
                <w:b/>
                <w:bCs/>
                <w:color w:val="000000"/>
                <w:lang w:val="en-GB" w:eastAsia="ar-SA"/>
              </w:rPr>
              <w:t xml:space="preserve">Recommendations </w:t>
            </w:r>
          </w:p>
        </w:tc>
      </w:tr>
      <w:tr w:rsidR="000746AB" w:rsidRPr="007E66E2" w14:paraId="24D245FB" w14:textId="77777777" w:rsidTr="000746AB">
        <w:trPr>
          <w:trHeight w:val="178"/>
        </w:trPr>
        <w:tc>
          <w:tcPr>
            <w:tcW w:w="5000" w:type="pct"/>
            <w:gridSpan w:val="5"/>
            <w:shd w:val="clear" w:color="auto" w:fill="CCFFCC"/>
            <w:vAlign w:val="center"/>
          </w:tcPr>
          <w:p w14:paraId="4AE09573" w14:textId="77777777" w:rsidR="000746AB" w:rsidRPr="007E66E2" w:rsidRDefault="000746AB" w:rsidP="009040C2">
            <w:pPr>
              <w:spacing w:line="264" w:lineRule="auto"/>
              <w:rPr>
                <w:rFonts w:asciiTheme="majorBidi" w:eastAsia="Times New Roman" w:hAnsiTheme="majorBidi" w:cstheme="majorBidi"/>
                <w:b/>
                <w:bCs/>
                <w:color w:val="000000"/>
                <w:sz w:val="20"/>
                <w:szCs w:val="20"/>
                <w:lang w:val="en-GB" w:eastAsia="ar-SA"/>
              </w:rPr>
            </w:pPr>
            <w:r w:rsidRPr="007E66E2">
              <w:rPr>
                <w:rFonts w:asciiTheme="majorBidi" w:eastAsia="Times New Roman" w:hAnsiTheme="majorBidi" w:cstheme="majorBidi"/>
                <w:b/>
                <w:bCs/>
                <w:color w:val="000000"/>
                <w:sz w:val="20"/>
                <w:szCs w:val="20"/>
                <w:lang w:val="en-GB" w:eastAsia="ar-SA"/>
              </w:rPr>
              <w:t>Agricultural Land</w:t>
            </w:r>
          </w:p>
        </w:tc>
      </w:tr>
      <w:tr w:rsidR="000746AB" w:rsidRPr="005741BB" w14:paraId="12FF74DF" w14:textId="77777777" w:rsidTr="000746AB">
        <w:trPr>
          <w:trHeight w:val="2348"/>
        </w:trPr>
        <w:tc>
          <w:tcPr>
            <w:tcW w:w="728" w:type="pct"/>
            <w:tcBorders>
              <w:bottom w:val="single" w:sz="4" w:space="0" w:color="auto"/>
            </w:tcBorders>
          </w:tcPr>
          <w:p w14:paraId="31D3628F" w14:textId="77777777" w:rsidR="000746AB" w:rsidRPr="007E66E2" w:rsidRDefault="000746AB" w:rsidP="009040C2">
            <w:p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Loss of arable and grazing agricultural land or access to it </w:t>
            </w:r>
          </w:p>
        </w:tc>
        <w:tc>
          <w:tcPr>
            <w:tcW w:w="660" w:type="pct"/>
            <w:tcBorders>
              <w:bottom w:val="single" w:sz="4" w:space="0" w:color="auto"/>
            </w:tcBorders>
          </w:tcPr>
          <w:p w14:paraId="1578E084" w14:textId="77777777" w:rsidR="000746AB" w:rsidRPr="007E66E2" w:rsidRDefault="000746AB" w:rsidP="009040C2">
            <w:p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Permanent (complete or partial) loss of arable and grazing land located in the sub-project site </w:t>
            </w:r>
          </w:p>
        </w:tc>
        <w:tc>
          <w:tcPr>
            <w:tcW w:w="695" w:type="pct"/>
            <w:tcBorders>
              <w:bottom w:val="single" w:sz="4" w:space="0" w:color="auto"/>
            </w:tcBorders>
          </w:tcPr>
          <w:p w14:paraId="5949F641" w14:textId="77777777" w:rsidR="000746AB" w:rsidRPr="007E66E2" w:rsidRDefault="000746AB" w:rsidP="009040C2">
            <w:p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Farmers/Individuals who have formal legal ownership rights to land</w:t>
            </w:r>
          </w:p>
          <w:p w14:paraId="0578EE57" w14:textId="77777777" w:rsidR="000746AB" w:rsidRPr="007E66E2"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bottom w:val="single" w:sz="4" w:space="0" w:color="auto"/>
            </w:tcBorders>
          </w:tcPr>
          <w:p w14:paraId="0B5C211A" w14:textId="77777777" w:rsidR="000746AB"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Pr>
                <w:rFonts w:asciiTheme="majorBidi" w:eastAsia="Times New Roman" w:hAnsiTheme="majorBidi" w:cstheme="majorBidi"/>
                <w:color w:val="000000"/>
                <w:sz w:val="20"/>
                <w:szCs w:val="20"/>
                <w:lang w:val="en-GB" w:eastAsia="ar-SA"/>
              </w:rPr>
              <w:t xml:space="preserve">Offer of replacement land with the same production value and capacity within the same geographical location. </w:t>
            </w:r>
          </w:p>
          <w:p w14:paraId="686E9D56"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Provide cash compensation at replacement cost for the lost land</w:t>
            </w:r>
            <w:r>
              <w:rPr>
                <w:rFonts w:asciiTheme="majorBidi" w:eastAsia="Times New Roman" w:hAnsiTheme="majorBidi" w:cstheme="majorBidi"/>
                <w:color w:val="000000"/>
                <w:sz w:val="20"/>
                <w:szCs w:val="20"/>
                <w:lang w:val="en-GB" w:eastAsia="ar-SA"/>
              </w:rPr>
              <w:t xml:space="preserve"> at the market price</w:t>
            </w:r>
            <w:r>
              <w:rPr>
                <w:rStyle w:val="FootnoteReference"/>
                <w:rFonts w:asciiTheme="majorBidi" w:eastAsia="Times New Roman" w:hAnsiTheme="majorBidi" w:cstheme="majorBidi"/>
                <w:color w:val="000000"/>
                <w:sz w:val="20"/>
                <w:szCs w:val="20"/>
                <w:lang w:val="en-GB" w:eastAsia="ar-SA"/>
              </w:rPr>
              <w:footnoteReference w:id="4"/>
            </w:r>
            <w:r w:rsidRPr="007E66E2">
              <w:rPr>
                <w:rFonts w:asciiTheme="majorBidi" w:eastAsia="Times New Roman" w:hAnsiTheme="majorBidi" w:cstheme="majorBidi"/>
                <w:color w:val="000000"/>
                <w:sz w:val="20"/>
                <w:szCs w:val="20"/>
                <w:lang w:val="en-GB" w:eastAsia="ar-SA"/>
              </w:rPr>
              <w:t>, in</w:t>
            </w:r>
            <w:r>
              <w:rPr>
                <w:rFonts w:asciiTheme="majorBidi" w:eastAsia="Times New Roman" w:hAnsiTheme="majorBidi" w:cstheme="majorBidi"/>
                <w:color w:val="000000"/>
                <w:sz w:val="20"/>
                <w:szCs w:val="20"/>
                <w:lang w:val="en-GB" w:eastAsia="ar-SA"/>
              </w:rPr>
              <w:t xml:space="preserve">clusive of </w:t>
            </w:r>
            <w:r w:rsidRPr="007E66E2">
              <w:rPr>
                <w:rFonts w:asciiTheme="majorBidi" w:eastAsia="Times New Roman" w:hAnsiTheme="majorBidi" w:cstheme="majorBidi"/>
                <w:color w:val="000000"/>
                <w:sz w:val="20"/>
                <w:szCs w:val="20"/>
                <w:lang w:val="en-GB" w:eastAsia="ar-SA"/>
              </w:rPr>
              <w:t>the cost of preparing the land to levels similar to those of the affected land</w:t>
            </w:r>
            <w:r>
              <w:rPr>
                <w:rFonts w:asciiTheme="majorBidi" w:eastAsia="Times New Roman" w:hAnsiTheme="majorBidi" w:cstheme="majorBidi"/>
                <w:color w:val="000000"/>
                <w:sz w:val="20"/>
                <w:szCs w:val="20"/>
                <w:lang w:val="en-GB" w:eastAsia="ar-SA"/>
              </w:rPr>
              <w:t xml:space="preserve"> as well as </w:t>
            </w:r>
            <w:r w:rsidRPr="007E66E2">
              <w:rPr>
                <w:rFonts w:asciiTheme="majorBidi" w:eastAsia="Times New Roman" w:hAnsiTheme="majorBidi" w:cstheme="majorBidi"/>
                <w:color w:val="000000"/>
                <w:sz w:val="20"/>
                <w:szCs w:val="20"/>
                <w:lang w:val="en-GB" w:eastAsia="ar-SA"/>
              </w:rPr>
              <w:t>the cost of any registration and transfer taxes.</w:t>
            </w:r>
          </w:p>
          <w:p w14:paraId="7696E39A"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Provide cash compensation for loss of crops or trees at replacement cost. </w:t>
            </w:r>
          </w:p>
        </w:tc>
        <w:tc>
          <w:tcPr>
            <w:tcW w:w="1705" w:type="pct"/>
            <w:vMerge w:val="restart"/>
          </w:tcPr>
          <w:p w14:paraId="15A67259"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A list of available arable and grazing land in each affected </w:t>
            </w:r>
            <w:r w:rsidRPr="007E66E2">
              <w:rPr>
                <w:rFonts w:asciiTheme="majorBidi" w:hAnsiTheme="majorBidi" w:cstheme="majorBidi"/>
                <w:sz w:val="20"/>
                <w:szCs w:val="20"/>
              </w:rPr>
              <w:t>municipality</w:t>
            </w:r>
          </w:p>
          <w:p w14:paraId="2D7D8D49"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Consultations and formal agreement with PAPs on type of compensation (cash or in-kind) </w:t>
            </w:r>
          </w:p>
          <w:p w14:paraId="44A1F1E6"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 xml:space="preserve">If available and requested by the PAPs and agreed to by the sub-project and concerned authorities: provide equivalent land nearby, of similar size, value, and quality </w:t>
            </w:r>
          </w:p>
          <w:p w14:paraId="13C9F03B"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r w:rsidRPr="007E66E2">
              <w:rPr>
                <w:rFonts w:asciiTheme="majorBidi" w:eastAsia="Times New Roman" w:hAnsiTheme="majorBidi" w:cstheme="majorBidi"/>
                <w:color w:val="000000"/>
                <w:sz w:val="20"/>
                <w:szCs w:val="20"/>
                <w:lang w:val="en-GB" w:eastAsia="ar-SA"/>
              </w:rPr>
              <w:t>In case of relocation, provide assistance to farmers during and after the relocation process</w:t>
            </w:r>
          </w:p>
          <w:p w14:paraId="4511BB95" w14:textId="77777777" w:rsidR="000746AB" w:rsidRPr="007E66E2" w:rsidRDefault="000746AB" w:rsidP="000746AB">
            <w:pPr>
              <w:numPr>
                <w:ilvl w:val="0"/>
                <w:numId w:val="31"/>
              </w:numPr>
              <w:spacing w:after="0" w:line="264" w:lineRule="auto"/>
              <w:rPr>
                <w:rFonts w:asciiTheme="majorBidi" w:eastAsia="Times New Roman" w:hAnsiTheme="majorBidi" w:cstheme="majorBidi"/>
                <w:color w:val="000000" w:themeColor="text1"/>
                <w:sz w:val="20"/>
                <w:szCs w:val="20"/>
                <w:lang w:val="en-GB" w:eastAsia="ar-SA"/>
              </w:rPr>
            </w:pPr>
            <w:r w:rsidRPr="007E66E2">
              <w:rPr>
                <w:rFonts w:asciiTheme="majorBidi" w:eastAsia="Times New Roman" w:hAnsiTheme="majorBidi" w:cstheme="majorBidi"/>
                <w:color w:val="000000"/>
                <w:sz w:val="20"/>
                <w:szCs w:val="20"/>
                <w:lang w:val="en-GB" w:eastAsia="ar-SA"/>
              </w:rPr>
              <w:t xml:space="preserve">Provision of assistance to farmers to develop new crops and improve production for both </w:t>
            </w:r>
            <w:r w:rsidRPr="007E66E2">
              <w:rPr>
                <w:rFonts w:asciiTheme="majorBidi" w:eastAsia="Times New Roman" w:hAnsiTheme="majorBidi" w:cstheme="majorBidi"/>
                <w:color w:val="000000" w:themeColor="text1"/>
                <w:sz w:val="20"/>
                <w:szCs w:val="20"/>
                <w:lang w:val="en-GB" w:eastAsia="ar-SA"/>
              </w:rPr>
              <w:t>crops and livestock</w:t>
            </w:r>
          </w:p>
          <w:p w14:paraId="54562D27" w14:textId="77777777" w:rsidR="000746AB" w:rsidRPr="007E66E2" w:rsidRDefault="000746AB" w:rsidP="000746AB">
            <w:pPr>
              <w:numPr>
                <w:ilvl w:val="0"/>
                <w:numId w:val="31"/>
              </w:numPr>
              <w:autoSpaceDE w:val="0"/>
              <w:autoSpaceDN w:val="0"/>
              <w:adjustRightInd w:val="0"/>
              <w:spacing w:after="0" w:line="264" w:lineRule="auto"/>
              <w:rPr>
                <w:rFonts w:asciiTheme="majorBidi" w:eastAsia="Times New Roman" w:hAnsiTheme="majorBidi" w:cstheme="majorBidi"/>
                <w:color w:val="000000" w:themeColor="text1"/>
                <w:sz w:val="20"/>
                <w:szCs w:val="20"/>
                <w:lang w:val="en-GB" w:eastAsia="ar-SA"/>
              </w:rPr>
            </w:pPr>
            <w:r w:rsidRPr="007E66E2">
              <w:rPr>
                <w:rFonts w:asciiTheme="majorBidi" w:eastAsia="Times New Roman" w:hAnsiTheme="majorBidi" w:cstheme="majorBidi"/>
                <w:color w:val="000000" w:themeColor="text1"/>
                <w:sz w:val="20"/>
                <w:szCs w:val="20"/>
                <w:lang w:val="en-GB" w:eastAsia="ar-SA"/>
              </w:rPr>
              <w:t>Poor and vulnerable PAPs (including the landless) will not be displaced until replacement land is provided</w:t>
            </w:r>
          </w:p>
          <w:p w14:paraId="090F0BD6" w14:textId="77777777" w:rsidR="000746AB" w:rsidRPr="007E66E2" w:rsidRDefault="000746AB" w:rsidP="000746AB">
            <w:pPr>
              <w:pStyle w:val="ListParagraph"/>
              <w:numPr>
                <w:ilvl w:val="0"/>
                <w:numId w:val="31"/>
              </w:numPr>
              <w:spacing w:after="0" w:line="264" w:lineRule="auto"/>
              <w:contextualSpacing w:val="0"/>
              <w:rPr>
                <w:rFonts w:asciiTheme="majorBidi" w:eastAsia="Times New Roman" w:hAnsiTheme="majorBidi" w:cstheme="majorBidi"/>
                <w:color w:val="000000" w:themeColor="text1"/>
                <w:sz w:val="20"/>
                <w:szCs w:val="20"/>
                <w:lang w:val="en-GB" w:eastAsia="ar-SA"/>
              </w:rPr>
            </w:pPr>
            <w:r w:rsidRPr="007E66E2">
              <w:rPr>
                <w:rFonts w:asciiTheme="majorBidi" w:eastAsia="Times New Roman" w:hAnsiTheme="majorBidi" w:cstheme="majorBidi"/>
                <w:color w:val="000000" w:themeColor="text1"/>
                <w:sz w:val="20"/>
                <w:szCs w:val="20"/>
                <w:lang w:val="en-GB" w:eastAsia="ar-SA"/>
              </w:rPr>
              <w:t>For the transitional period, it is recommended that:</w:t>
            </w:r>
          </w:p>
          <w:p w14:paraId="2145BBFA" w14:textId="77777777" w:rsidR="000746AB" w:rsidRPr="007E66E2" w:rsidRDefault="000746AB" w:rsidP="009040C2">
            <w:pPr>
              <w:autoSpaceDE w:val="0"/>
              <w:autoSpaceDN w:val="0"/>
              <w:adjustRightInd w:val="0"/>
              <w:spacing w:after="0"/>
              <w:ind w:left="308" w:right="18"/>
              <w:jc w:val="lowKashida"/>
              <w:rPr>
                <w:rFonts w:asciiTheme="majorBidi" w:eastAsia="Times New Roman" w:hAnsiTheme="majorBidi" w:cstheme="majorBidi"/>
                <w:color w:val="000000" w:themeColor="text1"/>
                <w:sz w:val="20"/>
                <w:szCs w:val="20"/>
                <w:lang w:eastAsia="ar-SA" w:bidi="ar-EG"/>
              </w:rPr>
            </w:pPr>
            <w:r w:rsidRPr="007E66E2">
              <w:rPr>
                <w:rFonts w:asciiTheme="majorBidi" w:eastAsia="Times New Roman" w:hAnsiTheme="majorBidi" w:cstheme="majorBidi"/>
                <w:color w:val="000000" w:themeColor="text1"/>
                <w:sz w:val="20"/>
                <w:szCs w:val="20"/>
                <w:lang w:val="en-GB" w:eastAsia="ar-SA"/>
              </w:rPr>
              <w:t>Transitional assistance should be provided at least six months are provided if not more for all PAPs.</w:t>
            </w:r>
            <w:r w:rsidRPr="007E66E2">
              <w:rPr>
                <w:rFonts w:asciiTheme="majorBidi" w:eastAsia="Times New Roman" w:hAnsiTheme="majorBidi" w:cstheme="majorBidi"/>
                <w:color w:val="000000" w:themeColor="text1"/>
                <w:sz w:val="20"/>
                <w:szCs w:val="20"/>
                <w:lang w:eastAsia="ar-SA" w:bidi="ar-EG"/>
              </w:rPr>
              <w:t xml:space="preserve"> </w:t>
            </w:r>
            <w:r w:rsidRPr="007E66E2">
              <w:rPr>
                <w:rFonts w:asciiTheme="majorBidi" w:eastAsia="Times New Roman" w:hAnsiTheme="majorBidi" w:cstheme="majorBidi"/>
                <w:color w:val="000000" w:themeColor="text1"/>
                <w:sz w:val="20"/>
                <w:szCs w:val="20"/>
                <w:lang w:eastAsia="ar-SA" w:bidi="ar-JO"/>
              </w:rPr>
              <w:t>Market value of the crops should be considered</w:t>
            </w:r>
          </w:p>
          <w:p w14:paraId="0B49383F" w14:textId="77777777" w:rsidR="000746AB" w:rsidRPr="007E66E2" w:rsidRDefault="000746AB" w:rsidP="009040C2">
            <w:pPr>
              <w:autoSpaceDE w:val="0"/>
              <w:autoSpaceDN w:val="0"/>
              <w:adjustRightInd w:val="0"/>
              <w:spacing w:after="0"/>
              <w:ind w:left="308" w:right="18"/>
              <w:jc w:val="lowKashida"/>
              <w:rPr>
                <w:rFonts w:asciiTheme="majorBidi" w:eastAsia="Times New Roman" w:hAnsiTheme="majorBidi" w:cstheme="majorBidi"/>
                <w:color w:val="000000"/>
                <w:sz w:val="20"/>
                <w:szCs w:val="20"/>
                <w:rtl/>
                <w:lang w:eastAsia="ar-SA" w:bidi="ar-JO"/>
              </w:rPr>
            </w:pPr>
            <w:r w:rsidRPr="007E66E2">
              <w:rPr>
                <w:rFonts w:asciiTheme="majorBidi" w:eastAsia="Times New Roman" w:hAnsiTheme="majorBidi" w:cstheme="majorBidi"/>
                <w:color w:val="000000" w:themeColor="text1"/>
                <w:sz w:val="20"/>
                <w:szCs w:val="20"/>
                <w:lang w:eastAsia="ar-SA" w:bidi="ar-JO"/>
              </w:rPr>
              <w:lastRenderedPageBreak/>
              <w:t>Which is calculated based on besides the transitional cycle of re-growing the same type of crop, plus cost involved.</w:t>
            </w:r>
            <w:r w:rsidRPr="007E66E2">
              <w:rPr>
                <w:rFonts w:asciiTheme="majorBidi" w:eastAsia="Times New Roman" w:hAnsiTheme="majorBidi" w:cstheme="majorBidi"/>
                <w:color w:val="000000"/>
                <w:sz w:val="20"/>
                <w:szCs w:val="20"/>
                <w:lang w:eastAsia="ar-SA" w:bidi="ar-JO"/>
              </w:rPr>
              <w:t xml:space="preserve"> </w:t>
            </w:r>
            <w:r w:rsidRPr="007E66E2">
              <w:rPr>
                <w:rFonts w:asciiTheme="majorBidi" w:eastAsia="Times New Roman" w:hAnsiTheme="majorBidi" w:cstheme="majorBidi"/>
                <w:color w:val="000000"/>
                <w:sz w:val="20"/>
                <w:szCs w:val="20"/>
                <w:rtl/>
                <w:lang w:val="en-GB" w:eastAsia="ar-SA" w:bidi="ar-EG"/>
              </w:rPr>
              <w:t xml:space="preserve"> </w:t>
            </w:r>
          </w:p>
        </w:tc>
      </w:tr>
      <w:tr w:rsidR="000746AB" w:rsidRPr="005741BB" w14:paraId="77B27C49" w14:textId="77777777" w:rsidTr="000746AB">
        <w:trPr>
          <w:trHeight w:val="1971"/>
        </w:trPr>
        <w:tc>
          <w:tcPr>
            <w:tcW w:w="728" w:type="pct"/>
            <w:tcBorders>
              <w:top w:val="single" w:sz="4" w:space="0" w:color="auto"/>
              <w:bottom w:val="single" w:sz="4" w:space="0" w:color="auto"/>
            </w:tcBorders>
          </w:tcPr>
          <w:p w14:paraId="6D335A63"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 xml:space="preserve">Loss of arable and grazing agricultural land or access to it </w:t>
            </w:r>
          </w:p>
          <w:p w14:paraId="661F7DD3"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top w:val="single" w:sz="4" w:space="0" w:color="auto"/>
              <w:bottom w:val="single" w:sz="4" w:space="0" w:color="auto"/>
            </w:tcBorders>
          </w:tcPr>
          <w:p w14:paraId="612AFD37"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 xml:space="preserve">Permanent (complete or partial) loss of arable and grazing land located in the sub-project site </w:t>
            </w:r>
          </w:p>
          <w:p w14:paraId="49410098"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top w:val="single" w:sz="4" w:space="0" w:color="auto"/>
              <w:bottom w:val="single" w:sz="4" w:space="0" w:color="auto"/>
            </w:tcBorders>
          </w:tcPr>
          <w:p w14:paraId="5DC0AA59"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Farmers/Individuals who do not have formal legal ownership rights to land but have temporary or leasing rights</w:t>
            </w:r>
          </w:p>
        </w:tc>
        <w:tc>
          <w:tcPr>
            <w:tcW w:w="1212" w:type="pct"/>
            <w:tcBorders>
              <w:top w:val="single" w:sz="4" w:space="0" w:color="auto"/>
              <w:bottom w:val="single" w:sz="4" w:space="0" w:color="auto"/>
            </w:tcBorders>
          </w:tcPr>
          <w:p w14:paraId="4353FE16" w14:textId="77777777" w:rsidR="000746AB" w:rsidRPr="00547D40" w:rsidRDefault="000746AB" w:rsidP="000746AB">
            <w:pPr>
              <w:numPr>
                <w:ilvl w:val="0"/>
                <w:numId w:val="31"/>
              </w:numPr>
              <w:tabs>
                <w:tab w:val="left" w:pos="4032"/>
              </w:tabs>
              <w:spacing w:after="0" w:line="264" w:lineRule="auto"/>
              <w:ind w:right="252"/>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Provide development and transitional assistance in locating new replacement lease land.</w:t>
            </w:r>
          </w:p>
          <w:p w14:paraId="08475F19" w14:textId="77777777" w:rsidR="000746AB" w:rsidRPr="00547D40" w:rsidRDefault="000746AB" w:rsidP="000746AB">
            <w:pPr>
              <w:numPr>
                <w:ilvl w:val="0"/>
                <w:numId w:val="31"/>
              </w:numPr>
              <w:tabs>
                <w:tab w:val="left" w:pos="4032"/>
              </w:tabs>
              <w:spacing w:after="0" w:line="264" w:lineRule="auto"/>
              <w:ind w:right="252"/>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Provide cash compensation for loss of crops or trees at replacement cost.</w:t>
            </w:r>
          </w:p>
          <w:p w14:paraId="3517F20A" w14:textId="77777777" w:rsidR="000746AB" w:rsidRPr="00547D40" w:rsidRDefault="000746AB" w:rsidP="009040C2">
            <w:pPr>
              <w:tabs>
                <w:tab w:val="left" w:pos="4032"/>
              </w:tabs>
              <w:spacing w:after="0" w:line="264" w:lineRule="auto"/>
              <w:ind w:left="-6062" w:right="252"/>
              <w:rPr>
                <w:rFonts w:asciiTheme="majorBidi" w:eastAsia="Times New Roman" w:hAnsiTheme="majorBidi" w:cstheme="majorBidi"/>
                <w:color w:val="000000"/>
                <w:sz w:val="20"/>
                <w:szCs w:val="20"/>
                <w:lang w:val="en-GB" w:eastAsia="ar-SA"/>
              </w:rPr>
            </w:pPr>
          </w:p>
        </w:tc>
        <w:tc>
          <w:tcPr>
            <w:tcW w:w="1705" w:type="pct"/>
            <w:vMerge/>
          </w:tcPr>
          <w:p w14:paraId="72AD26B2" w14:textId="77777777" w:rsidR="000746AB" w:rsidRPr="00547D40"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p>
        </w:tc>
      </w:tr>
      <w:tr w:rsidR="000746AB" w:rsidRPr="005741BB" w14:paraId="463C8233" w14:textId="77777777" w:rsidTr="000746AB">
        <w:trPr>
          <w:trHeight w:val="2064"/>
        </w:trPr>
        <w:tc>
          <w:tcPr>
            <w:tcW w:w="728" w:type="pct"/>
            <w:tcBorders>
              <w:top w:val="single" w:sz="4" w:space="0" w:color="auto"/>
              <w:bottom w:val="single" w:sz="4" w:space="0" w:color="auto"/>
            </w:tcBorders>
          </w:tcPr>
          <w:p w14:paraId="15570604"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lastRenderedPageBreak/>
              <w:t xml:space="preserve">Loss of arable and grazing agricultural land or access to it </w:t>
            </w:r>
          </w:p>
        </w:tc>
        <w:tc>
          <w:tcPr>
            <w:tcW w:w="660" w:type="pct"/>
            <w:tcBorders>
              <w:top w:val="single" w:sz="4" w:space="0" w:color="auto"/>
              <w:bottom w:val="single" w:sz="4" w:space="0" w:color="auto"/>
            </w:tcBorders>
          </w:tcPr>
          <w:p w14:paraId="468E86EB" w14:textId="77777777" w:rsidR="000746AB" w:rsidRPr="00547D40" w:rsidRDefault="000746AB" w:rsidP="009040C2">
            <w:pPr>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 xml:space="preserve">Permanent (complete or partial) loss of arable and grazing land located in the sub-project site </w:t>
            </w:r>
          </w:p>
        </w:tc>
        <w:tc>
          <w:tcPr>
            <w:tcW w:w="695" w:type="pct"/>
            <w:tcBorders>
              <w:top w:val="single" w:sz="4" w:space="0" w:color="auto"/>
              <w:bottom w:val="single" w:sz="4" w:space="0" w:color="auto"/>
            </w:tcBorders>
          </w:tcPr>
          <w:p w14:paraId="64DAB970" w14:textId="77777777" w:rsidR="000746AB" w:rsidRPr="00547D40"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 xml:space="preserve">Farmers/Individuals who do not have any recognizable legal right or claim to the land </w:t>
            </w:r>
          </w:p>
        </w:tc>
        <w:tc>
          <w:tcPr>
            <w:tcW w:w="1212" w:type="pct"/>
            <w:tcBorders>
              <w:top w:val="single" w:sz="4" w:space="0" w:color="auto"/>
              <w:bottom w:val="single" w:sz="4" w:space="0" w:color="auto"/>
            </w:tcBorders>
          </w:tcPr>
          <w:p w14:paraId="3608F640" w14:textId="77777777" w:rsidR="000746AB" w:rsidRPr="00547D40" w:rsidRDefault="000746AB" w:rsidP="000746AB">
            <w:pPr>
              <w:numPr>
                <w:ilvl w:val="0"/>
                <w:numId w:val="31"/>
              </w:numPr>
              <w:tabs>
                <w:tab w:val="left" w:pos="4032"/>
              </w:tabs>
              <w:spacing w:after="0" w:line="264" w:lineRule="auto"/>
              <w:ind w:right="252"/>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No compensation for land.</w:t>
            </w:r>
          </w:p>
          <w:p w14:paraId="10DBB2B2" w14:textId="77777777" w:rsidR="000746AB" w:rsidRPr="00547D40" w:rsidRDefault="000746AB" w:rsidP="000746AB">
            <w:pPr>
              <w:numPr>
                <w:ilvl w:val="0"/>
                <w:numId w:val="31"/>
              </w:numPr>
              <w:tabs>
                <w:tab w:val="left" w:pos="4032"/>
              </w:tabs>
              <w:spacing w:after="0" w:line="264" w:lineRule="auto"/>
              <w:ind w:right="252"/>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 xml:space="preserve">Provide landless PAPs with resettlement assistance in securing temporary or lease rights to replacement land </w:t>
            </w:r>
          </w:p>
          <w:p w14:paraId="5763080A" w14:textId="77777777" w:rsidR="000746AB" w:rsidRPr="00547D40" w:rsidRDefault="000746AB" w:rsidP="000746AB">
            <w:pPr>
              <w:numPr>
                <w:ilvl w:val="0"/>
                <w:numId w:val="31"/>
              </w:numPr>
              <w:tabs>
                <w:tab w:val="left" w:pos="4032"/>
              </w:tabs>
              <w:spacing w:after="0" w:line="264" w:lineRule="auto"/>
              <w:ind w:right="259"/>
              <w:rPr>
                <w:rFonts w:asciiTheme="majorBidi" w:eastAsia="Times New Roman" w:hAnsiTheme="majorBidi" w:cstheme="majorBidi"/>
                <w:color w:val="000000"/>
                <w:sz w:val="20"/>
                <w:szCs w:val="20"/>
                <w:lang w:val="en-GB" w:eastAsia="ar-SA"/>
              </w:rPr>
            </w:pPr>
            <w:r w:rsidRPr="00547D40">
              <w:rPr>
                <w:rFonts w:asciiTheme="majorBidi" w:eastAsia="Times New Roman" w:hAnsiTheme="majorBidi" w:cstheme="majorBidi"/>
                <w:color w:val="000000"/>
                <w:sz w:val="20"/>
                <w:szCs w:val="20"/>
                <w:lang w:val="en-GB" w:eastAsia="ar-SA"/>
              </w:rPr>
              <w:t>Provide cash compensation for loss of crops or trees at replacement cost.</w:t>
            </w:r>
          </w:p>
        </w:tc>
        <w:tc>
          <w:tcPr>
            <w:tcW w:w="1705" w:type="pct"/>
            <w:vMerge/>
            <w:tcBorders>
              <w:bottom w:val="single" w:sz="4" w:space="0" w:color="auto"/>
            </w:tcBorders>
          </w:tcPr>
          <w:p w14:paraId="0D385C60" w14:textId="77777777" w:rsidR="000746AB" w:rsidRPr="00547D40" w:rsidRDefault="000746AB" w:rsidP="000746AB">
            <w:pPr>
              <w:numPr>
                <w:ilvl w:val="0"/>
                <w:numId w:val="31"/>
              </w:numPr>
              <w:spacing w:after="0" w:line="264" w:lineRule="auto"/>
              <w:rPr>
                <w:rFonts w:asciiTheme="majorBidi" w:eastAsia="Times New Roman" w:hAnsiTheme="majorBidi" w:cstheme="majorBidi"/>
                <w:color w:val="000000"/>
                <w:sz w:val="20"/>
                <w:szCs w:val="20"/>
                <w:lang w:val="en-GB" w:eastAsia="ar-SA"/>
              </w:rPr>
            </w:pPr>
          </w:p>
        </w:tc>
      </w:tr>
      <w:tr w:rsidR="000746AB" w:rsidRPr="005741BB" w14:paraId="209995BA" w14:textId="77777777" w:rsidTr="000746AB">
        <w:trPr>
          <w:trHeight w:val="70"/>
        </w:trPr>
        <w:tc>
          <w:tcPr>
            <w:tcW w:w="728" w:type="pct"/>
            <w:tcBorders>
              <w:top w:val="single" w:sz="4" w:space="0" w:color="auto"/>
              <w:bottom w:val="single" w:sz="4" w:space="0" w:color="auto"/>
            </w:tcBorders>
          </w:tcPr>
          <w:p w14:paraId="1A5BC8A1"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Loss of arable and grazing agricultural land or access to it </w:t>
            </w:r>
          </w:p>
        </w:tc>
        <w:tc>
          <w:tcPr>
            <w:tcW w:w="660" w:type="pct"/>
            <w:tcBorders>
              <w:top w:val="single" w:sz="4" w:space="0" w:color="auto"/>
              <w:bottom w:val="single" w:sz="4" w:space="0" w:color="auto"/>
            </w:tcBorders>
          </w:tcPr>
          <w:p w14:paraId="4E2C83C2"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Temporary (complete or partial) loss of all or part of arable and grazing land located in the sub-project site</w:t>
            </w:r>
          </w:p>
        </w:tc>
        <w:tc>
          <w:tcPr>
            <w:tcW w:w="695" w:type="pct"/>
            <w:tcBorders>
              <w:top w:val="single" w:sz="4" w:space="0" w:color="auto"/>
              <w:bottom w:val="single" w:sz="4" w:space="0" w:color="auto"/>
            </w:tcBorders>
          </w:tcPr>
          <w:p w14:paraId="1CC776F4"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Farmers/Individuals who have formal legal ownership rights to land</w:t>
            </w:r>
          </w:p>
          <w:p w14:paraId="2B2B4170"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357A3483"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No compensation for land if returned to owner in less than one year.</w:t>
            </w:r>
          </w:p>
          <w:p w14:paraId="2C3D62BA"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equivalent to the replacement cost at market price of renting the land during the temporary use. </w:t>
            </w:r>
          </w:p>
          <w:p w14:paraId="4A014AF1"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cash compensation for loss of crops or trees at replacement cost and compensation for loss of net income from subsequent crops that cannot be planted for the duration of the lease.</w:t>
            </w:r>
          </w:p>
        </w:tc>
        <w:tc>
          <w:tcPr>
            <w:tcW w:w="1705" w:type="pct"/>
            <w:vMerge w:val="restart"/>
            <w:tcBorders>
              <w:top w:val="single" w:sz="4" w:space="0" w:color="auto"/>
            </w:tcBorders>
          </w:tcPr>
          <w:p w14:paraId="2EA4E36E"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If the temporary loss continues for more than one year, PAPs will be given a choice of either continuing with the temporary arrangements, or selling the affected land to the sub-project at full replacement cost at current market value </w:t>
            </w:r>
          </w:p>
          <w:p w14:paraId="06B5D1AD"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Provision of development assistance to enable farmers/land owners to restore land to its previous condition or better quality by providing measures to improve land quality in cases of land being adversely affected.</w:t>
            </w:r>
          </w:p>
          <w:p w14:paraId="08397DBE" w14:textId="77777777" w:rsidR="000746AB" w:rsidRPr="00EF4447" w:rsidRDefault="000746AB" w:rsidP="009040C2">
            <w:pPr>
              <w:spacing w:after="0" w:line="264" w:lineRule="auto"/>
              <w:ind w:left="360" w:right="72"/>
              <w:rPr>
                <w:rFonts w:asciiTheme="majorBidi" w:eastAsia="Times New Roman" w:hAnsiTheme="majorBidi" w:cstheme="majorBidi"/>
                <w:color w:val="000000"/>
                <w:sz w:val="20"/>
                <w:szCs w:val="20"/>
                <w:lang w:val="en-GB" w:eastAsia="ar-SA"/>
              </w:rPr>
            </w:pPr>
          </w:p>
        </w:tc>
      </w:tr>
      <w:tr w:rsidR="000746AB" w:rsidRPr="005741BB" w14:paraId="3E24275B" w14:textId="77777777" w:rsidTr="000746AB">
        <w:trPr>
          <w:trHeight w:val="656"/>
        </w:trPr>
        <w:tc>
          <w:tcPr>
            <w:tcW w:w="728" w:type="pct"/>
            <w:tcBorders>
              <w:top w:val="single" w:sz="4" w:space="0" w:color="auto"/>
              <w:bottom w:val="dotted" w:sz="4" w:space="0" w:color="auto"/>
            </w:tcBorders>
          </w:tcPr>
          <w:p w14:paraId="3F11C0C9"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Loss of arable and grazing agricultural land or access to it </w:t>
            </w:r>
          </w:p>
          <w:p w14:paraId="271DAC0C"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bidi="ar-EG"/>
              </w:rPr>
            </w:pPr>
          </w:p>
        </w:tc>
        <w:tc>
          <w:tcPr>
            <w:tcW w:w="660" w:type="pct"/>
            <w:tcBorders>
              <w:top w:val="single" w:sz="4" w:space="0" w:color="auto"/>
              <w:bottom w:val="dotted" w:sz="4" w:space="0" w:color="auto"/>
            </w:tcBorders>
          </w:tcPr>
          <w:p w14:paraId="385E17B6"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Temporary (complete or partial) loss of all or part of arable and grazing land located in the sub-project site</w:t>
            </w:r>
          </w:p>
        </w:tc>
        <w:tc>
          <w:tcPr>
            <w:tcW w:w="695" w:type="pct"/>
            <w:tcBorders>
              <w:top w:val="single" w:sz="4" w:space="0" w:color="auto"/>
              <w:bottom w:val="dotted" w:sz="4" w:space="0" w:color="auto"/>
            </w:tcBorders>
          </w:tcPr>
          <w:p w14:paraId="0CC0624F"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Farmers/Individuals who do not have formal legal ownership rights to land but have temporary or leasing rights</w:t>
            </w:r>
          </w:p>
          <w:p w14:paraId="4B882539"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4108E236"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No compensation for land if returned to owner in less than one year.</w:t>
            </w:r>
          </w:p>
          <w:p w14:paraId="0CDAF7AE"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equivalent to the replacement cost at market price of renting the land during the temporary use. </w:t>
            </w:r>
          </w:p>
          <w:p w14:paraId="475C7B51"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for loss of crops or trees at replacement cost and </w:t>
            </w:r>
            <w:r w:rsidRPr="00EF4447">
              <w:rPr>
                <w:rFonts w:asciiTheme="majorBidi" w:eastAsia="Times New Roman" w:hAnsiTheme="majorBidi" w:cstheme="majorBidi"/>
                <w:color w:val="000000"/>
                <w:sz w:val="20"/>
                <w:szCs w:val="20"/>
                <w:lang w:val="en-GB" w:eastAsia="ar-SA"/>
              </w:rPr>
              <w:lastRenderedPageBreak/>
              <w:t>compensation for loss of net income from subsequent crops that cannot be planted for the duration of the lease.</w:t>
            </w:r>
          </w:p>
        </w:tc>
        <w:tc>
          <w:tcPr>
            <w:tcW w:w="1705" w:type="pct"/>
            <w:vMerge/>
            <w:tcBorders>
              <w:bottom w:val="dotted" w:sz="4" w:space="0" w:color="auto"/>
            </w:tcBorders>
          </w:tcPr>
          <w:p w14:paraId="41F3B99A"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p>
        </w:tc>
      </w:tr>
      <w:tr w:rsidR="000746AB" w:rsidRPr="005741BB" w14:paraId="18B982AE" w14:textId="77777777" w:rsidTr="000746AB">
        <w:tc>
          <w:tcPr>
            <w:tcW w:w="728" w:type="pct"/>
            <w:tcBorders>
              <w:top w:val="dotted" w:sz="4" w:space="0" w:color="auto"/>
              <w:bottom w:val="single" w:sz="4" w:space="0" w:color="auto"/>
            </w:tcBorders>
          </w:tcPr>
          <w:p w14:paraId="0C06A2CE"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Loss of arable and grazing agricultural land or access to it </w:t>
            </w:r>
          </w:p>
          <w:p w14:paraId="75A07D05"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top w:val="dotted" w:sz="4" w:space="0" w:color="auto"/>
              <w:bottom w:val="single" w:sz="4" w:space="0" w:color="auto"/>
            </w:tcBorders>
          </w:tcPr>
          <w:p w14:paraId="28E90DE5"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Temporary (complete or partial) loss of all or part of arable and grazing land located in the sub-project site</w:t>
            </w:r>
          </w:p>
        </w:tc>
        <w:tc>
          <w:tcPr>
            <w:tcW w:w="695" w:type="pct"/>
            <w:tcBorders>
              <w:top w:val="dotted" w:sz="4" w:space="0" w:color="auto"/>
              <w:bottom w:val="single" w:sz="4" w:space="0" w:color="auto"/>
            </w:tcBorders>
          </w:tcPr>
          <w:p w14:paraId="0FC6E562"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Farmers/Individuals who do not have any recognizable legal right or claim to the land </w:t>
            </w:r>
          </w:p>
          <w:p w14:paraId="5C5A9640"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1A42F131"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No compensation for land if returned to owner in less than one year.</w:t>
            </w:r>
          </w:p>
          <w:p w14:paraId="152B9369"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cash compensation for loss of crops or trees at replacement cost.</w:t>
            </w:r>
          </w:p>
        </w:tc>
        <w:tc>
          <w:tcPr>
            <w:tcW w:w="1705" w:type="pct"/>
            <w:tcBorders>
              <w:top w:val="single" w:sz="4" w:space="0" w:color="auto"/>
              <w:bottom w:val="single" w:sz="4" w:space="0" w:color="auto"/>
            </w:tcBorders>
          </w:tcPr>
          <w:p w14:paraId="43C2D5DF"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Provision of development and resettlement assistance to landless PAPs with no legal rights. </w:t>
            </w:r>
          </w:p>
          <w:p w14:paraId="2493A4BB" w14:textId="77777777" w:rsidR="000746AB" w:rsidRPr="00EF4447"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p w14:paraId="4F234FCE" w14:textId="77777777" w:rsidR="000746AB" w:rsidRPr="007E66E2" w:rsidRDefault="000746AB" w:rsidP="009040C2">
            <w:pPr>
              <w:spacing w:after="0" w:line="264" w:lineRule="auto"/>
              <w:ind w:right="72"/>
              <w:rPr>
                <w:rFonts w:asciiTheme="majorBidi" w:eastAsia="Times New Roman" w:hAnsiTheme="majorBidi" w:cstheme="majorBidi"/>
                <w:color w:val="000000"/>
                <w:sz w:val="20"/>
                <w:szCs w:val="20"/>
                <w:rtl/>
                <w:lang w:val="en-GB" w:eastAsia="ar-SA" w:bidi="ar-EG"/>
              </w:rPr>
            </w:pPr>
          </w:p>
        </w:tc>
      </w:tr>
      <w:tr w:rsidR="000746AB" w:rsidRPr="005741BB" w14:paraId="196CCD24" w14:textId="77777777" w:rsidTr="000746AB">
        <w:trPr>
          <w:trHeight w:val="70"/>
        </w:trPr>
        <w:tc>
          <w:tcPr>
            <w:tcW w:w="5000" w:type="pct"/>
            <w:gridSpan w:val="5"/>
            <w:shd w:val="clear" w:color="auto" w:fill="FFFF99"/>
          </w:tcPr>
          <w:p w14:paraId="1FD715D2" w14:textId="77777777" w:rsidR="000746AB" w:rsidRPr="00EF4447" w:rsidRDefault="000746AB" w:rsidP="009040C2">
            <w:pPr>
              <w:spacing w:line="264" w:lineRule="auto"/>
              <w:jc w:val="both"/>
              <w:rPr>
                <w:rFonts w:asciiTheme="majorBidi" w:eastAsia="Times New Roman" w:hAnsiTheme="majorBidi" w:cstheme="majorBidi"/>
                <w:b/>
                <w:bCs/>
                <w:color w:val="000000"/>
                <w:sz w:val="20"/>
                <w:szCs w:val="20"/>
                <w:lang w:val="en-GB" w:eastAsia="ar-SA"/>
              </w:rPr>
            </w:pPr>
            <w:r w:rsidRPr="00EF4447">
              <w:rPr>
                <w:rFonts w:asciiTheme="majorBidi" w:eastAsia="Times New Roman" w:hAnsiTheme="majorBidi" w:cstheme="majorBidi"/>
                <w:b/>
                <w:bCs/>
                <w:color w:val="000000"/>
                <w:sz w:val="20"/>
                <w:szCs w:val="20"/>
                <w:lang w:val="en-GB" w:eastAsia="ar-SA"/>
              </w:rPr>
              <w:t>Urban Land (Residential and/or Commercial)</w:t>
            </w:r>
          </w:p>
        </w:tc>
      </w:tr>
      <w:tr w:rsidR="000746AB" w:rsidRPr="005741BB" w14:paraId="5B3CC532" w14:textId="77777777" w:rsidTr="000746AB">
        <w:trPr>
          <w:trHeight w:val="1196"/>
        </w:trPr>
        <w:tc>
          <w:tcPr>
            <w:tcW w:w="728" w:type="pct"/>
            <w:tcBorders>
              <w:bottom w:val="dotted" w:sz="4" w:space="0" w:color="auto"/>
            </w:tcBorders>
          </w:tcPr>
          <w:p w14:paraId="7E06AC3A"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Loss of urban residential or commercial non-arable land or access to it </w:t>
            </w:r>
          </w:p>
          <w:p w14:paraId="610A1837"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bottom w:val="dotted" w:sz="4" w:space="0" w:color="auto"/>
            </w:tcBorders>
          </w:tcPr>
          <w:p w14:paraId="5B4FEC97"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Permanent (complete or partial) loss of urban residential or commercial non-arable land</w:t>
            </w:r>
          </w:p>
        </w:tc>
        <w:tc>
          <w:tcPr>
            <w:tcW w:w="695" w:type="pct"/>
            <w:tcBorders>
              <w:bottom w:val="dotted" w:sz="4" w:space="0" w:color="auto"/>
            </w:tcBorders>
          </w:tcPr>
          <w:p w14:paraId="24344B4D"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Individuals who have formal legal ownership rights to land</w:t>
            </w:r>
          </w:p>
          <w:p w14:paraId="053998C6"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bottom w:val="dotted" w:sz="4" w:space="0" w:color="auto"/>
            </w:tcBorders>
          </w:tcPr>
          <w:p w14:paraId="0DA6A891" w14:textId="77777777" w:rsidR="000746AB" w:rsidRPr="00EF4447" w:rsidRDefault="000746AB" w:rsidP="000746AB">
            <w:pPr>
              <w:numPr>
                <w:ilvl w:val="0"/>
                <w:numId w:val="32"/>
              </w:numPr>
              <w:spacing w:after="0" w:line="264" w:lineRule="auto"/>
              <w:ind w:left="352" w:right="25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cash compensation at replacement cost of land of equal size and use, with similar or improved public infrastructure facilities and services and located in the vicinity of the affected land, plus the cost of any registration and transfer taxes.</w:t>
            </w:r>
          </w:p>
          <w:p w14:paraId="4D9D84D6" w14:textId="77777777" w:rsidR="000746AB" w:rsidRPr="00EF4447" w:rsidRDefault="000746AB" w:rsidP="000746AB">
            <w:pPr>
              <w:numPr>
                <w:ilvl w:val="0"/>
                <w:numId w:val="32"/>
              </w:numPr>
              <w:tabs>
                <w:tab w:val="left" w:pos="4032"/>
              </w:tabs>
              <w:spacing w:after="0" w:line="264" w:lineRule="auto"/>
              <w:ind w:left="352" w:right="25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 the case that there are structures on the land, provide cash compensation at replacement cost for the materials used to rebuild the structures or to partially repair an affected structure.</w:t>
            </w:r>
          </w:p>
        </w:tc>
        <w:tc>
          <w:tcPr>
            <w:tcW w:w="1705" w:type="pct"/>
            <w:vMerge w:val="restart"/>
          </w:tcPr>
          <w:p w14:paraId="2EFDEE7E" w14:textId="77777777" w:rsidR="000746AB" w:rsidRPr="00EF4447" w:rsidRDefault="000746AB" w:rsidP="000746AB">
            <w:pPr>
              <w:numPr>
                <w:ilvl w:val="0"/>
                <w:numId w:val="32"/>
              </w:numPr>
              <w:tabs>
                <w:tab w:val="left" w:pos="2952"/>
              </w:tabs>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A list of available non-arable land in each affected </w:t>
            </w:r>
            <w:r w:rsidRPr="00EF4447">
              <w:rPr>
                <w:rFonts w:asciiTheme="majorBidi" w:hAnsiTheme="majorBidi" w:cstheme="majorBidi"/>
                <w:sz w:val="20"/>
                <w:szCs w:val="20"/>
              </w:rPr>
              <w:t>municipality</w:t>
            </w:r>
          </w:p>
          <w:p w14:paraId="5EB32F10" w14:textId="77777777" w:rsidR="000746AB" w:rsidRPr="00EF4447" w:rsidRDefault="000746AB" w:rsidP="000746AB">
            <w:pPr>
              <w:numPr>
                <w:ilvl w:val="0"/>
                <w:numId w:val="32"/>
              </w:numPr>
              <w:tabs>
                <w:tab w:val="left" w:pos="2952"/>
              </w:tabs>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A list of PAP and entitled persons </w:t>
            </w:r>
          </w:p>
          <w:p w14:paraId="1B216A1B" w14:textId="77777777" w:rsidR="000746AB" w:rsidRPr="00EF4447" w:rsidRDefault="000746AB" w:rsidP="000746AB">
            <w:pPr>
              <w:numPr>
                <w:ilvl w:val="0"/>
                <w:numId w:val="32"/>
              </w:numPr>
              <w:tabs>
                <w:tab w:val="left" w:pos="2952"/>
              </w:tabs>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Consultations and formal agreement with PAPs on type of compensation (cash or in-kind) </w:t>
            </w:r>
          </w:p>
          <w:p w14:paraId="6BF059DC" w14:textId="77777777" w:rsidR="000746AB" w:rsidRPr="00EF4447" w:rsidRDefault="000746AB" w:rsidP="000746AB">
            <w:pPr>
              <w:numPr>
                <w:ilvl w:val="0"/>
                <w:numId w:val="32"/>
              </w:numPr>
              <w:tabs>
                <w:tab w:val="left" w:pos="2952"/>
              </w:tabs>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If available and requested by the PAPs and agreed to by the sub-project and concerned authorities: provide equivalent land nearby, of similar size, value, and quality </w:t>
            </w:r>
          </w:p>
          <w:p w14:paraId="7EB434C5" w14:textId="77777777" w:rsidR="000746AB" w:rsidRPr="00EF4447" w:rsidRDefault="000746AB" w:rsidP="000746AB">
            <w:pPr>
              <w:numPr>
                <w:ilvl w:val="0"/>
                <w:numId w:val="32"/>
              </w:numPr>
              <w:tabs>
                <w:tab w:val="clear" w:pos="720"/>
              </w:tabs>
              <w:autoSpaceDE w:val="0"/>
              <w:autoSpaceDN w:val="0"/>
              <w:adjustRightInd w:val="0"/>
              <w:spacing w:after="0" w:line="264" w:lineRule="auto"/>
              <w:ind w:left="219" w:hanging="114"/>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Provision of development and resettlement assistance, mainly in form of transition allowances for severely affected PAPs (transition subsistence allowance for food, moving incentive </w:t>
            </w:r>
            <w:r w:rsidRPr="00EF4447">
              <w:rPr>
                <w:rFonts w:asciiTheme="majorBidi" w:eastAsia="Times New Roman" w:hAnsiTheme="majorBidi" w:cstheme="majorBidi"/>
                <w:color w:val="000000"/>
                <w:sz w:val="20"/>
                <w:szCs w:val="20"/>
                <w:lang w:val="en-GB" w:eastAsia="ar-SA"/>
              </w:rPr>
              <w:lastRenderedPageBreak/>
              <w:t>allowance, assistance in locating new residential or commercial leasing, and income transition allowance if businesses are affected).</w:t>
            </w:r>
          </w:p>
          <w:p w14:paraId="6259607A" w14:textId="77777777" w:rsidR="000746AB" w:rsidRPr="00EF4447" w:rsidRDefault="000746AB" w:rsidP="000746AB">
            <w:pPr>
              <w:pStyle w:val="ListParagraph"/>
              <w:numPr>
                <w:ilvl w:val="0"/>
                <w:numId w:val="36"/>
              </w:numPr>
              <w:spacing w:before="120" w:after="120" w:line="264" w:lineRule="auto"/>
              <w:ind w:left="193" w:hanging="193"/>
              <w:rPr>
                <w:rFonts w:asciiTheme="majorBidi" w:eastAsia="Times New Roman" w:hAnsiTheme="majorBidi" w:cstheme="majorBidi"/>
                <w:color w:val="000000" w:themeColor="text1"/>
                <w:sz w:val="20"/>
                <w:szCs w:val="20"/>
                <w:lang w:val="en-GB" w:eastAsia="ar-SA"/>
              </w:rPr>
            </w:pPr>
            <w:r w:rsidRPr="00EF4447">
              <w:rPr>
                <w:rFonts w:asciiTheme="majorBidi" w:eastAsia="Times New Roman" w:hAnsiTheme="majorBidi" w:cstheme="majorBidi"/>
                <w:color w:val="000000" w:themeColor="text1"/>
                <w:sz w:val="20"/>
                <w:szCs w:val="20"/>
                <w:lang w:val="en-GB" w:eastAsia="ar-SA"/>
              </w:rPr>
              <w:t>For the transitional period, it is recommended that:</w:t>
            </w:r>
          </w:p>
          <w:p w14:paraId="19D70C5A" w14:textId="77777777" w:rsidR="000746AB" w:rsidRPr="00EF4447" w:rsidRDefault="000746AB" w:rsidP="009040C2">
            <w:pPr>
              <w:autoSpaceDE w:val="0"/>
              <w:autoSpaceDN w:val="0"/>
              <w:adjustRightInd w:val="0"/>
              <w:spacing w:after="0" w:line="264" w:lineRule="auto"/>
              <w:ind w:left="193" w:right="720"/>
              <w:rPr>
                <w:rFonts w:asciiTheme="majorBidi" w:eastAsia="Times New Roman" w:hAnsiTheme="majorBidi" w:cstheme="majorBidi"/>
                <w:color w:val="000000" w:themeColor="text1"/>
                <w:sz w:val="20"/>
                <w:szCs w:val="20"/>
                <w:lang w:val="en-GB" w:eastAsia="ar-SA"/>
              </w:rPr>
            </w:pPr>
            <w:r w:rsidRPr="00EF4447">
              <w:rPr>
                <w:rFonts w:asciiTheme="majorBidi" w:eastAsia="Times New Roman" w:hAnsiTheme="majorBidi" w:cstheme="majorBidi"/>
                <w:color w:val="000000" w:themeColor="text1"/>
                <w:sz w:val="20"/>
                <w:szCs w:val="20"/>
                <w:lang w:val="en-GB" w:eastAsia="ar-SA"/>
              </w:rPr>
              <w:t>Transitional assistance should be provided at least six months are provided if not more for all PAPs.</w:t>
            </w:r>
          </w:p>
          <w:p w14:paraId="6A019EFA" w14:textId="77777777" w:rsidR="000746AB" w:rsidRPr="00EF4447" w:rsidRDefault="000746AB" w:rsidP="009040C2">
            <w:pPr>
              <w:tabs>
                <w:tab w:val="num" w:pos="478"/>
              </w:tabs>
              <w:spacing w:after="0" w:line="264" w:lineRule="auto"/>
              <w:jc w:val="lowKashida"/>
              <w:rPr>
                <w:rFonts w:asciiTheme="majorBidi" w:eastAsia="Times New Roman" w:hAnsiTheme="majorBidi" w:cstheme="majorBidi"/>
                <w:color w:val="000000"/>
                <w:sz w:val="20"/>
                <w:szCs w:val="20"/>
                <w:lang w:val="en-GB" w:eastAsia="ar-SA"/>
              </w:rPr>
            </w:pPr>
          </w:p>
        </w:tc>
      </w:tr>
      <w:tr w:rsidR="000746AB" w:rsidRPr="005741BB" w14:paraId="7D98573C" w14:textId="77777777" w:rsidTr="000746AB">
        <w:trPr>
          <w:trHeight w:val="2492"/>
        </w:trPr>
        <w:tc>
          <w:tcPr>
            <w:tcW w:w="728" w:type="pct"/>
            <w:tcBorders>
              <w:top w:val="dotted" w:sz="4" w:space="0" w:color="auto"/>
              <w:bottom w:val="single" w:sz="4" w:space="0" w:color="auto"/>
            </w:tcBorders>
          </w:tcPr>
          <w:p w14:paraId="4565E9FA"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lastRenderedPageBreak/>
              <w:t xml:space="preserve">Loss of urban residential or commercial non-arable land or access to it </w:t>
            </w:r>
          </w:p>
          <w:p w14:paraId="71CDFB5A"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bidi="ar-EG"/>
              </w:rPr>
            </w:pPr>
          </w:p>
        </w:tc>
        <w:tc>
          <w:tcPr>
            <w:tcW w:w="660" w:type="pct"/>
            <w:tcBorders>
              <w:top w:val="dotted" w:sz="4" w:space="0" w:color="auto"/>
              <w:bottom w:val="single" w:sz="4" w:space="0" w:color="auto"/>
            </w:tcBorders>
          </w:tcPr>
          <w:p w14:paraId="06309C3E"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Permanent (complete or partial) loss of urban residential or commercial non-arable land</w:t>
            </w:r>
          </w:p>
        </w:tc>
        <w:tc>
          <w:tcPr>
            <w:tcW w:w="695" w:type="pct"/>
            <w:tcBorders>
              <w:top w:val="dotted" w:sz="4" w:space="0" w:color="auto"/>
              <w:bottom w:val="single" w:sz="4" w:space="0" w:color="auto"/>
            </w:tcBorders>
          </w:tcPr>
          <w:p w14:paraId="11E6A369"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Individuals who do not have formal legal ownership rights to land but have temporary or leasing rights</w:t>
            </w:r>
          </w:p>
          <w:p w14:paraId="58179F0D"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dotted" w:sz="4" w:space="0" w:color="auto"/>
              <w:bottom w:val="single" w:sz="4" w:space="0" w:color="auto"/>
            </w:tcBorders>
          </w:tcPr>
          <w:p w14:paraId="1D3DA07F" w14:textId="77777777" w:rsidR="000746AB" w:rsidRPr="00EF4447" w:rsidRDefault="000746AB" w:rsidP="000746AB">
            <w:pPr>
              <w:numPr>
                <w:ilvl w:val="0"/>
                <w:numId w:val="33"/>
              </w:numPr>
              <w:tabs>
                <w:tab w:val="num" w:pos="360"/>
              </w:tabs>
              <w:autoSpaceDE w:val="0"/>
              <w:autoSpaceDN w:val="0"/>
              <w:adjustRightInd w:val="0"/>
              <w:spacing w:after="0" w:line="264" w:lineRule="auto"/>
              <w:ind w:left="352"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 the case where there are structures on the land which have been built by the users, provide cash compensation at replacement cost for the materials used to rebuild the structures or to partially repair an affected structure.</w:t>
            </w:r>
          </w:p>
          <w:p w14:paraId="6042FBC1" w14:textId="77777777" w:rsidR="000746AB" w:rsidRPr="00EF4447" w:rsidRDefault="000746AB" w:rsidP="000746AB">
            <w:pPr>
              <w:numPr>
                <w:ilvl w:val="0"/>
                <w:numId w:val="33"/>
              </w:numPr>
              <w:tabs>
                <w:tab w:val="num" w:pos="360"/>
              </w:tabs>
              <w:spacing w:after="0" w:line="264" w:lineRule="auto"/>
              <w:ind w:left="352"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development and transitional assistance in locating new replacement lease land</w:t>
            </w:r>
          </w:p>
        </w:tc>
        <w:tc>
          <w:tcPr>
            <w:tcW w:w="1705" w:type="pct"/>
            <w:vMerge/>
          </w:tcPr>
          <w:p w14:paraId="04C1103B" w14:textId="77777777" w:rsidR="000746AB" w:rsidRPr="00EF4447" w:rsidRDefault="000746AB" w:rsidP="000746AB">
            <w:pPr>
              <w:numPr>
                <w:ilvl w:val="0"/>
                <w:numId w:val="32"/>
              </w:numPr>
              <w:spacing w:after="0" w:line="264" w:lineRule="auto"/>
              <w:rPr>
                <w:rFonts w:asciiTheme="majorBidi" w:eastAsia="Times New Roman" w:hAnsiTheme="majorBidi" w:cstheme="majorBidi"/>
                <w:color w:val="000000"/>
                <w:sz w:val="20"/>
                <w:szCs w:val="20"/>
                <w:lang w:val="en-GB" w:eastAsia="ar-SA"/>
              </w:rPr>
            </w:pPr>
          </w:p>
        </w:tc>
      </w:tr>
      <w:tr w:rsidR="000746AB" w:rsidRPr="005741BB" w14:paraId="1F4C9BE7" w14:textId="77777777" w:rsidTr="000746AB">
        <w:trPr>
          <w:trHeight w:val="656"/>
        </w:trPr>
        <w:tc>
          <w:tcPr>
            <w:tcW w:w="728" w:type="pct"/>
            <w:tcBorders>
              <w:top w:val="single" w:sz="4" w:space="0" w:color="auto"/>
              <w:bottom w:val="single" w:sz="4" w:space="0" w:color="auto"/>
            </w:tcBorders>
          </w:tcPr>
          <w:p w14:paraId="585794A7"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Loss of urban residential or commercial non-arable land or access to it </w:t>
            </w:r>
          </w:p>
          <w:p w14:paraId="32EEAE40"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bidi="ar-EG"/>
              </w:rPr>
            </w:pPr>
          </w:p>
        </w:tc>
        <w:tc>
          <w:tcPr>
            <w:tcW w:w="660" w:type="pct"/>
            <w:tcBorders>
              <w:top w:val="single" w:sz="4" w:space="0" w:color="auto"/>
              <w:bottom w:val="single" w:sz="4" w:space="0" w:color="auto"/>
            </w:tcBorders>
          </w:tcPr>
          <w:p w14:paraId="099F9017"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Permanent (complete or partial) loss of urban residential or commercial non-arable land</w:t>
            </w:r>
          </w:p>
        </w:tc>
        <w:tc>
          <w:tcPr>
            <w:tcW w:w="695" w:type="pct"/>
            <w:tcBorders>
              <w:top w:val="single" w:sz="4" w:space="0" w:color="auto"/>
              <w:bottom w:val="single" w:sz="4" w:space="0" w:color="auto"/>
            </w:tcBorders>
          </w:tcPr>
          <w:p w14:paraId="496776BB"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Individuals who do not have any recognizable legal right or claim to the land </w:t>
            </w:r>
          </w:p>
          <w:p w14:paraId="2142BC80"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184648CE" w14:textId="77777777" w:rsidR="000746AB" w:rsidRPr="00EF4447" w:rsidRDefault="000746AB" w:rsidP="000746AB">
            <w:pPr>
              <w:numPr>
                <w:ilvl w:val="0"/>
                <w:numId w:val="33"/>
              </w:numPr>
              <w:tabs>
                <w:tab w:val="num" w:pos="360"/>
                <w:tab w:val="left" w:pos="4032"/>
              </w:tabs>
              <w:autoSpaceDE w:val="0"/>
              <w:autoSpaceDN w:val="0"/>
              <w:adjustRightInd w:val="0"/>
              <w:spacing w:after="0" w:line="264" w:lineRule="auto"/>
              <w:ind w:left="352" w:right="252" w:hanging="270"/>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no compensation for land.</w:t>
            </w:r>
          </w:p>
          <w:p w14:paraId="5B63B331" w14:textId="77777777" w:rsidR="000746AB" w:rsidRPr="00EF4447" w:rsidRDefault="000746AB" w:rsidP="000746AB">
            <w:pPr>
              <w:numPr>
                <w:ilvl w:val="0"/>
                <w:numId w:val="33"/>
              </w:numPr>
              <w:tabs>
                <w:tab w:val="num" w:pos="360"/>
                <w:tab w:val="left" w:pos="4032"/>
              </w:tabs>
              <w:autoSpaceDE w:val="0"/>
              <w:autoSpaceDN w:val="0"/>
              <w:adjustRightInd w:val="0"/>
              <w:spacing w:after="0" w:line="264" w:lineRule="auto"/>
              <w:ind w:left="352" w:right="252" w:hanging="270"/>
              <w:jc w:val="lowKashida"/>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 case that there are structures on the land which have been built by the users, provide cash compensation at replacement cost for the materials used to rebuild the structures or to partially repair an affected structure.</w:t>
            </w:r>
          </w:p>
          <w:p w14:paraId="1ADE4D06" w14:textId="77777777" w:rsidR="000746AB" w:rsidRPr="00EF4447" w:rsidRDefault="000746AB" w:rsidP="000746AB">
            <w:pPr>
              <w:numPr>
                <w:ilvl w:val="0"/>
                <w:numId w:val="33"/>
              </w:numPr>
              <w:tabs>
                <w:tab w:val="num" w:pos="360"/>
                <w:tab w:val="left" w:pos="4032"/>
              </w:tabs>
              <w:autoSpaceDE w:val="0"/>
              <w:autoSpaceDN w:val="0"/>
              <w:adjustRightInd w:val="0"/>
              <w:spacing w:after="0" w:line="264" w:lineRule="auto"/>
              <w:ind w:left="352" w:right="252" w:hanging="270"/>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Provide landless PAPs with resettlement and transitional assistance to secure alternative commercial or residential land and to restore their livelihoods.</w:t>
            </w:r>
          </w:p>
        </w:tc>
        <w:tc>
          <w:tcPr>
            <w:tcW w:w="1705" w:type="pct"/>
            <w:vMerge/>
            <w:tcBorders>
              <w:bottom w:val="single" w:sz="4" w:space="0" w:color="auto"/>
            </w:tcBorders>
          </w:tcPr>
          <w:p w14:paraId="5D3D9A12" w14:textId="77777777" w:rsidR="000746AB" w:rsidRPr="00EF4447" w:rsidRDefault="000746AB" w:rsidP="000746AB">
            <w:pPr>
              <w:numPr>
                <w:ilvl w:val="0"/>
                <w:numId w:val="32"/>
              </w:numPr>
              <w:spacing w:after="0" w:line="264" w:lineRule="auto"/>
              <w:rPr>
                <w:rFonts w:asciiTheme="majorBidi" w:eastAsia="Times New Roman" w:hAnsiTheme="majorBidi" w:cstheme="majorBidi"/>
                <w:color w:val="000000"/>
                <w:sz w:val="20"/>
                <w:szCs w:val="20"/>
                <w:lang w:val="en-GB" w:eastAsia="ar-SA"/>
              </w:rPr>
            </w:pPr>
          </w:p>
        </w:tc>
      </w:tr>
      <w:tr w:rsidR="000746AB" w:rsidRPr="005741BB" w14:paraId="261D9C4D" w14:textId="77777777" w:rsidTr="000746AB">
        <w:trPr>
          <w:trHeight w:val="2502"/>
        </w:trPr>
        <w:tc>
          <w:tcPr>
            <w:tcW w:w="728" w:type="pct"/>
            <w:tcBorders>
              <w:bottom w:val="single" w:sz="4" w:space="0" w:color="auto"/>
            </w:tcBorders>
          </w:tcPr>
          <w:p w14:paraId="5905ADF4"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lastRenderedPageBreak/>
              <w:t>Loss of urban residential or commercial non-arable land</w:t>
            </w:r>
          </w:p>
          <w:p w14:paraId="49EF5CF4"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or access to it</w:t>
            </w:r>
          </w:p>
        </w:tc>
        <w:tc>
          <w:tcPr>
            <w:tcW w:w="660" w:type="pct"/>
            <w:tcBorders>
              <w:bottom w:val="single" w:sz="4" w:space="0" w:color="auto"/>
            </w:tcBorders>
          </w:tcPr>
          <w:p w14:paraId="7ECDEB62"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Temporary (complete or partial) loss of urban residential or commercial non-arable land</w:t>
            </w:r>
          </w:p>
        </w:tc>
        <w:tc>
          <w:tcPr>
            <w:tcW w:w="695" w:type="pct"/>
            <w:tcBorders>
              <w:bottom w:val="single" w:sz="4" w:space="0" w:color="auto"/>
            </w:tcBorders>
          </w:tcPr>
          <w:p w14:paraId="3CCBFA46"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Individuals who have formal legal ownership rights to land</w:t>
            </w:r>
          </w:p>
          <w:p w14:paraId="784D2A04"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bottom w:val="single" w:sz="4" w:space="0" w:color="auto"/>
            </w:tcBorders>
          </w:tcPr>
          <w:p w14:paraId="4351CC72" w14:textId="77777777" w:rsidR="000746AB" w:rsidRPr="00EF4447" w:rsidRDefault="000746AB" w:rsidP="000746AB">
            <w:pPr>
              <w:numPr>
                <w:ilvl w:val="0"/>
                <w:numId w:val="32"/>
              </w:numPr>
              <w:tabs>
                <w:tab w:val="num" w:pos="189"/>
              </w:tabs>
              <w:autoSpaceDE w:val="0"/>
              <w:autoSpaceDN w:val="0"/>
              <w:adjustRightInd w:val="0"/>
              <w:spacing w:after="0" w:line="264" w:lineRule="auto"/>
              <w:ind w:left="369" w:right="72" w:hanging="270"/>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No compensation for land if returned to owner in less than one year.</w:t>
            </w:r>
          </w:p>
          <w:p w14:paraId="341D07F5" w14:textId="77777777" w:rsidR="000746AB" w:rsidRPr="00EF4447" w:rsidRDefault="000746AB" w:rsidP="000746AB">
            <w:pPr>
              <w:numPr>
                <w:ilvl w:val="0"/>
                <w:numId w:val="32"/>
              </w:numPr>
              <w:tabs>
                <w:tab w:val="num" w:pos="189"/>
              </w:tabs>
              <w:autoSpaceDE w:val="0"/>
              <w:autoSpaceDN w:val="0"/>
              <w:adjustRightInd w:val="0"/>
              <w:spacing w:after="0" w:line="264" w:lineRule="auto"/>
              <w:ind w:left="369" w:right="72" w:hanging="270"/>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equivalent to the replacement cost at market price of renting the land during the temporary use </w:t>
            </w:r>
          </w:p>
          <w:p w14:paraId="58C713F9" w14:textId="77777777" w:rsidR="000746AB" w:rsidRPr="00EF4447" w:rsidRDefault="000746AB" w:rsidP="000746AB">
            <w:pPr>
              <w:numPr>
                <w:ilvl w:val="0"/>
                <w:numId w:val="32"/>
              </w:numPr>
              <w:tabs>
                <w:tab w:val="num" w:pos="189"/>
              </w:tabs>
              <w:autoSpaceDE w:val="0"/>
              <w:autoSpaceDN w:val="0"/>
              <w:adjustRightInd w:val="0"/>
              <w:spacing w:after="0" w:line="264" w:lineRule="auto"/>
              <w:ind w:left="369" w:right="72" w:hanging="270"/>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for loss of crops, trees, or structures at replacement cost </w:t>
            </w:r>
          </w:p>
        </w:tc>
        <w:tc>
          <w:tcPr>
            <w:tcW w:w="1705" w:type="pct"/>
            <w:vMerge w:val="restart"/>
          </w:tcPr>
          <w:p w14:paraId="68562CB8"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If the temporary loss continues for more than one year, PAPs will be given a choice of either continuing with the temporary arrangements, or selling the affected land to the sub-project at full replacement cost at current market value </w:t>
            </w:r>
          </w:p>
          <w:p w14:paraId="4CFE72F3" w14:textId="77777777" w:rsidR="000746AB" w:rsidRPr="00EF4447"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Provision of assistance to enable the land </w:t>
            </w:r>
            <w:proofErr w:type="gramStart"/>
            <w:r w:rsidRPr="00EF4447">
              <w:rPr>
                <w:rFonts w:asciiTheme="majorBidi" w:eastAsia="Times New Roman" w:hAnsiTheme="majorBidi" w:cstheme="majorBidi"/>
                <w:color w:val="000000"/>
                <w:sz w:val="20"/>
                <w:szCs w:val="20"/>
                <w:lang w:val="en-GB" w:eastAsia="ar-SA"/>
              </w:rPr>
              <w:t>users</w:t>
            </w:r>
            <w:proofErr w:type="gramEnd"/>
            <w:r w:rsidRPr="00EF4447">
              <w:rPr>
                <w:rFonts w:asciiTheme="majorBidi" w:eastAsia="Times New Roman" w:hAnsiTheme="majorBidi" w:cstheme="majorBidi"/>
                <w:color w:val="000000"/>
                <w:sz w:val="20"/>
                <w:szCs w:val="20"/>
                <w:lang w:val="en-GB" w:eastAsia="ar-SA"/>
              </w:rPr>
              <w:t xml:space="preserve"> owners to restore land to its pre-subproject condition by providing measures to improve land quality in cases where land is adversely affected</w:t>
            </w:r>
          </w:p>
          <w:p w14:paraId="588CA187" w14:textId="77777777" w:rsidR="000746AB" w:rsidRPr="00EF4447"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tc>
      </w:tr>
      <w:tr w:rsidR="000746AB" w:rsidRPr="005741BB" w14:paraId="0554BA21" w14:textId="77777777" w:rsidTr="000746AB">
        <w:trPr>
          <w:trHeight w:val="296"/>
        </w:trPr>
        <w:tc>
          <w:tcPr>
            <w:tcW w:w="728" w:type="pct"/>
            <w:tcBorders>
              <w:top w:val="single" w:sz="4" w:space="0" w:color="auto"/>
              <w:bottom w:val="single" w:sz="4" w:space="0" w:color="auto"/>
            </w:tcBorders>
          </w:tcPr>
          <w:p w14:paraId="5901EACC"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Loss of urban residential or commercial non-arable land</w:t>
            </w:r>
          </w:p>
          <w:p w14:paraId="3999701F"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or access to it</w:t>
            </w:r>
          </w:p>
        </w:tc>
        <w:tc>
          <w:tcPr>
            <w:tcW w:w="660" w:type="pct"/>
            <w:tcBorders>
              <w:top w:val="single" w:sz="4" w:space="0" w:color="auto"/>
              <w:bottom w:val="single" w:sz="4" w:space="0" w:color="auto"/>
            </w:tcBorders>
          </w:tcPr>
          <w:p w14:paraId="4E6F3133"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Temporary (complete or partial) loss of urban residential or commercial non-arable land</w:t>
            </w:r>
          </w:p>
        </w:tc>
        <w:tc>
          <w:tcPr>
            <w:tcW w:w="695" w:type="pct"/>
            <w:tcBorders>
              <w:top w:val="single" w:sz="4" w:space="0" w:color="auto"/>
              <w:bottom w:val="single" w:sz="4" w:space="0" w:color="auto"/>
            </w:tcBorders>
          </w:tcPr>
          <w:p w14:paraId="1ABF4680" w14:textId="77777777" w:rsidR="000746AB" w:rsidRPr="00EF4447"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Individuals who do not have formal legal ownership rights to land but have temporary or leasing rights</w:t>
            </w:r>
          </w:p>
          <w:p w14:paraId="37004F3A"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21EC3CCA" w14:textId="77777777" w:rsidR="000746AB" w:rsidRPr="00EF4447" w:rsidRDefault="000746AB" w:rsidP="000746AB">
            <w:pPr>
              <w:numPr>
                <w:ilvl w:val="0"/>
                <w:numId w:val="32"/>
              </w:numPr>
              <w:tabs>
                <w:tab w:val="num" w:pos="442"/>
              </w:tabs>
              <w:autoSpaceDE w:val="0"/>
              <w:autoSpaceDN w:val="0"/>
              <w:adjustRightInd w:val="0"/>
              <w:spacing w:after="0" w:line="264" w:lineRule="auto"/>
              <w:ind w:left="352"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No compensation for land if returned to owner in less than one year.</w:t>
            </w:r>
          </w:p>
          <w:p w14:paraId="7EE4C741" w14:textId="77777777" w:rsidR="000746AB" w:rsidRPr="00EF4447" w:rsidRDefault="000746AB" w:rsidP="000746AB">
            <w:pPr>
              <w:numPr>
                <w:ilvl w:val="0"/>
                <w:numId w:val="32"/>
              </w:numPr>
              <w:tabs>
                <w:tab w:val="num" w:pos="442"/>
              </w:tabs>
              <w:autoSpaceDE w:val="0"/>
              <w:autoSpaceDN w:val="0"/>
              <w:adjustRightInd w:val="0"/>
              <w:spacing w:after="0" w:line="264" w:lineRule="auto"/>
              <w:ind w:left="352"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equivalent to the replacement cost at market price of renting the land during the temporary use </w:t>
            </w:r>
          </w:p>
          <w:p w14:paraId="29BCF975" w14:textId="77777777" w:rsidR="000746AB" w:rsidRPr="00EF4447" w:rsidRDefault="000746AB" w:rsidP="000746AB">
            <w:pPr>
              <w:numPr>
                <w:ilvl w:val="0"/>
                <w:numId w:val="32"/>
              </w:numPr>
              <w:tabs>
                <w:tab w:val="num" w:pos="442"/>
              </w:tabs>
              <w:autoSpaceDE w:val="0"/>
              <w:autoSpaceDN w:val="0"/>
              <w:adjustRightInd w:val="0"/>
              <w:spacing w:after="0" w:line="264" w:lineRule="auto"/>
              <w:ind w:left="352" w:right="72"/>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 xml:space="preserve">Provide cash compensation for loss of crops, trees, or structures at replacement cost </w:t>
            </w:r>
          </w:p>
        </w:tc>
        <w:tc>
          <w:tcPr>
            <w:tcW w:w="1705" w:type="pct"/>
            <w:vMerge/>
          </w:tcPr>
          <w:p w14:paraId="51BAC642" w14:textId="77777777" w:rsidR="000746AB" w:rsidRPr="00EF4447"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tc>
      </w:tr>
      <w:tr w:rsidR="000746AB" w:rsidRPr="00A05221" w14:paraId="27C0DF79" w14:textId="77777777" w:rsidTr="000746AB">
        <w:trPr>
          <w:trHeight w:val="1016"/>
        </w:trPr>
        <w:tc>
          <w:tcPr>
            <w:tcW w:w="728" w:type="pct"/>
            <w:tcBorders>
              <w:top w:val="single" w:sz="4" w:space="0" w:color="auto"/>
              <w:bottom w:val="single" w:sz="4" w:space="0" w:color="auto"/>
            </w:tcBorders>
          </w:tcPr>
          <w:p w14:paraId="1E7549E6" w14:textId="77777777" w:rsidR="000746AB" w:rsidRPr="00EF4447" w:rsidRDefault="000746AB" w:rsidP="009040C2">
            <w:pPr>
              <w:spacing w:after="0" w:line="264" w:lineRule="auto"/>
              <w:rPr>
                <w:rFonts w:asciiTheme="majorBidi" w:eastAsia="Times New Roman" w:hAnsiTheme="majorBidi" w:cstheme="majorBidi"/>
                <w:color w:val="000000"/>
                <w:sz w:val="20"/>
                <w:szCs w:val="20"/>
                <w:lang w:val="en-GB" w:eastAsia="ar-SA"/>
              </w:rPr>
            </w:pPr>
            <w:r w:rsidRPr="00EF4447">
              <w:rPr>
                <w:rFonts w:asciiTheme="majorBidi" w:eastAsia="Times New Roman" w:hAnsiTheme="majorBidi" w:cstheme="majorBidi"/>
                <w:color w:val="000000"/>
                <w:sz w:val="20"/>
                <w:szCs w:val="20"/>
                <w:lang w:val="en-GB" w:eastAsia="ar-SA"/>
              </w:rPr>
              <w:t>Loss of urban residential or commercial non-arable land</w:t>
            </w:r>
          </w:p>
          <w:p w14:paraId="14A0C217" w14:textId="77777777" w:rsidR="000746AB" w:rsidRPr="00A05221" w:rsidRDefault="000746AB" w:rsidP="009040C2">
            <w:pPr>
              <w:spacing w:after="0" w:line="264" w:lineRule="auto"/>
              <w:rPr>
                <w:rFonts w:asciiTheme="majorBidi" w:eastAsia="Times New Roman" w:hAnsiTheme="majorBidi" w:cstheme="majorBidi"/>
                <w:color w:val="000000"/>
                <w:sz w:val="20"/>
                <w:szCs w:val="20"/>
                <w:rtl/>
                <w:lang w:val="en-GB" w:eastAsia="ar-SA" w:bidi="ar-EG"/>
              </w:rPr>
            </w:pPr>
            <w:r w:rsidRPr="00EF4447">
              <w:rPr>
                <w:rFonts w:asciiTheme="majorBidi" w:eastAsia="Times New Roman" w:hAnsiTheme="majorBidi" w:cstheme="majorBidi"/>
                <w:color w:val="000000"/>
                <w:sz w:val="20"/>
                <w:szCs w:val="20"/>
                <w:lang w:val="en-GB" w:eastAsia="ar-SA"/>
              </w:rPr>
              <w:t>or access to it</w:t>
            </w:r>
          </w:p>
        </w:tc>
        <w:tc>
          <w:tcPr>
            <w:tcW w:w="660" w:type="pct"/>
            <w:tcBorders>
              <w:top w:val="single" w:sz="4" w:space="0" w:color="auto"/>
              <w:bottom w:val="single" w:sz="4" w:space="0" w:color="auto"/>
            </w:tcBorders>
          </w:tcPr>
          <w:p w14:paraId="7642B568"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Temporary (complete or partial) loss of urban residential or commercial non-arable land</w:t>
            </w:r>
          </w:p>
        </w:tc>
        <w:tc>
          <w:tcPr>
            <w:tcW w:w="695" w:type="pct"/>
            <w:tcBorders>
              <w:top w:val="single" w:sz="4" w:space="0" w:color="auto"/>
              <w:bottom w:val="single" w:sz="4" w:space="0" w:color="auto"/>
            </w:tcBorders>
          </w:tcPr>
          <w:p w14:paraId="78365ACD"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Individuals who do not have any recognizable legal right or claim to the land </w:t>
            </w:r>
          </w:p>
          <w:p w14:paraId="58466CC6"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20C7BCFA"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No compensation for land if returned to owner in less than one year.</w:t>
            </w:r>
          </w:p>
          <w:p w14:paraId="29A97C84" w14:textId="77777777" w:rsidR="000746AB" w:rsidRPr="00A05221" w:rsidRDefault="000746AB" w:rsidP="000746AB">
            <w:pPr>
              <w:numPr>
                <w:ilvl w:val="0"/>
                <w:numId w:val="31"/>
              </w:numPr>
              <w:tabs>
                <w:tab w:val="clear" w:pos="360"/>
                <w:tab w:val="num" w:pos="143"/>
              </w:tabs>
              <w:autoSpaceDE w:val="0"/>
              <w:autoSpaceDN w:val="0"/>
              <w:adjustRightInd w:val="0"/>
              <w:spacing w:after="0" w:line="264" w:lineRule="auto"/>
              <w:ind w:left="143" w:right="72" w:hanging="217"/>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Provide cash compensation for loss of crops, trees, or structures at replacement cost </w:t>
            </w:r>
          </w:p>
        </w:tc>
        <w:tc>
          <w:tcPr>
            <w:tcW w:w="1705" w:type="pct"/>
            <w:tcBorders>
              <w:bottom w:val="single" w:sz="4" w:space="0" w:color="auto"/>
            </w:tcBorders>
          </w:tcPr>
          <w:p w14:paraId="661AA88C" w14:textId="77777777" w:rsidR="000746AB" w:rsidRPr="00A05221" w:rsidRDefault="000746AB" w:rsidP="000746AB">
            <w:pPr>
              <w:numPr>
                <w:ilvl w:val="0"/>
                <w:numId w:val="34"/>
              </w:numPr>
              <w:tabs>
                <w:tab w:val="num" w:pos="613"/>
              </w:tabs>
              <w:spacing w:after="0" w:line="264" w:lineRule="auto"/>
              <w:ind w:left="343"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Provision of resettlement assistance to landless PAPs with no legal rights</w:t>
            </w:r>
          </w:p>
        </w:tc>
      </w:tr>
      <w:tr w:rsidR="000746AB" w:rsidRPr="00A05221" w14:paraId="07EC4A60" w14:textId="77777777" w:rsidTr="000746AB">
        <w:trPr>
          <w:trHeight w:val="70"/>
        </w:trPr>
        <w:tc>
          <w:tcPr>
            <w:tcW w:w="5000" w:type="pct"/>
            <w:gridSpan w:val="5"/>
            <w:shd w:val="clear" w:color="auto" w:fill="FFCC99"/>
          </w:tcPr>
          <w:p w14:paraId="2D49EBEA" w14:textId="77777777" w:rsidR="000746AB" w:rsidRPr="00A05221" w:rsidRDefault="000746AB" w:rsidP="009040C2">
            <w:pPr>
              <w:spacing w:line="264" w:lineRule="auto"/>
              <w:rPr>
                <w:rFonts w:asciiTheme="majorBidi" w:eastAsia="Times New Roman" w:hAnsiTheme="majorBidi" w:cstheme="majorBidi"/>
                <w:b/>
                <w:bCs/>
                <w:color w:val="000000"/>
                <w:sz w:val="20"/>
                <w:szCs w:val="20"/>
                <w:lang w:val="en-GB" w:eastAsia="ar-SA"/>
              </w:rPr>
            </w:pPr>
            <w:r w:rsidRPr="00A05221">
              <w:rPr>
                <w:rFonts w:asciiTheme="majorBidi" w:eastAsia="Times New Roman" w:hAnsiTheme="majorBidi" w:cstheme="majorBidi"/>
                <w:b/>
                <w:bCs/>
                <w:color w:val="000000"/>
                <w:sz w:val="20"/>
                <w:szCs w:val="20"/>
                <w:lang w:val="en-GB" w:eastAsia="ar-SA"/>
              </w:rPr>
              <w:t>Structures or Buildings (Commercial, Business, Industrial, or Residential)</w:t>
            </w:r>
          </w:p>
        </w:tc>
      </w:tr>
      <w:tr w:rsidR="000746AB" w:rsidRPr="00A05221" w14:paraId="70E5FEE1" w14:textId="77777777" w:rsidTr="000746AB">
        <w:tc>
          <w:tcPr>
            <w:tcW w:w="728" w:type="pct"/>
            <w:tcBorders>
              <w:bottom w:val="single" w:sz="4" w:space="0" w:color="auto"/>
            </w:tcBorders>
          </w:tcPr>
          <w:p w14:paraId="0EEDFA9A"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Loss of structures or access to them</w:t>
            </w:r>
          </w:p>
          <w:p w14:paraId="5AB3A27C"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bottom w:val="single" w:sz="4" w:space="0" w:color="auto"/>
            </w:tcBorders>
          </w:tcPr>
          <w:p w14:paraId="386D6642"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(complete or partial) loss of structures</w:t>
            </w:r>
          </w:p>
        </w:tc>
        <w:tc>
          <w:tcPr>
            <w:tcW w:w="695" w:type="pct"/>
            <w:tcBorders>
              <w:bottom w:val="single" w:sz="4" w:space="0" w:color="auto"/>
            </w:tcBorders>
          </w:tcPr>
          <w:p w14:paraId="57F8CB71"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Individuals who have formal legal ownership rights to the structures</w:t>
            </w:r>
          </w:p>
          <w:p w14:paraId="7EA1833E"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bottom w:val="single" w:sz="4" w:space="0" w:color="auto"/>
            </w:tcBorders>
          </w:tcPr>
          <w:p w14:paraId="1534CF85" w14:textId="77777777" w:rsidR="000746AB" w:rsidRPr="00A05221" w:rsidRDefault="000746AB" w:rsidP="000746AB">
            <w:pPr>
              <w:numPr>
                <w:ilvl w:val="0"/>
                <w:numId w:val="34"/>
              </w:numPr>
              <w:tabs>
                <w:tab w:val="num" w:pos="442"/>
              </w:tabs>
              <w:spacing w:after="0" w:line="264" w:lineRule="auto"/>
              <w:ind w:left="233" w:right="252" w:hanging="209"/>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Provide cash compensation at replacement cost which is equal to the market cost of materials used to build a </w:t>
            </w:r>
            <w:r w:rsidRPr="00A05221">
              <w:rPr>
                <w:rFonts w:asciiTheme="majorBidi" w:eastAsia="Times New Roman" w:hAnsiTheme="majorBidi" w:cstheme="majorBidi"/>
                <w:color w:val="000000"/>
                <w:sz w:val="20"/>
                <w:szCs w:val="20"/>
                <w:lang w:val="en-GB" w:eastAsia="ar-SA"/>
              </w:rPr>
              <w:lastRenderedPageBreak/>
              <w:t xml:space="preserve">replacement structure of similar area and quality, or to repair a partially affected structure, in addition to the cost of transporting building materials to the construction site, plus the cost of any </w:t>
            </w:r>
            <w:proofErr w:type="spellStart"/>
            <w:r w:rsidRPr="00A05221">
              <w:rPr>
                <w:rFonts w:asciiTheme="majorBidi" w:eastAsia="Times New Roman" w:hAnsiTheme="majorBidi" w:cstheme="majorBidi"/>
                <w:color w:val="000000"/>
                <w:sz w:val="20"/>
                <w:szCs w:val="20"/>
                <w:lang w:val="en-GB" w:eastAsia="ar-SA"/>
              </w:rPr>
              <w:t>labor</w:t>
            </w:r>
            <w:proofErr w:type="spellEnd"/>
            <w:r w:rsidRPr="00A05221">
              <w:rPr>
                <w:rFonts w:asciiTheme="majorBidi" w:eastAsia="Times New Roman" w:hAnsiTheme="majorBidi" w:cstheme="majorBidi"/>
                <w:color w:val="000000"/>
                <w:sz w:val="20"/>
                <w:szCs w:val="20"/>
                <w:lang w:val="en-GB" w:eastAsia="ar-SA"/>
              </w:rPr>
              <w:t xml:space="preserve"> and contractors’ fees, and the cost of any registration and transfer taxes.</w:t>
            </w:r>
          </w:p>
        </w:tc>
        <w:tc>
          <w:tcPr>
            <w:tcW w:w="1705" w:type="pct"/>
            <w:tcBorders>
              <w:bottom w:val="single" w:sz="4" w:space="0" w:color="auto"/>
            </w:tcBorders>
          </w:tcPr>
          <w:p w14:paraId="2609EDAC" w14:textId="77777777" w:rsidR="000746AB" w:rsidRPr="00A05221" w:rsidRDefault="000746AB" w:rsidP="000746AB">
            <w:pPr>
              <w:numPr>
                <w:ilvl w:val="0"/>
                <w:numId w:val="34"/>
              </w:numPr>
              <w:tabs>
                <w:tab w:val="clear" w:pos="720"/>
                <w:tab w:val="num" w:pos="360"/>
              </w:tabs>
              <w:spacing w:after="0" w:line="264" w:lineRule="auto"/>
              <w:ind w:left="343"/>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A list of available structures in each affected </w:t>
            </w:r>
            <w:r w:rsidRPr="00A05221">
              <w:rPr>
                <w:rFonts w:asciiTheme="majorBidi" w:hAnsiTheme="majorBidi" w:cstheme="majorBidi"/>
                <w:sz w:val="20"/>
                <w:szCs w:val="20"/>
              </w:rPr>
              <w:t>municipality</w:t>
            </w:r>
          </w:p>
          <w:p w14:paraId="65EF967B" w14:textId="77777777" w:rsidR="000746AB" w:rsidRPr="00A05221" w:rsidRDefault="000746AB" w:rsidP="000746AB">
            <w:pPr>
              <w:numPr>
                <w:ilvl w:val="0"/>
                <w:numId w:val="34"/>
              </w:numPr>
              <w:tabs>
                <w:tab w:val="num" w:pos="360"/>
              </w:tabs>
              <w:spacing w:after="0" w:line="264" w:lineRule="auto"/>
              <w:ind w:left="343"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A list of PAP and entitled persons </w:t>
            </w:r>
          </w:p>
          <w:p w14:paraId="336CD2F6" w14:textId="77777777" w:rsidR="000746AB" w:rsidRPr="00A05221" w:rsidRDefault="000746AB" w:rsidP="000746AB">
            <w:pPr>
              <w:numPr>
                <w:ilvl w:val="0"/>
                <w:numId w:val="34"/>
              </w:numPr>
              <w:tabs>
                <w:tab w:val="num" w:pos="360"/>
              </w:tabs>
              <w:spacing w:after="0" w:line="264" w:lineRule="auto"/>
              <w:ind w:left="343"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Consultations and formal agreement with PAPs on type of compensation (cash or in-kind, i.e. relocation) </w:t>
            </w:r>
          </w:p>
        </w:tc>
      </w:tr>
      <w:tr w:rsidR="000746AB" w:rsidRPr="00A05221" w14:paraId="5DF82B2D" w14:textId="77777777" w:rsidTr="000746AB">
        <w:trPr>
          <w:trHeight w:val="566"/>
        </w:trPr>
        <w:tc>
          <w:tcPr>
            <w:tcW w:w="728" w:type="pct"/>
            <w:tcBorders>
              <w:bottom w:val="single" w:sz="4" w:space="0" w:color="auto"/>
            </w:tcBorders>
          </w:tcPr>
          <w:p w14:paraId="427003EF"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Loss of </w:t>
            </w:r>
          </w:p>
          <w:p w14:paraId="5E53CDF3"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structures or access to them</w:t>
            </w:r>
          </w:p>
          <w:p w14:paraId="5010D338"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bottom w:val="single" w:sz="4" w:space="0" w:color="auto"/>
            </w:tcBorders>
          </w:tcPr>
          <w:p w14:paraId="3083F36C"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(complete or partial) loss of urban residential or commercial non-arable land</w:t>
            </w:r>
          </w:p>
        </w:tc>
        <w:tc>
          <w:tcPr>
            <w:tcW w:w="695" w:type="pct"/>
            <w:tcBorders>
              <w:bottom w:val="single" w:sz="4" w:space="0" w:color="auto"/>
            </w:tcBorders>
          </w:tcPr>
          <w:p w14:paraId="511E352C"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Individuals who do not have formal legal ownership rights to land but have temporary or leasing rights (tenants)</w:t>
            </w:r>
          </w:p>
        </w:tc>
        <w:tc>
          <w:tcPr>
            <w:tcW w:w="1212" w:type="pct"/>
            <w:tcBorders>
              <w:bottom w:val="single" w:sz="4" w:space="0" w:color="auto"/>
            </w:tcBorders>
          </w:tcPr>
          <w:p w14:paraId="0EEAC901" w14:textId="77777777" w:rsidR="000746AB" w:rsidRPr="00A05221" w:rsidRDefault="000746AB" w:rsidP="000746AB">
            <w:pPr>
              <w:numPr>
                <w:ilvl w:val="0"/>
                <w:numId w:val="34"/>
              </w:numPr>
              <w:tabs>
                <w:tab w:val="num" w:pos="233"/>
              </w:tabs>
              <w:spacing w:after="0" w:line="264" w:lineRule="auto"/>
              <w:ind w:left="233" w:right="72" w:hanging="209"/>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Provide assistance in moving and finding similar and affordable rental accommodation (this may include moving allowance and rental allowance for a transitional period).  </w:t>
            </w:r>
          </w:p>
        </w:tc>
        <w:tc>
          <w:tcPr>
            <w:tcW w:w="1705" w:type="pct"/>
            <w:tcBorders>
              <w:bottom w:val="single" w:sz="4" w:space="0" w:color="auto"/>
            </w:tcBorders>
          </w:tcPr>
          <w:p w14:paraId="602DF40B" w14:textId="77777777" w:rsidR="000746AB" w:rsidRPr="00A05221" w:rsidRDefault="000746AB" w:rsidP="000746AB">
            <w:pPr>
              <w:numPr>
                <w:ilvl w:val="0"/>
                <w:numId w:val="34"/>
              </w:numPr>
              <w:tabs>
                <w:tab w:val="num" w:pos="433"/>
                <w:tab w:val="left" w:pos="471"/>
              </w:tabs>
              <w:spacing w:after="0" w:line="264" w:lineRule="auto"/>
              <w:ind w:left="343"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A 3-months’ notice - at least - to be given to the tenants.</w:t>
            </w:r>
          </w:p>
        </w:tc>
      </w:tr>
      <w:tr w:rsidR="000746AB" w:rsidRPr="00A05221" w14:paraId="2D9C02BA" w14:textId="77777777" w:rsidTr="000746AB">
        <w:trPr>
          <w:trHeight w:val="1611"/>
        </w:trPr>
        <w:tc>
          <w:tcPr>
            <w:tcW w:w="728" w:type="pct"/>
            <w:tcBorders>
              <w:top w:val="single" w:sz="4" w:space="0" w:color="auto"/>
              <w:bottom w:val="single" w:sz="4" w:space="0" w:color="auto"/>
            </w:tcBorders>
          </w:tcPr>
          <w:p w14:paraId="149D4DBE"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Loss of </w:t>
            </w:r>
          </w:p>
          <w:p w14:paraId="71BC372E"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structures or access to them</w:t>
            </w:r>
          </w:p>
          <w:p w14:paraId="5C9DD2A6"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60" w:type="pct"/>
            <w:tcBorders>
              <w:top w:val="single" w:sz="4" w:space="0" w:color="auto"/>
              <w:bottom w:val="single" w:sz="4" w:space="0" w:color="auto"/>
            </w:tcBorders>
          </w:tcPr>
          <w:p w14:paraId="2DA71CB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(complete or partial) loss of urban residential or commercial non-arable land</w:t>
            </w:r>
          </w:p>
        </w:tc>
        <w:tc>
          <w:tcPr>
            <w:tcW w:w="695" w:type="pct"/>
            <w:tcBorders>
              <w:top w:val="single" w:sz="4" w:space="0" w:color="auto"/>
              <w:bottom w:val="single" w:sz="4" w:space="0" w:color="auto"/>
            </w:tcBorders>
          </w:tcPr>
          <w:p w14:paraId="7F05A6B1"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Individuals who do not have any recognizable legal right or claim to the land (squatters and persons in ownership dispute)</w:t>
            </w:r>
          </w:p>
          <w:p w14:paraId="16D8CB11"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p>
        </w:tc>
        <w:tc>
          <w:tcPr>
            <w:tcW w:w="1212" w:type="pct"/>
            <w:tcBorders>
              <w:top w:val="single" w:sz="4" w:space="0" w:color="auto"/>
              <w:bottom w:val="single" w:sz="4" w:space="0" w:color="auto"/>
            </w:tcBorders>
          </w:tcPr>
          <w:p w14:paraId="15F2FAE8" w14:textId="77777777" w:rsidR="000746AB" w:rsidRPr="00A05221" w:rsidRDefault="000746AB" w:rsidP="000746AB">
            <w:pPr>
              <w:numPr>
                <w:ilvl w:val="0"/>
                <w:numId w:val="34"/>
              </w:numPr>
              <w:spacing w:after="0" w:line="264" w:lineRule="auto"/>
              <w:ind w:left="233" w:right="72" w:hanging="209"/>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cash compensation at replacement cost for the structures if they were built by the users.</w:t>
            </w:r>
          </w:p>
          <w:p w14:paraId="259064CF" w14:textId="77777777" w:rsidR="000746AB" w:rsidRPr="00A05221" w:rsidRDefault="000746AB" w:rsidP="000746AB">
            <w:pPr>
              <w:numPr>
                <w:ilvl w:val="0"/>
                <w:numId w:val="34"/>
              </w:numPr>
              <w:spacing w:after="0" w:line="264" w:lineRule="auto"/>
              <w:ind w:left="233" w:right="72" w:hanging="209"/>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Provide assistance in moving and finding similar and affordable rental accommodation (this may include moving allowance and rental allowance for a transitional period).  </w:t>
            </w:r>
          </w:p>
        </w:tc>
        <w:tc>
          <w:tcPr>
            <w:tcW w:w="1705" w:type="pct"/>
            <w:tcBorders>
              <w:top w:val="single" w:sz="4" w:space="0" w:color="auto"/>
              <w:bottom w:val="single" w:sz="4" w:space="0" w:color="auto"/>
            </w:tcBorders>
          </w:tcPr>
          <w:p w14:paraId="2F781A77" w14:textId="77777777" w:rsidR="000746AB" w:rsidRPr="00A05221" w:rsidRDefault="000746AB" w:rsidP="000746AB">
            <w:pPr>
              <w:numPr>
                <w:ilvl w:val="0"/>
                <w:numId w:val="34"/>
              </w:numPr>
              <w:tabs>
                <w:tab w:val="num" w:pos="523"/>
                <w:tab w:val="left" w:pos="2952"/>
              </w:tabs>
              <w:autoSpaceDE w:val="0"/>
              <w:autoSpaceDN w:val="0"/>
              <w:adjustRightInd w:val="0"/>
              <w:spacing w:after="0" w:line="264" w:lineRule="auto"/>
              <w:ind w:left="343"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The Environmental and Social Officer may look into the possibilities of formalizing the structures following their repair. </w:t>
            </w:r>
          </w:p>
        </w:tc>
      </w:tr>
      <w:tr w:rsidR="000746AB" w:rsidRPr="00A05221" w14:paraId="7ADD4849" w14:textId="77777777" w:rsidTr="000746AB">
        <w:trPr>
          <w:trHeight w:val="70"/>
        </w:trPr>
        <w:tc>
          <w:tcPr>
            <w:tcW w:w="5000" w:type="pct"/>
            <w:gridSpan w:val="5"/>
            <w:shd w:val="clear" w:color="auto" w:fill="CCFFFF"/>
            <w:vAlign w:val="center"/>
          </w:tcPr>
          <w:p w14:paraId="55215596" w14:textId="77777777" w:rsidR="000746AB" w:rsidRPr="00A05221" w:rsidRDefault="000746AB" w:rsidP="009040C2">
            <w:pPr>
              <w:spacing w:line="264" w:lineRule="auto"/>
              <w:rPr>
                <w:rFonts w:asciiTheme="majorBidi" w:eastAsia="Times New Roman" w:hAnsiTheme="majorBidi" w:cstheme="majorBidi"/>
                <w:b/>
                <w:bCs/>
                <w:color w:val="000000"/>
                <w:sz w:val="20"/>
                <w:szCs w:val="20"/>
                <w:lang w:val="en-GB" w:eastAsia="ar-SA"/>
              </w:rPr>
            </w:pPr>
            <w:r w:rsidRPr="00A05221">
              <w:rPr>
                <w:rFonts w:asciiTheme="majorBidi" w:eastAsia="Times New Roman" w:hAnsiTheme="majorBidi" w:cstheme="majorBidi"/>
                <w:b/>
                <w:bCs/>
                <w:color w:val="000000"/>
                <w:sz w:val="20"/>
                <w:szCs w:val="20"/>
                <w:lang w:val="en-GB" w:eastAsia="ar-SA"/>
              </w:rPr>
              <w:t>Standing Crops, Trees, and Plants</w:t>
            </w:r>
          </w:p>
        </w:tc>
      </w:tr>
      <w:tr w:rsidR="000746AB" w:rsidRPr="00A05221" w14:paraId="6A5A2F12" w14:textId="77777777" w:rsidTr="000746AB">
        <w:tc>
          <w:tcPr>
            <w:tcW w:w="728" w:type="pct"/>
            <w:tcBorders>
              <w:bottom w:val="dotted" w:sz="4" w:space="0" w:color="auto"/>
            </w:tcBorders>
          </w:tcPr>
          <w:p w14:paraId="162B0ED6"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Loss of standing crops, trees, or plants or access to them</w:t>
            </w:r>
          </w:p>
        </w:tc>
        <w:tc>
          <w:tcPr>
            <w:tcW w:w="660" w:type="pct"/>
            <w:tcBorders>
              <w:bottom w:val="dotted" w:sz="4" w:space="0" w:color="auto"/>
            </w:tcBorders>
          </w:tcPr>
          <w:p w14:paraId="0CE4D407"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Permanent (complete or partial) loss of standing </w:t>
            </w:r>
          </w:p>
          <w:p w14:paraId="41A6D16E"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crops, trees, or plants</w:t>
            </w:r>
          </w:p>
          <w:p w14:paraId="37BD4E57"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bottom w:val="dotted" w:sz="4" w:space="0" w:color="auto"/>
            </w:tcBorders>
          </w:tcPr>
          <w:p w14:paraId="7473303A"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Farmers or individuals who cultivate the land and who have </w:t>
            </w:r>
            <w:r w:rsidRPr="00A05221">
              <w:rPr>
                <w:rFonts w:asciiTheme="majorBidi" w:eastAsia="Times New Roman" w:hAnsiTheme="majorBidi" w:cstheme="majorBidi"/>
                <w:color w:val="000000"/>
                <w:sz w:val="20"/>
                <w:szCs w:val="20"/>
                <w:lang w:val="en-GB" w:eastAsia="ar-SA"/>
              </w:rPr>
              <w:lastRenderedPageBreak/>
              <w:t>formal legal ownership rights to the land on which the crops are planted</w:t>
            </w:r>
          </w:p>
        </w:tc>
        <w:tc>
          <w:tcPr>
            <w:tcW w:w="1212" w:type="pct"/>
            <w:tcBorders>
              <w:bottom w:val="dotted" w:sz="4" w:space="0" w:color="auto"/>
            </w:tcBorders>
          </w:tcPr>
          <w:p w14:paraId="020E0BFF"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Provide cash compensation for loss of crops, trees, or plants at replacement cost.</w:t>
            </w:r>
          </w:p>
          <w:p w14:paraId="6FEEF0E7" w14:textId="77777777" w:rsidR="000746AB" w:rsidRPr="00A05221"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tc>
        <w:tc>
          <w:tcPr>
            <w:tcW w:w="1705" w:type="pct"/>
            <w:vMerge w:val="restart"/>
          </w:tcPr>
          <w:p w14:paraId="3C9CC1C3"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A comparative list of the prices of agricultural products in local markets.</w:t>
            </w:r>
          </w:p>
          <w:p w14:paraId="64C21959"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A list of tree and plant species in the </w:t>
            </w:r>
            <w:r w:rsidRPr="00A05221">
              <w:rPr>
                <w:rFonts w:asciiTheme="majorBidi" w:hAnsiTheme="majorBidi" w:cstheme="majorBidi"/>
                <w:sz w:val="20"/>
                <w:szCs w:val="20"/>
              </w:rPr>
              <w:t>municipality</w:t>
            </w:r>
            <w:r w:rsidRPr="00A05221">
              <w:rPr>
                <w:rFonts w:asciiTheme="majorBidi" w:eastAsia="Times New Roman" w:hAnsiTheme="majorBidi" w:cstheme="majorBidi"/>
                <w:color w:val="000000"/>
                <w:sz w:val="20"/>
                <w:szCs w:val="20"/>
                <w:lang w:val="en-GB" w:eastAsia="ar-SA"/>
              </w:rPr>
              <w:t xml:space="preserve"> area.</w:t>
            </w:r>
          </w:p>
          <w:p w14:paraId="05535E6D"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The sub-project activities should take into consideration the cropping patterns and seasons in order to avoid partial or complete loss if possible.</w:t>
            </w:r>
          </w:p>
        </w:tc>
      </w:tr>
      <w:tr w:rsidR="000746AB" w:rsidRPr="00A05221" w14:paraId="3FF54A14" w14:textId="77777777" w:rsidTr="000746AB">
        <w:trPr>
          <w:trHeight w:val="77"/>
        </w:trPr>
        <w:tc>
          <w:tcPr>
            <w:tcW w:w="728" w:type="pct"/>
            <w:tcBorders>
              <w:top w:val="dotted" w:sz="4" w:space="0" w:color="auto"/>
              <w:bottom w:val="dotted" w:sz="4" w:space="0" w:color="auto"/>
            </w:tcBorders>
          </w:tcPr>
          <w:p w14:paraId="20CCBD94"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 xml:space="preserve">Loss of standing crops, trees, or plants </w:t>
            </w:r>
          </w:p>
          <w:p w14:paraId="699189CA"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or access to them</w:t>
            </w:r>
          </w:p>
        </w:tc>
        <w:tc>
          <w:tcPr>
            <w:tcW w:w="660" w:type="pct"/>
            <w:tcBorders>
              <w:top w:val="dotted" w:sz="4" w:space="0" w:color="auto"/>
              <w:bottom w:val="dotted" w:sz="4" w:space="0" w:color="auto"/>
            </w:tcBorders>
          </w:tcPr>
          <w:p w14:paraId="0F5FFEF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Permanent (complete or partial) loss of standing </w:t>
            </w:r>
          </w:p>
          <w:p w14:paraId="70C56235"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crops, trees, or plants</w:t>
            </w:r>
          </w:p>
          <w:p w14:paraId="5F557D98"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top w:val="dotted" w:sz="4" w:space="0" w:color="auto"/>
              <w:bottom w:val="dotted" w:sz="4" w:space="0" w:color="auto"/>
            </w:tcBorders>
          </w:tcPr>
          <w:p w14:paraId="6DC01140"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Farmers or individuals who do not have formal legal ownership rights to land on which the crops are planted but have temporary or leasing rights (tenants)</w:t>
            </w:r>
          </w:p>
          <w:p w14:paraId="7C62A6B4"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dotted" w:sz="4" w:space="0" w:color="auto"/>
              <w:bottom w:val="dotted" w:sz="4" w:space="0" w:color="auto"/>
            </w:tcBorders>
          </w:tcPr>
          <w:p w14:paraId="6FA23B4D"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cash compensation for loss of crops, trees, or plants at replacement cost.</w:t>
            </w:r>
          </w:p>
          <w:p w14:paraId="3DC9F92D" w14:textId="77777777" w:rsidR="000746AB" w:rsidRPr="00A05221"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tc>
        <w:tc>
          <w:tcPr>
            <w:tcW w:w="1705" w:type="pct"/>
            <w:vMerge/>
          </w:tcPr>
          <w:p w14:paraId="0869051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r>
      <w:tr w:rsidR="000746AB" w:rsidRPr="00A05221" w14:paraId="2214B703" w14:textId="77777777" w:rsidTr="000746AB">
        <w:trPr>
          <w:trHeight w:val="296"/>
        </w:trPr>
        <w:tc>
          <w:tcPr>
            <w:tcW w:w="728" w:type="pct"/>
            <w:tcBorders>
              <w:top w:val="dotted" w:sz="4" w:space="0" w:color="auto"/>
              <w:bottom w:val="single" w:sz="4" w:space="0" w:color="auto"/>
            </w:tcBorders>
          </w:tcPr>
          <w:p w14:paraId="4027AB5F"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Loss of standing crops, trees, or plants </w:t>
            </w:r>
          </w:p>
          <w:p w14:paraId="4CE627A3"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or access to them</w:t>
            </w:r>
          </w:p>
        </w:tc>
        <w:tc>
          <w:tcPr>
            <w:tcW w:w="660" w:type="pct"/>
            <w:tcBorders>
              <w:top w:val="dotted" w:sz="4" w:space="0" w:color="auto"/>
              <w:bottom w:val="single" w:sz="4" w:space="0" w:color="auto"/>
            </w:tcBorders>
          </w:tcPr>
          <w:p w14:paraId="348B870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(complete or partial) loss of standing crops, trees, or plants</w:t>
            </w:r>
          </w:p>
        </w:tc>
        <w:tc>
          <w:tcPr>
            <w:tcW w:w="695" w:type="pct"/>
            <w:tcBorders>
              <w:top w:val="dotted" w:sz="4" w:space="0" w:color="auto"/>
              <w:bottom w:val="single" w:sz="4" w:space="0" w:color="auto"/>
            </w:tcBorders>
          </w:tcPr>
          <w:p w14:paraId="67C8308B"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Farmers or individuals who do not have any recognizable legal right or claim to the land on which the crops are planted </w:t>
            </w:r>
          </w:p>
        </w:tc>
        <w:tc>
          <w:tcPr>
            <w:tcW w:w="1212" w:type="pct"/>
            <w:tcBorders>
              <w:top w:val="dotted" w:sz="4" w:space="0" w:color="auto"/>
              <w:bottom w:val="single" w:sz="4" w:space="0" w:color="auto"/>
            </w:tcBorders>
          </w:tcPr>
          <w:p w14:paraId="05FB4141" w14:textId="77777777" w:rsidR="000746AB" w:rsidRPr="00A05221" w:rsidRDefault="000746AB" w:rsidP="000746AB">
            <w:pPr>
              <w:numPr>
                <w:ilvl w:val="0"/>
                <w:numId w:val="31"/>
              </w:numPr>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cash compensation for loss of crops, trees, or plants at replacement cost.</w:t>
            </w:r>
          </w:p>
          <w:p w14:paraId="13031EA7" w14:textId="77777777" w:rsidR="000746AB" w:rsidRPr="00A05221"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p w14:paraId="79BB9D71" w14:textId="77777777" w:rsidR="000746AB" w:rsidRPr="00A05221" w:rsidRDefault="000746AB" w:rsidP="009040C2">
            <w:pPr>
              <w:spacing w:after="0" w:line="264" w:lineRule="auto"/>
              <w:ind w:right="72"/>
              <w:rPr>
                <w:rFonts w:asciiTheme="majorBidi" w:eastAsia="Times New Roman" w:hAnsiTheme="majorBidi" w:cstheme="majorBidi"/>
                <w:color w:val="000000"/>
                <w:sz w:val="20"/>
                <w:szCs w:val="20"/>
                <w:lang w:val="en-GB" w:eastAsia="ar-SA"/>
              </w:rPr>
            </w:pPr>
          </w:p>
        </w:tc>
        <w:tc>
          <w:tcPr>
            <w:tcW w:w="1705" w:type="pct"/>
            <w:vMerge/>
            <w:tcBorders>
              <w:bottom w:val="single" w:sz="4" w:space="0" w:color="auto"/>
            </w:tcBorders>
          </w:tcPr>
          <w:p w14:paraId="2D9401C5"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r>
      <w:tr w:rsidR="000746AB" w:rsidRPr="00A05221" w14:paraId="7CFF7A66" w14:textId="77777777" w:rsidTr="000746AB">
        <w:trPr>
          <w:trHeight w:val="70"/>
        </w:trPr>
        <w:tc>
          <w:tcPr>
            <w:tcW w:w="5000" w:type="pct"/>
            <w:gridSpan w:val="5"/>
            <w:shd w:val="clear" w:color="auto" w:fill="FFCCCC"/>
            <w:vAlign w:val="center"/>
          </w:tcPr>
          <w:p w14:paraId="0FBDBCC5" w14:textId="77777777" w:rsidR="000746AB" w:rsidRPr="00A05221" w:rsidRDefault="000746AB" w:rsidP="009040C2">
            <w:pPr>
              <w:spacing w:line="264" w:lineRule="auto"/>
              <w:rPr>
                <w:rFonts w:asciiTheme="majorBidi" w:eastAsia="Times New Roman" w:hAnsiTheme="majorBidi" w:cstheme="majorBidi"/>
                <w:b/>
                <w:bCs/>
                <w:color w:val="000000"/>
                <w:sz w:val="20"/>
                <w:szCs w:val="20"/>
                <w:lang w:val="en-GB" w:eastAsia="ar-SA"/>
              </w:rPr>
            </w:pPr>
            <w:r w:rsidRPr="00A05221">
              <w:rPr>
                <w:rFonts w:asciiTheme="majorBidi" w:eastAsia="Times New Roman" w:hAnsiTheme="majorBidi" w:cstheme="majorBidi"/>
                <w:b/>
                <w:bCs/>
                <w:color w:val="000000"/>
                <w:sz w:val="20"/>
                <w:szCs w:val="20"/>
                <w:lang w:val="en-GB" w:eastAsia="ar-SA"/>
              </w:rPr>
              <w:t xml:space="preserve">Income or Access to Income (Commercial, Business, and Industrial Activities) </w:t>
            </w:r>
          </w:p>
        </w:tc>
      </w:tr>
      <w:tr w:rsidR="000746AB" w:rsidRPr="00A05221" w14:paraId="7472215D" w14:textId="77777777" w:rsidTr="000746AB">
        <w:tc>
          <w:tcPr>
            <w:tcW w:w="728" w:type="pct"/>
            <w:tcBorders>
              <w:bottom w:val="dotted" w:sz="4" w:space="0" w:color="auto"/>
            </w:tcBorders>
          </w:tcPr>
          <w:p w14:paraId="70079B08" w14:textId="77777777" w:rsidR="000746AB" w:rsidRPr="00A05221" w:rsidRDefault="000746AB" w:rsidP="009040C2">
            <w:pPr>
              <w:spacing w:after="0" w:line="264" w:lineRule="auto"/>
              <w:rPr>
                <w:rFonts w:asciiTheme="majorBidi" w:eastAsia="Times New Roman" w:hAnsiTheme="majorBidi" w:cstheme="majorBidi"/>
                <w:color w:val="000000"/>
                <w:sz w:val="20"/>
                <w:szCs w:val="20"/>
                <w:rtl/>
                <w:lang w:val="en-GB" w:eastAsia="ar-SA" w:bidi="ar-EG"/>
              </w:rPr>
            </w:pPr>
            <w:r w:rsidRPr="00A05221">
              <w:rPr>
                <w:rFonts w:asciiTheme="majorBidi" w:eastAsia="Times New Roman" w:hAnsiTheme="majorBidi" w:cstheme="majorBidi"/>
                <w:color w:val="000000"/>
                <w:sz w:val="20"/>
                <w:szCs w:val="20"/>
                <w:lang w:val="en-GB" w:eastAsia="ar-SA"/>
              </w:rPr>
              <w:t>Loss of source of income or access to source of income</w:t>
            </w:r>
          </w:p>
        </w:tc>
        <w:tc>
          <w:tcPr>
            <w:tcW w:w="660" w:type="pct"/>
            <w:tcBorders>
              <w:bottom w:val="dotted" w:sz="4" w:space="0" w:color="auto"/>
            </w:tcBorders>
          </w:tcPr>
          <w:p w14:paraId="6ED3650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loss of income source or access to it</w:t>
            </w:r>
          </w:p>
          <w:p w14:paraId="3ED7F01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bottom w:val="dotted" w:sz="4" w:space="0" w:color="auto"/>
            </w:tcBorders>
          </w:tcPr>
          <w:p w14:paraId="7D22C33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Owner or workers in formal registered businesses</w:t>
            </w:r>
          </w:p>
          <w:p w14:paraId="39A8613C"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bottom w:val="dotted" w:sz="4" w:space="0" w:color="auto"/>
            </w:tcBorders>
          </w:tcPr>
          <w:p w14:paraId="0BA71AA2" w14:textId="77777777" w:rsidR="000746AB" w:rsidRPr="00A05221" w:rsidRDefault="000746AB" w:rsidP="000746AB">
            <w:pPr>
              <w:numPr>
                <w:ilvl w:val="0"/>
                <w:numId w:val="35"/>
              </w:numPr>
              <w:tabs>
                <w:tab w:val="num" w:pos="189"/>
              </w:tabs>
              <w:autoSpaceDE w:val="0"/>
              <w:autoSpaceDN w:val="0"/>
              <w:adjustRightInd w:val="0"/>
              <w:spacing w:after="0" w:line="264" w:lineRule="auto"/>
              <w:ind w:left="279" w:right="72" w:hanging="180"/>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transitional cash compensation until new permanent employment is secured based on net income (</w:t>
            </w:r>
            <w:r w:rsidRPr="00A05221">
              <w:rPr>
                <w:rFonts w:asciiTheme="majorBidi" w:eastAsia="Times New Roman" w:hAnsiTheme="majorBidi" w:cstheme="majorBidi"/>
                <w:color w:val="000000" w:themeColor="text1"/>
                <w:sz w:val="20"/>
                <w:szCs w:val="20"/>
                <w:lang w:val="en-GB" w:eastAsia="ar-SA"/>
              </w:rPr>
              <w:t>at least six months are provided if not more</w:t>
            </w:r>
            <w:r w:rsidRPr="00A05221">
              <w:rPr>
                <w:rFonts w:asciiTheme="majorBidi" w:eastAsia="Times New Roman" w:hAnsiTheme="majorBidi" w:cstheme="majorBidi"/>
                <w:color w:val="000000"/>
                <w:sz w:val="20"/>
                <w:szCs w:val="20"/>
                <w:lang w:val="en-GB" w:eastAsia="ar-SA"/>
              </w:rPr>
              <w:t>).</w:t>
            </w:r>
          </w:p>
          <w:p w14:paraId="24B5788B" w14:textId="77777777" w:rsidR="000746AB" w:rsidRPr="00A05221" w:rsidRDefault="000746AB" w:rsidP="000746AB">
            <w:pPr>
              <w:numPr>
                <w:ilvl w:val="0"/>
                <w:numId w:val="35"/>
              </w:numPr>
              <w:tabs>
                <w:tab w:val="num" w:pos="189"/>
              </w:tabs>
              <w:autoSpaceDE w:val="0"/>
              <w:autoSpaceDN w:val="0"/>
              <w:adjustRightInd w:val="0"/>
              <w:spacing w:after="0" w:line="264" w:lineRule="auto"/>
              <w:ind w:left="279" w:right="72" w:hanging="180"/>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Provide development assistance to PAPs (i.e. training in specific areas) in order to help them to </w:t>
            </w:r>
            <w:r w:rsidRPr="00A05221">
              <w:rPr>
                <w:rFonts w:asciiTheme="majorBidi" w:eastAsia="Times New Roman" w:hAnsiTheme="majorBidi" w:cstheme="majorBidi"/>
                <w:color w:val="000000"/>
                <w:sz w:val="20"/>
                <w:szCs w:val="20"/>
                <w:lang w:val="en-GB" w:eastAsia="ar-SA"/>
              </w:rPr>
              <w:lastRenderedPageBreak/>
              <w:t>maintain and/or improve their income generation potential and access to gainful employment.</w:t>
            </w:r>
          </w:p>
        </w:tc>
        <w:tc>
          <w:tcPr>
            <w:tcW w:w="1705" w:type="pct"/>
            <w:vMerge w:val="restart"/>
          </w:tcPr>
          <w:p w14:paraId="60DE2F1B" w14:textId="77777777" w:rsidR="000746AB" w:rsidRPr="00A05221" w:rsidRDefault="000746AB" w:rsidP="000746AB">
            <w:pPr>
              <w:numPr>
                <w:ilvl w:val="0"/>
                <w:numId w:val="34"/>
              </w:numPr>
              <w:tabs>
                <w:tab w:val="clear" w:pos="720"/>
                <w:tab w:val="num" w:pos="360"/>
              </w:tabs>
              <w:spacing w:after="0" w:line="264" w:lineRule="auto"/>
              <w:ind w:left="340"/>
              <w:rPr>
                <w:rFonts w:asciiTheme="majorBidi" w:eastAsia="Times New Roman" w:hAnsiTheme="majorBidi" w:cstheme="majorBidi"/>
                <w:color w:val="000000" w:themeColor="text1"/>
                <w:sz w:val="20"/>
                <w:szCs w:val="20"/>
                <w:lang w:val="en-GB" w:eastAsia="ar-SA"/>
              </w:rPr>
            </w:pPr>
            <w:r w:rsidRPr="00A05221">
              <w:rPr>
                <w:rFonts w:asciiTheme="majorBidi" w:eastAsia="Times New Roman" w:hAnsiTheme="majorBidi" w:cstheme="majorBidi"/>
                <w:color w:val="000000" w:themeColor="text1"/>
                <w:sz w:val="20"/>
                <w:szCs w:val="20"/>
                <w:lang w:val="en-GB" w:eastAsia="ar-SA"/>
              </w:rPr>
              <w:lastRenderedPageBreak/>
              <w:t xml:space="preserve">A list of available commercial, industrial, and business activities in each affected </w:t>
            </w:r>
            <w:r w:rsidRPr="00A05221">
              <w:rPr>
                <w:rFonts w:asciiTheme="majorBidi" w:hAnsiTheme="majorBidi" w:cstheme="majorBidi"/>
                <w:color w:val="000000" w:themeColor="text1"/>
                <w:sz w:val="20"/>
                <w:szCs w:val="20"/>
              </w:rPr>
              <w:t>municipality</w:t>
            </w:r>
          </w:p>
          <w:p w14:paraId="46C20B01" w14:textId="77777777" w:rsidR="000746AB" w:rsidRPr="00A05221" w:rsidRDefault="000746AB" w:rsidP="000746AB">
            <w:pPr>
              <w:numPr>
                <w:ilvl w:val="0"/>
                <w:numId w:val="34"/>
              </w:numPr>
              <w:tabs>
                <w:tab w:val="num" w:pos="433"/>
              </w:tabs>
              <w:spacing w:after="0" w:line="264" w:lineRule="auto"/>
              <w:ind w:left="343" w:right="72"/>
              <w:rPr>
                <w:rFonts w:asciiTheme="majorBidi" w:eastAsia="Times New Roman" w:hAnsiTheme="majorBidi" w:cstheme="majorBidi"/>
                <w:color w:val="000000" w:themeColor="text1"/>
                <w:sz w:val="20"/>
                <w:szCs w:val="20"/>
                <w:lang w:val="en-GB" w:eastAsia="ar-SA"/>
              </w:rPr>
            </w:pPr>
            <w:r w:rsidRPr="00A05221">
              <w:rPr>
                <w:rFonts w:asciiTheme="majorBidi" w:eastAsia="Times New Roman" w:hAnsiTheme="majorBidi" w:cstheme="majorBidi"/>
                <w:color w:val="000000" w:themeColor="text1"/>
                <w:sz w:val="20"/>
                <w:szCs w:val="20"/>
                <w:lang w:val="en-GB" w:eastAsia="ar-SA"/>
              </w:rPr>
              <w:t>A list of PAP and entitled persons.</w:t>
            </w:r>
          </w:p>
          <w:p w14:paraId="1D2D0A4B" w14:textId="77777777" w:rsidR="000746AB" w:rsidRPr="00A05221" w:rsidRDefault="000746AB" w:rsidP="000746AB">
            <w:pPr>
              <w:pStyle w:val="ListParagraph"/>
              <w:numPr>
                <w:ilvl w:val="0"/>
                <w:numId w:val="36"/>
              </w:numPr>
              <w:spacing w:before="120" w:after="0" w:line="240" w:lineRule="auto"/>
              <w:ind w:left="103" w:hanging="167"/>
              <w:jc w:val="lowKashida"/>
              <w:rPr>
                <w:rFonts w:asciiTheme="majorBidi" w:eastAsia="Times New Roman" w:hAnsiTheme="majorBidi" w:cstheme="majorBidi"/>
                <w:color w:val="000000" w:themeColor="text1"/>
                <w:sz w:val="20"/>
                <w:szCs w:val="20"/>
              </w:rPr>
            </w:pPr>
            <w:r w:rsidRPr="00A05221">
              <w:rPr>
                <w:rFonts w:asciiTheme="majorBidi" w:eastAsia="Times New Roman" w:hAnsiTheme="majorBidi" w:cstheme="majorBidi"/>
                <w:color w:val="000000" w:themeColor="text1"/>
                <w:sz w:val="20"/>
                <w:szCs w:val="20"/>
                <w:lang w:val="en-GB" w:eastAsia="ar-SA"/>
              </w:rPr>
              <w:t xml:space="preserve">The Environmental and Social Officer shall assist in the provision of development assistance to severely affected PAPs and vulnerable groups as </w:t>
            </w:r>
            <w:r w:rsidRPr="00A05221">
              <w:rPr>
                <w:rFonts w:asciiTheme="majorBidi" w:eastAsia="Times New Roman" w:hAnsiTheme="majorBidi" w:cstheme="majorBidi"/>
                <w:color w:val="000000" w:themeColor="text1"/>
                <w:sz w:val="20"/>
                <w:szCs w:val="20"/>
              </w:rPr>
              <w:lastRenderedPageBreak/>
              <w:t>specific attention should be paid to the needs of the following vulnerable groups, including:</w:t>
            </w:r>
          </w:p>
          <w:p w14:paraId="63F0AC6C" w14:textId="77777777" w:rsidR="000746AB" w:rsidRPr="00A05221" w:rsidRDefault="000746AB" w:rsidP="000746AB">
            <w:pPr>
              <w:pStyle w:val="ListParagraph"/>
              <w:numPr>
                <w:ilvl w:val="0"/>
                <w:numId w:val="37"/>
              </w:numPr>
              <w:spacing w:after="0" w:line="264" w:lineRule="auto"/>
              <w:ind w:left="398" w:hanging="245"/>
              <w:rPr>
                <w:rFonts w:asciiTheme="majorBidi" w:eastAsia="Times New Roman" w:hAnsiTheme="majorBidi" w:cstheme="majorBidi"/>
                <w:color w:val="000000" w:themeColor="text1"/>
                <w:sz w:val="20"/>
                <w:szCs w:val="20"/>
                <w:lang w:eastAsia="ar-SA"/>
              </w:rPr>
            </w:pPr>
            <w:r w:rsidRPr="00A05221">
              <w:rPr>
                <w:rFonts w:asciiTheme="majorBidi" w:eastAsia="Times New Roman" w:hAnsiTheme="majorBidi" w:cstheme="majorBidi"/>
                <w:color w:val="000000" w:themeColor="text1"/>
                <w:sz w:val="20"/>
                <w:szCs w:val="20"/>
                <w:lang w:eastAsia="ar-SA"/>
              </w:rPr>
              <w:t>Persons below the poverty line, the landless,</w:t>
            </w:r>
          </w:p>
          <w:p w14:paraId="23138886" w14:textId="77777777" w:rsidR="000746AB" w:rsidRPr="00A05221" w:rsidRDefault="000746AB" w:rsidP="000746AB">
            <w:pPr>
              <w:pStyle w:val="ListParagraph"/>
              <w:numPr>
                <w:ilvl w:val="0"/>
                <w:numId w:val="37"/>
              </w:numPr>
              <w:spacing w:after="0" w:line="264" w:lineRule="auto"/>
              <w:ind w:left="398" w:hanging="245"/>
              <w:rPr>
                <w:rFonts w:asciiTheme="majorBidi" w:eastAsia="Times New Roman" w:hAnsiTheme="majorBidi" w:cstheme="majorBidi"/>
                <w:color w:val="000000" w:themeColor="text1"/>
                <w:sz w:val="20"/>
                <w:szCs w:val="20"/>
                <w:lang w:eastAsia="ar-SA"/>
              </w:rPr>
            </w:pPr>
            <w:r w:rsidRPr="00A05221">
              <w:rPr>
                <w:rFonts w:asciiTheme="majorBidi" w:eastAsia="Times New Roman" w:hAnsiTheme="majorBidi" w:cstheme="majorBidi"/>
                <w:color w:val="000000" w:themeColor="text1"/>
                <w:sz w:val="20"/>
                <w:szCs w:val="20"/>
                <w:lang w:eastAsia="ar-SA"/>
              </w:rPr>
              <w:t>Elderly, women and children, indigenous peoples, ethnic minorities,</w:t>
            </w:r>
          </w:p>
          <w:p w14:paraId="3F6935A0" w14:textId="77777777" w:rsidR="000746AB" w:rsidRPr="00A05221" w:rsidRDefault="000746AB" w:rsidP="000746AB">
            <w:pPr>
              <w:pStyle w:val="ListParagraph"/>
              <w:numPr>
                <w:ilvl w:val="0"/>
                <w:numId w:val="37"/>
              </w:numPr>
              <w:spacing w:after="0" w:line="264" w:lineRule="auto"/>
              <w:ind w:left="398" w:hanging="245"/>
              <w:rPr>
                <w:rFonts w:asciiTheme="majorBidi" w:eastAsia="Times New Roman" w:hAnsiTheme="majorBidi" w:cstheme="majorBidi"/>
                <w:color w:val="000000" w:themeColor="text1"/>
                <w:sz w:val="20"/>
                <w:szCs w:val="20"/>
                <w:lang w:eastAsia="ar-SA"/>
              </w:rPr>
            </w:pPr>
            <w:r w:rsidRPr="00A05221">
              <w:rPr>
                <w:rFonts w:asciiTheme="majorBidi" w:eastAsia="Times New Roman" w:hAnsiTheme="majorBidi" w:cstheme="majorBidi"/>
                <w:color w:val="000000" w:themeColor="text1"/>
                <w:sz w:val="20"/>
                <w:szCs w:val="20"/>
                <w:lang w:eastAsia="ar-SA"/>
              </w:rPr>
              <w:t>Project affected persons who may not be protected through national legislation.</w:t>
            </w:r>
          </w:p>
          <w:p w14:paraId="423B16C3" w14:textId="77777777" w:rsidR="000746AB" w:rsidRPr="00A05221" w:rsidRDefault="000746AB" w:rsidP="000746AB">
            <w:pPr>
              <w:pStyle w:val="ListParagraph"/>
              <w:numPr>
                <w:ilvl w:val="0"/>
                <w:numId w:val="37"/>
              </w:numPr>
              <w:spacing w:after="0" w:line="264" w:lineRule="auto"/>
              <w:ind w:left="398" w:hanging="245"/>
              <w:rPr>
                <w:rFonts w:asciiTheme="majorBidi" w:eastAsia="Times New Roman" w:hAnsiTheme="majorBidi" w:cstheme="majorBidi"/>
                <w:color w:val="000000" w:themeColor="text1"/>
                <w:sz w:val="20"/>
                <w:szCs w:val="20"/>
                <w:lang w:eastAsia="ar-SA"/>
              </w:rPr>
            </w:pPr>
            <w:r w:rsidRPr="00A05221">
              <w:rPr>
                <w:rFonts w:asciiTheme="majorBidi" w:eastAsia="Times New Roman" w:hAnsiTheme="majorBidi" w:cstheme="majorBidi"/>
                <w:color w:val="000000"/>
                <w:sz w:val="20"/>
                <w:szCs w:val="20"/>
              </w:rPr>
              <w:t>persons with disabilities</w:t>
            </w:r>
          </w:p>
          <w:p w14:paraId="6FE5164C" w14:textId="77777777" w:rsidR="000746AB" w:rsidRPr="00A05221" w:rsidRDefault="000746AB" w:rsidP="009040C2">
            <w:pPr>
              <w:autoSpaceDE w:val="0"/>
              <w:autoSpaceDN w:val="0"/>
              <w:adjustRightInd w:val="0"/>
              <w:spacing w:after="0" w:line="264" w:lineRule="auto"/>
              <w:ind w:left="103"/>
              <w:jc w:val="lowKashida"/>
              <w:rPr>
                <w:rFonts w:asciiTheme="majorBidi" w:eastAsia="Times New Roman" w:hAnsiTheme="majorBidi" w:cstheme="majorBidi"/>
                <w:color w:val="000000" w:themeColor="text1"/>
                <w:sz w:val="20"/>
                <w:szCs w:val="20"/>
                <w:lang w:val="en-GB" w:eastAsia="ar-SA"/>
              </w:rPr>
            </w:pPr>
            <w:r w:rsidRPr="00A05221">
              <w:rPr>
                <w:rFonts w:asciiTheme="majorBidi" w:eastAsia="Times New Roman" w:hAnsiTheme="majorBidi" w:cstheme="majorBidi"/>
                <w:color w:val="000000" w:themeColor="text1"/>
                <w:sz w:val="20"/>
                <w:szCs w:val="20"/>
              </w:rPr>
              <w:t>The RAPs will include these vulnerable groups and take into consideration their individual circumstances. Subsequently, t</w:t>
            </w:r>
            <w:r w:rsidRPr="00A05221">
              <w:rPr>
                <w:rFonts w:asciiTheme="majorBidi" w:eastAsia="Times New Roman" w:hAnsiTheme="majorBidi" w:cstheme="majorBidi"/>
                <w:color w:val="000000" w:themeColor="text1"/>
                <w:sz w:val="20"/>
                <w:szCs w:val="20"/>
                <w:lang w:val="en-GB" w:eastAsia="ar-SA"/>
              </w:rPr>
              <w:t xml:space="preserve">he provision of development assistance to severely affected PAPs and vulnerable groups will be through design training programs, formalizing informal activities, and access to credit. </w:t>
            </w:r>
          </w:p>
          <w:p w14:paraId="42954B2F" w14:textId="77777777" w:rsidR="000746AB" w:rsidRPr="00A05221" w:rsidRDefault="000746AB" w:rsidP="000746AB">
            <w:pPr>
              <w:numPr>
                <w:ilvl w:val="0"/>
                <w:numId w:val="35"/>
              </w:numPr>
              <w:tabs>
                <w:tab w:val="clear" w:pos="720"/>
              </w:tabs>
              <w:autoSpaceDE w:val="0"/>
              <w:autoSpaceDN w:val="0"/>
              <w:adjustRightInd w:val="0"/>
              <w:spacing w:after="0" w:line="264" w:lineRule="auto"/>
              <w:ind w:left="103" w:right="72" w:hanging="180"/>
              <w:jc w:val="lowKashida"/>
              <w:rPr>
                <w:rFonts w:asciiTheme="majorBidi" w:eastAsia="Times New Roman" w:hAnsiTheme="majorBidi" w:cstheme="majorBidi"/>
                <w:color w:val="000000" w:themeColor="text1"/>
                <w:sz w:val="20"/>
                <w:szCs w:val="20"/>
                <w:lang w:val="en-GB" w:eastAsia="ar-SA"/>
              </w:rPr>
            </w:pPr>
            <w:r w:rsidRPr="00A05221">
              <w:rPr>
                <w:rFonts w:asciiTheme="majorBidi" w:hAnsiTheme="majorBidi" w:cstheme="majorBidi"/>
                <w:color w:val="000000" w:themeColor="text1"/>
                <w:sz w:val="20"/>
                <w:szCs w:val="20"/>
              </w:rPr>
              <w:t>If the transitional cash compensation 6-month period expires without the PAPs having restored their living standard</w:t>
            </w:r>
            <w:r w:rsidRPr="00A05221">
              <w:rPr>
                <w:rFonts w:asciiTheme="majorBidi" w:eastAsia="Times New Roman" w:hAnsiTheme="majorBidi" w:cstheme="majorBidi"/>
                <w:color w:val="000000" w:themeColor="text1"/>
                <w:sz w:val="20"/>
                <w:szCs w:val="20"/>
                <w:lang w:val="en-GB" w:eastAsia="ar-SA"/>
              </w:rPr>
              <w:t>, then the period could be extended to another 3 months. However, this extension is to be granted on a case-by-case basis. Therefore, it is recommended that an Environmental and Social Officer has to make a case study for each PAP prior to the decision.</w:t>
            </w:r>
          </w:p>
        </w:tc>
      </w:tr>
      <w:tr w:rsidR="000746AB" w:rsidRPr="00A05221" w14:paraId="0E244577" w14:textId="77777777" w:rsidTr="000746AB">
        <w:tc>
          <w:tcPr>
            <w:tcW w:w="728" w:type="pct"/>
            <w:tcBorders>
              <w:top w:val="dotted" w:sz="4" w:space="0" w:color="auto"/>
              <w:bottom w:val="dotted" w:sz="4" w:space="0" w:color="auto"/>
            </w:tcBorders>
          </w:tcPr>
          <w:p w14:paraId="5976DE13"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lastRenderedPageBreak/>
              <w:t>Loss of source of income or access to source of income</w:t>
            </w:r>
          </w:p>
        </w:tc>
        <w:tc>
          <w:tcPr>
            <w:tcW w:w="660" w:type="pct"/>
            <w:tcBorders>
              <w:top w:val="dotted" w:sz="4" w:space="0" w:color="auto"/>
              <w:bottom w:val="dotted" w:sz="4" w:space="0" w:color="auto"/>
            </w:tcBorders>
          </w:tcPr>
          <w:p w14:paraId="40327151"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Permanent loss of income source or access to it</w:t>
            </w:r>
          </w:p>
          <w:p w14:paraId="6A321846"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top w:val="dotted" w:sz="4" w:space="0" w:color="auto"/>
              <w:bottom w:val="dotted" w:sz="4" w:space="0" w:color="auto"/>
            </w:tcBorders>
          </w:tcPr>
          <w:p w14:paraId="1EDA2C32"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Owner or workers in informal not registered businesses </w:t>
            </w:r>
          </w:p>
        </w:tc>
        <w:tc>
          <w:tcPr>
            <w:tcW w:w="1212" w:type="pct"/>
            <w:tcBorders>
              <w:top w:val="dotted" w:sz="4" w:space="0" w:color="auto"/>
              <w:bottom w:val="dotted" w:sz="4" w:space="0" w:color="auto"/>
            </w:tcBorders>
          </w:tcPr>
          <w:p w14:paraId="32DE29D2" w14:textId="77777777" w:rsidR="000746AB" w:rsidRPr="00A05221" w:rsidRDefault="000746AB" w:rsidP="000746AB">
            <w:pPr>
              <w:numPr>
                <w:ilvl w:val="0"/>
                <w:numId w:val="35"/>
              </w:numPr>
              <w:tabs>
                <w:tab w:val="num" w:pos="189"/>
              </w:tabs>
              <w:autoSpaceDE w:val="0"/>
              <w:autoSpaceDN w:val="0"/>
              <w:adjustRightInd w:val="0"/>
              <w:spacing w:after="0" w:line="264" w:lineRule="auto"/>
              <w:ind w:left="279" w:right="72" w:hanging="180"/>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transitional cash compensation until new employment is secured based on minimum wage per month in the respective district (</w:t>
            </w:r>
            <w:r w:rsidRPr="00A05221">
              <w:rPr>
                <w:rFonts w:asciiTheme="majorBidi" w:eastAsia="Times New Roman" w:hAnsiTheme="majorBidi" w:cstheme="majorBidi"/>
                <w:color w:val="000000" w:themeColor="text1"/>
                <w:sz w:val="20"/>
                <w:szCs w:val="20"/>
                <w:lang w:val="en-GB" w:eastAsia="ar-SA"/>
              </w:rPr>
              <w:t>at least six months are provided if not more</w:t>
            </w:r>
            <w:r w:rsidRPr="00A05221">
              <w:rPr>
                <w:rFonts w:asciiTheme="majorBidi" w:eastAsia="Times New Roman" w:hAnsiTheme="majorBidi" w:cstheme="majorBidi"/>
                <w:color w:val="000000"/>
                <w:sz w:val="20"/>
                <w:szCs w:val="20"/>
                <w:lang w:val="en-GB" w:eastAsia="ar-SA"/>
              </w:rPr>
              <w:t>)</w:t>
            </w:r>
          </w:p>
          <w:p w14:paraId="0FF724D9" w14:textId="77777777" w:rsidR="000746AB" w:rsidRPr="00A05221" w:rsidRDefault="000746AB" w:rsidP="000746AB">
            <w:pPr>
              <w:numPr>
                <w:ilvl w:val="0"/>
                <w:numId w:val="35"/>
              </w:numPr>
              <w:tabs>
                <w:tab w:val="num" w:pos="189"/>
              </w:tabs>
              <w:autoSpaceDE w:val="0"/>
              <w:autoSpaceDN w:val="0"/>
              <w:adjustRightInd w:val="0"/>
              <w:spacing w:after="0" w:line="264" w:lineRule="auto"/>
              <w:ind w:left="279" w:right="72" w:hanging="180"/>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Priority shall be given to severely affected PAPs in the provision of any relevant employment in the activities related to the sub-project.</w:t>
            </w:r>
          </w:p>
        </w:tc>
        <w:tc>
          <w:tcPr>
            <w:tcW w:w="1705" w:type="pct"/>
            <w:vMerge/>
          </w:tcPr>
          <w:p w14:paraId="174D5E38" w14:textId="77777777" w:rsidR="000746AB" w:rsidRPr="00A05221" w:rsidRDefault="000746AB" w:rsidP="000746AB">
            <w:pPr>
              <w:numPr>
                <w:ilvl w:val="0"/>
                <w:numId w:val="34"/>
              </w:numPr>
              <w:spacing w:after="0" w:line="264" w:lineRule="auto"/>
              <w:rPr>
                <w:rFonts w:asciiTheme="majorBidi" w:eastAsia="Times New Roman" w:hAnsiTheme="majorBidi" w:cstheme="majorBidi"/>
                <w:color w:val="000000"/>
                <w:sz w:val="20"/>
                <w:szCs w:val="20"/>
                <w:lang w:val="en-GB" w:eastAsia="ar-SA"/>
              </w:rPr>
            </w:pPr>
          </w:p>
        </w:tc>
      </w:tr>
      <w:tr w:rsidR="000746AB" w:rsidRPr="00A05221" w14:paraId="7FF64181" w14:textId="77777777" w:rsidTr="000746AB">
        <w:tc>
          <w:tcPr>
            <w:tcW w:w="728" w:type="pct"/>
            <w:tcBorders>
              <w:top w:val="dotted" w:sz="4" w:space="0" w:color="auto"/>
              <w:bottom w:val="dotted" w:sz="4" w:space="0" w:color="auto"/>
            </w:tcBorders>
          </w:tcPr>
          <w:p w14:paraId="2089A5C6"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Loss of source of income or access to source of income</w:t>
            </w:r>
          </w:p>
        </w:tc>
        <w:tc>
          <w:tcPr>
            <w:tcW w:w="660" w:type="pct"/>
            <w:tcBorders>
              <w:top w:val="dotted" w:sz="4" w:space="0" w:color="auto"/>
              <w:bottom w:val="dotted" w:sz="4" w:space="0" w:color="auto"/>
            </w:tcBorders>
          </w:tcPr>
          <w:p w14:paraId="5BA9519A"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Temporary loss of income source or access to it</w:t>
            </w:r>
          </w:p>
        </w:tc>
        <w:tc>
          <w:tcPr>
            <w:tcW w:w="695" w:type="pct"/>
            <w:tcBorders>
              <w:top w:val="dotted" w:sz="4" w:space="0" w:color="auto"/>
              <w:bottom w:val="dotted" w:sz="4" w:space="0" w:color="auto"/>
            </w:tcBorders>
          </w:tcPr>
          <w:p w14:paraId="09AC7563"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Owner or workers in formal registered businesses</w:t>
            </w:r>
          </w:p>
        </w:tc>
        <w:tc>
          <w:tcPr>
            <w:tcW w:w="1212" w:type="pct"/>
            <w:tcBorders>
              <w:top w:val="dotted" w:sz="4" w:space="0" w:color="auto"/>
              <w:bottom w:val="dotted" w:sz="4" w:space="0" w:color="auto"/>
            </w:tcBorders>
          </w:tcPr>
          <w:p w14:paraId="382014C8" w14:textId="77777777" w:rsidR="000746AB" w:rsidRPr="00A05221" w:rsidRDefault="000746AB" w:rsidP="009040C2">
            <w:pPr>
              <w:autoSpaceDE w:val="0"/>
              <w:autoSpaceDN w:val="0"/>
              <w:adjustRightInd w:val="0"/>
              <w:spacing w:after="0" w:line="264" w:lineRule="auto"/>
              <w:ind w:right="72"/>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cash compensation for the duration of business/income generation that is disrupted based on net income.</w:t>
            </w:r>
            <w:r>
              <w:rPr>
                <w:rFonts w:asciiTheme="majorBidi" w:eastAsia="Times New Roman" w:hAnsiTheme="majorBidi" w:cstheme="majorBidi"/>
                <w:color w:val="000000"/>
                <w:sz w:val="20"/>
                <w:szCs w:val="20"/>
                <w:lang w:val="en-GB" w:eastAsia="ar-SA"/>
              </w:rPr>
              <w:t xml:space="preserve"> This includes the loss calculated based on the time needed to re-establish the business elsewhere.  </w:t>
            </w:r>
          </w:p>
        </w:tc>
        <w:tc>
          <w:tcPr>
            <w:tcW w:w="1705" w:type="pct"/>
            <w:vMerge/>
          </w:tcPr>
          <w:p w14:paraId="41CA10E0" w14:textId="77777777" w:rsidR="000746AB" w:rsidRPr="00A05221" w:rsidRDefault="000746AB" w:rsidP="000746AB">
            <w:pPr>
              <w:numPr>
                <w:ilvl w:val="0"/>
                <w:numId w:val="34"/>
              </w:numPr>
              <w:spacing w:after="0" w:line="264" w:lineRule="auto"/>
              <w:rPr>
                <w:rFonts w:asciiTheme="majorBidi" w:eastAsia="Times New Roman" w:hAnsiTheme="majorBidi" w:cstheme="majorBidi"/>
                <w:color w:val="000000"/>
                <w:sz w:val="20"/>
                <w:szCs w:val="20"/>
                <w:lang w:val="en-GB" w:eastAsia="ar-SA"/>
              </w:rPr>
            </w:pPr>
          </w:p>
        </w:tc>
      </w:tr>
      <w:tr w:rsidR="000746AB" w:rsidRPr="00A05221" w14:paraId="5DA05157" w14:textId="77777777" w:rsidTr="000746AB">
        <w:tc>
          <w:tcPr>
            <w:tcW w:w="728" w:type="pct"/>
            <w:tcBorders>
              <w:top w:val="dotted" w:sz="4" w:space="0" w:color="auto"/>
              <w:bottom w:val="single" w:sz="4" w:space="0" w:color="auto"/>
            </w:tcBorders>
          </w:tcPr>
          <w:p w14:paraId="253BF3CA"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Loss of source of income or access to source of income</w:t>
            </w:r>
          </w:p>
        </w:tc>
        <w:tc>
          <w:tcPr>
            <w:tcW w:w="660" w:type="pct"/>
            <w:tcBorders>
              <w:top w:val="dotted" w:sz="4" w:space="0" w:color="auto"/>
              <w:bottom w:val="single" w:sz="4" w:space="0" w:color="auto"/>
            </w:tcBorders>
          </w:tcPr>
          <w:p w14:paraId="08046507"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Temporary loss of income source or access to it</w:t>
            </w:r>
          </w:p>
          <w:p w14:paraId="2BA46C73"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695" w:type="pct"/>
            <w:tcBorders>
              <w:top w:val="dotted" w:sz="4" w:space="0" w:color="auto"/>
              <w:bottom w:val="single" w:sz="4" w:space="0" w:color="auto"/>
            </w:tcBorders>
          </w:tcPr>
          <w:p w14:paraId="5DE14660" w14:textId="77777777" w:rsidR="000746AB" w:rsidRPr="00A05221" w:rsidRDefault="000746AB" w:rsidP="009040C2">
            <w:pPr>
              <w:autoSpaceDE w:val="0"/>
              <w:autoSpaceDN w:val="0"/>
              <w:adjustRightInd w:val="0"/>
              <w:spacing w:after="0" w:line="264" w:lineRule="auto"/>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 xml:space="preserve">Owner or workers in informal unregistered businesses </w:t>
            </w:r>
          </w:p>
          <w:p w14:paraId="2655BF79" w14:textId="77777777" w:rsidR="000746AB" w:rsidRPr="00A05221" w:rsidRDefault="000746AB" w:rsidP="009040C2">
            <w:pPr>
              <w:spacing w:after="0" w:line="264" w:lineRule="auto"/>
              <w:rPr>
                <w:rFonts w:asciiTheme="majorBidi" w:eastAsia="Times New Roman" w:hAnsiTheme="majorBidi" w:cstheme="majorBidi"/>
                <w:color w:val="000000"/>
                <w:sz w:val="20"/>
                <w:szCs w:val="20"/>
                <w:lang w:val="en-GB" w:eastAsia="ar-SA"/>
              </w:rPr>
            </w:pPr>
          </w:p>
        </w:tc>
        <w:tc>
          <w:tcPr>
            <w:tcW w:w="1212" w:type="pct"/>
            <w:tcBorders>
              <w:top w:val="dotted" w:sz="4" w:space="0" w:color="auto"/>
              <w:bottom w:val="single" w:sz="4" w:space="0" w:color="auto"/>
            </w:tcBorders>
          </w:tcPr>
          <w:p w14:paraId="429F3C54" w14:textId="77777777" w:rsidR="000746AB" w:rsidRPr="00A05221" w:rsidRDefault="000746AB" w:rsidP="000746AB">
            <w:pPr>
              <w:numPr>
                <w:ilvl w:val="0"/>
                <w:numId w:val="34"/>
              </w:numPr>
              <w:tabs>
                <w:tab w:val="num" w:pos="233"/>
              </w:tabs>
              <w:autoSpaceDE w:val="0"/>
              <w:autoSpaceDN w:val="0"/>
              <w:adjustRightInd w:val="0"/>
              <w:spacing w:after="0" w:line="264" w:lineRule="auto"/>
              <w:ind w:left="233" w:right="72" w:hanging="299"/>
              <w:rPr>
                <w:rFonts w:asciiTheme="majorBidi" w:eastAsia="Times New Roman" w:hAnsiTheme="majorBidi" w:cstheme="majorBidi"/>
                <w:color w:val="000000"/>
                <w:sz w:val="20"/>
                <w:szCs w:val="20"/>
                <w:lang w:val="en-GB" w:eastAsia="ar-SA"/>
              </w:rPr>
            </w:pPr>
            <w:r w:rsidRPr="00A05221">
              <w:rPr>
                <w:rFonts w:asciiTheme="majorBidi" w:eastAsia="Times New Roman" w:hAnsiTheme="majorBidi" w:cstheme="majorBidi"/>
                <w:color w:val="000000"/>
                <w:sz w:val="20"/>
                <w:szCs w:val="20"/>
                <w:lang w:val="en-GB" w:eastAsia="ar-SA"/>
              </w:rPr>
              <w:t>Provide cash compensation for the duration of business/income generation that is disrupted based on the minimum wage per month in the respective district.</w:t>
            </w:r>
          </w:p>
        </w:tc>
        <w:tc>
          <w:tcPr>
            <w:tcW w:w="1705" w:type="pct"/>
            <w:vMerge/>
            <w:tcBorders>
              <w:bottom w:val="single" w:sz="4" w:space="0" w:color="auto"/>
            </w:tcBorders>
          </w:tcPr>
          <w:p w14:paraId="71DA4545" w14:textId="77777777" w:rsidR="000746AB" w:rsidRPr="00A05221" w:rsidRDefault="000746AB" w:rsidP="000746AB">
            <w:pPr>
              <w:numPr>
                <w:ilvl w:val="0"/>
                <w:numId w:val="34"/>
              </w:numPr>
              <w:spacing w:after="0" w:line="264" w:lineRule="auto"/>
              <w:rPr>
                <w:rFonts w:asciiTheme="majorBidi" w:eastAsia="Times New Roman" w:hAnsiTheme="majorBidi" w:cstheme="majorBidi"/>
                <w:color w:val="000000"/>
                <w:sz w:val="20"/>
                <w:szCs w:val="20"/>
                <w:lang w:val="en-GB" w:eastAsia="ar-SA"/>
              </w:rPr>
            </w:pPr>
          </w:p>
        </w:tc>
      </w:tr>
    </w:tbl>
    <w:p w14:paraId="6A5D5862" w14:textId="77777777" w:rsidR="000746AB" w:rsidRPr="000746AB" w:rsidRDefault="000746AB" w:rsidP="000746AB">
      <w:pPr>
        <w:jc w:val="center"/>
      </w:pPr>
    </w:p>
    <w:p w14:paraId="1A14A961" w14:textId="77777777" w:rsidR="000746AB" w:rsidRDefault="000746AB" w:rsidP="000746AB"/>
    <w:p w14:paraId="25B2B8CB" w14:textId="77777777" w:rsidR="000746AB" w:rsidRDefault="000746AB" w:rsidP="000746AB">
      <w:pPr>
        <w:sectPr w:rsidR="000746AB" w:rsidSect="000746AB">
          <w:pgSz w:w="15840" w:h="12240" w:orient="landscape"/>
          <w:pgMar w:top="1440" w:right="1440" w:bottom="1440" w:left="1440" w:header="720" w:footer="720" w:gutter="0"/>
          <w:cols w:space="720"/>
          <w:docGrid w:linePitch="360"/>
        </w:sectPr>
      </w:pPr>
    </w:p>
    <w:p w14:paraId="54681352" w14:textId="77777777" w:rsidR="00F65D80" w:rsidRPr="004361FD" w:rsidRDefault="00F65D80" w:rsidP="000D4147">
      <w:pPr>
        <w:pStyle w:val="ListParagraph"/>
        <w:numPr>
          <w:ilvl w:val="0"/>
          <w:numId w:val="21"/>
        </w:numPr>
        <w:outlineLvl w:val="0"/>
        <w:rPr>
          <w:rFonts w:ascii="Times New Roman" w:hAnsi="Times New Roman" w:cs="Times New Roman"/>
          <w:b/>
          <w:lang w:eastAsia="en-US"/>
        </w:rPr>
      </w:pPr>
      <w:bookmarkStart w:id="36" w:name="_Toc18908687"/>
      <w:r w:rsidRPr="004361FD">
        <w:rPr>
          <w:rFonts w:ascii="Times New Roman" w:hAnsi="Times New Roman" w:cs="Times New Roman"/>
          <w:b/>
          <w:lang w:eastAsia="en-US"/>
        </w:rPr>
        <w:lastRenderedPageBreak/>
        <w:t>Institutional and Organizational Arrangements for Resettlement Planning and Implementation</w:t>
      </w:r>
      <w:bookmarkEnd w:id="36"/>
    </w:p>
    <w:p w14:paraId="37BA06E2" w14:textId="77777777" w:rsidR="00F65D80" w:rsidRPr="00E61008" w:rsidRDefault="00F65D80" w:rsidP="00F65D80">
      <w:pPr>
        <w:rPr>
          <w:rFonts w:ascii="Times New Roman" w:eastAsia="SimSun" w:hAnsi="Times New Roman" w:cs="Times New Roman"/>
          <w:b/>
          <w:i/>
          <w:iCs/>
          <w:lang w:eastAsia="en-US"/>
        </w:rPr>
      </w:pPr>
      <w:bookmarkStart w:id="37" w:name="_Toc380373109"/>
      <w:r w:rsidRPr="00E61008">
        <w:rPr>
          <w:rFonts w:ascii="Times New Roman" w:hAnsi="Times New Roman" w:cs="Times New Roman"/>
          <w:b/>
          <w:bCs/>
          <w:i/>
        </w:rPr>
        <w:t>7.1</w:t>
      </w:r>
      <w:r w:rsidRPr="00E61008">
        <w:rPr>
          <w:rFonts w:ascii="Times New Roman" w:hAnsi="Times New Roman" w:cs="Times New Roman"/>
          <w:b/>
          <w:i/>
        </w:rPr>
        <w:t xml:space="preserve"> Procedures for delivery of Entitlements</w:t>
      </w:r>
      <w:bookmarkEnd w:id="37"/>
      <w:r w:rsidRPr="00E61008">
        <w:rPr>
          <w:rFonts w:ascii="Times New Roman" w:hAnsi="Times New Roman" w:cs="Times New Roman"/>
          <w:b/>
          <w:i/>
        </w:rPr>
        <w:t xml:space="preserve"> </w:t>
      </w:r>
    </w:p>
    <w:p w14:paraId="76A6DAA0" w14:textId="77777777" w:rsidR="00F65D80" w:rsidRPr="005D7C12" w:rsidRDefault="00F65D80" w:rsidP="005D7C12">
      <w:pPr>
        <w:rPr>
          <w:rFonts w:ascii="Times New Roman" w:hAnsi="Times New Roman" w:cs="Times New Roman"/>
          <w:b/>
          <w:bCs/>
          <w:i/>
        </w:rPr>
      </w:pPr>
      <w:r w:rsidRPr="005D7C12">
        <w:rPr>
          <w:rFonts w:ascii="Times New Roman" w:hAnsi="Times New Roman" w:cs="Times New Roman"/>
          <w:b/>
          <w:bCs/>
          <w:i/>
        </w:rPr>
        <w:t xml:space="preserve">7.1.1 </w:t>
      </w:r>
      <w:bookmarkStart w:id="38" w:name="_Toc380373110"/>
      <w:r w:rsidRPr="005D7C12">
        <w:rPr>
          <w:rFonts w:ascii="Times New Roman" w:hAnsi="Times New Roman" w:cs="Times New Roman"/>
          <w:b/>
          <w:bCs/>
          <w:i/>
        </w:rPr>
        <w:t>Project Screening</w:t>
      </w:r>
      <w:bookmarkEnd w:id="38"/>
      <w:r w:rsidRPr="005D7C12">
        <w:rPr>
          <w:rFonts w:ascii="Times New Roman" w:hAnsi="Times New Roman" w:cs="Times New Roman"/>
          <w:b/>
          <w:bCs/>
          <w:i/>
        </w:rPr>
        <w:t xml:space="preserve"> </w:t>
      </w:r>
    </w:p>
    <w:p w14:paraId="7A1E13BF" w14:textId="77777777" w:rsidR="00F65D80" w:rsidRPr="004361FD" w:rsidRDefault="00F65D80" w:rsidP="005566DC">
      <w:pPr>
        <w:pStyle w:val="CM25"/>
        <w:spacing w:line="280" w:lineRule="atLeast"/>
        <w:jc w:val="both"/>
        <w:rPr>
          <w:color w:val="000000"/>
          <w:sz w:val="22"/>
          <w:szCs w:val="22"/>
        </w:rPr>
      </w:pPr>
      <w:r w:rsidRPr="004361FD">
        <w:rPr>
          <w:color w:val="000000"/>
          <w:sz w:val="22"/>
          <w:szCs w:val="22"/>
        </w:rPr>
        <w:t xml:space="preserve">Once the subprojects are identified by </w:t>
      </w:r>
      <w:r w:rsidR="005566DC">
        <w:rPr>
          <w:color w:val="000000"/>
          <w:sz w:val="22"/>
          <w:szCs w:val="22"/>
        </w:rPr>
        <w:t>the</w:t>
      </w:r>
      <w:r w:rsidRPr="004361FD">
        <w:rPr>
          <w:color w:val="000000"/>
          <w:sz w:val="22"/>
          <w:szCs w:val="22"/>
        </w:rPr>
        <w:t xml:space="preserve"> Municipalities, the PIU within CDR will obtain all permits/approvals related to the project. Thereafter, they will cooperate with </w:t>
      </w:r>
      <w:r w:rsidR="00053CF2">
        <w:rPr>
          <w:color w:val="000000"/>
          <w:sz w:val="22"/>
          <w:szCs w:val="22"/>
        </w:rPr>
        <w:t xml:space="preserve">the </w:t>
      </w:r>
      <w:r w:rsidRPr="004361FD">
        <w:rPr>
          <w:color w:val="000000"/>
          <w:sz w:val="22"/>
          <w:szCs w:val="22"/>
        </w:rPr>
        <w:t>Municipalities to carry out social screening to determine whether or not the subprojects will result in any resettlement impact and accordingly PIU of CDR will decide the need for the preparation of a resettlement action plan or an abbreviated Resettlement Action Plan.</w:t>
      </w:r>
    </w:p>
    <w:p w14:paraId="6EE88EAE" w14:textId="77777777" w:rsidR="00F65D80" w:rsidRPr="00E61008" w:rsidRDefault="00F65D80" w:rsidP="005D7C12">
      <w:pPr>
        <w:pStyle w:val="CM25"/>
        <w:spacing w:line="280" w:lineRule="atLeast"/>
        <w:jc w:val="both"/>
        <w:rPr>
          <w:i/>
          <w:sz w:val="22"/>
          <w:szCs w:val="22"/>
        </w:rPr>
      </w:pPr>
      <w:r w:rsidRPr="00E61008">
        <w:rPr>
          <w:b/>
          <w:i/>
          <w:color w:val="000000"/>
          <w:sz w:val="22"/>
          <w:szCs w:val="22"/>
        </w:rPr>
        <w:t xml:space="preserve">7.1.2 </w:t>
      </w:r>
      <w:bookmarkStart w:id="39" w:name="_Toc380373111"/>
      <w:r w:rsidRPr="00E61008">
        <w:rPr>
          <w:b/>
          <w:i/>
          <w:sz w:val="22"/>
          <w:szCs w:val="22"/>
        </w:rPr>
        <w:t>Preparation of Socio-Economic and Inventory Survey</w:t>
      </w:r>
      <w:bookmarkEnd w:id="39"/>
    </w:p>
    <w:p w14:paraId="6AB692A2" w14:textId="77777777" w:rsidR="00F65D80" w:rsidRPr="004361FD" w:rsidRDefault="00F65D80" w:rsidP="00053CF2">
      <w:pPr>
        <w:pStyle w:val="CM25"/>
        <w:spacing w:line="280" w:lineRule="atLeast"/>
        <w:jc w:val="both"/>
        <w:rPr>
          <w:color w:val="000000"/>
          <w:sz w:val="22"/>
          <w:szCs w:val="22"/>
        </w:rPr>
      </w:pPr>
      <w:r w:rsidRPr="004361FD">
        <w:rPr>
          <w:color w:val="000000"/>
          <w:sz w:val="22"/>
          <w:szCs w:val="22"/>
        </w:rPr>
        <w:t>Following the identification of the sub-projects that may inv</w:t>
      </w:r>
      <w:r w:rsidR="00053CF2">
        <w:rPr>
          <w:color w:val="000000"/>
          <w:sz w:val="22"/>
          <w:szCs w:val="22"/>
        </w:rPr>
        <w:t xml:space="preserve">olve involuntary resettlement, </w:t>
      </w:r>
      <w:r w:rsidRPr="004361FD">
        <w:rPr>
          <w:color w:val="000000"/>
          <w:sz w:val="22"/>
          <w:szCs w:val="22"/>
        </w:rPr>
        <w:t>P</w:t>
      </w:r>
      <w:r w:rsidR="00053CF2">
        <w:rPr>
          <w:color w:val="000000"/>
          <w:sz w:val="22"/>
          <w:szCs w:val="22"/>
        </w:rPr>
        <w:t>IU</w:t>
      </w:r>
      <w:r w:rsidRPr="004361FD">
        <w:rPr>
          <w:color w:val="000000"/>
          <w:sz w:val="22"/>
          <w:szCs w:val="22"/>
        </w:rPr>
        <w:t xml:space="preserve"> of CDR in cooperation with </w:t>
      </w:r>
      <w:r w:rsidR="00053CF2">
        <w:rPr>
          <w:color w:val="000000"/>
          <w:sz w:val="22"/>
          <w:szCs w:val="22"/>
        </w:rPr>
        <w:t xml:space="preserve">Municipalities will carry out </w:t>
      </w:r>
      <w:r w:rsidRPr="004361FD">
        <w:rPr>
          <w:color w:val="000000"/>
          <w:sz w:val="22"/>
          <w:szCs w:val="22"/>
        </w:rPr>
        <w:t>a socio-economic study and census survey, in which baseline data within the sub-projec</w:t>
      </w:r>
      <w:r w:rsidR="00053CF2">
        <w:rPr>
          <w:color w:val="000000"/>
          <w:sz w:val="22"/>
          <w:szCs w:val="22"/>
        </w:rPr>
        <w:t xml:space="preserve">t’s target areas is collected. </w:t>
      </w:r>
      <w:r w:rsidRPr="004361FD">
        <w:rPr>
          <w:color w:val="000000"/>
          <w:sz w:val="22"/>
          <w:szCs w:val="22"/>
        </w:rPr>
        <w:t>This information shall include the PAPs and related household members or dependents, total land holdings, and affecte</w:t>
      </w:r>
      <w:r w:rsidR="00053CF2">
        <w:rPr>
          <w:color w:val="000000"/>
          <w:sz w:val="22"/>
          <w:szCs w:val="22"/>
        </w:rPr>
        <w:t xml:space="preserve">d assets amongst other things. </w:t>
      </w:r>
      <w:r w:rsidRPr="004361FD">
        <w:rPr>
          <w:color w:val="000000"/>
          <w:sz w:val="22"/>
          <w:szCs w:val="22"/>
        </w:rPr>
        <w:t xml:space="preserve">This information will be put in writing and shall be used in determining the appropriate compensation and assistance for each affected individual / household. </w:t>
      </w:r>
    </w:p>
    <w:p w14:paraId="79244091" w14:textId="77777777" w:rsidR="00F65D80" w:rsidRPr="004361FD" w:rsidRDefault="00F65D80" w:rsidP="00F65D80">
      <w:pPr>
        <w:pStyle w:val="CM4"/>
        <w:jc w:val="both"/>
        <w:rPr>
          <w:color w:val="000000"/>
          <w:sz w:val="22"/>
          <w:szCs w:val="22"/>
        </w:rPr>
      </w:pPr>
      <w:r w:rsidRPr="004361FD">
        <w:rPr>
          <w:color w:val="000000"/>
          <w:sz w:val="22"/>
          <w:szCs w:val="22"/>
        </w:rPr>
        <w:t xml:space="preserve">The objective of conducting this socio-economic survey is to: </w:t>
      </w:r>
    </w:p>
    <w:p w14:paraId="7ECDF435" w14:textId="77777777" w:rsidR="00F65D80" w:rsidRPr="004361FD" w:rsidRDefault="00F65D80" w:rsidP="00F65D80">
      <w:pPr>
        <w:pStyle w:val="CM18"/>
        <w:numPr>
          <w:ilvl w:val="0"/>
          <w:numId w:val="15"/>
        </w:numPr>
        <w:jc w:val="both"/>
        <w:rPr>
          <w:color w:val="000000"/>
          <w:sz w:val="22"/>
          <w:szCs w:val="22"/>
        </w:rPr>
      </w:pPr>
      <w:r w:rsidRPr="004361FD">
        <w:rPr>
          <w:color w:val="000000"/>
          <w:sz w:val="22"/>
          <w:szCs w:val="22"/>
        </w:rPr>
        <w:t xml:space="preserve">Introduce the sub-project to the PAPs. </w:t>
      </w:r>
    </w:p>
    <w:p w14:paraId="3E1E8712" w14:textId="77777777" w:rsidR="00F65D80" w:rsidRPr="004361FD" w:rsidRDefault="00F65D80" w:rsidP="00F65D80">
      <w:pPr>
        <w:pStyle w:val="CM18"/>
        <w:numPr>
          <w:ilvl w:val="0"/>
          <w:numId w:val="14"/>
        </w:numPr>
        <w:jc w:val="both"/>
        <w:rPr>
          <w:color w:val="000000"/>
          <w:sz w:val="22"/>
          <w:szCs w:val="22"/>
        </w:rPr>
      </w:pPr>
      <w:r w:rsidRPr="004361FD">
        <w:rPr>
          <w:color w:val="000000"/>
          <w:sz w:val="22"/>
          <w:szCs w:val="22"/>
        </w:rPr>
        <w:t xml:space="preserve">Collect census data to identify PAPs on the individual and household levels.  </w:t>
      </w:r>
    </w:p>
    <w:p w14:paraId="34309415" w14:textId="77777777" w:rsidR="00F65D80" w:rsidRPr="004361FD" w:rsidRDefault="00F65D80" w:rsidP="00F65D80">
      <w:pPr>
        <w:pStyle w:val="CM18"/>
        <w:numPr>
          <w:ilvl w:val="0"/>
          <w:numId w:val="14"/>
        </w:numPr>
        <w:jc w:val="both"/>
        <w:rPr>
          <w:color w:val="000000"/>
          <w:sz w:val="22"/>
          <w:szCs w:val="22"/>
        </w:rPr>
      </w:pPr>
      <w:r w:rsidRPr="004361FD">
        <w:rPr>
          <w:color w:val="000000"/>
          <w:sz w:val="22"/>
          <w:szCs w:val="22"/>
        </w:rPr>
        <w:t xml:space="preserve">Collect census data to identify vulnerable and severely affected PAPs. </w:t>
      </w:r>
    </w:p>
    <w:p w14:paraId="46ADBB9A" w14:textId="77777777" w:rsidR="00F65D80" w:rsidRPr="004361FD" w:rsidRDefault="00F65D80" w:rsidP="00F65D80">
      <w:pPr>
        <w:pStyle w:val="Default"/>
        <w:numPr>
          <w:ilvl w:val="0"/>
          <w:numId w:val="14"/>
        </w:numPr>
        <w:spacing w:line="276" w:lineRule="atLeast"/>
        <w:jc w:val="both"/>
        <w:rPr>
          <w:sz w:val="22"/>
          <w:szCs w:val="22"/>
        </w:rPr>
      </w:pPr>
      <w:r w:rsidRPr="004361FD">
        <w:rPr>
          <w:sz w:val="22"/>
          <w:szCs w:val="22"/>
        </w:rPr>
        <w:t xml:space="preserve">Collect census data on the overall socio-economic environment of the affected communities </w:t>
      </w:r>
    </w:p>
    <w:p w14:paraId="1202D1D9" w14:textId="77777777" w:rsidR="00F65D80" w:rsidRPr="004361FD" w:rsidRDefault="00F65D80" w:rsidP="00F65D80">
      <w:pPr>
        <w:pStyle w:val="CM19"/>
        <w:numPr>
          <w:ilvl w:val="0"/>
          <w:numId w:val="14"/>
        </w:numPr>
        <w:jc w:val="both"/>
        <w:rPr>
          <w:color w:val="000000"/>
          <w:sz w:val="22"/>
          <w:szCs w:val="22"/>
        </w:rPr>
      </w:pPr>
      <w:r w:rsidRPr="004361FD">
        <w:rPr>
          <w:color w:val="000000"/>
          <w:sz w:val="22"/>
          <w:szCs w:val="22"/>
        </w:rPr>
        <w:t xml:space="preserve">Identify stakeholders. </w:t>
      </w:r>
    </w:p>
    <w:p w14:paraId="11392F93" w14:textId="77777777" w:rsidR="00F65D80" w:rsidRPr="004361FD" w:rsidRDefault="00F65D80" w:rsidP="00053CF2">
      <w:pPr>
        <w:pStyle w:val="CM19"/>
        <w:numPr>
          <w:ilvl w:val="0"/>
          <w:numId w:val="14"/>
        </w:numPr>
        <w:jc w:val="both"/>
        <w:rPr>
          <w:color w:val="000000"/>
          <w:sz w:val="22"/>
          <w:szCs w:val="22"/>
        </w:rPr>
      </w:pPr>
      <w:r w:rsidRPr="004361FD">
        <w:rPr>
          <w:color w:val="000000"/>
          <w:sz w:val="22"/>
          <w:szCs w:val="22"/>
        </w:rPr>
        <w:t>Identify impacts of the sub-project on the liveliho</w:t>
      </w:r>
      <w:r w:rsidR="00053CF2">
        <w:rPr>
          <w:color w:val="000000"/>
          <w:sz w:val="22"/>
          <w:szCs w:val="22"/>
        </w:rPr>
        <w:t xml:space="preserve">ods of the PAP (i.e. property, </w:t>
      </w:r>
      <w:r w:rsidRPr="004361FD">
        <w:rPr>
          <w:color w:val="000000"/>
          <w:sz w:val="22"/>
          <w:szCs w:val="22"/>
        </w:rPr>
        <w:t>structures, income, etc.).</w:t>
      </w:r>
    </w:p>
    <w:p w14:paraId="59E2E7A7" w14:textId="77777777" w:rsidR="00F65D80" w:rsidRPr="004361FD" w:rsidRDefault="00F65D80" w:rsidP="00F65D80">
      <w:pPr>
        <w:pStyle w:val="CM25"/>
        <w:numPr>
          <w:ilvl w:val="0"/>
          <w:numId w:val="14"/>
        </w:numPr>
        <w:spacing w:after="0" w:line="276" w:lineRule="atLeast"/>
        <w:jc w:val="both"/>
        <w:rPr>
          <w:color w:val="000000"/>
          <w:sz w:val="22"/>
          <w:szCs w:val="22"/>
        </w:rPr>
      </w:pPr>
      <w:r w:rsidRPr="004361FD">
        <w:rPr>
          <w:color w:val="000000"/>
          <w:sz w:val="22"/>
          <w:szCs w:val="22"/>
        </w:rPr>
        <w:t>Identify any concerns or worries the PAPs may have</w:t>
      </w:r>
    </w:p>
    <w:p w14:paraId="70DDD5EB" w14:textId="77777777" w:rsidR="00F65D80" w:rsidRPr="004361FD" w:rsidRDefault="00F65D80" w:rsidP="00F65D80">
      <w:pPr>
        <w:pStyle w:val="CM25"/>
        <w:numPr>
          <w:ilvl w:val="0"/>
          <w:numId w:val="14"/>
        </w:numPr>
        <w:spacing w:after="0" w:line="276" w:lineRule="atLeast"/>
        <w:jc w:val="both"/>
        <w:rPr>
          <w:color w:val="000000"/>
          <w:sz w:val="22"/>
          <w:szCs w:val="22"/>
        </w:rPr>
      </w:pPr>
      <w:r w:rsidRPr="004361FD">
        <w:rPr>
          <w:color w:val="000000"/>
          <w:sz w:val="22"/>
          <w:szCs w:val="22"/>
        </w:rPr>
        <w:t>Identify the resettlement preferences of the PAPs.</w:t>
      </w:r>
    </w:p>
    <w:p w14:paraId="096499ED" w14:textId="77777777" w:rsidR="00F65D80" w:rsidRDefault="00F65D80" w:rsidP="00F65D80">
      <w:pPr>
        <w:pStyle w:val="Default"/>
        <w:rPr>
          <w:sz w:val="22"/>
          <w:szCs w:val="22"/>
        </w:rPr>
      </w:pPr>
    </w:p>
    <w:p w14:paraId="7371CED2" w14:textId="77777777" w:rsidR="00F65D80" w:rsidRPr="005D7C12" w:rsidRDefault="00F65D80" w:rsidP="005D7C12">
      <w:pPr>
        <w:rPr>
          <w:rFonts w:ascii="Times New Roman" w:hAnsi="Times New Roman" w:cs="Times New Roman"/>
          <w:b/>
          <w:bCs/>
          <w:i/>
        </w:rPr>
      </w:pPr>
      <w:r w:rsidRPr="005D7C12">
        <w:rPr>
          <w:rFonts w:ascii="Times New Roman" w:hAnsi="Times New Roman" w:cs="Times New Roman"/>
          <w:b/>
          <w:bCs/>
          <w:i/>
        </w:rPr>
        <w:t xml:space="preserve">7.1.3 </w:t>
      </w:r>
      <w:bookmarkStart w:id="40" w:name="_Toc380373112"/>
      <w:r w:rsidRPr="005D7C12">
        <w:rPr>
          <w:rFonts w:ascii="Times New Roman" w:hAnsi="Times New Roman" w:cs="Times New Roman"/>
          <w:b/>
          <w:bCs/>
          <w:i/>
        </w:rPr>
        <w:t>Preparation of Resettlement Action Plans</w:t>
      </w:r>
      <w:bookmarkEnd w:id="40"/>
      <w:r w:rsidRPr="005D7C12">
        <w:rPr>
          <w:rFonts w:ascii="Times New Roman" w:hAnsi="Times New Roman" w:cs="Times New Roman"/>
          <w:b/>
          <w:bCs/>
          <w:i/>
        </w:rPr>
        <w:t xml:space="preserve"> </w:t>
      </w:r>
    </w:p>
    <w:p w14:paraId="70183131" w14:textId="77777777" w:rsidR="00F65D80" w:rsidRPr="004361FD" w:rsidRDefault="00F65D80" w:rsidP="00F65D80">
      <w:pPr>
        <w:pStyle w:val="CM25"/>
        <w:spacing w:line="280" w:lineRule="atLeast"/>
        <w:jc w:val="both"/>
        <w:rPr>
          <w:color w:val="000000"/>
          <w:sz w:val="22"/>
          <w:szCs w:val="22"/>
        </w:rPr>
      </w:pPr>
      <w:r w:rsidRPr="004361FD">
        <w:rPr>
          <w:color w:val="000000"/>
          <w:sz w:val="22"/>
          <w:szCs w:val="22"/>
        </w:rPr>
        <w:t>Any subproject that shall entail the acquisition of land or may result in the involuntary resettlement of people or loss or restriction of access to private or communal resources will require the preparation of a RAP or abbreviated RAP depending on the number of people affected or the significance of the resettlement impacts. PIU of CDR is responsible for preparation of the RAPs.</w:t>
      </w:r>
    </w:p>
    <w:p w14:paraId="6B241C02" w14:textId="77777777" w:rsidR="00F65D80" w:rsidRPr="00ED0C30" w:rsidRDefault="00F65D80" w:rsidP="00F65D80">
      <w:pPr>
        <w:pStyle w:val="CM25"/>
        <w:spacing w:line="280" w:lineRule="atLeast"/>
        <w:jc w:val="both"/>
        <w:rPr>
          <w:color w:val="000000"/>
          <w:sz w:val="22"/>
          <w:szCs w:val="22"/>
        </w:rPr>
      </w:pPr>
      <w:r w:rsidRPr="00ED0C30">
        <w:rPr>
          <w:color w:val="000000"/>
          <w:sz w:val="22"/>
          <w:szCs w:val="22"/>
        </w:rPr>
        <w:t>The RAP should assess the number of PAPs, propose alternative locations for the sub-projects if possible, identify the eligibility criteria, include provisions for compensation and assistance, and address the means by which the sub-project monitoring and evaluation will take place to ensure that the PAPs receive their compensation and that their grievances are heard and addressed. The mitigation measures and compensation policies proposed in the RAP shall be disclosed to the PA</w:t>
      </w:r>
      <w:r w:rsidR="00053CF2">
        <w:rPr>
          <w:color w:val="000000"/>
          <w:sz w:val="22"/>
          <w:szCs w:val="22"/>
        </w:rPr>
        <w:t>Ps for feedback and comments.</w:t>
      </w:r>
    </w:p>
    <w:p w14:paraId="635378A1" w14:textId="77777777" w:rsidR="00F65D80" w:rsidRPr="00ED0C30" w:rsidRDefault="00F65D80" w:rsidP="00F65D80">
      <w:pPr>
        <w:pStyle w:val="CM5"/>
        <w:jc w:val="both"/>
        <w:rPr>
          <w:color w:val="000000"/>
          <w:sz w:val="22"/>
          <w:szCs w:val="22"/>
        </w:rPr>
      </w:pPr>
      <w:r w:rsidRPr="00ED0C30">
        <w:rPr>
          <w:color w:val="000000"/>
          <w:sz w:val="22"/>
          <w:szCs w:val="22"/>
        </w:rPr>
        <w:t xml:space="preserve">More specifically, the RAP should include: </w:t>
      </w:r>
    </w:p>
    <w:p w14:paraId="144794BA"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A description of the sub-project </w:t>
      </w:r>
    </w:p>
    <w:p w14:paraId="19216E0D" w14:textId="77777777" w:rsidR="00F65D80" w:rsidRPr="00ED0C30" w:rsidRDefault="00F65D80" w:rsidP="00F65D80">
      <w:pPr>
        <w:pStyle w:val="CM18"/>
        <w:numPr>
          <w:ilvl w:val="0"/>
          <w:numId w:val="15"/>
        </w:numPr>
        <w:jc w:val="both"/>
        <w:rPr>
          <w:sz w:val="22"/>
          <w:szCs w:val="22"/>
        </w:rPr>
      </w:pPr>
      <w:r w:rsidRPr="00ED0C30">
        <w:rPr>
          <w:color w:val="000000"/>
          <w:sz w:val="22"/>
          <w:szCs w:val="22"/>
        </w:rPr>
        <w:lastRenderedPageBreak/>
        <w:t xml:space="preserve">Identification of potential impacts  </w:t>
      </w:r>
    </w:p>
    <w:p w14:paraId="3287B154"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Objectives of RAP </w:t>
      </w:r>
      <w:r w:rsidR="00F14C66">
        <w:rPr>
          <w:color w:val="000000"/>
          <w:sz w:val="22"/>
          <w:szCs w:val="22"/>
        </w:rPr>
        <w:t xml:space="preserve">and its scope, in terms of sub-projects and activities covered </w:t>
      </w:r>
    </w:p>
    <w:p w14:paraId="1AAABDBB"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Relevant findings of the socio-economic study </w:t>
      </w:r>
      <w:r w:rsidR="001E4225">
        <w:rPr>
          <w:color w:val="000000"/>
          <w:sz w:val="22"/>
          <w:szCs w:val="22"/>
        </w:rPr>
        <w:t>and all census data;</w:t>
      </w:r>
    </w:p>
    <w:p w14:paraId="233D7D16" w14:textId="77777777" w:rsidR="00F65D80" w:rsidRPr="00ED0C30" w:rsidRDefault="00F65D80" w:rsidP="00F65D80">
      <w:pPr>
        <w:pStyle w:val="CM18"/>
        <w:numPr>
          <w:ilvl w:val="0"/>
          <w:numId w:val="15"/>
        </w:numPr>
        <w:jc w:val="both"/>
        <w:rPr>
          <w:sz w:val="22"/>
          <w:szCs w:val="22"/>
        </w:rPr>
      </w:pPr>
      <w:r w:rsidRPr="00ED0C30">
        <w:rPr>
          <w:color w:val="000000"/>
          <w:sz w:val="22"/>
          <w:szCs w:val="22"/>
        </w:rPr>
        <w:t>Legal framework</w:t>
      </w:r>
      <w:r w:rsidR="001E4225">
        <w:rPr>
          <w:color w:val="000000"/>
          <w:sz w:val="22"/>
          <w:szCs w:val="22"/>
        </w:rPr>
        <w:t xml:space="preserve"> including the gap analysis;</w:t>
      </w:r>
      <w:r w:rsidRPr="00ED0C30">
        <w:rPr>
          <w:color w:val="000000"/>
          <w:sz w:val="22"/>
          <w:szCs w:val="22"/>
        </w:rPr>
        <w:t xml:space="preserve"> </w:t>
      </w:r>
    </w:p>
    <w:p w14:paraId="08F479C8" w14:textId="77777777" w:rsidR="00F65D80" w:rsidRPr="00ED0C30" w:rsidRDefault="00F65D80" w:rsidP="00F65D80">
      <w:pPr>
        <w:pStyle w:val="CM18"/>
        <w:numPr>
          <w:ilvl w:val="0"/>
          <w:numId w:val="15"/>
        </w:numPr>
        <w:jc w:val="both"/>
        <w:rPr>
          <w:sz w:val="22"/>
          <w:szCs w:val="22"/>
        </w:rPr>
      </w:pPr>
      <w:r w:rsidRPr="00ED0C30">
        <w:rPr>
          <w:color w:val="000000"/>
          <w:sz w:val="22"/>
          <w:szCs w:val="22"/>
        </w:rPr>
        <w:t>Institutional framework</w:t>
      </w:r>
      <w:r w:rsidR="001E4225">
        <w:rPr>
          <w:color w:val="000000"/>
          <w:sz w:val="22"/>
          <w:szCs w:val="22"/>
        </w:rPr>
        <w:t>;</w:t>
      </w:r>
      <w:r w:rsidRPr="00ED0C30">
        <w:rPr>
          <w:color w:val="000000"/>
          <w:sz w:val="22"/>
          <w:szCs w:val="22"/>
        </w:rPr>
        <w:t xml:space="preserve"> </w:t>
      </w:r>
    </w:p>
    <w:p w14:paraId="25F09765" w14:textId="77777777" w:rsidR="00F65D80" w:rsidRPr="00ED0C30" w:rsidRDefault="00F65D80" w:rsidP="00F65D80">
      <w:pPr>
        <w:pStyle w:val="CM18"/>
        <w:numPr>
          <w:ilvl w:val="0"/>
          <w:numId w:val="15"/>
        </w:numPr>
        <w:jc w:val="both"/>
        <w:rPr>
          <w:sz w:val="22"/>
          <w:szCs w:val="22"/>
        </w:rPr>
      </w:pPr>
      <w:r w:rsidRPr="00ED0C30">
        <w:rPr>
          <w:color w:val="000000"/>
          <w:sz w:val="22"/>
          <w:szCs w:val="22"/>
        </w:rPr>
        <w:t>Eligibility criteria and eligible PAPs</w:t>
      </w:r>
      <w:r w:rsidR="001E4225">
        <w:rPr>
          <w:color w:val="000000"/>
          <w:sz w:val="22"/>
          <w:szCs w:val="22"/>
        </w:rPr>
        <w:t>;</w:t>
      </w:r>
      <w:r w:rsidRPr="00ED0C30">
        <w:rPr>
          <w:color w:val="000000"/>
          <w:sz w:val="22"/>
          <w:szCs w:val="22"/>
        </w:rPr>
        <w:t xml:space="preserve"> </w:t>
      </w:r>
    </w:p>
    <w:p w14:paraId="19ECB7D7" w14:textId="77777777" w:rsidR="00F65D80" w:rsidRPr="00ED0C30" w:rsidRDefault="00F65D80" w:rsidP="00F65D80">
      <w:pPr>
        <w:pStyle w:val="CM18"/>
        <w:numPr>
          <w:ilvl w:val="0"/>
          <w:numId w:val="15"/>
        </w:numPr>
        <w:jc w:val="both"/>
        <w:rPr>
          <w:sz w:val="22"/>
          <w:szCs w:val="22"/>
        </w:rPr>
      </w:pPr>
      <w:r w:rsidRPr="00ED0C30">
        <w:rPr>
          <w:color w:val="000000"/>
          <w:sz w:val="22"/>
          <w:szCs w:val="22"/>
        </w:rPr>
        <w:t>Valuation and compensation for losses</w:t>
      </w:r>
      <w:r w:rsidR="001E4225">
        <w:rPr>
          <w:color w:val="000000"/>
          <w:sz w:val="22"/>
          <w:szCs w:val="22"/>
        </w:rPr>
        <w:t>;</w:t>
      </w:r>
      <w:r w:rsidRPr="00ED0C30">
        <w:rPr>
          <w:color w:val="000000"/>
          <w:sz w:val="22"/>
          <w:szCs w:val="22"/>
        </w:rPr>
        <w:t xml:space="preserve">  </w:t>
      </w:r>
    </w:p>
    <w:p w14:paraId="295564C9"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Resettlement measures </w:t>
      </w:r>
      <w:r w:rsidR="001E4225">
        <w:rPr>
          <w:color w:val="000000"/>
          <w:sz w:val="22"/>
          <w:szCs w:val="22"/>
        </w:rPr>
        <w:t>and the entitlement matrix;</w:t>
      </w:r>
    </w:p>
    <w:p w14:paraId="4C0836E7" w14:textId="77777777" w:rsidR="00F65D80" w:rsidRPr="00ED0C30" w:rsidRDefault="00F65D80" w:rsidP="00F65D80">
      <w:pPr>
        <w:pStyle w:val="CM18"/>
        <w:numPr>
          <w:ilvl w:val="0"/>
          <w:numId w:val="15"/>
        </w:numPr>
        <w:jc w:val="both"/>
        <w:rPr>
          <w:sz w:val="22"/>
          <w:szCs w:val="22"/>
        </w:rPr>
      </w:pPr>
      <w:r w:rsidRPr="00ED0C30">
        <w:rPr>
          <w:color w:val="000000"/>
          <w:sz w:val="22"/>
          <w:szCs w:val="22"/>
        </w:rPr>
        <w:t>Site selection, site preparation, and relocation</w:t>
      </w:r>
      <w:r w:rsidR="001E4225">
        <w:rPr>
          <w:color w:val="000000"/>
          <w:sz w:val="22"/>
          <w:szCs w:val="22"/>
        </w:rPr>
        <w:t>;</w:t>
      </w:r>
      <w:r w:rsidRPr="00ED0C30">
        <w:rPr>
          <w:color w:val="000000"/>
          <w:sz w:val="22"/>
          <w:szCs w:val="22"/>
        </w:rPr>
        <w:t xml:space="preserve"> </w:t>
      </w:r>
    </w:p>
    <w:p w14:paraId="722F2B7C"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Housing, infrastructure, and social services </w:t>
      </w:r>
    </w:p>
    <w:p w14:paraId="16A41FA6"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Environmental protection and management </w:t>
      </w:r>
    </w:p>
    <w:p w14:paraId="315ED07D" w14:textId="16A2D599" w:rsidR="00F65D80" w:rsidRPr="00ED0C30" w:rsidRDefault="001E4225" w:rsidP="00F65D80">
      <w:pPr>
        <w:pStyle w:val="CM18"/>
        <w:numPr>
          <w:ilvl w:val="0"/>
          <w:numId w:val="15"/>
        </w:numPr>
        <w:jc w:val="both"/>
        <w:rPr>
          <w:sz w:val="22"/>
          <w:szCs w:val="22"/>
        </w:rPr>
      </w:pPr>
      <w:r>
        <w:rPr>
          <w:color w:val="000000"/>
          <w:sz w:val="22"/>
          <w:szCs w:val="22"/>
        </w:rPr>
        <w:t>Stakeholder consultation and c</w:t>
      </w:r>
      <w:r w:rsidR="00F65D80" w:rsidRPr="00ED0C30">
        <w:rPr>
          <w:color w:val="000000"/>
          <w:sz w:val="22"/>
          <w:szCs w:val="22"/>
        </w:rPr>
        <w:t xml:space="preserve">ommunity participation </w:t>
      </w:r>
    </w:p>
    <w:p w14:paraId="1D711332"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Integration with host populations </w:t>
      </w:r>
    </w:p>
    <w:p w14:paraId="15FA1918" w14:textId="7FE90A99" w:rsidR="00F65D80" w:rsidRPr="00ED0C30" w:rsidRDefault="00F65D80" w:rsidP="00F65D80">
      <w:pPr>
        <w:pStyle w:val="CM18"/>
        <w:numPr>
          <w:ilvl w:val="0"/>
          <w:numId w:val="15"/>
        </w:numPr>
        <w:jc w:val="both"/>
        <w:rPr>
          <w:sz w:val="22"/>
          <w:szCs w:val="22"/>
        </w:rPr>
      </w:pPr>
      <w:r w:rsidRPr="00ED0C30">
        <w:rPr>
          <w:color w:val="000000"/>
          <w:sz w:val="22"/>
          <w:szCs w:val="22"/>
        </w:rPr>
        <w:t xml:space="preserve">Grievance </w:t>
      </w:r>
      <w:r w:rsidR="001E4225">
        <w:rPr>
          <w:color w:val="000000"/>
          <w:sz w:val="22"/>
          <w:szCs w:val="22"/>
        </w:rPr>
        <w:t>redress mechanism (procedures and implementation)</w:t>
      </w:r>
    </w:p>
    <w:p w14:paraId="36A15C7A" w14:textId="77777777" w:rsidR="00F65D80" w:rsidRPr="00ED0C30" w:rsidRDefault="00F65D80" w:rsidP="00F65D80">
      <w:pPr>
        <w:pStyle w:val="CM18"/>
        <w:numPr>
          <w:ilvl w:val="0"/>
          <w:numId w:val="15"/>
        </w:numPr>
        <w:jc w:val="both"/>
        <w:rPr>
          <w:sz w:val="22"/>
          <w:szCs w:val="22"/>
        </w:rPr>
      </w:pPr>
      <w:r w:rsidRPr="00ED0C30">
        <w:rPr>
          <w:color w:val="000000"/>
          <w:sz w:val="22"/>
          <w:szCs w:val="22"/>
        </w:rPr>
        <w:t xml:space="preserve">Organizational responsibilities </w:t>
      </w:r>
      <w:r w:rsidR="001E4225">
        <w:rPr>
          <w:color w:val="000000"/>
          <w:sz w:val="22"/>
          <w:szCs w:val="22"/>
        </w:rPr>
        <w:t>and implementation schedule;</w:t>
      </w:r>
    </w:p>
    <w:p w14:paraId="24FF9968" w14:textId="77777777" w:rsidR="00AE7262" w:rsidRDefault="00F65D80" w:rsidP="00AE7262">
      <w:pPr>
        <w:pStyle w:val="CM18"/>
        <w:numPr>
          <w:ilvl w:val="0"/>
          <w:numId w:val="15"/>
        </w:numPr>
        <w:jc w:val="both"/>
        <w:rPr>
          <w:color w:val="000000"/>
          <w:sz w:val="22"/>
          <w:szCs w:val="22"/>
        </w:rPr>
      </w:pPr>
      <w:r w:rsidRPr="00ED0C30">
        <w:rPr>
          <w:color w:val="000000"/>
          <w:sz w:val="22"/>
          <w:szCs w:val="22"/>
        </w:rPr>
        <w:t xml:space="preserve">Monitoring and evaluation </w:t>
      </w:r>
      <w:r w:rsidR="001E4225">
        <w:rPr>
          <w:color w:val="000000"/>
          <w:sz w:val="22"/>
          <w:szCs w:val="22"/>
        </w:rPr>
        <w:t>– internal and external (procedures, staff, implementation responsibilities and reporting);</w:t>
      </w:r>
    </w:p>
    <w:p w14:paraId="75DAC645" w14:textId="1141D11A" w:rsidR="001E4225" w:rsidRPr="00AE7262" w:rsidRDefault="001E4225" w:rsidP="00AE7262">
      <w:pPr>
        <w:pStyle w:val="CM18"/>
        <w:numPr>
          <w:ilvl w:val="0"/>
          <w:numId w:val="15"/>
        </w:numPr>
        <w:jc w:val="both"/>
        <w:rPr>
          <w:color w:val="000000"/>
          <w:sz w:val="22"/>
          <w:szCs w:val="22"/>
        </w:rPr>
      </w:pPr>
      <w:r>
        <w:t>Capacity building, costs and budget</w:t>
      </w:r>
    </w:p>
    <w:p w14:paraId="64F53130" w14:textId="77777777" w:rsidR="00F14C66" w:rsidRDefault="00F14C66" w:rsidP="00F65D80">
      <w:pPr>
        <w:pStyle w:val="Default"/>
        <w:rPr>
          <w:sz w:val="22"/>
          <w:szCs w:val="22"/>
        </w:rPr>
      </w:pPr>
    </w:p>
    <w:p w14:paraId="2D6CDC79" w14:textId="77777777" w:rsidR="00F14C66" w:rsidRPr="00AE7262" w:rsidRDefault="00F14C66" w:rsidP="00AE7262">
      <w:pPr>
        <w:autoSpaceDE w:val="0"/>
        <w:autoSpaceDN w:val="0"/>
        <w:adjustRightInd w:val="0"/>
        <w:spacing w:after="0" w:line="240" w:lineRule="auto"/>
        <w:rPr>
          <w:rFonts w:eastAsiaTheme="minorHAnsi"/>
          <w:lang w:eastAsia="en-US"/>
        </w:rPr>
      </w:pPr>
      <w:r>
        <w:rPr>
          <w:rFonts w:ascii="Times New Roman" w:eastAsiaTheme="minorHAnsi" w:hAnsi="Times New Roman" w:cs="Times New Roman"/>
          <w:lang w:eastAsia="en-US"/>
        </w:rPr>
        <w:t>As guidelines for RAP preparation, all data (including socio-economic survey and census, consultations, Entitlement Matrix (EM), and Grievance Redress Mechanism (GRM) must be gender disaggregated and reported as such.</w:t>
      </w:r>
    </w:p>
    <w:p w14:paraId="4452E639" w14:textId="77777777" w:rsidR="00F65D80" w:rsidRPr="00ED0C30" w:rsidRDefault="00F65D80" w:rsidP="00F65D80">
      <w:pPr>
        <w:spacing w:after="0"/>
        <w:jc w:val="both"/>
        <w:rPr>
          <w:rFonts w:ascii="Times New Roman" w:hAnsi="Times New Roman" w:cs="Times New Roman"/>
        </w:rPr>
      </w:pPr>
      <w:r w:rsidRPr="00ED0C30">
        <w:rPr>
          <w:rFonts w:ascii="Times New Roman" w:hAnsi="Times New Roman" w:cs="Times New Roman"/>
        </w:rPr>
        <w:t>If fewer than 200 PAPs are affected, or if all the PAPs suffer only minor impacts (i.e., lose less than 10 percent of their income producing assets), and the subproject does not involve any physical displacement, then an abbreviated plan (ARAP) should be prepared. An ARAP should include:</w:t>
      </w:r>
    </w:p>
    <w:p w14:paraId="3B56F17F" w14:textId="77777777" w:rsidR="00F65D80" w:rsidRPr="00ED0C30" w:rsidRDefault="00F65D80" w:rsidP="00F65D80">
      <w:pPr>
        <w:spacing w:after="0"/>
        <w:jc w:val="both"/>
        <w:rPr>
          <w:rFonts w:ascii="Times New Roman" w:hAnsi="Times New Roman" w:cs="Times New Roman"/>
        </w:rPr>
      </w:pPr>
    </w:p>
    <w:p w14:paraId="117B7858"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A census survey of displaced persons and valuation of assets</w:t>
      </w:r>
    </w:p>
    <w:p w14:paraId="48C48E54"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A description of compensation and other resettlement assistance to be provided and the basis of compensation rates</w:t>
      </w:r>
    </w:p>
    <w:p w14:paraId="3794F57F"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Consultations with displaced people about acceptable alternatives</w:t>
      </w:r>
    </w:p>
    <w:p w14:paraId="689ADFD4"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Institutional responsibility for implementation and procedures for grievance redress</w:t>
      </w:r>
    </w:p>
    <w:p w14:paraId="1889A7ED"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Arrangements for monitoring and implementation</w:t>
      </w:r>
    </w:p>
    <w:p w14:paraId="73FBF5C1" w14:textId="77777777" w:rsidR="00F65D80" w:rsidRPr="00ED0C30" w:rsidRDefault="00F65D80" w:rsidP="00F65D80">
      <w:pPr>
        <w:pStyle w:val="ListParagraph"/>
        <w:numPr>
          <w:ilvl w:val="0"/>
          <w:numId w:val="16"/>
        </w:numPr>
        <w:spacing w:after="0" w:line="252" w:lineRule="auto"/>
        <w:contextualSpacing w:val="0"/>
        <w:jc w:val="both"/>
        <w:rPr>
          <w:rFonts w:ascii="Times New Roman" w:hAnsi="Times New Roman" w:cs="Times New Roman"/>
        </w:rPr>
      </w:pPr>
      <w:r w:rsidRPr="00ED0C30">
        <w:rPr>
          <w:rFonts w:ascii="Times New Roman" w:hAnsi="Times New Roman" w:cs="Times New Roman"/>
        </w:rPr>
        <w:t>A timetable and budget</w:t>
      </w:r>
    </w:p>
    <w:p w14:paraId="7588C42F" w14:textId="77777777" w:rsidR="00AE7262" w:rsidRDefault="00AE7262" w:rsidP="00AE7262">
      <w:pPr>
        <w:autoSpaceDE w:val="0"/>
        <w:autoSpaceDN w:val="0"/>
        <w:adjustRightInd w:val="0"/>
        <w:spacing w:after="0" w:line="240" w:lineRule="auto"/>
        <w:rPr>
          <w:rFonts w:ascii="Times New Roman" w:eastAsiaTheme="minorHAnsi" w:hAnsi="Times New Roman" w:cs="Times New Roman"/>
          <w:lang w:eastAsia="en-US"/>
        </w:rPr>
      </w:pPr>
    </w:p>
    <w:p w14:paraId="529A741F" w14:textId="41C67524" w:rsidR="001E4225" w:rsidRPr="00AE7262" w:rsidRDefault="001E4225" w:rsidP="00AE7262">
      <w:pPr>
        <w:autoSpaceDE w:val="0"/>
        <w:autoSpaceDN w:val="0"/>
        <w:adjustRightInd w:val="0"/>
        <w:spacing w:after="0" w:line="240" w:lineRule="auto"/>
        <w:rPr>
          <w:rStyle w:val="CharacterStyle1"/>
          <w:rFonts w:ascii="Times New Roman" w:eastAsiaTheme="minorHAnsi" w:hAnsi="Times New Roman" w:cs="Times New Roman"/>
          <w:lang w:eastAsia="en-US"/>
        </w:rPr>
      </w:pPr>
      <w:r>
        <w:rPr>
          <w:rFonts w:ascii="Times New Roman" w:eastAsiaTheme="minorHAnsi" w:hAnsi="Times New Roman" w:cs="Times New Roman"/>
          <w:lang w:eastAsia="en-US"/>
        </w:rPr>
        <w:t>However, it is to be noted that in terms of application of OP/B</w:t>
      </w:r>
      <w:r w:rsidR="00AE7262">
        <w:rPr>
          <w:rFonts w:ascii="Times New Roman" w:eastAsiaTheme="minorHAnsi" w:hAnsi="Times New Roman" w:cs="Times New Roman"/>
          <w:lang w:eastAsia="en-US"/>
        </w:rPr>
        <w:t xml:space="preserve">P 4.12, the main principles and </w:t>
      </w:r>
      <w:r>
        <w:rPr>
          <w:rFonts w:ascii="Times New Roman" w:eastAsiaTheme="minorHAnsi" w:hAnsi="Times New Roman" w:cs="Times New Roman"/>
          <w:lang w:eastAsia="en-US"/>
        </w:rPr>
        <w:t xml:space="preserve">contents of an ARAP remain the same as for a RAP but the level of </w:t>
      </w:r>
      <w:r w:rsidR="00AE7262">
        <w:rPr>
          <w:rFonts w:ascii="Times New Roman" w:eastAsiaTheme="minorHAnsi" w:hAnsi="Times New Roman" w:cs="Times New Roman"/>
          <w:lang w:eastAsia="en-US"/>
        </w:rPr>
        <w:t xml:space="preserve">detail and items covered should </w:t>
      </w:r>
      <w:r>
        <w:rPr>
          <w:rFonts w:ascii="Times New Roman" w:eastAsiaTheme="minorHAnsi" w:hAnsi="Times New Roman" w:cs="Times New Roman"/>
          <w:lang w:eastAsia="en-US"/>
        </w:rPr>
        <w:t>be commensurate with the level of impacts.</w:t>
      </w:r>
    </w:p>
    <w:p w14:paraId="0A659FF5" w14:textId="77777777" w:rsidR="00F65D80" w:rsidRPr="00ED0C30" w:rsidRDefault="00F65D80" w:rsidP="00F65D80">
      <w:pPr>
        <w:pStyle w:val="Heading2"/>
        <w:numPr>
          <w:ilvl w:val="0"/>
          <w:numId w:val="0"/>
        </w:numPr>
        <w:ind w:left="576" w:hanging="576"/>
        <w:rPr>
          <w:rFonts w:ascii="Times New Roman" w:hAnsi="Times New Roman" w:cs="Times New Roman"/>
          <w:sz w:val="22"/>
          <w:szCs w:val="22"/>
        </w:rPr>
      </w:pPr>
      <w:bookmarkStart w:id="41" w:name="_Toc14962177"/>
      <w:bookmarkStart w:id="42" w:name="_Toc18396304"/>
      <w:bookmarkStart w:id="43" w:name="_Toc18500876"/>
      <w:bookmarkStart w:id="44" w:name="_Toc18908688"/>
      <w:r>
        <w:rPr>
          <w:rFonts w:ascii="Times New Roman" w:hAnsi="Times New Roman" w:cs="Times New Roman"/>
          <w:sz w:val="22"/>
          <w:szCs w:val="22"/>
        </w:rPr>
        <w:t>7</w:t>
      </w:r>
      <w:bookmarkStart w:id="45" w:name="_Toc380373113"/>
      <w:r w:rsidR="00053CF2">
        <w:rPr>
          <w:rFonts w:ascii="Times New Roman" w:hAnsi="Times New Roman" w:cs="Times New Roman"/>
          <w:sz w:val="22"/>
          <w:szCs w:val="22"/>
        </w:rPr>
        <w:t xml:space="preserve">.2 RAP Review </w:t>
      </w:r>
      <w:r w:rsidRPr="00ED0C30">
        <w:rPr>
          <w:rFonts w:ascii="Times New Roman" w:hAnsi="Times New Roman" w:cs="Times New Roman"/>
          <w:sz w:val="22"/>
          <w:szCs w:val="22"/>
        </w:rPr>
        <w:t>and Approval</w:t>
      </w:r>
      <w:bookmarkEnd w:id="41"/>
      <w:bookmarkEnd w:id="42"/>
      <w:bookmarkEnd w:id="43"/>
      <w:bookmarkEnd w:id="44"/>
      <w:bookmarkEnd w:id="45"/>
      <w:r w:rsidRPr="00ED0C30">
        <w:rPr>
          <w:rFonts w:ascii="Times New Roman" w:hAnsi="Times New Roman" w:cs="Times New Roman"/>
          <w:sz w:val="22"/>
          <w:szCs w:val="22"/>
        </w:rPr>
        <w:t xml:space="preserve"> </w:t>
      </w:r>
    </w:p>
    <w:p w14:paraId="2AA4A584" w14:textId="3F4C61D2" w:rsidR="00AE7262" w:rsidRPr="00AE7262" w:rsidRDefault="00F65D80" w:rsidP="00AE7262">
      <w:pPr>
        <w:rPr>
          <w:lang w:eastAsia="en-US"/>
        </w:rPr>
      </w:pPr>
      <w:bookmarkStart w:id="46" w:name="_Toc380373114"/>
      <w:r w:rsidRPr="007F2014">
        <w:rPr>
          <w:rFonts w:ascii="Times New Roman" w:hAnsi="Times New Roman" w:cs="Times New Roman"/>
          <w:color w:val="000000"/>
        </w:rPr>
        <w:t xml:space="preserve">The RAP, including the proposed mitigation measures within the plan, will need to be reviewed and approved </w:t>
      </w:r>
      <w:r w:rsidR="00053CF2" w:rsidRPr="007F2014">
        <w:rPr>
          <w:rFonts w:ascii="Times New Roman" w:hAnsi="Times New Roman" w:cs="Times New Roman"/>
          <w:color w:val="000000"/>
        </w:rPr>
        <w:t xml:space="preserve">by </w:t>
      </w:r>
      <w:r w:rsidRPr="007F2014">
        <w:rPr>
          <w:rFonts w:ascii="Times New Roman" w:hAnsi="Times New Roman" w:cs="Times New Roman"/>
          <w:color w:val="000000"/>
        </w:rPr>
        <w:t xml:space="preserve">CDR </w:t>
      </w:r>
      <w:bookmarkEnd w:id="46"/>
      <w:r w:rsidRPr="007F2014">
        <w:rPr>
          <w:rFonts w:ascii="Times New Roman" w:hAnsi="Times New Roman" w:cs="Times New Roman"/>
          <w:color w:val="000000"/>
        </w:rPr>
        <w:t xml:space="preserve">then will be sent to the WB for final review and approval. </w:t>
      </w:r>
      <w:r w:rsidR="001E4225" w:rsidRPr="007F2014">
        <w:rPr>
          <w:rFonts w:ascii="Times New Roman" w:hAnsi="Times New Roman" w:cs="Times New Roman"/>
          <w:color w:val="000000"/>
        </w:rPr>
        <w:t xml:space="preserve">CDR should ensure that this </w:t>
      </w:r>
      <w:r w:rsidR="001E4225" w:rsidRPr="007F2014">
        <w:rPr>
          <w:rFonts w:ascii="Times New Roman" w:eastAsiaTheme="minorHAnsi" w:hAnsi="Times New Roman" w:cs="Times New Roman"/>
        </w:rPr>
        <w:t>resettlement instrument is made available at a place accessible to displaced persons and local NGOs, in</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t>a form, manner, and language that is understandable to them. Once the WB accepts this instrument as</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t>providing an adequate basis for project appraisal, the WB makes it available to the public through its</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t>Bank’s external website. After the WB has approved the final resettlement instrument, the WB and the</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t>borrower disclose it again in the same manner. In addition, for any changes made to the RAP after the</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t>approval, the same process of approval and disclosure (that applied to the original RAP) will need to be</w:t>
      </w:r>
      <w:r w:rsidR="00AE7262" w:rsidRPr="007F2014">
        <w:rPr>
          <w:rFonts w:ascii="Times New Roman" w:eastAsiaTheme="minorHAnsi" w:hAnsi="Times New Roman" w:cs="Times New Roman"/>
        </w:rPr>
        <w:t xml:space="preserve"> </w:t>
      </w:r>
      <w:r w:rsidR="001E4225" w:rsidRPr="007F2014">
        <w:rPr>
          <w:rFonts w:ascii="Times New Roman" w:eastAsiaTheme="minorHAnsi" w:hAnsi="Times New Roman" w:cs="Times New Roman"/>
        </w:rPr>
        <w:lastRenderedPageBreak/>
        <w:t>followed.</w:t>
      </w:r>
      <w:r w:rsidR="00396E13">
        <w:rPr>
          <w:rFonts w:ascii="Times New Roman" w:eastAsiaTheme="minorHAnsi" w:hAnsi="Times New Roman" w:cs="Times New Roman"/>
        </w:rPr>
        <w:t xml:space="preserve"> </w:t>
      </w:r>
      <w:r w:rsidR="00452ACC">
        <w:rPr>
          <w:rFonts w:ascii="Times New Roman" w:eastAsiaTheme="minorHAnsi" w:hAnsi="Times New Roman" w:cs="Times New Roman"/>
        </w:rPr>
        <w:t>The RAP will not be implemented until after they have been disclosed on the CDR website and World Bank External Website.</w:t>
      </w:r>
    </w:p>
    <w:p w14:paraId="53399CB5" w14:textId="77777777" w:rsidR="00F65D80" w:rsidRPr="00E61008" w:rsidRDefault="00F65D80" w:rsidP="00F65D80">
      <w:pPr>
        <w:rPr>
          <w:rFonts w:ascii="Times New Roman" w:hAnsi="Times New Roman" w:cs="Times New Roman"/>
          <w:i/>
        </w:rPr>
      </w:pPr>
      <w:r w:rsidRPr="00E61008">
        <w:rPr>
          <w:rFonts w:ascii="Times New Roman" w:hAnsi="Times New Roman" w:cs="Times New Roman"/>
          <w:b/>
          <w:i/>
        </w:rPr>
        <w:t xml:space="preserve">7.3 </w:t>
      </w:r>
      <w:bookmarkStart w:id="47" w:name="_Toc380373115"/>
      <w:r w:rsidRPr="00E61008">
        <w:rPr>
          <w:rFonts w:ascii="Times New Roman" w:hAnsi="Times New Roman" w:cs="Times New Roman"/>
          <w:b/>
          <w:i/>
        </w:rPr>
        <w:t>RAP Implementation</w:t>
      </w:r>
      <w:bookmarkEnd w:id="47"/>
      <w:r w:rsidRPr="00E61008">
        <w:rPr>
          <w:rFonts w:ascii="Times New Roman" w:hAnsi="Times New Roman" w:cs="Times New Roman"/>
          <w:b/>
          <w:i/>
        </w:rPr>
        <w:t xml:space="preserve"> </w:t>
      </w:r>
    </w:p>
    <w:p w14:paraId="643DB0E8" w14:textId="77777777" w:rsidR="00F65D80" w:rsidRPr="00ED0C30" w:rsidRDefault="00F65D80" w:rsidP="00053CF2">
      <w:pPr>
        <w:pStyle w:val="CM25"/>
        <w:spacing w:line="276" w:lineRule="atLeast"/>
        <w:jc w:val="both"/>
        <w:rPr>
          <w:color w:val="000000"/>
          <w:sz w:val="22"/>
          <w:szCs w:val="22"/>
        </w:rPr>
      </w:pPr>
      <w:r w:rsidRPr="00ED0C30">
        <w:rPr>
          <w:color w:val="000000"/>
          <w:sz w:val="22"/>
          <w:szCs w:val="22"/>
        </w:rPr>
        <w:t xml:space="preserve">Once the RAP is </w:t>
      </w:r>
      <w:r w:rsidR="00053CF2">
        <w:rPr>
          <w:color w:val="000000"/>
          <w:sz w:val="22"/>
          <w:szCs w:val="22"/>
        </w:rPr>
        <w:t xml:space="preserve">approved by the Bank, it will </w:t>
      </w:r>
      <w:r w:rsidRPr="00ED0C30">
        <w:rPr>
          <w:color w:val="000000"/>
          <w:sz w:val="22"/>
          <w:szCs w:val="22"/>
        </w:rPr>
        <w:t>be translated into Arabic and disclosed locally as we</w:t>
      </w:r>
      <w:r w:rsidR="00053CF2">
        <w:rPr>
          <w:color w:val="000000"/>
          <w:sz w:val="22"/>
          <w:szCs w:val="22"/>
        </w:rPr>
        <w:t xml:space="preserve">ll as in InfoShop at the Bank. </w:t>
      </w:r>
      <w:r w:rsidRPr="00ED0C30">
        <w:rPr>
          <w:color w:val="000000"/>
          <w:sz w:val="22"/>
          <w:szCs w:val="22"/>
        </w:rPr>
        <w:t xml:space="preserve">The PIU of CDR and </w:t>
      </w:r>
      <w:r w:rsidR="00053CF2">
        <w:rPr>
          <w:color w:val="000000"/>
          <w:sz w:val="22"/>
          <w:szCs w:val="22"/>
        </w:rPr>
        <w:t xml:space="preserve">Municipalities concerned are </w:t>
      </w:r>
      <w:r w:rsidRPr="00ED0C30">
        <w:rPr>
          <w:color w:val="000000"/>
          <w:sz w:val="22"/>
          <w:szCs w:val="22"/>
        </w:rPr>
        <w:t>responsibl</w:t>
      </w:r>
      <w:r w:rsidR="00053CF2">
        <w:rPr>
          <w:color w:val="000000"/>
          <w:sz w:val="22"/>
          <w:szCs w:val="22"/>
        </w:rPr>
        <w:t>e for implementation of the RAP</w:t>
      </w:r>
      <w:r w:rsidRPr="00ED0C30">
        <w:rPr>
          <w:color w:val="000000"/>
          <w:sz w:val="22"/>
          <w:szCs w:val="22"/>
        </w:rPr>
        <w:t>.</w:t>
      </w:r>
    </w:p>
    <w:p w14:paraId="2DB8965D" w14:textId="77777777" w:rsidR="00F65D80" w:rsidRPr="00E61008" w:rsidRDefault="00F65D80" w:rsidP="00F65D80">
      <w:pPr>
        <w:pStyle w:val="CM25"/>
        <w:spacing w:line="276" w:lineRule="atLeast"/>
        <w:jc w:val="both"/>
        <w:rPr>
          <w:i/>
          <w:sz w:val="22"/>
          <w:szCs w:val="22"/>
        </w:rPr>
      </w:pPr>
      <w:r w:rsidRPr="00E61008">
        <w:rPr>
          <w:b/>
          <w:i/>
          <w:color w:val="000000"/>
          <w:sz w:val="22"/>
          <w:szCs w:val="22"/>
        </w:rPr>
        <w:t>7.3.1</w:t>
      </w:r>
      <w:bookmarkStart w:id="48" w:name="_Toc380373116"/>
      <w:r w:rsidRPr="00E61008">
        <w:rPr>
          <w:b/>
          <w:i/>
          <w:sz w:val="22"/>
          <w:szCs w:val="22"/>
        </w:rPr>
        <w:t xml:space="preserve"> Signing Compensation Contract </w:t>
      </w:r>
      <w:bookmarkEnd w:id="48"/>
    </w:p>
    <w:p w14:paraId="1D6D3EB6" w14:textId="77777777" w:rsidR="00F65D80" w:rsidRPr="00ED0C30" w:rsidRDefault="00F65D80" w:rsidP="00F65D80">
      <w:pPr>
        <w:pStyle w:val="CM25"/>
        <w:spacing w:line="276" w:lineRule="atLeast"/>
        <w:jc w:val="both"/>
        <w:rPr>
          <w:color w:val="000000"/>
          <w:sz w:val="22"/>
          <w:szCs w:val="22"/>
        </w:rPr>
      </w:pPr>
      <w:r w:rsidRPr="00ED0C30">
        <w:rPr>
          <w:color w:val="000000"/>
          <w:sz w:val="22"/>
          <w:szCs w:val="22"/>
        </w:rPr>
        <w:t xml:space="preserve">PAPs will be consulted on their compensation preferences they will be formally informed through written or verbal notification. In case some of the PAPs are illiterate they are notified in the presence of at least one public official. </w:t>
      </w:r>
    </w:p>
    <w:p w14:paraId="030B8631" w14:textId="77777777" w:rsidR="00F65D80" w:rsidRPr="00ED0C30" w:rsidRDefault="00F65D80" w:rsidP="00053CF2">
      <w:pPr>
        <w:pStyle w:val="CM25"/>
        <w:spacing w:line="276" w:lineRule="atLeast"/>
        <w:jc w:val="both"/>
        <w:rPr>
          <w:color w:val="000000"/>
          <w:sz w:val="22"/>
          <w:szCs w:val="22"/>
        </w:rPr>
      </w:pPr>
      <w:r w:rsidRPr="00ED0C30">
        <w:rPr>
          <w:color w:val="000000"/>
          <w:sz w:val="22"/>
          <w:szCs w:val="22"/>
        </w:rPr>
        <w:t>In coordination with Municipalities, PIU of CDR will arrange meetings with the PAPs to document the lands acquired by the sub-project throughout the implementation period and discu</w:t>
      </w:r>
      <w:r w:rsidR="00053CF2">
        <w:rPr>
          <w:color w:val="000000"/>
          <w:sz w:val="22"/>
          <w:szCs w:val="22"/>
        </w:rPr>
        <w:t>ss the compensation process.</w:t>
      </w:r>
    </w:p>
    <w:p w14:paraId="6C27B082" w14:textId="77777777" w:rsidR="00F65D80" w:rsidRDefault="00F65D80" w:rsidP="00053CF2">
      <w:pPr>
        <w:pStyle w:val="CM5"/>
        <w:jc w:val="both"/>
        <w:rPr>
          <w:color w:val="000000"/>
          <w:sz w:val="22"/>
          <w:szCs w:val="22"/>
        </w:rPr>
      </w:pPr>
      <w:r w:rsidRPr="00ED0C30">
        <w:rPr>
          <w:color w:val="000000"/>
          <w:sz w:val="22"/>
          <w:szCs w:val="22"/>
        </w:rPr>
        <w:t>The PAP will be required to sign a contract detailing the acquired land plots and / or partially or completely affected structures and the corresponding types of compensation (i.e. cash or in-kin</w:t>
      </w:r>
      <w:r w:rsidR="00053CF2">
        <w:rPr>
          <w:color w:val="000000"/>
          <w:sz w:val="22"/>
          <w:szCs w:val="22"/>
        </w:rPr>
        <w:t xml:space="preserve">d) that have been agreed upon. </w:t>
      </w:r>
      <w:r w:rsidRPr="00ED0C30">
        <w:rPr>
          <w:color w:val="000000"/>
          <w:sz w:val="22"/>
          <w:szCs w:val="22"/>
        </w:rPr>
        <w:t>The signature of the compensation contracts as well as the actual payments and in-kin transfers shall be made in the presence of at least one public official from the village authorities. The contracts may also include contracts on possible transitional or developmental assistance and income restoration measures that will be given to the PAPs including, provision of skills training, access to credit, and sub-project related job opportunities.</w:t>
      </w:r>
    </w:p>
    <w:p w14:paraId="49AB5999" w14:textId="77777777" w:rsidR="00F65D80" w:rsidRDefault="00F65D80" w:rsidP="00F65D80">
      <w:pPr>
        <w:pStyle w:val="Default"/>
      </w:pPr>
    </w:p>
    <w:p w14:paraId="4D99226A" w14:textId="77777777" w:rsidR="00F65D80" w:rsidRPr="00E61008" w:rsidRDefault="00F65D80" w:rsidP="00F65D80">
      <w:pPr>
        <w:pStyle w:val="Default"/>
        <w:rPr>
          <w:i/>
        </w:rPr>
      </w:pPr>
      <w:r w:rsidRPr="00E61008">
        <w:rPr>
          <w:b/>
          <w:i/>
          <w:sz w:val="22"/>
          <w:szCs w:val="22"/>
        </w:rPr>
        <w:t>7.3.2 Compensation Payment</w:t>
      </w:r>
    </w:p>
    <w:p w14:paraId="06CA2290" w14:textId="77777777" w:rsidR="001E4225" w:rsidRDefault="00F65D80" w:rsidP="001E4225">
      <w:pPr>
        <w:autoSpaceDE w:val="0"/>
        <w:autoSpaceDN w:val="0"/>
        <w:adjustRightInd w:val="0"/>
        <w:spacing w:after="0" w:line="240" w:lineRule="auto"/>
        <w:rPr>
          <w:rFonts w:ascii="Times New Roman" w:eastAsiaTheme="minorHAnsi" w:hAnsi="Times New Roman" w:cs="Times New Roman"/>
          <w:lang w:eastAsia="en-US"/>
        </w:rPr>
      </w:pPr>
      <w:r w:rsidRPr="005039E3">
        <w:rPr>
          <w:rStyle w:val="CharacterStyle1"/>
          <w:rFonts w:ascii="Times New Roman" w:hAnsi="Times New Roman" w:cs="Times New Roman"/>
          <w:spacing w:val="4"/>
        </w:rPr>
        <w:t>All handing over of property such as land and buildings and compensation payments will be made in the presence of the affected party and village officials.</w:t>
      </w:r>
      <w:r w:rsidR="00DF0F9E">
        <w:rPr>
          <w:rStyle w:val="CharacterStyle1"/>
          <w:rFonts w:ascii="Times New Roman" w:hAnsi="Times New Roman" w:cs="Times New Roman"/>
          <w:spacing w:val="4"/>
        </w:rPr>
        <w:t xml:space="preserve"> </w:t>
      </w:r>
      <w:r w:rsidR="00DF0F9E" w:rsidRPr="00053CF2">
        <w:rPr>
          <w:rStyle w:val="CharacterStyle1"/>
          <w:rFonts w:ascii="Times New Roman" w:hAnsi="Times New Roman" w:cs="Times New Roman"/>
          <w:spacing w:val="4"/>
        </w:rPr>
        <w:t>The compensation to the PAPs for the affected assets should be completed before civil works start.</w:t>
      </w:r>
      <w:r w:rsidR="001E4225">
        <w:rPr>
          <w:rStyle w:val="CharacterStyle1"/>
          <w:rFonts w:ascii="Times New Roman" w:hAnsi="Times New Roman" w:cs="Times New Roman"/>
          <w:spacing w:val="4"/>
        </w:rPr>
        <w:t xml:space="preserve"> </w:t>
      </w:r>
      <w:r w:rsidR="001E4225">
        <w:rPr>
          <w:rFonts w:ascii="Times New Roman" w:eastAsiaTheme="minorHAnsi" w:hAnsi="Times New Roman" w:cs="Times New Roman"/>
          <w:lang w:eastAsia="en-US"/>
        </w:rPr>
        <w:t>CDR is the main entity in charge of this</w:t>
      </w:r>
    </w:p>
    <w:p w14:paraId="139CB0ED" w14:textId="77777777" w:rsidR="00DF0F9E" w:rsidRPr="00053CF2" w:rsidRDefault="001E4225" w:rsidP="001E4225">
      <w:pPr>
        <w:jc w:val="both"/>
        <w:rPr>
          <w:rStyle w:val="CharacterStyle1"/>
          <w:rFonts w:ascii="Times New Roman" w:hAnsi="Times New Roman" w:cs="Times New Roman"/>
          <w:spacing w:val="4"/>
        </w:rPr>
      </w:pPr>
      <w:r>
        <w:rPr>
          <w:rFonts w:ascii="Times New Roman" w:eastAsiaTheme="minorHAnsi" w:hAnsi="Times New Roman" w:cs="Times New Roman"/>
          <w:lang w:eastAsia="en-US"/>
        </w:rPr>
        <w:t>process.</w:t>
      </w:r>
    </w:p>
    <w:p w14:paraId="7D3C39ED" w14:textId="77777777" w:rsidR="00F65D80" w:rsidRPr="000D4147" w:rsidRDefault="00F65D80" w:rsidP="000D4147">
      <w:pPr>
        <w:pStyle w:val="Heading1"/>
        <w:rPr>
          <w:rStyle w:val="CharacterStyle1"/>
          <w:rFonts w:ascii="Times New Roman" w:hAnsi="Times New Roman" w:cs="Times New Roman"/>
          <w:iCs/>
          <w:spacing w:val="-2"/>
          <w:szCs w:val="22"/>
        </w:rPr>
      </w:pPr>
      <w:bookmarkStart w:id="49" w:name="_Toc18908689"/>
      <w:bookmarkStart w:id="50" w:name="_Toc296033311"/>
      <w:bookmarkStart w:id="51" w:name="_Toc296443460"/>
      <w:r w:rsidRPr="000D4147">
        <w:rPr>
          <w:rStyle w:val="CharacterStyle1"/>
          <w:rFonts w:ascii="Times New Roman" w:hAnsi="Times New Roman" w:cs="Times New Roman"/>
          <w:iCs/>
          <w:spacing w:val="-2"/>
        </w:rPr>
        <w:t>Public Consultation and Disclosure</w:t>
      </w:r>
      <w:bookmarkEnd w:id="49"/>
      <w:r w:rsidRPr="000D4147">
        <w:rPr>
          <w:rStyle w:val="CharacterStyle1"/>
          <w:rFonts w:ascii="Times New Roman" w:hAnsi="Times New Roman" w:cs="Times New Roman"/>
          <w:iCs/>
          <w:spacing w:val="-2"/>
        </w:rPr>
        <w:t xml:space="preserve"> </w:t>
      </w:r>
      <w:bookmarkEnd w:id="50"/>
      <w:bookmarkEnd w:id="51"/>
    </w:p>
    <w:p w14:paraId="4F288B1C" w14:textId="3C7CBE15" w:rsidR="00F65D80" w:rsidRDefault="00F65D80" w:rsidP="00573D3C">
      <w:pPr>
        <w:autoSpaceDE w:val="0"/>
        <w:autoSpaceDN w:val="0"/>
        <w:adjustRightInd w:val="0"/>
        <w:spacing w:after="0" w:line="240" w:lineRule="auto"/>
        <w:jc w:val="both"/>
        <w:rPr>
          <w:rFonts w:ascii="Times New Roman" w:eastAsiaTheme="minorHAnsi" w:hAnsi="Times New Roman" w:cs="Times New Roman"/>
          <w:lang w:eastAsia="en-US"/>
        </w:rPr>
      </w:pPr>
      <w:r w:rsidRPr="00C75845">
        <w:rPr>
          <w:rStyle w:val="CharacterStyle1"/>
          <w:rFonts w:ascii="Times New Roman" w:hAnsi="Times New Roman" w:cs="Times New Roman"/>
          <w:spacing w:val="4"/>
        </w:rPr>
        <w:t xml:space="preserve">Acquisition of land or other assets and the RAPs preparation require consultation with the project-affected population (PAPs). In addition to tenants, residents, and business owners affected, the concerned municipalities must also consult with associations, NGOs and other representatives of civil society within the affected areas. The purpose of the public consultations is to also generate partnerships and cooperative engagement among those affected. </w:t>
      </w:r>
      <w:r w:rsidR="001E4225">
        <w:rPr>
          <w:rStyle w:val="CharacterStyle1"/>
          <w:rFonts w:ascii="Times New Roman" w:hAnsi="Times New Roman" w:cs="Times New Roman"/>
          <w:spacing w:val="4"/>
        </w:rPr>
        <w:t xml:space="preserve"> </w:t>
      </w:r>
      <w:r w:rsidR="001E4225">
        <w:rPr>
          <w:rFonts w:ascii="Times New Roman" w:eastAsiaTheme="minorHAnsi" w:hAnsi="Times New Roman" w:cs="Times New Roman"/>
          <w:lang w:eastAsia="en-US"/>
        </w:rPr>
        <w:t>All consultations will be informed, inclusive of all groups, and gender, and a two-way dialogue to provide information and receive feedback. Responses will be provided by the project for all the queries raised and the participants will subsequently be informed on how their suggestions were incorporated in the desi</w:t>
      </w:r>
      <w:r w:rsidR="00AE7262">
        <w:rPr>
          <w:rFonts w:ascii="Times New Roman" w:eastAsiaTheme="minorHAnsi" w:hAnsi="Times New Roman" w:cs="Times New Roman"/>
          <w:lang w:eastAsia="en-US"/>
        </w:rPr>
        <w:t xml:space="preserve">gn/mitigation measures. To make </w:t>
      </w:r>
      <w:r w:rsidR="001E4225">
        <w:rPr>
          <w:rFonts w:ascii="Times New Roman" w:eastAsiaTheme="minorHAnsi" w:hAnsi="Times New Roman" w:cs="Times New Roman"/>
          <w:lang w:eastAsia="en-US"/>
        </w:rPr>
        <w:t>sure there will inclusion of all groups if need be separate consultation sessions should be arranged</w:t>
      </w:r>
      <w:r w:rsidR="00AE7262">
        <w:rPr>
          <w:rFonts w:ascii="Times New Roman" w:eastAsiaTheme="minorHAnsi" w:hAnsi="Times New Roman" w:cs="Times New Roman"/>
          <w:lang w:eastAsia="en-US"/>
        </w:rPr>
        <w:t xml:space="preserve"> </w:t>
      </w:r>
      <w:r w:rsidR="001E4225">
        <w:rPr>
          <w:rFonts w:ascii="Times New Roman" w:eastAsiaTheme="minorHAnsi" w:hAnsi="Times New Roman" w:cs="Times New Roman"/>
          <w:lang w:eastAsia="en-US"/>
        </w:rPr>
        <w:t>as needed for women and vulnerable groups. The RAP will cover information on the number of</w:t>
      </w:r>
      <w:r w:rsidR="00AE7262">
        <w:rPr>
          <w:rFonts w:ascii="Times New Roman" w:eastAsiaTheme="minorHAnsi" w:hAnsi="Times New Roman" w:cs="Times New Roman"/>
          <w:lang w:eastAsia="en-US"/>
        </w:rPr>
        <w:t xml:space="preserve"> </w:t>
      </w:r>
      <w:r w:rsidR="001E4225">
        <w:rPr>
          <w:rFonts w:ascii="Times New Roman" w:eastAsiaTheme="minorHAnsi" w:hAnsi="Times New Roman" w:cs="Times New Roman"/>
          <w:lang w:eastAsia="en-US"/>
        </w:rPr>
        <w:t>participants who attended (gender disaggregated data) with locations/time of the consultation,</w:t>
      </w:r>
      <w:r w:rsidR="00AE7262">
        <w:rPr>
          <w:rFonts w:ascii="Times New Roman" w:eastAsiaTheme="minorHAnsi" w:hAnsi="Times New Roman" w:cs="Times New Roman"/>
          <w:lang w:eastAsia="en-US"/>
        </w:rPr>
        <w:t xml:space="preserve"> </w:t>
      </w:r>
      <w:r w:rsidR="001E4225">
        <w:rPr>
          <w:rFonts w:ascii="Times New Roman" w:eastAsiaTheme="minorHAnsi" w:hAnsi="Times New Roman" w:cs="Times New Roman"/>
          <w:lang w:eastAsia="en-US"/>
        </w:rPr>
        <w:t>along with a summary of the different consultations held (issues raised and responses to the issues)</w:t>
      </w:r>
      <w:r w:rsidR="00AE7262">
        <w:rPr>
          <w:rFonts w:ascii="Times New Roman" w:eastAsiaTheme="minorHAnsi" w:hAnsi="Times New Roman" w:cs="Times New Roman"/>
          <w:lang w:eastAsia="en-US"/>
        </w:rPr>
        <w:t xml:space="preserve"> </w:t>
      </w:r>
      <w:r w:rsidR="001E4225">
        <w:rPr>
          <w:rFonts w:ascii="Times New Roman" w:eastAsiaTheme="minorHAnsi" w:hAnsi="Times New Roman" w:cs="Times New Roman"/>
          <w:lang w:eastAsia="en-US"/>
        </w:rPr>
        <w:t>in the main body of the RAP while the details will be in the annex.</w:t>
      </w:r>
    </w:p>
    <w:p w14:paraId="18950F70" w14:textId="77777777" w:rsidR="00AE7262" w:rsidRPr="00C75845" w:rsidRDefault="00AE7262" w:rsidP="00AE7262">
      <w:pPr>
        <w:autoSpaceDE w:val="0"/>
        <w:autoSpaceDN w:val="0"/>
        <w:adjustRightInd w:val="0"/>
        <w:spacing w:after="0" w:line="240" w:lineRule="auto"/>
        <w:rPr>
          <w:rStyle w:val="CharacterStyle1"/>
          <w:rFonts w:ascii="Times New Roman" w:hAnsi="Times New Roman" w:cs="Times New Roman"/>
          <w:spacing w:val="4"/>
        </w:rPr>
      </w:pPr>
    </w:p>
    <w:p w14:paraId="616D86F7" w14:textId="77777777" w:rsidR="00F65D80" w:rsidRPr="00E61008" w:rsidRDefault="00F65D80" w:rsidP="00F65D80">
      <w:pPr>
        <w:spacing w:before="36"/>
        <w:ind w:right="72"/>
        <w:jc w:val="both"/>
        <w:rPr>
          <w:rFonts w:ascii="Times New Roman" w:hAnsi="Times New Roman" w:cs="Times New Roman"/>
          <w:b/>
          <w:bCs/>
          <w:i/>
        </w:rPr>
      </w:pPr>
      <w:r w:rsidRPr="00E61008">
        <w:rPr>
          <w:rFonts w:ascii="Times New Roman" w:hAnsi="Times New Roman" w:cs="Times New Roman"/>
          <w:b/>
          <w:bCs/>
          <w:i/>
        </w:rPr>
        <w:lastRenderedPageBreak/>
        <w:t xml:space="preserve">8.1 Public Consultation Carried out During RPF Preparation </w:t>
      </w:r>
    </w:p>
    <w:p w14:paraId="41DF9636" w14:textId="597A7B7F" w:rsidR="001E4225" w:rsidRDefault="00F65D80" w:rsidP="00053CF2">
      <w:pPr>
        <w:spacing w:before="36"/>
        <w:ind w:right="72"/>
        <w:jc w:val="both"/>
        <w:rPr>
          <w:rFonts w:ascii="Times New Roman" w:hAnsi="Times New Roman" w:cs="Times New Roman"/>
        </w:rPr>
      </w:pPr>
      <w:bookmarkStart w:id="52" w:name="_Hlk14102199"/>
      <w:r w:rsidRPr="008122BA">
        <w:rPr>
          <w:rFonts w:ascii="Times New Roman" w:hAnsi="Times New Roman" w:cs="Times New Roman"/>
        </w:rPr>
        <w:t xml:space="preserve">Public consultations </w:t>
      </w:r>
      <w:r w:rsidR="001E4225">
        <w:rPr>
          <w:rFonts w:ascii="Times New Roman" w:hAnsi="Times New Roman" w:cs="Times New Roman"/>
        </w:rPr>
        <w:t>will be carried out following a two-phased approach as follows:</w:t>
      </w:r>
    </w:p>
    <w:p w14:paraId="39925F59" w14:textId="705190A0" w:rsidR="001E4225" w:rsidRPr="001E4225" w:rsidRDefault="00AE7262" w:rsidP="00573D3C">
      <w:pPr>
        <w:ind w:left="720"/>
        <w:jc w:val="both"/>
        <w:rPr>
          <w:rFonts w:ascii="Times New Roman" w:eastAsiaTheme="minorHAnsi" w:hAnsi="Times New Roman" w:cs="Times New Roman"/>
          <w:lang w:eastAsia="en-US"/>
        </w:rPr>
      </w:pPr>
      <w:r>
        <w:rPr>
          <w:rFonts w:ascii="Times New Roman" w:hAnsi="Times New Roman" w:cs="Times New Roman"/>
        </w:rPr>
        <w:t xml:space="preserve">(a)- </w:t>
      </w:r>
      <w:r w:rsidR="001E4225" w:rsidRPr="001E4225">
        <w:rPr>
          <w:rFonts w:ascii="Times New Roman" w:eastAsiaTheme="minorHAnsi" w:hAnsi="Times New Roman" w:cs="Times New Roman"/>
          <w:lang w:eastAsia="en-US"/>
        </w:rPr>
        <w:t xml:space="preserve">Phase-I will consist of holding, by project appraisal date, a public consultation workshop at CDR involving the Mayors of all 18 secondary cities along with local NGOS. Furthermore, all the18 cities will publicly disclose the two documents (ESMF and RPF) and share these with relevant government agencies, nongovernmental organizations and development partners of Lebanon. </w:t>
      </w:r>
      <w:r w:rsidR="001E4225">
        <w:rPr>
          <w:rFonts w:ascii="Times New Roman" w:eastAsiaTheme="minorHAnsi" w:hAnsi="Times New Roman" w:cs="Times New Roman"/>
          <w:lang w:eastAsia="en-US"/>
        </w:rPr>
        <w:t>the outcomes of the consultations will also be disclosed as part of the RPF on the World Bank’s external website.</w:t>
      </w:r>
      <w:r w:rsidR="001E4225" w:rsidRPr="001E4225">
        <w:rPr>
          <w:rFonts w:ascii="Times New Roman" w:eastAsiaTheme="minorHAnsi" w:hAnsi="Times New Roman" w:cs="Times New Roman"/>
          <w:lang w:eastAsia="en-US"/>
        </w:rPr>
        <w:t xml:space="preserve"> Satisfactory completion of Phase-I </w:t>
      </w:r>
      <w:r w:rsidR="001E4225">
        <w:rPr>
          <w:rFonts w:ascii="Times New Roman" w:eastAsiaTheme="minorHAnsi" w:hAnsi="Times New Roman" w:cs="Times New Roman"/>
          <w:lang w:eastAsia="en-US"/>
        </w:rPr>
        <w:t xml:space="preserve">consultations </w:t>
      </w:r>
      <w:r w:rsidR="001E4225" w:rsidRPr="001E4225">
        <w:rPr>
          <w:rFonts w:ascii="Times New Roman" w:eastAsiaTheme="minorHAnsi" w:hAnsi="Times New Roman" w:cs="Times New Roman"/>
          <w:lang w:eastAsia="en-US"/>
        </w:rPr>
        <w:t>will be a condition for Project Appraisal.</w:t>
      </w:r>
    </w:p>
    <w:p w14:paraId="3F60A8FB" w14:textId="48A890BF" w:rsidR="001E4225" w:rsidRPr="001E4225" w:rsidRDefault="001E4225" w:rsidP="00573D3C">
      <w:pPr>
        <w:ind w:left="720"/>
        <w:jc w:val="both"/>
        <w:rPr>
          <w:rFonts w:ascii="Times New Roman" w:eastAsiaTheme="minorHAnsi" w:hAnsi="Times New Roman" w:cs="Times New Roman"/>
          <w:lang w:eastAsia="en-US"/>
        </w:rPr>
      </w:pPr>
      <w:r w:rsidRPr="001E4225">
        <w:rPr>
          <w:rFonts w:ascii="Times New Roman" w:eastAsiaTheme="minorHAnsi" w:hAnsi="Times New Roman" w:cs="Times New Roman"/>
          <w:lang w:eastAsia="en-US"/>
        </w:rPr>
        <w:t xml:space="preserve">(b)- Phase-II will involve holding, by project effectiveness date, townhall meetings in each of the 18 cities. Such meetings will involve discussing the project's environmental and social aspects </w:t>
      </w:r>
      <w:r w:rsidR="001A16A6">
        <w:rPr>
          <w:rFonts w:ascii="Times New Roman" w:eastAsiaTheme="minorHAnsi" w:hAnsi="Times New Roman" w:cs="Times New Roman"/>
          <w:lang w:eastAsia="en-US"/>
        </w:rPr>
        <w:t xml:space="preserve">and mitigation measures </w:t>
      </w:r>
      <w:r w:rsidRPr="001E4225">
        <w:rPr>
          <w:rFonts w:ascii="Times New Roman" w:eastAsiaTheme="minorHAnsi" w:hAnsi="Times New Roman" w:cs="Times New Roman"/>
          <w:lang w:eastAsia="en-US"/>
        </w:rPr>
        <w:t xml:space="preserve">with local stakeholders, NGOs and community groups to take their views into account. The implementing agency (CDR) will initiate these consultations as early as </w:t>
      </w:r>
      <w:r w:rsidR="001A16A6" w:rsidRPr="001E4225">
        <w:rPr>
          <w:rFonts w:ascii="Times New Roman" w:eastAsiaTheme="minorHAnsi" w:hAnsi="Times New Roman" w:cs="Times New Roman"/>
          <w:lang w:eastAsia="en-US"/>
        </w:rPr>
        <w:t>possible and</w:t>
      </w:r>
      <w:r w:rsidRPr="001E4225">
        <w:rPr>
          <w:rFonts w:ascii="Times New Roman" w:eastAsiaTheme="minorHAnsi" w:hAnsi="Times New Roman" w:cs="Times New Roman"/>
          <w:lang w:eastAsia="en-US"/>
        </w:rPr>
        <w:t xml:space="preserve"> will provide </w:t>
      </w:r>
      <w:r w:rsidR="001A16A6">
        <w:rPr>
          <w:rFonts w:ascii="Times New Roman" w:eastAsiaTheme="minorHAnsi" w:hAnsi="Times New Roman" w:cs="Times New Roman"/>
          <w:lang w:eastAsia="en-US"/>
        </w:rPr>
        <w:t xml:space="preserve">all </w:t>
      </w:r>
      <w:r w:rsidRPr="001E4225">
        <w:rPr>
          <w:rFonts w:ascii="Times New Roman" w:eastAsiaTheme="minorHAnsi" w:hAnsi="Times New Roman" w:cs="Times New Roman"/>
          <w:lang w:eastAsia="en-US"/>
        </w:rPr>
        <w:t xml:space="preserve">relevant material in a timely manner before consultation, in a form and language understandable and accessible to the groups being consulted. </w:t>
      </w:r>
      <w:r w:rsidR="001A16A6">
        <w:rPr>
          <w:rFonts w:ascii="Times New Roman" w:eastAsiaTheme="minorHAnsi" w:hAnsi="Times New Roman" w:cs="Times New Roman"/>
          <w:lang w:eastAsia="en-US"/>
        </w:rPr>
        <w:t xml:space="preserve">All outcomes of the </w:t>
      </w:r>
      <w:r w:rsidR="002A389A">
        <w:rPr>
          <w:rFonts w:ascii="Times New Roman" w:eastAsiaTheme="minorHAnsi" w:hAnsi="Times New Roman" w:cs="Times New Roman"/>
          <w:lang w:eastAsia="en-US"/>
        </w:rPr>
        <w:t>consultations</w:t>
      </w:r>
      <w:r w:rsidR="001A16A6">
        <w:rPr>
          <w:rFonts w:ascii="Times New Roman" w:eastAsiaTheme="minorHAnsi" w:hAnsi="Times New Roman" w:cs="Times New Roman"/>
          <w:lang w:eastAsia="en-US"/>
        </w:rPr>
        <w:t xml:space="preserve"> will be disclosed by the CDR </w:t>
      </w:r>
      <w:proofErr w:type="gramStart"/>
      <w:r w:rsidR="001A16A6">
        <w:rPr>
          <w:rFonts w:ascii="Times New Roman" w:eastAsiaTheme="minorHAnsi" w:hAnsi="Times New Roman" w:cs="Times New Roman"/>
          <w:lang w:eastAsia="en-US"/>
        </w:rPr>
        <w:t>and also</w:t>
      </w:r>
      <w:proofErr w:type="gramEnd"/>
      <w:r w:rsidR="001A16A6">
        <w:rPr>
          <w:rFonts w:ascii="Times New Roman" w:eastAsiaTheme="minorHAnsi" w:hAnsi="Times New Roman" w:cs="Times New Roman"/>
          <w:lang w:eastAsia="en-US"/>
        </w:rPr>
        <w:t xml:space="preserve"> on the World Bank’s external website. </w:t>
      </w:r>
      <w:r w:rsidRPr="001E4225">
        <w:rPr>
          <w:rFonts w:ascii="Times New Roman" w:eastAsiaTheme="minorHAnsi" w:hAnsi="Times New Roman" w:cs="Times New Roman"/>
          <w:lang w:eastAsia="en-US"/>
        </w:rPr>
        <w:t>Satisfactory completion of Phase-II will be a Project Effectiveness Condition.</w:t>
      </w:r>
    </w:p>
    <w:p w14:paraId="7A3F823E" w14:textId="113E16CE" w:rsidR="00F65D80" w:rsidRDefault="001A16A6" w:rsidP="00452ACC">
      <w:pPr>
        <w:spacing w:before="36"/>
        <w:ind w:right="72"/>
        <w:jc w:val="both"/>
        <w:rPr>
          <w:rFonts w:ascii="Times New Roman" w:hAnsi="Times New Roman" w:cs="Times New Roman"/>
        </w:rPr>
      </w:pPr>
      <w:bookmarkStart w:id="53" w:name="_Hlk14102434"/>
      <w:r>
        <w:rPr>
          <w:rFonts w:ascii="Times New Roman" w:hAnsi="Times New Roman" w:cs="Times New Roman"/>
        </w:rPr>
        <w:t xml:space="preserve">During this RPF preparation, the Phase 1 consultation workshop with the mayors of all 18 secondary cities and NGOs was carried </w:t>
      </w:r>
      <w:r w:rsidR="00D01D37">
        <w:rPr>
          <w:rFonts w:ascii="Times New Roman" w:hAnsi="Times New Roman" w:cs="Times New Roman"/>
        </w:rPr>
        <w:t xml:space="preserve">on August </w:t>
      </w:r>
      <w:r w:rsidR="00C844F4">
        <w:rPr>
          <w:rFonts w:ascii="Times New Roman" w:hAnsi="Times New Roman" w:cs="Times New Roman"/>
        </w:rPr>
        <w:t>8, 2019</w:t>
      </w:r>
      <w:r w:rsidR="002A389A">
        <w:rPr>
          <w:rFonts w:ascii="Times New Roman" w:hAnsi="Times New Roman" w:cs="Times New Roman"/>
        </w:rPr>
        <w:t xml:space="preserve">, the number of overall attendees is </w:t>
      </w:r>
      <w:r w:rsidR="0070002A">
        <w:rPr>
          <w:rFonts w:ascii="Times New Roman" w:hAnsi="Times New Roman" w:cs="Times New Roman"/>
        </w:rPr>
        <w:t>26</w:t>
      </w:r>
      <w:r>
        <w:rPr>
          <w:rFonts w:ascii="Times New Roman" w:hAnsi="Times New Roman" w:cs="Times New Roman"/>
        </w:rPr>
        <w:t>.</w:t>
      </w:r>
      <w:r w:rsidR="00C844F4">
        <w:rPr>
          <w:rFonts w:ascii="Times New Roman" w:hAnsi="Times New Roman" w:cs="Times New Roman"/>
        </w:rPr>
        <w:t xml:space="preserve"> </w:t>
      </w:r>
      <w:r w:rsidR="00C844F4" w:rsidRPr="001979CC">
        <w:rPr>
          <w:rFonts w:ascii="Times New Roman" w:hAnsi="Times New Roman" w:cs="Times New Roman"/>
        </w:rPr>
        <w:t xml:space="preserve">Full documentation about the consultation process and findings </w:t>
      </w:r>
      <w:r w:rsidR="00716AD5" w:rsidRPr="001979CC">
        <w:rPr>
          <w:rFonts w:ascii="Times New Roman" w:hAnsi="Times New Roman" w:cs="Times New Roman"/>
        </w:rPr>
        <w:t>are included in the annex of the public consultation.</w:t>
      </w:r>
      <w:bookmarkEnd w:id="52"/>
      <w:bookmarkEnd w:id="53"/>
    </w:p>
    <w:p w14:paraId="7174754A" w14:textId="77777777" w:rsidR="00F65D80" w:rsidRPr="00E61008" w:rsidRDefault="00F65D80" w:rsidP="00F65D80">
      <w:pPr>
        <w:spacing w:before="36"/>
        <w:ind w:right="72"/>
        <w:jc w:val="both"/>
        <w:rPr>
          <w:rFonts w:ascii="Times New Roman" w:hAnsi="Times New Roman" w:cs="Times New Roman"/>
          <w:b/>
          <w:bCs/>
          <w:i/>
        </w:rPr>
      </w:pPr>
      <w:r w:rsidRPr="00E61008">
        <w:rPr>
          <w:rFonts w:ascii="Times New Roman" w:hAnsi="Times New Roman" w:cs="Times New Roman"/>
          <w:b/>
          <w:bCs/>
          <w:i/>
        </w:rPr>
        <w:t xml:space="preserve">8.2 Public Consultation in Resettlement Planning and Implementation </w:t>
      </w:r>
    </w:p>
    <w:p w14:paraId="1BC47FF6"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Public consultation must be an on-going activity taking place throughout the entire project cycle. Thus, public consultation shall take place during the:</w:t>
      </w:r>
    </w:p>
    <w:p w14:paraId="5C6DBF61"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Project inception and planning,</w:t>
      </w:r>
    </w:p>
    <w:p w14:paraId="7953E339"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Screening process,</w:t>
      </w:r>
    </w:p>
    <w:p w14:paraId="2240ECA2"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Feasibility study,</w:t>
      </w:r>
      <w:r w:rsidRPr="008122BA">
        <w:rPr>
          <w:rFonts w:ascii="Times New Roman" w:hAnsi="Times New Roman" w:cs="Times New Roman"/>
        </w:rPr>
        <w:tab/>
      </w:r>
    </w:p>
    <w:p w14:paraId="2FC2BE1F"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Preparation of project designs,</w:t>
      </w:r>
    </w:p>
    <w:p w14:paraId="5D0478BC"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Resettlement and compensation planning,</w:t>
      </w:r>
    </w:p>
    <w:p w14:paraId="0F98BD76"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Drafting and reading/signing of the compensation contracts,</w:t>
      </w:r>
    </w:p>
    <w:p w14:paraId="71A90053"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Payment of compensations,</w:t>
      </w:r>
    </w:p>
    <w:p w14:paraId="7B7E73A6"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Resettlement activities and,</w:t>
      </w:r>
    </w:p>
    <w:p w14:paraId="3D279F1E" w14:textId="77777777" w:rsidR="00F65D80" w:rsidRPr="008122BA" w:rsidRDefault="00F65D80" w:rsidP="00F65D80">
      <w:pPr>
        <w:numPr>
          <w:ilvl w:val="0"/>
          <w:numId w:val="17"/>
        </w:numPr>
        <w:spacing w:before="120" w:after="120" w:line="240" w:lineRule="auto"/>
        <w:ind w:right="72"/>
        <w:jc w:val="both"/>
        <w:rPr>
          <w:rFonts w:ascii="Times New Roman" w:hAnsi="Times New Roman" w:cs="Times New Roman"/>
        </w:rPr>
      </w:pPr>
      <w:r w:rsidRPr="008122BA">
        <w:rPr>
          <w:rFonts w:ascii="Times New Roman" w:hAnsi="Times New Roman" w:cs="Times New Roman"/>
        </w:rPr>
        <w:t>Post compensation monitoring and as relevant community support activities.</w:t>
      </w:r>
    </w:p>
    <w:p w14:paraId="34100675" w14:textId="77777777" w:rsidR="00F65D80" w:rsidRPr="00CE325F" w:rsidRDefault="00F65D80" w:rsidP="00F65D80">
      <w:pPr>
        <w:spacing w:line="240" w:lineRule="auto"/>
        <w:jc w:val="both"/>
        <w:rPr>
          <w:rStyle w:val="CharacterStyle1"/>
          <w:rFonts w:ascii="Times New Roman" w:hAnsi="Times New Roman" w:cs="Times New Roman"/>
          <w:spacing w:val="4"/>
        </w:rPr>
      </w:pPr>
    </w:p>
    <w:p w14:paraId="65D4980F" w14:textId="0A58F290" w:rsidR="00F65D80"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The public consultation and participation must take place through local meetings, radio and television, requests for written proposals/comments, completion of questionnaires/application forms, public consultations and explanations of the Bank financed project ideas and requirements.</w:t>
      </w:r>
      <w:r>
        <w:rPr>
          <w:rStyle w:val="CharacterStyle1"/>
          <w:rFonts w:ascii="Times New Roman" w:hAnsi="Times New Roman" w:cs="Times New Roman"/>
          <w:spacing w:val="4"/>
        </w:rPr>
        <w:t xml:space="preserve"> </w:t>
      </w:r>
      <w:r w:rsidRPr="008122BA">
        <w:rPr>
          <w:rStyle w:val="CharacterStyle1"/>
          <w:rFonts w:ascii="Times New Roman" w:hAnsi="Times New Roman" w:cs="Times New Roman"/>
          <w:spacing w:val="4"/>
        </w:rPr>
        <w:t>The public consultation must take into account low literacy levels prevalent in rural communities.</w:t>
      </w:r>
    </w:p>
    <w:p w14:paraId="115E3E4E" w14:textId="6788FCD5" w:rsidR="00016080" w:rsidRDefault="00016080" w:rsidP="00F65D80">
      <w:pPr>
        <w:spacing w:line="240" w:lineRule="auto"/>
        <w:jc w:val="both"/>
        <w:rPr>
          <w:rStyle w:val="CharacterStyle1"/>
          <w:rFonts w:ascii="Times New Roman" w:hAnsi="Times New Roman" w:cs="Times New Roman"/>
          <w:spacing w:val="4"/>
        </w:rPr>
      </w:pPr>
    </w:p>
    <w:p w14:paraId="5D705494" w14:textId="513F2D6A" w:rsidR="00016080" w:rsidRPr="00573D3C" w:rsidRDefault="00016080" w:rsidP="00573D3C">
      <w:pPr>
        <w:spacing w:before="36"/>
        <w:ind w:right="72"/>
        <w:jc w:val="both"/>
        <w:rPr>
          <w:rFonts w:ascii="Times New Roman" w:hAnsi="Times New Roman" w:cs="Times New Roman"/>
        </w:rPr>
      </w:pPr>
      <w:bookmarkStart w:id="54" w:name="_Toc526866191"/>
      <w:r>
        <w:rPr>
          <w:rFonts w:ascii="Times New Roman" w:hAnsi="Times New Roman" w:cs="Times New Roman"/>
          <w:b/>
          <w:bCs/>
          <w:i/>
        </w:rPr>
        <w:t xml:space="preserve">8.3 </w:t>
      </w:r>
      <w:r w:rsidRPr="00573D3C">
        <w:rPr>
          <w:rFonts w:ascii="Times New Roman" w:hAnsi="Times New Roman" w:cs="Times New Roman"/>
          <w:b/>
          <w:bCs/>
          <w:i/>
        </w:rPr>
        <w:t>Outcomes of the Public Consultations Held at the RPF stage</w:t>
      </w:r>
      <w:bookmarkEnd w:id="54"/>
    </w:p>
    <w:p w14:paraId="55850723" w14:textId="4B8E5EF6" w:rsidR="00016080" w:rsidRPr="00BE7BAA" w:rsidRDefault="00016080" w:rsidP="0070002A">
      <w:pPr>
        <w:spacing w:line="240" w:lineRule="auto"/>
        <w:jc w:val="both"/>
        <w:rPr>
          <w:rStyle w:val="CharacterStyle1"/>
          <w:rFonts w:ascii="Times New Roman" w:hAnsi="Times New Roman" w:cs="Times New Roman"/>
        </w:rPr>
      </w:pPr>
      <w:r w:rsidRPr="00B60D60">
        <w:rPr>
          <w:rStyle w:val="CharacterStyle1"/>
          <w:rFonts w:ascii="Times New Roman" w:hAnsi="Times New Roman" w:cs="Times New Roman"/>
        </w:rPr>
        <w:t xml:space="preserve">Public </w:t>
      </w:r>
      <w:r w:rsidR="00F26C9D">
        <w:rPr>
          <w:rStyle w:val="CharacterStyle1"/>
          <w:rFonts w:ascii="Times New Roman" w:hAnsi="Times New Roman" w:cs="Times New Roman"/>
        </w:rPr>
        <w:t>Consultation</w:t>
      </w:r>
      <w:r w:rsidRPr="00B60D60">
        <w:rPr>
          <w:rStyle w:val="CharacterStyle1"/>
          <w:rFonts w:ascii="Times New Roman" w:hAnsi="Times New Roman" w:cs="Times New Roman"/>
        </w:rPr>
        <w:t xml:space="preserve"> </w:t>
      </w:r>
      <w:r w:rsidR="00F26C9D">
        <w:rPr>
          <w:rStyle w:val="CharacterStyle1"/>
          <w:rFonts w:ascii="Times New Roman" w:hAnsi="Times New Roman" w:cs="Times New Roman"/>
        </w:rPr>
        <w:t xml:space="preserve">Meeting was held at </w:t>
      </w:r>
      <w:proofErr w:type="spellStart"/>
      <w:r w:rsidR="00F26C9D">
        <w:rPr>
          <w:rStyle w:val="CharacterStyle1"/>
          <w:rFonts w:ascii="Times New Roman" w:hAnsi="Times New Roman" w:cs="Times New Roman"/>
        </w:rPr>
        <w:t>Markazia</w:t>
      </w:r>
      <w:proofErr w:type="spellEnd"/>
      <w:r w:rsidR="00F26C9D">
        <w:rPr>
          <w:rStyle w:val="CharacterStyle1"/>
          <w:rFonts w:ascii="Times New Roman" w:hAnsi="Times New Roman" w:cs="Times New Roman"/>
        </w:rPr>
        <w:t xml:space="preserve"> Monroe Hotel – Beirut Down Town on Thursday 8 August 2019. </w:t>
      </w:r>
      <w:r w:rsidRPr="00B60D60">
        <w:rPr>
          <w:rStyle w:val="CharacterStyle1"/>
          <w:rFonts w:ascii="Times New Roman" w:hAnsi="Times New Roman" w:cs="Times New Roman"/>
        </w:rPr>
        <w:t xml:space="preserve">Invitations were sent out by CDR to the concerned </w:t>
      </w:r>
      <w:r w:rsidR="00F26C9D">
        <w:rPr>
          <w:rStyle w:val="CharacterStyle1"/>
          <w:rFonts w:ascii="Times New Roman" w:hAnsi="Times New Roman" w:cs="Times New Roman"/>
        </w:rPr>
        <w:t>(18) Municipalities and</w:t>
      </w:r>
      <w:r w:rsidRPr="00B60D60">
        <w:rPr>
          <w:rStyle w:val="CharacterStyle1"/>
          <w:rFonts w:ascii="Times New Roman" w:hAnsi="Times New Roman" w:cs="Times New Roman"/>
        </w:rPr>
        <w:t xml:space="preserve"> </w:t>
      </w:r>
      <w:r w:rsidR="00F26C9D">
        <w:rPr>
          <w:rStyle w:val="CharacterStyle1"/>
          <w:rFonts w:ascii="Times New Roman" w:hAnsi="Times New Roman" w:cs="Times New Roman"/>
        </w:rPr>
        <w:t xml:space="preserve">Ministry of Interior and Municipalities </w:t>
      </w:r>
      <w:r w:rsidRPr="00B60D60">
        <w:rPr>
          <w:rStyle w:val="CharacterStyle1"/>
          <w:rFonts w:ascii="Times New Roman" w:hAnsi="Times New Roman" w:cs="Times New Roman"/>
        </w:rPr>
        <w:t xml:space="preserve">through official letters. The invitation letter sent by CDR in Arabic can be found in </w:t>
      </w:r>
      <w:r w:rsidR="0070002A">
        <w:rPr>
          <w:rStyle w:val="CharacterStyle1"/>
          <w:rFonts w:ascii="Times New Roman" w:hAnsi="Times New Roman" w:cs="Times New Roman"/>
        </w:rPr>
        <w:t xml:space="preserve">the </w:t>
      </w:r>
      <w:r w:rsidRPr="00B60D60">
        <w:rPr>
          <w:rStyle w:val="CharacterStyle1"/>
          <w:rFonts w:ascii="Times New Roman" w:hAnsi="Times New Roman" w:cs="Times New Roman"/>
        </w:rPr>
        <w:t>Appendix; and a list of the invitees is provided</w:t>
      </w:r>
      <w:r w:rsidR="0070002A">
        <w:rPr>
          <w:rStyle w:val="CharacterStyle1"/>
          <w:rFonts w:ascii="Times New Roman" w:hAnsi="Times New Roman" w:cs="Times New Roman"/>
        </w:rPr>
        <w:t xml:space="preserve"> also</w:t>
      </w:r>
      <w:r w:rsidRPr="00B60D60">
        <w:rPr>
          <w:rStyle w:val="CharacterStyle1"/>
          <w:rFonts w:ascii="Times New Roman" w:hAnsi="Times New Roman" w:cs="Times New Roman"/>
        </w:rPr>
        <w:t xml:space="preserve"> in </w:t>
      </w:r>
      <w:r w:rsidR="0070002A">
        <w:rPr>
          <w:rStyle w:val="CharacterStyle1"/>
          <w:rFonts w:ascii="Times New Roman" w:hAnsi="Times New Roman" w:cs="Times New Roman"/>
        </w:rPr>
        <w:t xml:space="preserve">the </w:t>
      </w:r>
      <w:r w:rsidRPr="00B60D60">
        <w:rPr>
          <w:rStyle w:val="CharacterStyle1"/>
          <w:rFonts w:ascii="Times New Roman" w:hAnsi="Times New Roman" w:cs="Times New Roman"/>
        </w:rPr>
        <w:t>Appendix.</w:t>
      </w:r>
      <w:r w:rsidR="00CE2AE8">
        <w:rPr>
          <w:rStyle w:val="CharacterStyle1"/>
          <w:rFonts w:ascii="Times New Roman" w:hAnsi="Times New Roman" w:cs="Times New Roman"/>
        </w:rPr>
        <w:t xml:space="preserve"> </w:t>
      </w:r>
      <w:r w:rsidRPr="00BE7BAA">
        <w:rPr>
          <w:rStyle w:val="CharacterStyle1"/>
          <w:rFonts w:ascii="Times New Roman" w:hAnsi="Times New Roman" w:cs="Times New Roman"/>
        </w:rPr>
        <w:t xml:space="preserve">Overall, </w:t>
      </w:r>
      <w:r w:rsidR="0070002A">
        <w:rPr>
          <w:rStyle w:val="CharacterStyle1"/>
          <w:rFonts w:ascii="Times New Roman" w:hAnsi="Times New Roman" w:cs="Times New Roman"/>
        </w:rPr>
        <w:t>26</w:t>
      </w:r>
      <w:r w:rsidR="00CE2AE8">
        <w:rPr>
          <w:rStyle w:val="CharacterStyle1"/>
          <w:rFonts w:ascii="Times New Roman" w:hAnsi="Times New Roman" w:cs="Times New Roman"/>
        </w:rPr>
        <w:t xml:space="preserve"> attendees were consulted</w:t>
      </w:r>
      <w:r w:rsidRPr="00BE7BAA">
        <w:rPr>
          <w:rStyle w:val="CharacterStyle1"/>
          <w:rFonts w:ascii="Times New Roman" w:hAnsi="Times New Roman" w:cs="Times New Roman"/>
        </w:rPr>
        <w:t xml:space="preserve">. </w:t>
      </w:r>
    </w:p>
    <w:p w14:paraId="6B6FB96E" w14:textId="4B89E972" w:rsidR="00016080" w:rsidRPr="00BE7BAA" w:rsidRDefault="00452ACC" w:rsidP="00573D3C">
      <w:pPr>
        <w:spacing w:line="240" w:lineRule="auto"/>
        <w:jc w:val="both"/>
        <w:rPr>
          <w:rStyle w:val="CharacterStyle1"/>
          <w:rFonts w:ascii="Times New Roman" w:hAnsi="Times New Roman" w:cs="Times New Roman"/>
        </w:rPr>
      </w:pPr>
      <w:r>
        <w:rPr>
          <w:rStyle w:val="CharacterStyle1"/>
          <w:rFonts w:ascii="Times New Roman" w:hAnsi="Times New Roman" w:cs="Times New Roman"/>
        </w:rPr>
        <w:t>Out of a</w:t>
      </w:r>
      <w:r w:rsidR="00016080" w:rsidRPr="00BE7BAA">
        <w:rPr>
          <w:rStyle w:val="CharacterStyle1"/>
          <w:rFonts w:ascii="Times New Roman" w:hAnsi="Times New Roman" w:cs="Times New Roman"/>
        </w:rPr>
        <w:t xml:space="preserve"> total of </w:t>
      </w:r>
      <w:r w:rsidR="00CE2AE8">
        <w:rPr>
          <w:rStyle w:val="CharacterStyle1"/>
          <w:rFonts w:ascii="Times New Roman" w:hAnsi="Times New Roman" w:cs="Times New Roman"/>
        </w:rPr>
        <w:t>18</w:t>
      </w:r>
      <w:r w:rsidR="00016080" w:rsidRPr="00BE7BAA">
        <w:rPr>
          <w:rStyle w:val="CharacterStyle1"/>
          <w:rFonts w:ascii="Times New Roman" w:hAnsi="Times New Roman" w:cs="Times New Roman"/>
        </w:rPr>
        <w:t xml:space="preserve"> municipalities were invited to the consultation, </w:t>
      </w:r>
      <w:r w:rsidR="00CE2AE8">
        <w:rPr>
          <w:rStyle w:val="CharacterStyle1"/>
          <w:rFonts w:ascii="Times New Roman" w:hAnsi="Times New Roman" w:cs="Times New Roman"/>
        </w:rPr>
        <w:t>15</w:t>
      </w:r>
      <w:r w:rsidR="00016080" w:rsidRPr="00BE7BAA">
        <w:rPr>
          <w:rStyle w:val="CharacterStyle1"/>
          <w:rFonts w:ascii="Times New Roman" w:hAnsi="Times New Roman" w:cs="Times New Roman"/>
        </w:rPr>
        <w:t xml:space="preserve"> </w:t>
      </w:r>
      <w:r>
        <w:rPr>
          <w:rStyle w:val="CharacterStyle1"/>
          <w:rFonts w:ascii="Times New Roman" w:hAnsi="Times New Roman" w:cs="Times New Roman"/>
        </w:rPr>
        <w:t>attended the event</w:t>
      </w:r>
      <w:r w:rsidR="00016080" w:rsidRPr="00BE7BAA">
        <w:rPr>
          <w:rStyle w:val="CharacterStyle1"/>
          <w:rFonts w:ascii="Times New Roman" w:hAnsi="Times New Roman" w:cs="Times New Roman"/>
        </w:rPr>
        <w:t xml:space="preserve">, </w:t>
      </w:r>
      <w:r>
        <w:rPr>
          <w:rStyle w:val="CharacterStyle1"/>
          <w:rFonts w:ascii="Times New Roman" w:hAnsi="Times New Roman" w:cs="Times New Roman"/>
        </w:rPr>
        <w:t>as well as</w:t>
      </w:r>
      <w:r w:rsidR="00016080" w:rsidRPr="00BE7BAA">
        <w:rPr>
          <w:rStyle w:val="CharacterStyle1"/>
          <w:rFonts w:ascii="Times New Roman" w:hAnsi="Times New Roman" w:cs="Times New Roman"/>
        </w:rPr>
        <w:t xml:space="preserve"> a </w:t>
      </w:r>
      <w:r w:rsidR="00CE2AE8">
        <w:rPr>
          <w:rStyle w:val="CharacterStyle1"/>
          <w:rFonts w:ascii="Times New Roman" w:hAnsi="Times New Roman" w:cs="Times New Roman"/>
        </w:rPr>
        <w:t>representative of the Ministry of Interior and Municipalities</w:t>
      </w:r>
      <w:r w:rsidR="00016080" w:rsidRPr="00BE7BAA">
        <w:rPr>
          <w:rStyle w:val="CharacterStyle1"/>
          <w:rFonts w:ascii="Times New Roman" w:hAnsi="Times New Roman" w:cs="Times New Roman"/>
        </w:rPr>
        <w:t xml:space="preserve">. </w:t>
      </w:r>
      <w:r w:rsidR="0070002A">
        <w:rPr>
          <w:rStyle w:val="CharacterStyle1"/>
          <w:rFonts w:ascii="Times New Roman" w:hAnsi="Times New Roman" w:cs="Times New Roman"/>
        </w:rPr>
        <w:t>The main issues raised during the public consultation and the detailed minutes of meetings is listed in Appendix, photographic documentation of the consultation is provided, a list of the attendees of the consultation is also attached.</w:t>
      </w:r>
      <w:r>
        <w:rPr>
          <w:rStyle w:val="CharacterStyle1"/>
          <w:rFonts w:ascii="Times New Roman" w:hAnsi="Times New Roman" w:cs="Times New Roman"/>
        </w:rPr>
        <w:t xml:space="preserve"> Below is the summary of the main topics discussed and a more detailed minutes can be founded in the Appendix</w:t>
      </w:r>
    </w:p>
    <w:p w14:paraId="31AFA2DE" w14:textId="1F500CA7" w:rsidR="00C52C20" w:rsidRPr="00573D3C" w:rsidRDefault="00C52C20" w:rsidP="00573D3C">
      <w:pPr>
        <w:pStyle w:val="ListParagraph"/>
        <w:numPr>
          <w:ilvl w:val="0"/>
          <w:numId w:val="38"/>
        </w:numPr>
        <w:jc w:val="both"/>
        <w:rPr>
          <w:rFonts w:asciiTheme="majorBidi" w:hAnsiTheme="majorBidi" w:cstheme="majorBidi"/>
        </w:rPr>
      </w:pPr>
      <w:r w:rsidRPr="00573D3C">
        <w:rPr>
          <w:rFonts w:asciiTheme="majorBidi" w:hAnsiTheme="majorBidi" w:cstheme="majorBidi"/>
        </w:rPr>
        <w:t xml:space="preserve">Municipalities’ representatives were pleased to learn that the projects will be developed and implemented in accordance with comprehensive Environmental and Social Safeguards, Guidelines and Instruments, which will ensure sound project development and implementation. </w:t>
      </w:r>
    </w:p>
    <w:p w14:paraId="5B585619" w14:textId="6C3E816D" w:rsidR="00C52C20" w:rsidRDefault="00C52C20" w:rsidP="00573D3C">
      <w:pPr>
        <w:pStyle w:val="ListParagraph"/>
        <w:numPr>
          <w:ilvl w:val="0"/>
          <w:numId w:val="38"/>
        </w:numPr>
        <w:jc w:val="both"/>
        <w:rPr>
          <w:rFonts w:asciiTheme="majorBidi" w:hAnsiTheme="majorBidi" w:cstheme="majorBidi"/>
        </w:rPr>
      </w:pPr>
      <w:r w:rsidRPr="00573D3C">
        <w:rPr>
          <w:rFonts w:asciiTheme="majorBidi" w:hAnsiTheme="majorBidi" w:cstheme="majorBidi"/>
        </w:rPr>
        <w:t>Municipalities’ representatives further conveyed that they are glad that the process involves public consultation,</w:t>
      </w:r>
      <w:r>
        <w:rPr>
          <w:rFonts w:asciiTheme="majorBidi" w:hAnsiTheme="majorBidi" w:cstheme="majorBidi"/>
        </w:rPr>
        <w:t xml:space="preserve"> as well as monitoring of implementation;</w:t>
      </w:r>
      <w:r w:rsidRPr="00573D3C">
        <w:rPr>
          <w:rFonts w:asciiTheme="majorBidi" w:hAnsiTheme="majorBidi" w:cstheme="majorBidi"/>
        </w:rPr>
        <w:t xml:space="preserve"> </w:t>
      </w:r>
    </w:p>
    <w:p w14:paraId="68AE2096" w14:textId="6AD67333" w:rsidR="00C52C20" w:rsidRPr="00573D3C" w:rsidRDefault="00C52C20" w:rsidP="00573D3C">
      <w:pPr>
        <w:pStyle w:val="ListParagraph"/>
        <w:numPr>
          <w:ilvl w:val="0"/>
          <w:numId w:val="38"/>
        </w:numPr>
        <w:jc w:val="both"/>
        <w:rPr>
          <w:rFonts w:asciiTheme="majorBidi" w:hAnsiTheme="majorBidi" w:cstheme="majorBidi"/>
        </w:rPr>
      </w:pPr>
      <w:r w:rsidRPr="00A2738B">
        <w:rPr>
          <w:rFonts w:asciiTheme="majorBidi" w:hAnsiTheme="majorBidi" w:cstheme="majorBidi"/>
        </w:rPr>
        <w:t xml:space="preserve">Municipalities’ representatives </w:t>
      </w:r>
      <w:r>
        <w:rPr>
          <w:rFonts w:asciiTheme="majorBidi" w:hAnsiTheme="majorBidi" w:cstheme="majorBidi"/>
        </w:rPr>
        <w:t>highlighted the importance of</w:t>
      </w:r>
      <w:r w:rsidRPr="00573D3C">
        <w:rPr>
          <w:rFonts w:asciiTheme="majorBidi" w:hAnsiTheme="majorBidi" w:cstheme="majorBidi"/>
        </w:rPr>
        <w:t xml:space="preserve"> the roles and responsibilities of the various parties</w:t>
      </w:r>
      <w:r>
        <w:rPr>
          <w:rFonts w:asciiTheme="majorBidi" w:hAnsiTheme="majorBidi" w:cstheme="majorBidi"/>
        </w:rPr>
        <w:t xml:space="preserve"> during the process</w:t>
      </w:r>
      <w:r w:rsidRPr="00573D3C">
        <w:rPr>
          <w:rFonts w:asciiTheme="majorBidi" w:hAnsiTheme="majorBidi" w:cstheme="majorBidi"/>
        </w:rPr>
        <w:t>.</w:t>
      </w:r>
    </w:p>
    <w:p w14:paraId="4C0C9350" w14:textId="77777777" w:rsidR="00016080" w:rsidRPr="008122BA" w:rsidRDefault="00016080" w:rsidP="00F65D80">
      <w:pPr>
        <w:spacing w:line="240" w:lineRule="auto"/>
        <w:jc w:val="both"/>
        <w:rPr>
          <w:rStyle w:val="CharacterStyle1"/>
          <w:rFonts w:ascii="Times New Roman" w:hAnsi="Times New Roman" w:cs="Times New Roman"/>
          <w:spacing w:val="4"/>
        </w:rPr>
      </w:pPr>
    </w:p>
    <w:p w14:paraId="27DA6452" w14:textId="13920DD1" w:rsidR="00F65D80" w:rsidRPr="00E61008" w:rsidRDefault="00F65D80" w:rsidP="00016080">
      <w:pPr>
        <w:spacing w:before="36" w:after="0"/>
        <w:ind w:right="72"/>
        <w:jc w:val="both"/>
        <w:rPr>
          <w:rFonts w:ascii="Times New Roman" w:hAnsi="Times New Roman" w:cs="Times New Roman"/>
          <w:b/>
          <w:bCs/>
          <w:i/>
        </w:rPr>
      </w:pPr>
      <w:r w:rsidRPr="00E61008">
        <w:rPr>
          <w:rFonts w:ascii="Times New Roman" w:hAnsi="Times New Roman" w:cs="Times New Roman"/>
          <w:b/>
          <w:bCs/>
          <w:i/>
        </w:rPr>
        <w:t>8.</w:t>
      </w:r>
      <w:r w:rsidR="00016080">
        <w:rPr>
          <w:rFonts w:ascii="Times New Roman" w:hAnsi="Times New Roman" w:cs="Times New Roman"/>
          <w:b/>
          <w:bCs/>
          <w:i/>
        </w:rPr>
        <w:t>4</w:t>
      </w:r>
      <w:r w:rsidRPr="00E61008">
        <w:rPr>
          <w:rFonts w:ascii="Times New Roman" w:hAnsi="Times New Roman" w:cs="Times New Roman"/>
          <w:b/>
          <w:bCs/>
          <w:i/>
        </w:rPr>
        <w:t xml:space="preserve"> Notification Procedures </w:t>
      </w:r>
    </w:p>
    <w:p w14:paraId="004774B6"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 xml:space="preserve">Public documents must be made available in English and Arabic at the national, local and household levels and at other relevant locations (including the official residences/offices of village governments and village elders) to ensure easy access to them by PAPs. </w:t>
      </w:r>
    </w:p>
    <w:p w14:paraId="50551234"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The project will through the CDR notify the public of its intention to acquire land assigned for the project. Thus, a public notice must be announced to the beneficiaries concerning physical resettlement and temporary relocation.</w:t>
      </w:r>
    </w:p>
    <w:p w14:paraId="6AA8358C"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The notice must state:</w:t>
      </w:r>
    </w:p>
    <w:p w14:paraId="521B3039" w14:textId="77777777" w:rsidR="00F65D80" w:rsidRPr="008122BA" w:rsidRDefault="00F65D80" w:rsidP="00F65D80">
      <w:pPr>
        <w:spacing w:before="120" w:after="120" w:line="240" w:lineRule="auto"/>
        <w:ind w:left="720" w:right="72" w:hanging="360"/>
        <w:jc w:val="both"/>
        <w:rPr>
          <w:rFonts w:ascii="Times New Roman" w:hAnsi="Times New Roman" w:cs="Times New Roman"/>
        </w:rPr>
      </w:pPr>
      <w:r w:rsidRPr="008122BA">
        <w:rPr>
          <w:rFonts w:ascii="Times New Roman" w:hAnsi="Times New Roman" w:cs="Times New Roman"/>
        </w:rPr>
        <w:t>a)</w:t>
      </w:r>
      <w:r w:rsidRPr="008122BA">
        <w:rPr>
          <w:rFonts w:ascii="Times New Roman" w:hAnsi="Times New Roman" w:cs="Times New Roman"/>
        </w:rPr>
        <w:tab/>
        <w:t>Government’s proposal to acquire the land,</w:t>
      </w:r>
    </w:p>
    <w:p w14:paraId="7815D7EA" w14:textId="77777777" w:rsidR="00F65D80" w:rsidRPr="008122BA" w:rsidRDefault="00F65D80" w:rsidP="00F65D80">
      <w:pPr>
        <w:spacing w:before="120" w:after="120" w:line="240" w:lineRule="auto"/>
        <w:ind w:left="720" w:right="72" w:hanging="360"/>
        <w:jc w:val="both"/>
        <w:rPr>
          <w:rFonts w:ascii="Times New Roman" w:hAnsi="Times New Roman" w:cs="Times New Roman"/>
        </w:rPr>
      </w:pPr>
      <w:r w:rsidRPr="008122BA">
        <w:rPr>
          <w:rFonts w:ascii="Times New Roman" w:hAnsi="Times New Roman" w:cs="Times New Roman"/>
        </w:rPr>
        <w:t xml:space="preserve">b) </w:t>
      </w:r>
      <w:r w:rsidRPr="008122BA">
        <w:rPr>
          <w:rFonts w:ascii="Times New Roman" w:hAnsi="Times New Roman" w:cs="Times New Roman"/>
        </w:rPr>
        <w:tab/>
        <w:t>The public purpose for which the land is needed,</w:t>
      </w:r>
    </w:p>
    <w:p w14:paraId="79092AB5" w14:textId="77777777" w:rsidR="00F65D80" w:rsidRPr="008122BA" w:rsidRDefault="00F65D80" w:rsidP="00053CF2">
      <w:pPr>
        <w:spacing w:before="120" w:after="120" w:line="240" w:lineRule="auto"/>
        <w:ind w:left="720" w:right="72" w:hanging="360"/>
        <w:jc w:val="both"/>
        <w:rPr>
          <w:rFonts w:ascii="Times New Roman" w:hAnsi="Times New Roman" w:cs="Times New Roman"/>
        </w:rPr>
      </w:pPr>
      <w:r w:rsidRPr="008122BA">
        <w:rPr>
          <w:rFonts w:ascii="Times New Roman" w:hAnsi="Times New Roman" w:cs="Times New Roman"/>
        </w:rPr>
        <w:t xml:space="preserve">c) </w:t>
      </w:r>
      <w:r w:rsidRPr="008122BA">
        <w:rPr>
          <w:rFonts w:ascii="Times New Roman" w:hAnsi="Times New Roman" w:cs="Times New Roman"/>
        </w:rPr>
        <w:tab/>
        <w:t xml:space="preserve">That the proposal or plan may be inspected by CDR/PIU or the offices of the </w:t>
      </w:r>
      <w:r>
        <w:rPr>
          <w:rFonts w:ascii="Times New Roman" w:hAnsi="Times New Roman" w:cs="Times New Roman"/>
        </w:rPr>
        <w:t xml:space="preserve">Mayor </w:t>
      </w:r>
      <w:r w:rsidR="00053CF2">
        <w:rPr>
          <w:rFonts w:ascii="Times New Roman" w:hAnsi="Times New Roman" w:cs="Times New Roman"/>
        </w:rPr>
        <w:t>of Municipality</w:t>
      </w:r>
      <w:r>
        <w:rPr>
          <w:rFonts w:ascii="Times New Roman" w:hAnsi="Times New Roman" w:cs="Times New Roman"/>
        </w:rPr>
        <w:t xml:space="preserve"> </w:t>
      </w:r>
      <w:r w:rsidRPr="008122BA">
        <w:rPr>
          <w:rFonts w:ascii="Times New Roman" w:hAnsi="Times New Roman" w:cs="Times New Roman"/>
        </w:rPr>
        <w:t>in the respective</w:t>
      </w:r>
      <w:r>
        <w:rPr>
          <w:rFonts w:ascii="Times New Roman" w:hAnsi="Times New Roman" w:cs="Times New Roman"/>
        </w:rPr>
        <w:t xml:space="preserve"> Municipalities</w:t>
      </w:r>
      <w:r w:rsidRPr="008122BA">
        <w:rPr>
          <w:rFonts w:ascii="Times New Roman" w:hAnsi="Times New Roman" w:cs="Times New Roman"/>
        </w:rPr>
        <w:t>, during working hours,</w:t>
      </w:r>
    </w:p>
    <w:p w14:paraId="6FB867F3" w14:textId="77777777" w:rsidR="00F65D80" w:rsidRPr="008122BA" w:rsidRDefault="00F65D80" w:rsidP="00F65D80">
      <w:pPr>
        <w:spacing w:before="120" w:after="120" w:line="240" w:lineRule="auto"/>
        <w:ind w:left="720" w:right="72" w:hanging="360"/>
        <w:jc w:val="both"/>
        <w:rPr>
          <w:rFonts w:ascii="Times New Roman" w:hAnsi="Times New Roman" w:cs="Times New Roman"/>
        </w:rPr>
      </w:pPr>
      <w:r w:rsidRPr="008122BA">
        <w:rPr>
          <w:rFonts w:ascii="Times New Roman" w:hAnsi="Times New Roman" w:cs="Times New Roman"/>
        </w:rPr>
        <w:t xml:space="preserve">d) </w:t>
      </w:r>
      <w:r w:rsidRPr="008122BA">
        <w:rPr>
          <w:rFonts w:ascii="Times New Roman" w:hAnsi="Times New Roman" w:cs="Times New Roman"/>
        </w:rPr>
        <w:tab/>
        <w:t>That any person affected may, by written notice, object to the transaction giving reasons for doing so, to the Project Team with copies to District Administration [Insert Project Specific Information] and the Local Village Chief’s Headquarters within 14 days of the first public announcement or appearance of the notice. Assurances must be made that affected persons have actually received this information and notification.</w:t>
      </w:r>
    </w:p>
    <w:p w14:paraId="1078BB68" w14:textId="7EAE4E7A" w:rsidR="00F65D80" w:rsidRDefault="00F65D80" w:rsidP="00F65D80">
      <w:pPr>
        <w:spacing w:after="0" w:line="240" w:lineRule="auto"/>
        <w:ind w:left="144" w:right="72"/>
        <w:jc w:val="both"/>
        <w:rPr>
          <w:rFonts w:ascii="Times New Roman" w:hAnsi="Times New Roman" w:cs="Times New Roman"/>
          <w:b/>
          <w:bCs/>
        </w:rPr>
      </w:pPr>
    </w:p>
    <w:p w14:paraId="0005916A" w14:textId="70A842FB" w:rsidR="00573D3C" w:rsidRDefault="00573D3C" w:rsidP="00F65D80">
      <w:pPr>
        <w:spacing w:after="0" w:line="240" w:lineRule="auto"/>
        <w:ind w:left="144" w:right="72"/>
        <w:jc w:val="both"/>
        <w:rPr>
          <w:rFonts w:ascii="Times New Roman" w:hAnsi="Times New Roman" w:cs="Times New Roman"/>
          <w:b/>
          <w:bCs/>
        </w:rPr>
      </w:pPr>
    </w:p>
    <w:p w14:paraId="021E8F39" w14:textId="77777777" w:rsidR="00573D3C" w:rsidRDefault="00573D3C" w:rsidP="00F65D80">
      <w:pPr>
        <w:spacing w:after="0" w:line="240" w:lineRule="auto"/>
        <w:ind w:left="144" w:right="72"/>
        <w:jc w:val="both"/>
        <w:rPr>
          <w:rFonts w:ascii="Times New Roman" w:hAnsi="Times New Roman" w:cs="Times New Roman"/>
          <w:b/>
          <w:bCs/>
        </w:rPr>
      </w:pPr>
    </w:p>
    <w:p w14:paraId="02BA4E71" w14:textId="6528CF2F" w:rsidR="00F65D80" w:rsidRPr="00E61008" w:rsidRDefault="00F65D80" w:rsidP="00016080">
      <w:pPr>
        <w:pStyle w:val="Style3"/>
        <w:kinsoku w:val="0"/>
        <w:autoSpaceDE/>
        <w:autoSpaceDN/>
        <w:spacing w:before="36" w:line="240" w:lineRule="auto"/>
        <w:ind w:left="0" w:right="72"/>
        <w:jc w:val="both"/>
        <w:rPr>
          <w:rStyle w:val="CharacterStyle1"/>
          <w:b/>
          <w:bCs/>
          <w:i/>
          <w:spacing w:val="4"/>
        </w:rPr>
      </w:pPr>
      <w:r w:rsidRPr="00E61008">
        <w:rPr>
          <w:rStyle w:val="CharacterStyle1"/>
          <w:b/>
          <w:bCs/>
          <w:i/>
          <w:spacing w:val="4"/>
        </w:rPr>
        <w:lastRenderedPageBreak/>
        <w:t>8.</w:t>
      </w:r>
      <w:r w:rsidR="00016080">
        <w:rPr>
          <w:rStyle w:val="CharacterStyle1"/>
          <w:b/>
          <w:bCs/>
          <w:i/>
          <w:spacing w:val="4"/>
        </w:rPr>
        <w:t>5</w:t>
      </w:r>
      <w:r w:rsidR="00016080" w:rsidRPr="00E61008">
        <w:rPr>
          <w:rStyle w:val="CharacterStyle1"/>
          <w:b/>
          <w:bCs/>
          <w:i/>
          <w:spacing w:val="4"/>
        </w:rPr>
        <w:t xml:space="preserve"> </w:t>
      </w:r>
      <w:r w:rsidRPr="00E61008">
        <w:rPr>
          <w:rStyle w:val="CharacterStyle1"/>
          <w:b/>
          <w:bCs/>
          <w:i/>
          <w:spacing w:val="4"/>
        </w:rPr>
        <w:t xml:space="preserve">Documentation of Compensation Process </w:t>
      </w:r>
    </w:p>
    <w:p w14:paraId="405FE75E"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 xml:space="preserve">For each individual or household affected, the municipality staff completes a compensation dossier containing necessary personal information on the affected party and those that s/he claims as household members, dependents, total landholdings, inventory of assets affected, and information for monitoring their future situation. </w:t>
      </w:r>
    </w:p>
    <w:p w14:paraId="3A3BE255" w14:textId="77777777" w:rsidR="00F65D80" w:rsidRPr="00CE325F" w:rsidRDefault="00F65D80" w:rsidP="00F65D80">
      <w:pPr>
        <w:spacing w:line="240" w:lineRule="auto"/>
        <w:jc w:val="both"/>
        <w:rPr>
          <w:rStyle w:val="CharacterStyle1"/>
          <w:rFonts w:ascii="Times New Roman" w:hAnsi="Times New Roman" w:cs="Times New Roman"/>
          <w:spacing w:val="4"/>
        </w:rPr>
      </w:pPr>
      <w:r w:rsidRPr="00CE325F">
        <w:rPr>
          <w:rStyle w:val="CharacterStyle1"/>
          <w:rFonts w:ascii="Times New Roman" w:hAnsi="Times New Roman" w:cs="Times New Roman"/>
          <w:spacing w:val="4"/>
        </w:rPr>
        <w:t>This information is confirmed and witnessed by CDR. Dossiers must be kept current and must include documentation of all assets surrendered and/or impacted. Each individual will be provided a copy of the dossier at the time of negotiations. This is necessary because it is one way in which individuals and households can be monitored over time. All claims and assets must be documented in writing.</w:t>
      </w:r>
    </w:p>
    <w:p w14:paraId="2666B7EA" w14:textId="69A12A1E" w:rsidR="00F65D80" w:rsidRPr="00E61008" w:rsidRDefault="00F65D80" w:rsidP="00016080">
      <w:pPr>
        <w:pStyle w:val="ListParagraph"/>
        <w:spacing w:line="240" w:lineRule="auto"/>
        <w:ind w:left="0"/>
        <w:contextualSpacing w:val="0"/>
        <w:jc w:val="both"/>
        <w:rPr>
          <w:rStyle w:val="CharacterStyle1"/>
          <w:rFonts w:ascii="Times New Roman" w:hAnsi="Times New Roman" w:cs="Times New Roman"/>
          <w:b/>
          <w:i/>
          <w:spacing w:val="4"/>
        </w:rPr>
      </w:pPr>
      <w:r w:rsidRPr="00E61008">
        <w:rPr>
          <w:rStyle w:val="CharacterStyle1"/>
          <w:rFonts w:ascii="Times New Roman" w:hAnsi="Times New Roman" w:cs="Times New Roman"/>
          <w:b/>
          <w:i/>
          <w:spacing w:val="4"/>
        </w:rPr>
        <w:t>8.</w:t>
      </w:r>
      <w:r w:rsidR="00016080">
        <w:rPr>
          <w:rStyle w:val="CharacterStyle1"/>
          <w:rFonts w:ascii="Times New Roman" w:hAnsi="Times New Roman" w:cs="Times New Roman"/>
          <w:b/>
          <w:i/>
          <w:spacing w:val="4"/>
        </w:rPr>
        <w:t>6</w:t>
      </w:r>
      <w:r w:rsidR="00016080" w:rsidRPr="00E61008">
        <w:rPr>
          <w:rStyle w:val="CharacterStyle1"/>
          <w:rFonts w:ascii="Times New Roman" w:hAnsi="Times New Roman" w:cs="Times New Roman"/>
          <w:b/>
          <w:i/>
          <w:spacing w:val="4"/>
        </w:rPr>
        <w:t xml:space="preserve"> </w:t>
      </w:r>
      <w:r w:rsidRPr="00E61008">
        <w:rPr>
          <w:rStyle w:val="CharacterStyle1"/>
          <w:rFonts w:ascii="Times New Roman" w:hAnsi="Times New Roman" w:cs="Times New Roman"/>
          <w:b/>
          <w:i/>
          <w:spacing w:val="4"/>
        </w:rPr>
        <w:t xml:space="preserve">Disclosure </w:t>
      </w:r>
    </w:p>
    <w:p w14:paraId="4DAA481A" w14:textId="77777777" w:rsidR="00F65D80" w:rsidRDefault="00F65D80" w:rsidP="00F65D80">
      <w:pPr>
        <w:pStyle w:val="CM25"/>
        <w:spacing w:line="276" w:lineRule="atLeast"/>
        <w:jc w:val="both"/>
        <w:rPr>
          <w:rStyle w:val="CharacterStyle1"/>
          <w:spacing w:val="4"/>
        </w:rPr>
      </w:pPr>
      <w:r w:rsidRPr="00CE325F">
        <w:rPr>
          <w:rStyle w:val="CharacterStyle1"/>
          <w:spacing w:val="4"/>
        </w:rPr>
        <w:t xml:space="preserve">CDR will ensure </w:t>
      </w:r>
      <w:r w:rsidRPr="00CE325F">
        <w:t>that affected persons and communities can obtain relevant information relating to the project in general and the land acquisition and resettlement arrangements in particular.</w:t>
      </w:r>
      <w:r>
        <w:t xml:space="preserve"> The</w:t>
      </w:r>
      <w:r w:rsidRPr="008122BA">
        <w:rPr>
          <w:rStyle w:val="CharacterStyle1"/>
          <w:spacing w:val="4"/>
        </w:rPr>
        <w:t xml:space="preserve"> RAP or Abbreviated RAP (excluding individual names and the amounts of monetary awards) must be made publicly available in Arabic and English</w:t>
      </w:r>
      <w:r>
        <w:rPr>
          <w:rStyle w:val="CharacterStyle1"/>
          <w:spacing w:val="4"/>
        </w:rPr>
        <w:t xml:space="preserve"> and </w:t>
      </w:r>
      <w:r w:rsidRPr="00CE325F">
        <w:rPr>
          <w:sz w:val="22"/>
          <w:szCs w:val="22"/>
        </w:rPr>
        <w:t xml:space="preserve">will be posted in an accessible and prominent place accessible to project affected persons.  </w:t>
      </w:r>
      <w:r w:rsidRPr="008122BA">
        <w:rPr>
          <w:rStyle w:val="CharacterStyle1"/>
          <w:spacing w:val="4"/>
        </w:rPr>
        <w:t xml:space="preserve">The RAPs or Abbreviated RAPs must be approved by the Bank prior to disclosure and the implementation of the resettlement activities. </w:t>
      </w:r>
    </w:p>
    <w:p w14:paraId="189CDAD9" w14:textId="77777777" w:rsidR="00F65D80" w:rsidRDefault="00F65D80" w:rsidP="00F65D80">
      <w:pPr>
        <w:spacing w:line="240" w:lineRule="auto"/>
        <w:jc w:val="both"/>
        <w:rPr>
          <w:rStyle w:val="CharacterStyle1"/>
          <w:rFonts w:ascii="Times New Roman" w:hAnsi="Times New Roman" w:cs="Times New Roman"/>
          <w:spacing w:val="4"/>
        </w:rPr>
      </w:pPr>
      <w:r>
        <w:rPr>
          <w:rStyle w:val="CharacterStyle1"/>
          <w:rFonts w:ascii="Times New Roman" w:hAnsi="Times New Roman" w:cs="Times New Roman"/>
          <w:spacing w:val="4"/>
        </w:rPr>
        <w:t xml:space="preserve">When RAPs are prepared during project implementation, they </w:t>
      </w:r>
      <w:r w:rsidRPr="00C75845">
        <w:rPr>
          <w:rStyle w:val="CharacterStyle1"/>
          <w:rFonts w:ascii="Times New Roman" w:hAnsi="Times New Roman" w:cs="Times New Roman"/>
          <w:spacing w:val="4"/>
        </w:rPr>
        <w:t xml:space="preserve">will be disseminated to the project-affected persons in a manner accessible to them. Information disseminated to the project-affected persons will include: (i) compensation rates for all categories of affected assets; (ii) eligibility criteria for all other forms of assistance that may be provided; and (iii) grievance procedures. The resettlement and environment consultation and disclosure requirements will also be harmonized and streamlined as appropriate. </w:t>
      </w:r>
    </w:p>
    <w:p w14:paraId="548482A9" w14:textId="77777777" w:rsidR="00F65D80" w:rsidRPr="000D4147" w:rsidRDefault="00F65D80" w:rsidP="000D4147">
      <w:pPr>
        <w:pStyle w:val="Heading1"/>
        <w:rPr>
          <w:rStyle w:val="CharacterStyle1"/>
          <w:rFonts w:ascii="Times New Roman" w:hAnsi="Times New Roman" w:cs="Times New Roman"/>
          <w:bCs w:val="0"/>
          <w:spacing w:val="4"/>
        </w:rPr>
      </w:pPr>
      <w:bookmarkStart w:id="55" w:name="_Toc18908690"/>
      <w:r w:rsidRPr="000D4147">
        <w:rPr>
          <w:rStyle w:val="CharacterStyle1"/>
          <w:rFonts w:ascii="Times New Roman" w:hAnsi="Times New Roman" w:cs="Times New Roman"/>
          <w:bCs w:val="0"/>
          <w:spacing w:val="4"/>
        </w:rPr>
        <w:t>Grievance Redress Mechanism</w:t>
      </w:r>
      <w:bookmarkEnd w:id="55"/>
      <w:r w:rsidRPr="000D4147">
        <w:rPr>
          <w:rStyle w:val="CharacterStyle1"/>
          <w:rFonts w:ascii="Times New Roman" w:hAnsi="Times New Roman" w:cs="Times New Roman"/>
          <w:bCs w:val="0"/>
          <w:spacing w:val="4"/>
        </w:rPr>
        <w:t xml:space="preserve"> </w:t>
      </w:r>
    </w:p>
    <w:p w14:paraId="7A956056" w14:textId="77777777" w:rsidR="00F65D80" w:rsidRPr="00811D53" w:rsidRDefault="00F65D80" w:rsidP="00F65D80">
      <w:pPr>
        <w:jc w:val="both"/>
        <w:rPr>
          <w:rFonts w:ascii="Times New Roman" w:hAnsi="Times New Roman" w:cs="Times New Roman"/>
        </w:rPr>
      </w:pPr>
      <w:r w:rsidRPr="00811D53">
        <w:rPr>
          <w:rFonts w:ascii="Times New Roman" w:hAnsi="Times New Roman" w:cs="Times New Roman"/>
        </w:rPr>
        <w:t>At the time that the resettlement plan is approved and individual compensation contracts are signed, affected individuals and households will have been informed of the process for expressing dissatisfaction and to seek redress. The grievance procedure will be simple, accessible by PAPs and should be administered at the local level</w:t>
      </w:r>
      <w:r w:rsidR="001A16A6">
        <w:rPr>
          <w:rFonts w:ascii="Times New Roman" w:hAnsi="Times New Roman" w:cs="Times New Roman"/>
        </w:rPr>
        <w:t xml:space="preserve"> to the extent possible</w:t>
      </w:r>
      <w:r w:rsidRPr="00811D53">
        <w:rPr>
          <w:rFonts w:ascii="Times New Roman" w:hAnsi="Times New Roman" w:cs="Times New Roman"/>
        </w:rPr>
        <w:t>.</w:t>
      </w:r>
    </w:p>
    <w:p w14:paraId="4F9DC65E" w14:textId="77777777" w:rsidR="00F65D80" w:rsidRPr="00E61008" w:rsidRDefault="00F65D80" w:rsidP="00F65D80">
      <w:pPr>
        <w:rPr>
          <w:rFonts w:ascii="Times New Roman" w:hAnsi="Times New Roman" w:cs="Times New Roman"/>
          <w:b/>
          <w:bCs/>
          <w:i/>
        </w:rPr>
      </w:pPr>
      <w:r w:rsidRPr="00E61008">
        <w:rPr>
          <w:rFonts w:ascii="Times New Roman" w:hAnsi="Times New Roman" w:cs="Times New Roman"/>
          <w:b/>
          <w:bCs/>
          <w:i/>
        </w:rPr>
        <w:t>9.1 Procedures for Handling Complaints</w:t>
      </w:r>
    </w:p>
    <w:p w14:paraId="72CFD930" w14:textId="77777777" w:rsidR="002F5A33" w:rsidRDefault="002F5A33" w:rsidP="00F65D80">
      <w:pPr>
        <w:jc w:val="both"/>
        <w:rPr>
          <w:rFonts w:ascii="Times New Roman" w:hAnsi="Times New Roman" w:cs="Times New Roman"/>
        </w:rPr>
      </w:pPr>
      <w:r w:rsidRPr="002F5A33">
        <w:rPr>
          <w:rFonts w:ascii="Times New Roman" w:hAnsi="Times New Roman" w:cs="Times New Roman"/>
        </w:rPr>
        <w:t xml:space="preserve">The proposed GRM for this project will be disclosed as part of the ESMP and RAP and publicly available. The GRM will be accessible to all relevant stakeholders who can use this mechanism to send their suggestions, concerns and complaints related to the project, including environmental concerns. The complaints, suggestions and concerns can be sent by e-mail, mail, phone (through a hotline), </w:t>
      </w:r>
      <w:r w:rsidR="001A16A6">
        <w:rPr>
          <w:rFonts w:ascii="Times New Roman" w:hAnsi="Times New Roman" w:cs="Times New Roman"/>
        </w:rPr>
        <w:t xml:space="preserve">text messaging, </w:t>
      </w:r>
      <w:r w:rsidRPr="002F5A33">
        <w:rPr>
          <w:rFonts w:ascii="Times New Roman" w:hAnsi="Times New Roman" w:cs="Times New Roman"/>
        </w:rPr>
        <w:t>in person and other means. The phone number, e-mail address, and address for receiving complaints will be disclosed among the population and will be posted at project sites once the project becomes effective.</w:t>
      </w:r>
    </w:p>
    <w:p w14:paraId="2ACC0CDC" w14:textId="2DC9A52E" w:rsidR="00F65D80" w:rsidRPr="00C66157" w:rsidRDefault="00F65D80" w:rsidP="00731B03">
      <w:pPr>
        <w:jc w:val="both"/>
        <w:rPr>
          <w:rFonts w:ascii="Times New Roman" w:hAnsi="Times New Roman" w:cs="Times New Roman"/>
          <w:i/>
          <w:iCs/>
        </w:rPr>
      </w:pPr>
      <w:r w:rsidRPr="00C66157">
        <w:rPr>
          <w:rFonts w:ascii="Times New Roman" w:hAnsi="Times New Roman" w:cs="Times New Roman"/>
        </w:rPr>
        <w:t xml:space="preserve">All objections to land acquisition must be made in writing, in a language that the PAP understands and is familiar with, to the </w:t>
      </w:r>
      <w:r w:rsidR="008A0223">
        <w:rPr>
          <w:rFonts w:ascii="Times New Roman" w:hAnsi="Times New Roman" w:cs="Times New Roman"/>
        </w:rPr>
        <w:t>CDR</w:t>
      </w:r>
      <w:r w:rsidR="001A16A6">
        <w:rPr>
          <w:rFonts w:ascii="Times New Roman" w:hAnsi="Times New Roman" w:cs="Times New Roman"/>
        </w:rPr>
        <w:t xml:space="preserve"> or by direct or </w:t>
      </w:r>
      <w:r w:rsidR="00AE7262">
        <w:rPr>
          <w:rFonts w:ascii="Times New Roman" w:hAnsi="Times New Roman" w:cs="Times New Roman"/>
        </w:rPr>
        <w:t>third party</w:t>
      </w:r>
      <w:r w:rsidR="001A16A6">
        <w:rPr>
          <w:rFonts w:ascii="Times New Roman" w:hAnsi="Times New Roman" w:cs="Times New Roman"/>
        </w:rPr>
        <w:t xml:space="preserve"> communication with CDR in the event of illiterate PAPs</w:t>
      </w:r>
      <w:r w:rsidRPr="00C66157">
        <w:rPr>
          <w:rFonts w:ascii="Times New Roman" w:hAnsi="Times New Roman" w:cs="Times New Roman"/>
        </w:rPr>
        <w:t>. Attempts must be made to settle grievances amicably.</w:t>
      </w:r>
    </w:p>
    <w:p w14:paraId="28D05191" w14:textId="77777777" w:rsidR="00F65D80" w:rsidRPr="00C66157" w:rsidRDefault="00F65D80" w:rsidP="00F65D80">
      <w:pPr>
        <w:jc w:val="both"/>
        <w:rPr>
          <w:rFonts w:ascii="Times New Roman" w:hAnsi="Times New Roman" w:cs="Times New Roman"/>
        </w:rPr>
      </w:pPr>
      <w:r w:rsidRPr="00C66157">
        <w:rPr>
          <w:rFonts w:ascii="Times New Roman" w:hAnsi="Times New Roman" w:cs="Times New Roman"/>
        </w:rPr>
        <w:t>The procedure for handling grievances must be as follows:</w:t>
      </w:r>
    </w:p>
    <w:p w14:paraId="5AD5EA70" w14:textId="3E33A036" w:rsidR="002F5A33" w:rsidRDefault="001A16A6" w:rsidP="002F5A33">
      <w:pPr>
        <w:pStyle w:val="Bullet"/>
        <w:tabs>
          <w:tab w:val="clear" w:pos="360"/>
        </w:tabs>
      </w:pPr>
      <w:r>
        <w:lastRenderedPageBreak/>
        <w:t>Minor complaints can be addressed to the relevant contractor and site engineer (see below different levels). However, all complaints, regardless of severity should be registered at the PMU. Therefore</w:t>
      </w:r>
      <w:r w:rsidR="00BF2245">
        <w:t>,</w:t>
      </w:r>
      <w:r w:rsidR="002F5A33" w:rsidRPr="0055754E">
        <w:t xml:space="preserve"> all complaints should be registered by the PMU, which shall establish a register of resettlement/compensation related grievances and disputes mechanism. </w:t>
      </w:r>
    </w:p>
    <w:p w14:paraId="5B8F9E75" w14:textId="77777777" w:rsidR="002F5A33" w:rsidRPr="0055754E" w:rsidRDefault="002F5A33" w:rsidP="002F5A33">
      <w:pPr>
        <w:pStyle w:val="Bullet"/>
        <w:tabs>
          <w:tab w:val="clear" w:pos="360"/>
        </w:tabs>
      </w:pPr>
      <w:r w:rsidRPr="0055754E">
        <w:t>The existence and conditions of access to this register (where, when, how) shall be widely disseminated within the community/town as part of the consultation undertaken for the sub-projects in general</w:t>
      </w:r>
      <w:r w:rsidR="008A0223">
        <w:t xml:space="preserve">. </w:t>
      </w:r>
      <w:r>
        <w:t xml:space="preserve">Moreover, the information on how to access the GRM should be available through billboards, CDR website, etc. </w:t>
      </w:r>
    </w:p>
    <w:p w14:paraId="2FBECB31" w14:textId="77777777" w:rsidR="002F5A33" w:rsidRPr="0055754E" w:rsidRDefault="002F5A33" w:rsidP="002F5A33">
      <w:pPr>
        <w:pStyle w:val="Bullet"/>
        <w:tabs>
          <w:tab w:val="clear" w:pos="360"/>
        </w:tabs>
      </w:pPr>
      <w:r w:rsidRPr="0055754E">
        <w:t xml:space="preserve">A committee of knowledgeable persons, experienced in the subproject area(s), shall be constituted at a local level as a Committee to handle first instance dispute/grievances. This group of mediators attempting amicable mediation/litigation in first instance will consist of the community leaders/mayor, </w:t>
      </w:r>
      <w:r>
        <w:t xml:space="preserve">the PMU Director, </w:t>
      </w:r>
      <w:r w:rsidRPr="0055754E">
        <w:t xml:space="preserve">and legal advisors for social/income/vulnerable groups and gender issues. This mediation committee will be set up at local level by the implementation agency on an “as-needed” basis (that is, it will be established when and if a dispute arises in a given community). </w:t>
      </w:r>
    </w:p>
    <w:p w14:paraId="4585E4BA" w14:textId="77777777" w:rsidR="002F5A33" w:rsidRPr="0055754E" w:rsidRDefault="002F5A33" w:rsidP="002F5A33">
      <w:pPr>
        <w:pStyle w:val="Bullet"/>
        <w:tabs>
          <w:tab w:val="clear" w:pos="360"/>
        </w:tabs>
      </w:pPr>
      <w:r w:rsidRPr="0055754E">
        <w:t xml:space="preserve">When a grievance/dispute is recorded according to the above-mentioned registration procedures, the mediation committee will be established, and mediation meetings will be organized with interested parties. </w:t>
      </w:r>
    </w:p>
    <w:p w14:paraId="3CA489D0" w14:textId="77777777" w:rsidR="002F5A33" w:rsidRPr="0055754E" w:rsidRDefault="002F5A33" w:rsidP="002F5A33">
      <w:pPr>
        <w:pStyle w:val="Bullet"/>
        <w:tabs>
          <w:tab w:val="clear" w:pos="360"/>
        </w:tabs>
      </w:pPr>
      <w:r w:rsidRPr="0055754E">
        <w:t>Minutes of meetings will be recorded.</w:t>
      </w:r>
    </w:p>
    <w:p w14:paraId="0F47CD07" w14:textId="77777777" w:rsidR="002F5A33" w:rsidRPr="0055754E" w:rsidRDefault="002F5A33" w:rsidP="002F5A33">
      <w:pPr>
        <w:pStyle w:val="Bullet"/>
        <w:tabs>
          <w:tab w:val="clear" w:pos="360"/>
        </w:tabs>
      </w:pPr>
      <w:r w:rsidRPr="0055754E">
        <w:t xml:space="preserve">The existence of this first instance mechanism will be widely disseminated to the affected people as part of the consultation undertaken for the sub-project in general. It is important that these mediation committees be set up as soon as RAP preparation starts. </w:t>
      </w:r>
    </w:p>
    <w:p w14:paraId="50913E90" w14:textId="77777777" w:rsidR="002F5A33" w:rsidRPr="0055754E" w:rsidRDefault="002F5A33" w:rsidP="002F5A33">
      <w:pPr>
        <w:pStyle w:val="Bullet"/>
        <w:tabs>
          <w:tab w:val="clear" w:pos="360"/>
        </w:tabs>
      </w:pPr>
      <w:r w:rsidRPr="0055754E">
        <w:t>Disputes documented through for example socio-economic surveys should be dealt with by appropriate mediation mechanisms which must be available to cater for claims, disputes and grievances at this early stage.</w:t>
      </w:r>
    </w:p>
    <w:p w14:paraId="6F19FCEA" w14:textId="77777777" w:rsidR="002F5A33" w:rsidRDefault="002F5A33" w:rsidP="002F5A33">
      <w:pPr>
        <w:pStyle w:val="Bullet"/>
        <w:tabs>
          <w:tab w:val="clear" w:pos="360"/>
        </w:tabs>
      </w:pPr>
      <w:r w:rsidRPr="0055754E">
        <w:t>A template form for claims should be developed and these forms be collated on a quarterly basis into a database held at subproject level.</w:t>
      </w:r>
    </w:p>
    <w:p w14:paraId="53089EB5" w14:textId="77777777" w:rsidR="002F5A33" w:rsidRPr="00E13709" w:rsidRDefault="002F5A33" w:rsidP="002F5A33">
      <w:pPr>
        <w:pStyle w:val="Bullet"/>
        <w:tabs>
          <w:tab w:val="clear" w:pos="360"/>
        </w:tabs>
      </w:pPr>
      <w:r>
        <w:t xml:space="preserve">GRM levels </w:t>
      </w:r>
    </w:p>
    <w:p w14:paraId="0CBD6FC8" w14:textId="77777777" w:rsidR="002F5A33" w:rsidRPr="00125AB4" w:rsidRDefault="002F5A33" w:rsidP="002F5A33">
      <w:pPr>
        <w:pStyle w:val="Sub-bullet"/>
        <w:tabs>
          <w:tab w:val="clear" w:pos="360"/>
        </w:tabs>
        <w:ind w:left="1211"/>
      </w:pPr>
      <w:r w:rsidRPr="00E13709">
        <w:t xml:space="preserve">Level 1: If any person has any complaint, concern or suggestion regarding the project implementation, he or she can lodge an orally or written grievance through mail, </w:t>
      </w:r>
      <w:proofErr w:type="gramStart"/>
      <w:r w:rsidRPr="00E13709">
        <w:t>e-mail,  phone</w:t>
      </w:r>
      <w:proofErr w:type="gramEnd"/>
      <w:r w:rsidRPr="00E13709">
        <w:t xml:space="preserve"> text message, or social media to the</w:t>
      </w:r>
      <w:r w:rsidRPr="00125AB4">
        <w:t xml:space="preserve"> site manager</w:t>
      </w:r>
      <w:r>
        <w:t>/engineer</w:t>
      </w:r>
      <w:r w:rsidRPr="00125AB4">
        <w:t xml:space="preserve"> of the concerned municipality of the sub-project. In case an oral complaint is made, it will be written on paper by the receiving unit. The above issue will be resolved within the maximum </w:t>
      </w:r>
      <w:proofErr w:type="gramStart"/>
      <w:r w:rsidRPr="00125AB4">
        <w:t>of  one</w:t>
      </w:r>
      <w:proofErr w:type="gramEnd"/>
      <w:r>
        <w:t xml:space="preserve"> </w:t>
      </w:r>
      <w:r w:rsidRPr="00125AB4">
        <w:t>week.</w:t>
      </w:r>
    </w:p>
    <w:p w14:paraId="5A75FFF4" w14:textId="77777777" w:rsidR="002F5A33" w:rsidRPr="00483600" w:rsidRDefault="002F5A33" w:rsidP="002F5A33">
      <w:pPr>
        <w:pStyle w:val="Sub-bullet"/>
        <w:tabs>
          <w:tab w:val="clear" w:pos="360"/>
        </w:tabs>
        <w:ind w:left="1211"/>
      </w:pPr>
      <w:r w:rsidRPr="00125AB4">
        <w:t xml:space="preserve">Level 2: If the person is not satisfied with the action of the site manager’s Office, he or she can bring the complaint to the attention of the </w:t>
      </w:r>
      <w:r>
        <w:t>mediation committee</w:t>
      </w:r>
      <w:r w:rsidRPr="003C4B61">
        <w:t xml:space="preserve">. The issue shall be resolved within </w:t>
      </w:r>
      <w:r w:rsidRPr="00AC2C23">
        <w:t>a maximum of two weeks.</w:t>
      </w:r>
    </w:p>
    <w:p w14:paraId="7BE92B99" w14:textId="77777777" w:rsidR="002F5A33" w:rsidRPr="00395266" w:rsidRDefault="002F5A33" w:rsidP="002F5A33">
      <w:pPr>
        <w:pStyle w:val="Sub-bullet"/>
        <w:tabs>
          <w:tab w:val="clear" w:pos="360"/>
        </w:tabs>
        <w:ind w:left="1211"/>
      </w:pPr>
      <w:r w:rsidRPr="00A1275F">
        <w:t xml:space="preserve">Level 3: If the person is not satisfied with the decision of the </w:t>
      </w:r>
      <w:r>
        <w:t>mediation committee</w:t>
      </w:r>
      <w:r w:rsidRPr="00A1275F">
        <w:t xml:space="preserve">, he or she can bring the complaint to the attention of the </w:t>
      </w:r>
      <w:r>
        <w:t>Head of the concerned Department at CDR</w:t>
      </w:r>
      <w:r w:rsidRPr="00A1275F">
        <w:t xml:space="preserve">. Once the </w:t>
      </w:r>
      <w:r>
        <w:t>Head of</w:t>
      </w:r>
      <w:r w:rsidRPr="00934D3B">
        <w:t xml:space="preserve"> </w:t>
      </w:r>
      <w:r>
        <w:t>the concerned Department</w:t>
      </w:r>
      <w:r w:rsidRPr="00A1275F">
        <w:t xml:space="preserve"> receives the complaint, it needs to be resolved within the maximum of two weeks</w:t>
      </w:r>
      <w:r w:rsidRPr="00395266">
        <w:t>.</w:t>
      </w:r>
    </w:p>
    <w:p w14:paraId="3B3A855E" w14:textId="77777777" w:rsidR="002F5A33" w:rsidRDefault="002F5A33" w:rsidP="002F5A33">
      <w:pPr>
        <w:jc w:val="both"/>
        <w:rPr>
          <w:rFonts w:ascii="Times New Roman" w:hAnsi="Times New Roman" w:cs="Times New Roman"/>
        </w:rPr>
      </w:pPr>
    </w:p>
    <w:p w14:paraId="4F1B397E" w14:textId="77777777" w:rsidR="002F5A33" w:rsidRDefault="002F5A33" w:rsidP="002F5A33">
      <w:pPr>
        <w:pStyle w:val="CM25"/>
        <w:spacing w:line="276" w:lineRule="atLeast"/>
        <w:jc w:val="both"/>
      </w:pPr>
      <w:r w:rsidRPr="00C66157">
        <w:t xml:space="preserve">If the grievance relates to valuation of assets, experts may need to be requested to revalue the assets, and this may necessitate a longer </w:t>
      </w:r>
      <w:r w:rsidRPr="00547D40">
        <w:rPr>
          <w:rFonts w:asciiTheme="majorBidi" w:eastAsia="Times New Roman" w:hAnsiTheme="majorBidi" w:cstheme="majorBidi"/>
        </w:rPr>
        <w:t>period</w:t>
      </w:r>
      <w:r w:rsidRPr="00C66157">
        <w:t xml:space="preserve"> of time. In this case, the aggrieved person must be notified that his/her complaint is being considered.</w:t>
      </w:r>
    </w:p>
    <w:p w14:paraId="62798883" w14:textId="77777777" w:rsidR="002F5A33" w:rsidRPr="004C2F21" w:rsidRDefault="002F5A33" w:rsidP="002F5A33">
      <w:pPr>
        <w:pStyle w:val="CM25"/>
        <w:spacing w:line="276" w:lineRule="atLeast"/>
        <w:jc w:val="both"/>
        <w:rPr>
          <w:rFonts w:asciiTheme="majorBidi" w:hAnsiTheme="majorBidi" w:cstheme="majorBidi"/>
          <w:spacing w:val="-1"/>
        </w:rPr>
      </w:pPr>
      <w:r w:rsidRPr="004C2F21">
        <w:rPr>
          <w:rFonts w:asciiTheme="majorBidi" w:hAnsiTheme="majorBidi" w:cstheme="majorBidi"/>
          <w:spacing w:val="-1"/>
        </w:rPr>
        <w:t xml:space="preserve">A designated person at each level will be assigned to be responsible for receiving and recording receipt of each complaint, whether </w:t>
      </w:r>
      <w:r w:rsidRPr="00547D40">
        <w:rPr>
          <w:rFonts w:asciiTheme="majorBidi" w:eastAsia="Times New Roman" w:hAnsiTheme="majorBidi" w:cstheme="majorBidi"/>
        </w:rPr>
        <w:t>received</w:t>
      </w:r>
      <w:r w:rsidRPr="004C2F21">
        <w:rPr>
          <w:rFonts w:asciiTheme="majorBidi" w:hAnsiTheme="majorBidi" w:cstheme="majorBidi"/>
          <w:spacing w:val="-1"/>
        </w:rPr>
        <w:t xml:space="preserve"> orally or in writing. The contact information of the designated person will be made publicly available prior to commencement of project </w:t>
      </w:r>
      <w:r w:rsidRPr="004C2F21">
        <w:rPr>
          <w:rFonts w:asciiTheme="majorBidi" w:hAnsiTheme="majorBidi" w:cstheme="majorBidi"/>
          <w:spacing w:val="-1"/>
        </w:rPr>
        <w:lastRenderedPageBreak/>
        <w:t xml:space="preserve">implementation. At the end of each month when the project commences, the designated person reports to the PMU on the number and subject of new complaints received, and the status of complaints, if any, that remain under resolution. The report also informs the PMU of complaints that could not be resolved at the lower levels and are being elevated to the PMU Director’s attention. The PMU aggregates information received into a status report each quarter, indicating the number and subject of complaints. The quarterly status report also provides up-to-date information on the number and subject of complaints that have been resolved, and the manner in which they have been resolved. The quarterly status reports </w:t>
      </w:r>
      <w:r>
        <w:rPr>
          <w:rFonts w:asciiTheme="majorBidi" w:hAnsiTheme="majorBidi" w:cstheme="majorBidi"/>
          <w:spacing w:val="-1"/>
        </w:rPr>
        <w:t>will be</w:t>
      </w:r>
      <w:r w:rsidRPr="004C2F21">
        <w:rPr>
          <w:rFonts w:asciiTheme="majorBidi" w:hAnsiTheme="majorBidi" w:cstheme="majorBidi"/>
          <w:spacing w:val="-1"/>
        </w:rPr>
        <w:t xml:space="preserve"> made available for external monitoring and to the World Bank for project supervision and project evaluation purposes.</w:t>
      </w:r>
    </w:p>
    <w:p w14:paraId="6B76FF73" w14:textId="77777777" w:rsidR="002F5A33" w:rsidRDefault="002F5A33" w:rsidP="002F5A33">
      <w:pPr>
        <w:pStyle w:val="CM25"/>
        <w:spacing w:line="276" w:lineRule="atLeast"/>
        <w:jc w:val="both"/>
        <w:rPr>
          <w:rFonts w:asciiTheme="majorBidi" w:hAnsiTheme="majorBidi" w:cstheme="majorBidi"/>
          <w:spacing w:val="-1"/>
        </w:rPr>
      </w:pPr>
      <w:r w:rsidRPr="004C2F21">
        <w:rPr>
          <w:rFonts w:asciiTheme="majorBidi" w:hAnsiTheme="majorBidi" w:cstheme="majorBidi"/>
          <w:spacing w:val="-1"/>
        </w:rPr>
        <w:t xml:space="preserve">The GRM does </w:t>
      </w:r>
      <w:r w:rsidRPr="00547D40">
        <w:rPr>
          <w:rFonts w:asciiTheme="majorBidi" w:eastAsia="Times New Roman" w:hAnsiTheme="majorBidi" w:cstheme="majorBidi"/>
        </w:rPr>
        <w:t>not</w:t>
      </w:r>
      <w:r w:rsidRPr="004C2F21">
        <w:rPr>
          <w:rFonts w:asciiTheme="majorBidi" w:hAnsiTheme="majorBidi" w:cstheme="majorBidi"/>
          <w:spacing w:val="-1"/>
        </w:rPr>
        <w:t xml:space="preserve"> exclude the formal legal process of the national law. If a grievance remains unresolved following application of the project GRM process, the affected person can initiate legal proceedings in accordance with national law and may have recourse to the Appeals Court as warranted.</w:t>
      </w:r>
    </w:p>
    <w:p w14:paraId="4F32D444" w14:textId="77777777" w:rsidR="002F5A33" w:rsidRPr="00547D40" w:rsidRDefault="002F5A33" w:rsidP="002F5A33">
      <w:pPr>
        <w:pStyle w:val="CM25"/>
        <w:spacing w:line="276" w:lineRule="atLeast"/>
        <w:jc w:val="both"/>
        <w:rPr>
          <w:rFonts w:asciiTheme="majorBidi" w:hAnsiTheme="majorBidi" w:cstheme="majorBidi"/>
          <w:spacing w:val="-1"/>
        </w:rPr>
      </w:pPr>
      <w:r>
        <w:rPr>
          <w:rFonts w:asciiTheme="majorBidi" w:hAnsiTheme="majorBidi" w:cstheme="majorBidi"/>
          <w:spacing w:val="-1"/>
        </w:rPr>
        <w:fldChar w:fldCharType="begin"/>
      </w:r>
      <w:r>
        <w:rPr>
          <w:rFonts w:asciiTheme="majorBidi" w:hAnsiTheme="majorBidi" w:cstheme="majorBidi"/>
          <w:spacing w:val="-1"/>
        </w:rPr>
        <w:instrText xml:space="preserve"> REF _Ref516230888 \h </w:instrText>
      </w:r>
      <w:r>
        <w:rPr>
          <w:rFonts w:asciiTheme="majorBidi" w:hAnsiTheme="majorBidi" w:cstheme="majorBidi"/>
          <w:spacing w:val="-1"/>
        </w:rPr>
      </w:r>
      <w:r>
        <w:rPr>
          <w:rFonts w:asciiTheme="majorBidi" w:hAnsiTheme="majorBidi" w:cstheme="majorBidi"/>
          <w:spacing w:val="-1"/>
        </w:rPr>
        <w:fldChar w:fldCharType="separate"/>
      </w:r>
      <w:r>
        <w:t xml:space="preserve">Figure </w:t>
      </w:r>
      <w:r>
        <w:rPr>
          <w:noProof/>
          <w:cs/>
        </w:rPr>
        <w:t>‎</w:t>
      </w:r>
      <w:r>
        <w:rPr>
          <w:noProof/>
        </w:rPr>
        <w:t>9</w:t>
      </w:r>
      <w:r>
        <w:noBreakHyphen/>
      </w:r>
      <w:r>
        <w:rPr>
          <w:noProof/>
        </w:rPr>
        <w:t>1</w:t>
      </w:r>
      <w:r>
        <w:rPr>
          <w:rFonts w:asciiTheme="majorBidi" w:hAnsiTheme="majorBidi" w:cstheme="majorBidi"/>
          <w:spacing w:val="-1"/>
        </w:rPr>
        <w:fldChar w:fldCharType="end"/>
      </w:r>
      <w:r>
        <w:rPr>
          <w:rFonts w:asciiTheme="majorBidi" w:hAnsiTheme="majorBidi" w:cstheme="majorBidi"/>
          <w:spacing w:val="-1"/>
        </w:rPr>
        <w:t xml:space="preserve"> i</w:t>
      </w:r>
      <w:r w:rsidRPr="00547D40">
        <w:rPr>
          <w:rFonts w:asciiTheme="majorBidi" w:hAnsiTheme="majorBidi" w:cstheme="majorBidi"/>
          <w:spacing w:val="-1"/>
        </w:rPr>
        <w:t>llustrates the proposed GRM.</w:t>
      </w:r>
    </w:p>
    <w:p w14:paraId="6C060759" w14:textId="77777777" w:rsidR="002F5A33" w:rsidRDefault="002F5A33" w:rsidP="002F5A33">
      <w:pPr>
        <w:jc w:val="center"/>
        <w:rPr>
          <w:rStyle w:val="CharacterStyle1"/>
          <w:rFonts w:ascii="Times New Roman" w:eastAsia="SimSun" w:hAnsi="Times New Roman" w:cs="Times New Roman"/>
          <w:b/>
          <w:bCs/>
          <w:spacing w:val="2"/>
          <w:w w:val="95"/>
          <w:sz w:val="24"/>
          <w:szCs w:val="24"/>
        </w:rPr>
      </w:pPr>
      <w:r w:rsidRPr="00BF2245">
        <w:rPr>
          <w:rStyle w:val="CharacterStyle1"/>
          <w:b/>
          <w:bCs/>
          <w:noProof/>
          <w:spacing w:val="2"/>
          <w:w w:val="95"/>
          <w:sz w:val="24"/>
          <w:szCs w:val="24"/>
          <w:lang w:eastAsia="en-US"/>
        </w:rPr>
        <w:lastRenderedPageBreak/>
        <w:drawing>
          <wp:inline distT="0" distB="0" distL="0" distR="0" wp14:anchorId="4145FD8F" wp14:editId="351D31FD">
            <wp:extent cx="3065573" cy="8446770"/>
            <wp:effectExtent l="0" t="0" r="1905" b="0"/>
            <wp:docPr id="17" name="Picture 17" descr="C:\Users\Rana\AppData\Local\Microsoft\Windows\INetCache\Content.Outlook\5TIEENK3\GRM Vi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a\AppData\Local\Microsoft\Windows\INetCache\Content.Outlook\5TIEENK3\GRM Vis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730" cy="8472002"/>
                    </a:xfrm>
                    <a:prstGeom prst="rect">
                      <a:avLst/>
                    </a:prstGeom>
                    <a:noFill/>
                    <a:ln>
                      <a:noFill/>
                    </a:ln>
                  </pic:spPr>
                </pic:pic>
              </a:graphicData>
            </a:graphic>
          </wp:inline>
        </w:drawing>
      </w:r>
    </w:p>
    <w:p w14:paraId="3E54C895" w14:textId="77777777" w:rsidR="001A16A6" w:rsidRDefault="001A16A6" w:rsidP="002F5A33">
      <w:pPr>
        <w:jc w:val="center"/>
        <w:rPr>
          <w:rStyle w:val="CharacterStyle1"/>
          <w:rFonts w:ascii="Times New Roman" w:eastAsia="SimSun" w:hAnsi="Times New Roman" w:cs="Times New Roman"/>
          <w:b/>
          <w:bCs/>
          <w:spacing w:val="2"/>
          <w:w w:val="95"/>
          <w:sz w:val="24"/>
          <w:szCs w:val="24"/>
        </w:rPr>
      </w:pPr>
      <w:r>
        <w:rPr>
          <w:rStyle w:val="CharacterStyle1"/>
          <w:rFonts w:ascii="Times New Roman" w:eastAsia="SimSun" w:hAnsi="Times New Roman" w:cs="Times New Roman"/>
          <w:b/>
          <w:bCs/>
          <w:spacing w:val="2"/>
          <w:w w:val="95"/>
          <w:sz w:val="24"/>
          <w:szCs w:val="24"/>
        </w:rPr>
        <w:lastRenderedPageBreak/>
        <w:t>Figure 9-1 Proposed GRM Mechanism</w:t>
      </w:r>
    </w:p>
    <w:p w14:paraId="5BEEE399" w14:textId="77777777" w:rsidR="00F65D80" w:rsidRPr="00C66157" w:rsidRDefault="00F65D80" w:rsidP="00BF2245">
      <w:pPr>
        <w:pStyle w:val="Style3"/>
        <w:tabs>
          <w:tab w:val="right" w:pos="2883"/>
        </w:tabs>
        <w:kinsoku w:val="0"/>
        <w:autoSpaceDE/>
        <w:autoSpaceDN/>
        <w:spacing w:before="36" w:line="240" w:lineRule="auto"/>
        <w:ind w:left="0" w:right="72"/>
        <w:jc w:val="both"/>
        <w:rPr>
          <w:rStyle w:val="CharacterStyle1"/>
          <w:rFonts w:asciiTheme="minorHAnsi" w:eastAsiaTheme="minorEastAsia" w:hAnsiTheme="minorHAnsi" w:cstheme="minorBidi"/>
          <w:b/>
          <w:bCs/>
          <w:spacing w:val="2"/>
          <w:w w:val="95"/>
          <w:sz w:val="24"/>
          <w:szCs w:val="24"/>
          <w:lang w:eastAsia="zh-CN"/>
        </w:rPr>
      </w:pPr>
    </w:p>
    <w:p w14:paraId="769E5AE4" w14:textId="77777777" w:rsidR="00F65D80" w:rsidRPr="00E61008" w:rsidRDefault="00F65D80" w:rsidP="00F65D80">
      <w:pPr>
        <w:spacing w:line="240" w:lineRule="auto"/>
        <w:jc w:val="both"/>
        <w:rPr>
          <w:rStyle w:val="CharacterStyle1"/>
          <w:rFonts w:ascii="Times New Roman" w:hAnsi="Times New Roman" w:cs="Times New Roman"/>
          <w:b/>
          <w:i/>
          <w:spacing w:val="4"/>
        </w:rPr>
      </w:pPr>
      <w:r w:rsidRPr="00E61008">
        <w:rPr>
          <w:rStyle w:val="CharacterStyle1"/>
          <w:rFonts w:ascii="Times New Roman" w:hAnsi="Times New Roman" w:cs="Times New Roman"/>
          <w:b/>
          <w:i/>
          <w:spacing w:val="4"/>
        </w:rPr>
        <w:t>9.2 Appealing Procedures</w:t>
      </w:r>
    </w:p>
    <w:p w14:paraId="3411D5C3" w14:textId="77777777" w:rsidR="00F65D80" w:rsidRPr="00C66157" w:rsidRDefault="00F65D80" w:rsidP="00F65D80">
      <w:pPr>
        <w:spacing w:line="240" w:lineRule="auto"/>
        <w:jc w:val="both"/>
        <w:rPr>
          <w:rStyle w:val="CharacterStyle1"/>
          <w:rFonts w:ascii="Times New Roman" w:hAnsi="Times New Roman" w:cs="Times New Roman"/>
          <w:spacing w:val="4"/>
        </w:rPr>
      </w:pPr>
      <w:r w:rsidRPr="00C66157">
        <w:rPr>
          <w:rStyle w:val="CharacterStyle1"/>
          <w:rFonts w:ascii="Times New Roman" w:hAnsi="Times New Roman" w:cs="Times New Roman"/>
          <w:spacing w:val="4"/>
        </w:rPr>
        <w:t>The decision of the Appeals Commi</w:t>
      </w:r>
      <w:r>
        <w:rPr>
          <w:rStyle w:val="CharacterStyle1"/>
          <w:rFonts w:ascii="Times New Roman" w:hAnsi="Times New Roman" w:cs="Times New Roman"/>
          <w:spacing w:val="4"/>
        </w:rPr>
        <w:t>ttee</w:t>
      </w:r>
      <w:r w:rsidRPr="00C66157">
        <w:rPr>
          <w:rStyle w:val="CharacterStyle1"/>
          <w:rFonts w:ascii="Times New Roman" w:hAnsi="Times New Roman" w:cs="Times New Roman"/>
          <w:spacing w:val="4"/>
        </w:rPr>
        <w:t xml:space="preserve"> is binding and final. Appeals Commi</w:t>
      </w:r>
      <w:r>
        <w:rPr>
          <w:rStyle w:val="CharacterStyle1"/>
          <w:rFonts w:ascii="Times New Roman" w:hAnsi="Times New Roman" w:cs="Times New Roman"/>
          <w:spacing w:val="4"/>
        </w:rPr>
        <w:t>ttee</w:t>
      </w:r>
      <w:r w:rsidRPr="00C66157">
        <w:rPr>
          <w:rStyle w:val="CharacterStyle1"/>
          <w:rFonts w:ascii="Times New Roman" w:hAnsi="Times New Roman" w:cs="Times New Roman"/>
          <w:spacing w:val="4"/>
        </w:rPr>
        <w:t xml:space="preserve"> may keep the same level of compensation or make upward adjustments in the level of compensation awarded and must issue their decision within 15 days from submission of the complaint. Irrespective of who appeals (CDR or owner), the owner is required to vacate the property, with rights of </w:t>
      </w:r>
      <w:r w:rsidRPr="00C66157">
        <w:rPr>
          <w:rStyle w:val="CharacterStyle1"/>
          <w:rFonts w:ascii="Times New Roman" w:hAnsi="Times New Roman" w:cs="Times New Roman"/>
        </w:rPr>
        <w:t xml:space="preserve">sale but not of development, and with access to 75 percent of the compensation until the Appeals </w:t>
      </w:r>
      <w:r w:rsidRPr="00C66157">
        <w:rPr>
          <w:rStyle w:val="CharacterStyle1"/>
          <w:rFonts w:ascii="Times New Roman" w:hAnsi="Times New Roman" w:cs="Times New Roman"/>
          <w:spacing w:val="4"/>
        </w:rPr>
        <w:t>Commi</w:t>
      </w:r>
      <w:r>
        <w:rPr>
          <w:rStyle w:val="CharacterStyle1"/>
          <w:rFonts w:ascii="Times New Roman" w:hAnsi="Times New Roman" w:cs="Times New Roman"/>
          <w:spacing w:val="4"/>
        </w:rPr>
        <w:t>ttee</w:t>
      </w:r>
      <w:r w:rsidRPr="00C66157">
        <w:rPr>
          <w:rStyle w:val="CharacterStyle1"/>
          <w:rFonts w:ascii="Times New Roman" w:hAnsi="Times New Roman" w:cs="Times New Roman"/>
          <w:spacing w:val="4"/>
        </w:rPr>
        <w:t xml:space="preserve"> reaches its final decision These funds should be set aside in a special escrow account.</w:t>
      </w:r>
    </w:p>
    <w:p w14:paraId="2B427A46" w14:textId="77777777" w:rsidR="00F65D80" w:rsidRDefault="00F65D80" w:rsidP="00F65D80">
      <w:pPr>
        <w:spacing w:line="240" w:lineRule="auto"/>
        <w:jc w:val="both"/>
        <w:rPr>
          <w:rStyle w:val="CharacterStyle1"/>
          <w:rFonts w:ascii="Times New Roman" w:hAnsi="Times New Roman" w:cs="Times New Roman"/>
          <w:spacing w:val="4"/>
        </w:rPr>
      </w:pPr>
      <w:r w:rsidRPr="00C66157">
        <w:rPr>
          <w:rStyle w:val="CharacterStyle1"/>
          <w:rFonts w:ascii="Times New Roman" w:hAnsi="Times New Roman" w:cs="Times New Roman"/>
          <w:spacing w:val="4"/>
        </w:rPr>
        <w:t>If no agreement is reached at this stage, then the complaint can be referred to the Courts of Law according to Lebanese Law.</w:t>
      </w:r>
    </w:p>
    <w:p w14:paraId="3059A081" w14:textId="77777777" w:rsidR="00F65D80" w:rsidRPr="000D4147" w:rsidRDefault="00F65D80" w:rsidP="000D4147">
      <w:pPr>
        <w:pStyle w:val="Heading1"/>
        <w:rPr>
          <w:rFonts w:ascii="Times New Roman" w:hAnsi="Times New Roman" w:cs="Times New Roman"/>
          <w:bCs w:val="0"/>
          <w:sz w:val="28"/>
          <w:szCs w:val="28"/>
        </w:rPr>
      </w:pPr>
      <w:bookmarkStart w:id="56" w:name="_Toc18908691"/>
      <w:r w:rsidRPr="000D4147">
        <w:rPr>
          <w:rFonts w:ascii="Times New Roman" w:hAnsi="Times New Roman" w:cs="Times New Roman"/>
          <w:bCs w:val="0"/>
          <w:sz w:val="28"/>
          <w:szCs w:val="28"/>
        </w:rPr>
        <w:t>Resettlement Cost, Budgeting and Funding</w:t>
      </w:r>
      <w:bookmarkEnd w:id="56"/>
    </w:p>
    <w:p w14:paraId="796F3CDE" w14:textId="77777777" w:rsidR="00F65D80" w:rsidRPr="00C92583" w:rsidRDefault="00F65D80" w:rsidP="00F65D80">
      <w:pPr>
        <w:jc w:val="both"/>
        <w:rPr>
          <w:rFonts w:ascii="Times New Roman" w:hAnsi="Times New Roman" w:cs="Times New Roman"/>
        </w:rPr>
      </w:pPr>
      <w:r w:rsidRPr="00C92583">
        <w:rPr>
          <w:rFonts w:ascii="Times New Roman" w:hAnsi="Times New Roman" w:cs="Times New Roman"/>
        </w:rPr>
        <w:t>At this stage, where the locations of the project have not yet been determined, and when the number of PAPs cannot be identified, it is not possible to provide an estimated budget for the total costs of resettlement that may be associated with the implementation of the project. Therefore, activities for resettlement plan will be funded like any other project. Funding will be processed and effected through the project’s financial processing arrangements.</w:t>
      </w:r>
    </w:p>
    <w:p w14:paraId="3B7EFFD8" w14:textId="77777777" w:rsidR="00F65D80" w:rsidRPr="00C92583" w:rsidRDefault="00F65D80" w:rsidP="00F65D80">
      <w:pPr>
        <w:jc w:val="both"/>
        <w:rPr>
          <w:rFonts w:ascii="Times New Roman" w:hAnsi="Times New Roman" w:cs="Times New Roman"/>
        </w:rPr>
      </w:pPr>
      <w:r w:rsidRPr="00C92583">
        <w:rPr>
          <w:rFonts w:ascii="Times New Roman" w:hAnsi="Times New Roman" w:cs="Times New Roman"/>
        </w:rPr>
        <w:t>Funds for implementing inventory assessments and resettlement plans will be provided by the implementing agency. In general, the cost of compensation will be borne by the project.</w:t>
      </w:r>
    </w:p>
    <w:p w14:paraId="1229CA3A" w14:textId="77777777" w:rsidR="00F65D80" w:rsidRPr="00C92583" w:rsidRDefault="00F65D80" w:rsidP="00F65D80">
      <w:pPr>
        <w:jc w:val="both"/>
        <w:rPr>
          <w:rFonts w:ascii="Times New Roman" w:hAnsi="Times New Roman" w:cs="Times New Roman"/>
        </w:rPr>
      </w:pPr>
      <w:r w:rsidRPr="00C92583">
        <w:rPr>
          <w:rFonts w:ascii="Times New Roman" w:hAnsi="Times New Roman" w:cs="Times New Roman"/>
        </w:rPr>
        <w:t>The resettlement plan for a Bank financed project should include an itemized, indicative budget and the implementing agency will finance this budget through the administrative and financial management rules and manuals like any other activity eligible for payment under the Bank financed project. This budget will be subject to the approval by the implementing agency.</w:t>
      </w:r>
    </w:p>
    <w:p w14:paraId="683FD4DB" w14:textId="77777777" w:rsidR="00F65D80" w:rsidRDefault="00F65D80" w:rsidP="005566DC">
      <w:pPr>
        <w:jc w:val="both"/>
        <w:rPr>
          <w:rFonts w:ascii="Times New Roman" w:hAnsi="Times New Roman" w:cs="Times New Roman"/>
        </w:rPr>
      </w:pPr>
      <w:r w:rsidRPr="00C92583">
        <w:rPr>
          <w:rFonts w:ascii="Times New Roman" w:hAnsi="Times New Roman" w:cs="Times New Roman"/>
        </w:rPr>
        <w:t>The implementing agency will have to finance the resettlement compensation because they will be impacting on the people’s livelihoods. Disbursements based on budgetary requirements, established by the resettlement plan in consultation with PAPs and local leaders, will be made through the relevant Municipal Administration.</w:t>
      </w:r>
    </w:p>
    <w:p w14:paraId="73D5C1D4" w14:textId="77777777" w:rsidR="00F65D80" w:rsidRPr="000D4147" w:rsidRDefault="00F65D80" w:rsidP="000D4147">
      <w:pPr>
        <w:pStyle w:val="Heading1"/>
        <w:rPr>
          <w:rFonts w:ascii="Times New Roman" w:hAnsi="Times New Roman" w:cs="Times New Roman"/>
          <w:bCs w:val="0"/>
          <w:sz w:val="28"/>
          <w:szCs w:val="28"/>
        </w:rPr>
      </w:pPr>
      <w:bookmarkStart w:id="57" w:name="_Toc18908692"/>
      <w:r w:rsidRPr="000D4147">
        <w:rPr>
          <w:rFonts w:ascii="Times New Roman" w:hAnsi="Times New Roman" w:cs="Times New Roman"/>
          <w:bCs w:val="0"/>
          <w:sz w:val="28"/>
          <w:szCs w:val="28"/>
        </w:rPr>
        <w:t>Monitoring and Evaluation</w:t>
      </w:r>
      <w:bookmarkEnd w:id="57"/>
    </w:p>
    <w:p w14:paraId="6A79CDE9" w14:textId="77777777" w:rsidR="00F65D80" w:rsidRPr="00E61008" w:rsidRDefault="00F65D80" w:rsidP="00F65D80">
      <w:pPr>
        <w:pStyle w:val="CM25"/>
        <w:spacing w:line="276" w:lineRule="atLeast"/>
        <w:jc w:val="both"/>
        <w:rPr>
          <w:b/>
          <w:i/>
          <w:color w:val="000000"/>
          <w:sz w:val="22"/>
          <w:szCs w:val="22"/>
        </w:rPr>
      </w:pPr>
      <w:r w:rsidRPr="00E61008">
        <w:rPr>
          <w:b/>
          <w:i/>
          <w:color w:val="000000"/>
          <w:sz w:val="22"/>
          <w:szCs w:val="22"/>
        </w:rPr>
        <w:t xml:space="preserve">11.1 Internal Monitoring </w:t>
      </w:r>
    </w:p>
    <w:p w14:paraId="5DDD5310" w14:textId="77777777" w:rsidR="00F65D80" w:rsidRPr="00BF2245" w:rsidRDefault="00F65D80" w:rsidP="00BF2245">
      <w:pPr>
        <w:autoSpaceDE w:val="0"/>
        <w:autoSpaceDN w:val="0"/>
        <w:adjustRightInd w:val="0"/>
        <w:spacing w:after="0" w:line="240" w:lineRule="auto"/>
        <w:rPr>
          <w:rFonts w:eastAsiaTheme="minorHAnsi"/>
          <w:lang w:eastAsia="en-US"/>
        </w:rPr>
      </w:pPr>
      <w:r w:rsidRPr="009A4A62">
        <w:rPr>
          <w:color w:val="000000"/>
        </w:rPr>
        <w:t>In line with WB requirements, internal monitoring</w:t>
      </w:r>
      <w:r w:rsidR="0035211E">
        <w:rPr>
          <w:color w:val="000000"/>
        </w:rPr>
        <w:t xml:space="preserve"> of</w:t>
      </w:r>
      <w:r w:rsidRPr="009A4A62">
        <w:rPr>
          <w:color w:val="000000"/>
        </w:rPr>
        <w:t xml:space="preserve"> the implementation of the resettlement activities will be carried out by CDR</w:t>
      </w:r>
      <w:r w:rsidR="0035211E">
        <w:rPr>
          <w:color w:val="000000"/>
        </w:rPr>
        <w:t xml:space="preserve"> PMU assigned team and sent to the Bank as part of the quarterly report</w:t>
      </w:r>
      <w:r w:rsidRPr="009A4A62">
        <w:rPr>
          <w:color w:val="000000"/>
        </w:rPr>
        <w:t xml:space="preserve">. Internal monitoring will be held every three months, results and findings will be included in quarterly project progress report. The report will mainly cover resettlement policies and compensation standards, resettlement progress, delivery of resettlement compensation, provision of development and transitional assistance to PAPs (especially vulnerable groups), implementation schedule, fund disbursements, land or structure allocation, and grievances and redress. </w:t>
      </w:r>
      <w:r w:rsidR="0035211E">
        <w:rPr>
          <w:color w:val="000000"/>
        </w:rPr>
        <w:t xml:space="preserve"> </w:t>
      </w:r>
      <w:r w:rsidR="0035211E">
        <w:rPr>
          <w:rFonts w:ascii="Times New Roman" w:eastAsiaTheme="minorHAnsi" w:hAnsi="Times New Roman" w:cs="Times New Roman"/>
          <w:lang w:eastAsia="en-US"/>
        </w:rPr>
        <w:t>The final report on the implementation of each RAP will also contain a socio-economic end line survey, describing the post-displacement living conditions and livelihoods of PAPs.</w:t>
      </w:r>
    </w:p>
    <w:p w14:paraId="0EC86A7A" w14:textId="77777777" w:rsidR="00F65D80" w:rsidRPr="00E61008" w:rsidRDefault="00F65D80" w:rsidP="00F65D80">
      <w:pPr>
        <w:pStyle w:val="CM25"/>
        <w:spacing w:line="276" w:lineRule="atLeast"/>
        <w:jc w:val="both"/>
        <w:rPr>
          <w:b/>
          <w:i/>
          <w:color w:val="000000"/>
          <w:sz w:val="22"/>
          <w:szCs w:val="22"/>
        </w:rPr>
      </w:pPr>
      <w:r w:rsidRPr="00E61008">
        <w:rPr>
          <w:b/>
          <w:i/>
          <w:color w:val="000000"/>
          <w:sz w:val="22"/>
          <w:szCs w:val="22"/>
        </w:rPr>
        <w:t xml:space="preserve">11.2 External monitoring </w:t>
      </w:r>
    </w:p>
    <w:p w14:paraId="39A97FBF" w14:textId="77777777" w:rsidR="00F65D80" w:rsidRPr="009A4A62" w:rsidRDefault="00F65D80" w:rsidP="00F65D80">
      <w:pPr>
        <w:pStyle w:val="CM25"/>
        <w:spacing w:line="276" w:lineRule="atLeast"/>
        <w:jc w:val="both"/>
        <w:rPr>
          <w:color w:val="000000"/>
          <w:sz w:val="22"/>
          <w:szCs w:val="22"/>
        </w:rPr>
      </w:pPr>
      <w:r w:rsidRPr="009A4A62">
        <w:rPr>
          <w:color w:val="000000"/>
          <w:sz w:val="22"/>
          <w:szCs w:val="22"/>
        </w:rPr>
        <w:lastRenderedPageBreak/>
        <w:t xml:space="preserve">External Monitoring might be required to ensure that the overall objective of the resettlement plan is achieved in an equitable and transparent manner and ensure the effectiveness of the monitoring and evaluation activities carried out by CDR. </w:t>
      </w:r>
    </w:p>
    <w:p w14:paraId="3696896B" w14:textId="77777777" w:rsidR="00F65D80" w:rsidRPr="00843EBD" w:rsidRDefault="00F65D80" w:rsidP="00843EBD">
      <w:pPr>
        <w:pStyle w:val="CM25"/>
        <w:spacing w:line="276" w:lineRule="atLeast"/>
        <w:jc w:val="both"/>
        <w:rPr>
          <w:color w:val="000000"/>
          <w:sz w:val="22"/>
          <w:szCs w:val="20"/>
        </w:rPr>
      </w:pPr>
      <w:r w:rsidRPr="00843EBD">
        <w:rPr>
          <w:color w:val="000000"/>
          <w:sz w:val="22"/>
          <w:szCs w:val="20"/>
        </w:rPr>
        <w:t>Based on the degree of the complexity of the Resettlement Action Plan, several agencies may also be involved in this process (CDR signed a contract with a research center (Consultation and Research Institute) for external monitoring and evaluation services). The Project Implementation Plan spells out the RAP monitoring arrangements; more specifically, it will lay down the performance indicators which will be used to monitor this part of the project and the procedures to be used.</w:t>
      </w:r>
    </w:p>
    <w:p w14:paraId="4822AF34" w14:textId="77777777" w:rsidR="00F65D80" w:rsidRPr="00E61008" w:rsidRDefault="00F65D80" w:rsidP="00F65D80">
      <w:pPr>
        <w:spacing w:line="240" w:lineRule="auto"/>
        <w:jc w:val="both"/>
        <w:rPr>
          <w:rStyle w:val="CharacterStyle1"/>
          <w:rFonts w:ascii="Times New Roman" w:hAnsi="Times New Roman" w:cs="Times New Roman"/>
          <w:b/>
          <w:i/>
          <w:spacing w:val="4"/>
        </w:rPr>
      </w:pPr>
      <w:r w:rsidRPr="00E61008">
        <w:rPr>
          <w:rStyle w:val="CharacterStyle1"/>
          <w:rFonts w:ascii="Times New Roman" w:hAnsi="Times New Roman" w:cs="Times New Roman"/>
          <w:b/>
          <w:i/>
          <w:spacing w:val="4"/>
        </w:rPr>
        <w:t>11.3 Monitoring and Evaluation Indicators</w:t>
      </w:r>
    </w:p>
    <w:p w14:paraId="75A835DA" w14:textId="77777777" w:rsidR="00F65D80" w:rsidRPr="00C92583" w:rsidRDefault="00F65D80" w:rsidP="00F65D80">
      <w:pPr>
        <w:spacing w:line="240" w:lineRule="auto"/>
        <w:jc w:val="both"/>
        <w:rPr>
          <w:rFonts w:ascii="Times New Roman" w:hAnsi="Times New Roman" w:cs="Times New Roman"/>
          <w:color w:val="000000"/>
        </w:rPr>
      </w:pPr>
      <w:r w:rsidRPr="00C92583">
        <w:rPr>
          <w:rStyle w:val="CharacterStyle1"/>
          <w:rFonts w:ascii="Times New Roman" w:hAnsi="Times New Roman" w:cs="Times New Roman"/>
          <w:spacing w:val="4"/>
        </w:rPr>
        <w:t>The RAP monitoring indicators will be simple but robust indicators or proxies that should be as far as possible visible and verifiable and that will, according to the nature of the impacts, measure the following key outcomes against the pre-resettlement baseline. Some key m</w:t>
      </w:r>
      <w:r w:rsidRPr="00C92583">
        <w:rPr>
          <w:rFonts w:ascii="Times New Roman" w:hAnsi="Times New Roman" w:cs="Times New Roman"/>
          <w:color w:val="000000"/>
        </w:rPr>
        <w:t xml:space="preserve">onitoring and evaluation indicators are shown in the following table. </w:t>
      </w:r>
    </w:p>
    <w:p w14:paraId="5126F5D6" w14:textId="77777777" w:rsidR="00F65D80" w:rsidRPr="00C92583" w:rsidRDefault="00F65D80" w:rsidP="00843EBD">
      <w:pPr>
        <w:pStyle w:val="CM30"/>
        <w:jc w:val="both"/>
        <w:rPr>
          <w:color w:val="000000"/>
          <w:sz w:val="22"/>
          <w:szCs w:val="22"/>
        </w:rPr>
      </w:pPr>
      <w:bookmarkStart w:id="58" w:name="_Toc380373131"/>
      <w:r w:rsidRPr="00C92583">
        <w:rPr>
          <w:sz w:val="22"/>
          <w:szCs w:val="22"/>
        </w:rPr>
        <w:t xml:space="preserve">Table </w:t>
      </w:r>
      <w:r w:rsidR="00843EBD">
        <w:rPr>
          <w:sz w:val="22"/>
          <w:szCs w:val="22"/>
        </w:rPr>
        <w:t>11</w:t>
      </w:r>
      <w:r w:rsidRPr="00C92583">
        <w:rPr>
          <w:sz w:val="22"/>
          <w:szCs w:val="22"/>
        </w:rPr>
        <w:noBreakHyphen/>
      </w:r>
      <w:r w:rsidRPr="00C92583">
        <w:rPr>
          <w:sz w:val="22"/>
          <w:szCs w:val="22"/>
        </w:rPr>
        <w:fldChar w:fldCharType="begin"/>
      </w:r>
      <w:r w:rsidRPr="00C92583">
        <w:rPr>
          <w:sz w:val="22"/>
          <w:szCs w:val="22"/>
        </w:rPr>
        <w:instrText xml:space="preserve"> SEQ Table \* ARABIC \s 1 </w:instrText>
      </w:r>
      <w:r w:rsidRPr="00C92583">
        <w:rPr>
          <w:sz w:val="22"/>
          <w:szCs w:val="22"/>
        </w:rPr>
        <w:fldChar w:fldCharType="separate"/>
      </w:r>
      <w:r w:rsidRPr="00C92583">
        <w:rPr>
          <w:noProof/>
          <w:sz w:val="22"/>
          <w:szCs w:val="22"/>
        </w:rPr>
        <w:t>1</w:t>
      </w:r>
      <w:r w:rsidRPr="00C92583">
        <w:rPr>
          <w:noProof/>
          <w:sz w:val="22"/>
          <w:szCs w:val="22"/>
        </w:rPr>
        <w:fldChar w:fldCharType="end"/>
      </w:r>
      <w:r w:rsidRPr="00C92583">
        <w:rPr>
          <w:sz w:val="22"/>
          <w:szCs w:val="22"/>
        </w:rPr>
        <w:t xml:space="preserve">: </w:t>
      </w:r>
      <w:r w:rsidRPr="00C92583">
        <w:rPr>
          <w:b/>
          <w:bCs/>
          <w:color w:val="000000"/>
          <w:sz w:val="22"/>
          <w:szCs w:val="22"/>
        </w:rPr>
        <w:t>Verifiable Indicators for Monitoring and Evaluation Implementation of Resettlement Activities</w:t>
      </w:r>
      <w:bookmarkEnd w:id="58"/>
      <w:r w:rsidRPr="00C92583">
        <w:rPr>
          <w:b/>
          <w:bCs/>
          <w:color w:val="000000"/>
          <w:sz w:val="22"/>
          <w:szCs w:val="22"/>
        </w:rPr>
        <w:t xml:space="preserve"> </w:t>
      </w:r>
    </w:p>
    <w:tbl>
      <w:tblPr>
        <w:tblW w:w="9427" w:type="dxa"/>
        <w:tblLook w:val="0000" w:firstRow="0" w:lastRow="0" w:firstColumn="0" w:lastColumn="0" w:noHBand="0" w:noVBand="0"/>
      </w:tblPr>
      <w:tblGrid>
        <w:gridCol w:w="4786"/>
        <w:gridCol w:w="4641"/>
      </w:tblGrid>
      <w:tr w:rsidR="00F65D80" w:rsidRPr="00C92583" w14:paraId="02876D09" w14:textId="77777777" w:rsidTr="00A70191">
        <w:trPr>
          <w:trHeight w:val="300"/>
        </w:trPr>
        <w:tc>
          <w:tcPr>
            <w:tcW w:w="4786" w:type="dxa"/>
            <w:tcBorders>
              <w:top w:val="single" w:sz="6" w:space="0" w:color="000000"/>
              <w:left w:val="single" w:sz="6" w:space="0" w:color="000000"/>
              <w:bottom w:val="single" w:sz="6" w:space="0" w:color="000000"/>
              <w:right w:val="single" w:sz="6" w:space="0" w:color="000000"/>
            </w:tcBorders>
            <w:shd w:val="clear" w:color="auto" w:fill="DFDFDF"/>
          </w:tcPr>
          <w:p w14:paraId="5EB20681" w14:textId="77777777" w:rsidR="00F65D80" w:rsidRPr="00C92583" w:rsidRDefault="00F65D80" w:rsidP="00A70191">
            <w:pPr>
              <w:pStyle w:val="Default"/>
              <w:jc w:val="both"/>
              <w:rPr>
                <w:sz w:val="22"/>
                <w:szCs w:val="22"/>
              </w:rPr>
            </w:pPr>
            <w:r w:rsidRPr="00C92583">
              <w:rPr>
                <w:b/>
                <w:bCs/>
                <w:sz w:val="22"/>
                <w:szCs w:val="22"/>
              </w:rPr>
              <w:t xml:space="preserve">Monitoring </w:t>
            </w:r>
          </w:p>
        </w:tc>
        <w:tc>
          <w:tcPr>
            <w:tcW w:w="4641" w:type="dxa"/>
            <w:tcBorders>
              <w:top w:val="single" w:sz="6" w:space="0" w:color="000000"/>
              <w:left w:val="single" w:sz="6" w:space="0" w:color="000000"/>
              <w:bottom w:val="single" w:sz="6" w:space="0" w:color="000000"/>
              <w:right w:val="single" w:sz="6" w:space="0" w:color="000000"/>
            </w:tcBorders>
            <w:shd w:val="clear" w:color="auto" w:fill="DFDFDF"/>
          </w:tcPr>
          <w:p w14:paraId="6EB0750D" w14:textId="77777777" w:rsidR="00F65D80" w:rsidRPr="00C92583" w:rsidRDefault="00F65D80" w:rsidP="00A70191">
            <w:pPr>
              <w:pStyle w:val="Default"/>
              <w:jc w:val="both"/>
              <w:rPr>
                <w:sz w:val="22"/>
                <w:szCs w:val="22"/>
              </w:rPr>
            </w:pPr>
            <w:r w:rsidRPr="00C92583">
              <w:rPr>
                <w:b/>
                <w:bCs/>
                <w:sz w:val="22"/>
                <w:szCs w:val="22"/>
              </w:rPr>
              <w:t xml:space="preserve">Evaluation </w:t>
            </w:r>
          </w:p>
        </w:tc>
      </w:tr>
      <w:tr w:rsidR="00F65D80" w:rsidRPr="00C92583" w14:paraId="664C1BD3" w14:textId="77777777" w:rsidTr="00A70191">
        <w:trPr>
          <w:trHeight w:val="1013"/>
        </w:trPr>
        <w:tc>
          <w:tcPr>
            <w:tcW w:w="4786" w:type="dxa"/>
            <w:tcBorders>
              <w:top w:val="single" w:sz="6" w:space="0" w:color="000000"/>
              <w:left w:val="single" w:sz="6" w:space="0" w:color="000000"/>
              <w:right w:val="single" w:sz="6" w:space="0" w:color="000000"/>
            </w:tcBorders>
          </w:tcPr>
          <w:p w14:paraId="206EA8BF" w14:textId="77777777" w:rsidR="00F65D80" w:rsidRPr="00C92583" w:rsidRDefault="00F65D80" w:rsidP="00A70191">
            <w:pPr>
              <w:pStyle w:val="Default"/>
              <w:jc w:val="both"/>
              <w:rPr>
                <w:sz w:val="20"/>
                <w:szCs w:val="20"/>
              </w:rPr>
            </w:pPr>
            <w:r w:rsidRPr="00C92583">
              <w:rPr>
                <w:sz w:val="20"/>
                <w:szCs w:val="20"/>
              </w:rPr>
              <w:t xml:space="preserve">Percentage of individuals selecting cash or </w:t>
            </w:r>
          </w:p>
          <w:p w14:paraId="504C5CE3" w14:textId="77777777" w:rsidR="00F65D80" w:rsidRPr="00C92583" w:rsidRDefault="00F65D80" w:rsidP="00A70191">
            <w:pPr>
              <w:pStyle w:val="Default"/>
              <w:jc w:val="both"/>
              <w:rPr>
                <w:sz w:val="20"/>
                <w:szCs w:val="20"/>
              </w:rPr>
            </w:pPr>
            <w:r w:rsidRPr="00C92583">
              <w:rPr>
                <w:sz w:val="20"/>
                <w:szCs w:val="20"/>
              </w:rPr>
              <w:t xml:space="preserve">a combination of cash and in-kind </w:t>
            </w:r>
          </w:p>
          <w:p w14:paraId="1C945578" w14:textId="77777777" w:rsidR="00F65D80" w:rsidRPr="00C92583" w:rsidRDefault="00F65D80" w:rsidP="00A70191">
            <w:pPr>
              <w:pStyle w:val="Default"/>
              <w:jc w:val="both"/>
              <w:rPr>
                <w:sz w:val="20"/>
                <w:szCs w:val="20"/>
              </w:rPr>
            </w:pPr>
            <w:r w:rsidRPr="00C92583">
              <w:rPr>
                <w:sz w:val="20"/>
                <w:szCs w:val="20"/>
              </w:rPr>
              <w:t xml:space="preserve">compensation </w:t>
            </w:r>
          </w:p>
        </w:tc>
        <w:tc>
          <w:tcPr>
            <w:tcW w:w="4641" w:type="dxa"/>
            <w:tcBorders>
              <w:top w:val="single" w:sz="6" w:space="0" w:color="000000"/>
              <w:left w:val="single" w:sz="6" w:space="0" w:color="000000"/>
              <w:right w:val="single" w:sz="6" w:space="0" w:color="000000"/>
            </w:tcBorders>
          </w:tcPr>
          <w:p w14:paraId="019FB0BE" w14:textId="77777777" w:rsidR="00F65D80" w:rsidRPr="00C92583" w:rsidRDefault="00F65D80" w:rsidP="00A70191">
            <w:pPr>
              <w:pStyle w:val="Default"/>
              <w:jc w:val="both"/>
              <w:rPr>
                <w:sz w:val="20"/>
                <w:szCs w:val="20"/>
              </w:rPr>
            </w:pPr>
            <w:r w:rsidRPr="00C92583">
              <w:rPr>
                <w:sz w:val="20"/>
                <w:szCs w:val="20"/>
              </w:rPr>
              <w:t xml:space="preserve">Proposed use of payments </w:t>
            </w:r>
          </w:p>
        </w:tc>
      </w:tr>
      <w:tr w:rsidR="00F65D80" w:rsidRPr="00C92583" w14:paraId="405CCA26" w14:textId="77777777" w:rsidTr="00A70191">
        <w:trPr>
          <w:trHeight w:val="298"/>
        </w:trPr>
        <w:tc>
          <w:tcPr>
            <w:tcW w:w="4786" w:type="dxa"/>
            <w:vMerge w:val="restart"/>
            <w:tcBorders>
              <w:top w:val="single" w:sz="6" w:space="0" w:color="000000"/>
              <w:left w:val="single" w:sz="6" w:space="0" w:color="000000"/>
              <w:right w:val="single" w:sz="6" w:space="0" w:color="000000"/>
            </w:tcBorders>
          </w:tcPr>
          <w:p w14:paraId="10D44D57" w14:textId="77777777" w:rsidR="00F65D80" w:rsidRPr="00C92583" w:rsidRDefault="00F65D80" w:rsidP="00A70191">
            <w:pPr>
              <w:pStyle w:val="Default"/>
              <w:jc w:val="both"/>
              <w:rPr>
                <w:sz w:val="20"/>
                <w:szCs w:val="20"/>
              </w:rPr>
            </w:pPr>
            <w:r w:rsidRPr="00C92583">
              <w:rPr>
                <w:sz w:val="20"/>
                <w:szCs w:val="20"/>
              </w:rPr>
              <w:t xml:space="preserve">Payment of compensation to PAPs in </w:t>
            </w:r>
          </w:p>
          <w:p w14:paraId="3BA7BFD3" w14:textId="77777777" w:rsidR="00F65D80" w:rsidRPr="00C92583" w:rsidRDefault="00F65D80" w:rsidP="00A70191">
            <w:pPr>
              <w:pStyle w:val="Default"/>
              <w:jc w:val="both"/>
              <w:rPr>
                <w:sz w:val="20"/>
                <w:szCs w:val="20"/>
              </w:rPr>
            </w:pPr>
            <w:r w:rsidRPr="00C92583">
              <w:rPr>
                <w:sz w:val="20"/>
                <w:szCs w:val="20"/>
              </w:rPr>
              <w:t xml:space="preserve">various categories </w:t>
            </w:r>
          </w:p>
        </w:tc>
        <w:tc>
          <w:tcPr>
            <w:tcW w:w="4641" w:type="dxa"/>
            <w:tcBorders>
              <w:top w:val="single" w:sz="6" w:space="0" w:color="000000"/>
              <w:left w:val="single" w:sz="6" w:space="0" w:color="000000"/>
              <w:right w:val="single" w:sz="6" w:space="0" w:color="000000"/>
            </w:tcBorders>
          </w:tcPr>
          <w:p w14:paraId="2D76C47D" w14:textId="77777777" w:rsidR="00F65D80" w:rsidRPr="00C92583" w:rsidRDefault="00F65D80" w:rsidP="00A70191">
            <w:pPr>
              <w:pStyle w:val="Default"/>
              <w:jc w:val="both"/>
              <w:rPr>
                <w:sz w:val="20"/>
                <w:szCs w:val="20"/>
              </w:rPr>
            </w:pPr>
            <w:r w:rsidRPr="00C92583">
              <w:rPr>
                <w:sz w:val="20"/>
                <w:szCs w:val="20"/>
              </w:rPr>
              <w:t xml:space="preserve">Conformance to compensation policies </w:t>
            </w:r>
          </w:p>
        </w:tc>
      </w:tr>
      <w:tr w:rsidR="00F65D80" w:rsidRPr="00C92583" w14:paraId="1C8AEC49" w14:textId="77777777" w:rsidTr="00A70191">
        <w:trPr>
          <w:trHeight w:val="265"/>
        </w:trPr>
        <w:tc>
          <w:tcPr>
            <w:tcW w:w="4786" w:type="dxa"/>
            <w:vMerge/>
            <w:tcBorders>
              <w:left w:val="single" w:sz="6" w:space="0" w:color="000000"/>
              <w:bottom w:val="single" w:sz="6" w:space="0" w:color="000000"/>
              <w:right w:val="single" w:sz="6" w:space="0" w:color="000000"/>
            </w:tcBorders>
          </w:tcPr>
          <w:p w14:paraId="42C3EC5F" w14:textId="77777777" w:rsidR="00F65D80" w:rsidRPr="00C92583" w:rsidRDefault="00F65D80" w:rsidP="00A70191">
            <w:pPr>
              <w:pStyle w:val="Default"/>
              <w:jc w:val="both"/>
              <w:rPr>
                <w:sz w:val="20"/>
                <w:szCs w:val="20"/>
              </w:rPr>
            </w:pPr>
          </w:p>
        </w:tc>
        <w:tc>
          <w:tcPr>
            <w:tcW w:w="4641" w:type="dxa"/>
            <w:tcBorders>
              <w:left w:val="single" w:sz="6" w:space="0" w:color="000000"/>
              <w:bottom w:val="single" w:sz="6" w:space="0" w:color="000000"/>
              <w:right w:val="single" w:sz="6" w:space="0" w:color="000000"/>
            </w:tcBorders>
          </w:tcPr>
          <w:p w14:paraId="714FC6CF" w14:textId="77777777" w:rsidR="00F65D80" w:rsidRPr="00C92583" w:rsidRDefault="00F65D80" w:rsidP="00A70191">
            <w:pPr>
              <w:pStyle w:val="Default"/>
              <w:jc w:val="both"/>
              <w:rPr>
                <w:sz w:val="20"/>
                <w:szCs w:val="20"/>
              </w:rPr>
            </w:pPr>
            <w:r w:rsidRPr="00C92583">
              <w:rPr>
                <w:sz w:val="20"/>
                <w:szCs w:val="20"/>
              </w:rPr>
              <w:t xml:space="preserve">described in the RAP </w:t>
            </w:r>
          </w:p>
        </w:tc>
      </w:tr>
      <w:tr w:rsidR="00573F51" w:rsidRPr="00C92583" w14:paraId="2B9FB15A" w14:textId="77777777" w:rsidTr="00A70191">
        <w:trPr>
          <w:trHeight w:val="298"/>
        </w:trPr>
        <w:tc>
          <w:tcPr>
            <w:tcW w:w="4786" w:type="dxa"/>
            <w:vMerge w:val="restart"/>
            <w:tcBorders>
              <w:top w:val="single" w:sz="6" w:space="0" w:color="000000"/>
              <w:left w:val="single" w:sz="6" w:space="0" w:color="000000"/>
              <w:right w:val="single" w:sz="6" w:space="0" w:color="000000"/>
            </w:tcBorders>
          </w:tcPr>
          <w:p w14:paraId="18977461" w14:textId="66D9BE40" w:rsidR="00573F51" w:rsidRPr="00C92583" w:rsidRDefault="00573F51" w:rsidP="00573F51">
            <w:pPr>
              <w:pStyle w:val="Default"/>
              <w:jc w:val="both"/>
              <w:rPr>
                <w:sz w:val="20"/>
                <w:szCs w:val="20"/>
              </w:rPr>
            </w:pPr>
            <w:r>
              <w:rPr>
                <w:sz w:val="20"/>
                <w:szCs w:val="20"/>
              </w:rPr>
              <w:t>Managing resettlement related</w:t>
            </w:r>
            <w:r w:rsidRPr="00C92583">
              <w:rPr>
                <w:sz w:val="20"/>
                <w:szCs w:val="20"/>
              </w:rPr>
              <w:t xml:space="preserve"> grievances  </w:t>
            </w:r>
          </w:p>
        </w:tc>
        <w:tc>
          <w:tcPr>
            <w:tcW w:w="4641" w:type="dxa"/>
            <w:tcBorders>
              <w:top w:val="single" w:sz="6" w:space="0" w:color="000000"/>
              <w:left w:val="single" w:sz="6" w:space="0" w:color="000000"/>
              <w:right w:val="single" w:sz="6" w:space="0" w:color="000000"/>
            </w:tcBorders>
          </w:tcPr>
          <w:p w14:paraId="094EAE36" w14:textId="77777777" w:rsidR="00573F51" w:rsidRPr="00573D3C" w:rsidRDefault="00573F51" w:rsidP="00573F51">
            <w:pPr>
              <w:pStyle w:val="Default"/>
              <w:jc w:val="both"/>
              <w:rPr>
                <w:sz w:val="20"/>
                <w:szCs w:val="20"/>
              </w:rPr>
            </w:pPr>
            <w:r w:rsidRPr="00573D3C">
              <w:rPr>
                <w:sz w:val="20"/>
                <w:szCs w:val="20"/>
              </w:rPr>
              <w:t xml:space="preserve">Timeliness of response, </w:t>
            </w:r>
          </w:p>
          <w:p w14:paraId="64090CBF" w14:textId="4F8892EE" w:rsidR="00573F51" w:rsidRPr="00573D3C" w:rsidRDefault="00573F51" w:rsidP="00573F51">
            <w:pPr>
              <w:pStyle w:val="Default"/>
              <w:jc w:val="both"/>
              <w:rPr>
                <w:sz w:val="20"/>
                <w:szCs w:val="20"/>
              </w:rPr>
            </w:pPr>
            <w:r w:rsidRPr="00573D3C">
              <w:rPr>
                <w:sz w:val="20"/>
                <w:szCs w:val="20"/>
              </w:rPr>
              <w:t xml:space="preserve">Number of grievances solved v. number of grievances escalated to another level </w:t>
            </w:r>
          </w:p>
          <w:p w14:paraId="05586823" w14:textId="5B5EEF24" w:rsidR="00573F51" w:rsidRPr="00C92583" w:rsidRDefault="00573F51" w:rsidP="00573F51">
            <w:pPr>
              <w:pStyle w:val="Default"/>
              <w:jc w:val="both"/>
              <w:rPr>
                <w:sz w:val="20"/>
                <w:szCs w:val="20"/>
              </w:rPr>
            </w:pPr>
            <w:r w:rsidRPr="0009403B">
              <w:rPr>
                <w:rFonts w:eastAsia="Times New Roman"/>
              </w:rPr>
              <w:t xml:space="preserve"> </w:t>
            </w:r>
          </w:p>
        </w:tc>
      </w:tr>
      <w:tr w:rsidR="00573F51" w:rsidRPr="00C92583" w14:paraId="36F82EA2" w14:textId="77777777" w:rsidTr="00A70191">
        <w:trPr>
          <w:trHeight w:val="265"/>
        </w:trPr>
        <w:tc>
          <w:tcPr>
            <w:tcW w:w="4786" w:type="dxa"/>
            <w:vMerge/>
            <w:tcBorders>
              <w:left w:val="single" w:sz="6" w:space="0" w:color="000000"/>
              <w:bottom w:val="single" w:sz="6" w:space="0" w:color="000000"/>
              <w:right w:val="single" w:sz="6" w:space="0" w:color="000000"/>
            </w:tcBorders>
          </w:tcPr>
          <w:p w14:paraId="28638ABC" w14:textId="77777777" w:rsidR="00573F51" w:rsidRPr="00C92583" w:rsidRDefault="00573F51" w:rsidP="00573F51">
            <w:pPr>
              <w:pStyle w:val="Default"/>
              <w:jc w:val="both"/>
              <w:rPr>
                <w:color w:val="auto"/>
                <w:sz w:val="20"/>
                <w:szCs w:val="20"/>
              </w:rPr>
            </w:pPr>
          </w:p>
        </w:tc>
        <w:tc>
          <w:tcPr>
            <w:tcW w:w="4641" w:type="dxa"/>
            <w:tcBorders>
              <w:left w:val="single" w:sz="6" w:space="0" w:color="000000"/>
              <w:bottom w:val="single" w:sz="6" w:space="0" w:color="000000"/>
              <w:right w:val="single" w:sz="6" w:space="0" w:color="000000"/>
            </w:tcBorders>
          </w:tcPr>
          <w:p w14:paraId="0DCE1B40" w14:textId="5B90005F" w:rsidR="00573F51" w:rsidRPr="00C92583" w:rsidRDefault="00573F51" w:rsidP="00573F51">
            <w:pPr>
              <w:pStyle w:val="Default"/>
              <w:jc w:val="both"/>
              <w:rPr>
                <w:sz w:val="20"/>
                <w:szCs w:val="20"/>
              </w:rPr>
            </w:pPr>
          </w:p>
        </w:tc>
      </w:tr>
      <w:tr w:rsidR="00F65D80" w:rsidRPr="00C92583" w14:paraId="419874CE" w14:textId="77777777" w:rsidTr="00A70191">
        <w:trPr>
          <w:trHeight w:val="298"/>
        </w:trPr>
        <w:tc>
          <w:tcPr>
            <w:tcW w:w="4786" w:type="dxa"/>
            <w:vMerge w:val="restart"/>
            <w:tcBorders>
              <w:top w:val="single" w:sz="6" w:space="0" w:color="000000"/>
              <w:left w:val="single" w:sz="6" w:space="0" w:color="000000"/>
              <w:right w:val="single" w:sz="6" w:space="0" w:color="000000"/>
            </w:tcBorders>
          </w:tcPr>
          <w:p w14:paraId="6A21C228" w14:textId="77777777" w:rsidR="00F65D80" w:rsidRPr="00C92583" w:rsidRDefault="00F65D80" w:rsidP="00BF2245">
            <w:pPr>
              <w:pStyle w:val="Default"/>
              <w:spacing w:after="120"/>
              <w:jc w:val="both"/>
              <w:rPr>
                <w:sz w:val="20"/>
                <w:szCs w:val="20"/>
              </w:rPr>
            </w:pPr>
            <w:r w:rsidRPr="00C92583">
              <w:rPr>
                <w:sz w:val="20"/>
                <w:szCs w:val="20"/>
              </w:rPr>
              <w:t xml:space="preserve">Delivery of technical assistance, relocation, payment of transitional subsistence and moving allowances </w:t>
            </w:r>
          </w:p>
        </w:tc>
        <w:tc>
          <w:tcPr>
            <w:tcW w:w="4641" w:type="dxa"/>
            <w:tcBorders>
              <w:top w:val="single" w:sz="6" w:space="0" w:color="000000"/>
              <w:left w:val="single" w:sz="6" w:space="0" w:color="000000"/>
              <w:right w:val="single" w:sz="6" w:space="0" w:color="000000"/>
            </w:tcBorders>
          </w:tcPr>
          <w:p w14:paraId="2C227969" w14:textId="77777777" w:rsidR="00F65D80" w:rsidRPr="00C92583" w:rsidRDefault="00F65D80" w:rsidP="00A70191">
            <w:pPr>
              <w:pStyle w:val="Default"/>
              <w:jc w:val="both"/>
              <w:rPr>
                <w:sz w:val="20"/>
                <w:szCs w:val="20"/>
              </w:rPr>
            </w:pPr>
            <w:r w:rsidRPr="00C92583">
              <w:rPr>
                <w:sz w:val="20"/>
                <w:szCs w:val="20"/>
              </w:rPr>
              <w:t xml:space="preserve">Facilitation of access to technical and </w:t>
            </w:r>
          </w:p>
        </w:tc>
      </w:tr>
      <w:tr w:rsidR="00F65D80" w:rsidRPr="00C92583" w14:paraId="58341681" w14:textId="77777777" w:rsidTr="00A70191">
        <w:trPr>
          <w:trHeight w:val="275"/>
        </w:trPr>
        <w:tc>
          <w:tcPr>
            <w:tcW w:w="4786" w:type="dxa"/>
            <w:vMerge/>
            <w:tcBorders>
              <w:left w:val="single" w:sz="6" w:space="0" w:color="000000"/>
              <w:right w:val="single" w:sz="6" w:space="0" w:color="000000"/>
            </w:tcBorders>
          </w:tcPr>
          <w:p w14:paraId="10C5DD81" w14:textId="77777777" w:rsidR="00F65D80" w:rsidRPr="00C92583" w:rsidRDefault="00F65D80" w:rsidP="00A70191">
            <w:pPr>
              <w:pStyle w:val="Default"/>
              <w:jc w:val="both"/>
              <w:rPr>
                <w:sz w:val="20"/>
                <w:szCs w:val="20"/>
              </w:rPr>
            </w:pPr>
          </w:p>
        </w:tc>
        <w:tc>
          <w:tcPr>
            <w:tcW w:w="4641" w:type="dxa"/>
            <w:tcBorders>
              <w:left w:val="single" w:sz="6" w:space="0" w:color="000000"/>
              <w:right w:val="single" w:sz="6" w:space="0" w:color="000000"/>
            </w:tcBorders>
          </w:tcPr>
          <w:p w14:paraId="11CF491A" w14:textId="77777777" w:rsidR="00F65D80" w:rsidRPr="00C92583" w:rsidRDefault="0035211E" w:rsidP="00A70191">
            <w:pPr>
              <w:pStyle w:val="Default"/>
              <w:jc w:val="both"/>
              <w:rPr>
                <w:sz w:val="20"/>
                <w:szCs w:val="20"/>
              </w:rPr>
            </w:pPr>
            <w:r>
              <w:rPr>
                <w:sz w:val="20"/>
                <w:szCs w:val="20"/>
              </w:rPr>
              <w:t xml:space="preserve"> </w:t>
            </w:r>
            <w:r w:rsidR="00F65D80" w:rsidRPr="00C92583">
              <w:rPr>
                <w:sz w:val="20"/>
                <w:szCs w:val="20"/>
              </w:rPr>
              <w:t xml:space="preserve">development assistance and transitional </w:t>
            </w:r>
          </w:p>
        </w:tc>
      </w:tr>
      <w:tr w:rsidR="00F65D80" w:rsidRPr="00C92583" w14:paraId="39932D23" w14:textId="77777777" w:rsidTr="00A70191">
        <w:trPr>
          <w:trHeight w:val="265"/>
        </w:trPr>
        <w:tc>
          <w:tcPr>
            <w:tcW w:w="4786" w:type="dxa"/>
            <w:vMerge/>
            <w:tcBorders>
              <w:left w:val="single" w:sz="6" w:space="0" w:color="000000"/>
              <w:bottom w:val="single" w:sz="6" w:space="0" w:color="000000"/>
              <w:right w:val="single" w:sz="6" w:space="0" w:color="000000"/>
            </w:tcBorders>
          </w:tcPr>
          <w:p w14:paraId="61502535" w14:textId="77777777" w:rsidR="00F65D80" w:rsidRPr="00C92583" w:rsidRDefault="00F65D80" w:rsidP="00A70191">
            <w:pPr>
              <w:pStyle w:val="Default"/>
              <w:jc w:val="both"/>
              <w:rPr>
                <w:sz w:val="20"/>
                <w:szCs w:val="20"/>
              </w:rPr>
            </w:pPr>
          </w:p>
        </w:tc>
        <w:tc>
          <w:tcPr>
            <w:tcW w:w="4641" w:type="dxa"/>
            <w:tcBorders>
              <w:left w:val="single" w:sz="6" w:space="0" w:color="000000"/>
              <w:bottom w:val="single" w:sz="6" w:space="0" w:color="000000"/>
              <w:right w:val="single" w:sz="6" w:space="0" w:color="000000"/>
            </w:tcBorders>
          </w:tcPr>
          <w:p w14:paraId="5AB053FE" w14:textId="77777777" w:rsidR="00F65D80" w:rsidRPr="00C92583" w:rsidRDefault="00F65D80" w:rsidP="00A70191">
            <w:pPr>
              <w:pStyle w:val="Default"/>
              <w:jc w:val="both"/>
              <w:rPr>
                <w:sz w:val="20"/>
                <w:szCs w:val="20"/>
              </w:rPr>
            </w:pPr>
            <w:r w:rsidRPr="00C92583">
              <w:rPr>
                <w:sz w:val="20"/>
                <w:szCs w:val="20"/>
              </w:rPr>
              <w:t xml:space="preserve">allowances </w:t>
            </w:r>
          </w:p>
        </w:tc>
      </w:tr>
      <w:tr w:rsidR="00F65D80" w:rsidRPr="00C92583" w14:paraId="23CF6501" w14:textId="77777777" w:rsidTr="00A70191">
        <w:trPr>
          <w:trHeight w:val="298"/>
        </w:trPr>
        <w:tc>
          <w:tcPr>
            <w:tcW w:w="4786" w:type="dxa"/>
            <w:vMerge w:val="restart"/>
            <w:tcBorders>
              <w:top w:val="single" w:sz="6" w:space="0" w:color="000000"/>
              <w:left w:val="single" w:sz="6" w:space="0" w:color="000000"/>
              <w:right w:val="single" w:sz="6" w:space="0" w:color="000000"/>
            </w:tcBorders>
          </w:tcPr>
          <w:p w14:paraId="5E3766D6" w14:textId="03D9A0DB" w:rsidR="00F65D80" w:rsidRPr="00C92583" w:rsidRDefault="00F65D80" w:rsidP="00BF2245">
            <w:pPr>
              <w:pStyle w:val="Default"/>
              <w:spacing w:after="120"/>
              <w:jc w:val="both"/>
              <w:rPr>
                <w:sz w:val="20"/>
                <w:szCs w:val="20"/>
              </w:rPr>
            </w:pPr>
            <w:r w:rsidRPr="00C92583">
              <w:rPr>
                <w:sz w:val="20"/>
                <w:szCs w:val="20"/>
              </w:rPr>
              <w:t>Delivery of income restoration and development assistance</w:t>
            </w:r>
            <w:r w:rsidR="0035211E">
              <w:rPr>
                <w:sz w:val="20"/>
                <w:szCs w:val="20"/>
              </w:rPr>
              <w:t>. Payment of compensation to PAPs in various categories, according to the compensation policy described in the RAP; with special focus on the vulnerable groups and avoiding discrimination based on gender, tribal backgrounds or any other factors</w:t>
            </w:r>
          </w:p>
        </w:tc>
        <w:tc>
          <w:tcPr>
            <w:tcW w:w="4641" w:type="dxa"/>
            <w:tcBorders>
              <w:top w:val="single" w:sz="6" w:space="0" w:color="000000"/>
              <w:left w:val="single" w:sz="6" w:space="0" w:color="000000"/>
              <w:right w:val="single" w:sz="6" w:space="0" w:color="000000"/>
            </w:tcBorders>
          </w:tcPr>
          <w:p w14:paraId="0E7118C1" w14:textId="77777777" w:rsidR="00F65D80" w:rsidRPr="00C92583" w:rsidRDefault="00F65D80" w:rsidP="00A70191">
            <w:pPr>
              <w:pStyle w:val="Default"/>
              <w:jc w:val="both"/>
              <w:rPr>
                <w:sz w:val="20"/>
                <w:szCs w:val="20"/>
              </w:rPr>
            </w:pPr>
            <w:r w:rsidRPr="00C92583">
              <w:rPr>
                <w:sz w:val="20"/>
                <w:szCs w:val="20"/>
              </w:rPr>
              <w:t xml:space="preserve">Ability of individuals and households to </w:t>
            </w:r>
          </w:p>
        </w:tc>
      </w:tr>
      <w:tr w:rsidR="00F65D80" w:rsidRPr="00C92583" w14:paraId="1978FDD9" w14:textId="77777777" w:rsidTr="00A70191">
        <w:trPr>
          <w:trHeight w:val="540"/>
        </w:trPr>
        <w:tc>
          <w:tcPr>
            <w:tcW w:w="4786" w:type="dxa"/>
            <w:vMerge/>
            <w:tcBorders>
              <w:left w:val="single" w:sz="6" w:space="0" w:color="000000"/>
              <w:bottom w:val="single" w:sz="6" w:space="0" w:color="000000"/>
              <w:right w:val="single" w:sz="6" w:space="0" w:color="000000"/>
            </w:tcBorders>
          </w:tcPr>
          <w:p w14:paraId="66629660" w14:textId="77777777" w:rsidR="00F65D80" w:rsidRPr="00C92583" w:rsidRDefault="00F65D80" w:rsidP="00A70191">
            <w:pPr>
              <w:pStyle w:val="Default"/>
              <w:jc w:val="both"/>
              <w:rPr>
                <w:sz w:val="20"/>
                <w:szCs w:val="20"/>
              </w:rPr>
            </w:pPr>
          </w:p>
        </w:tc>
        <w:tc>
          <w:tcPr>
            <w:tcW w:w="4641" w:type="dxa"/>
            <w:tcBorders>
              <w:left w:val="single" w:sz="6" w:space="0" w:color="000000"/>
              <w:bottom w:val="single" w:sz="6" w:space="0" w:color="000000"/>
              <w:right w:val="single" w:sz="6" w:space="0" w:color="000000"/>
            </w:tcBorders>
          </w:tcPr>
          <w:p w14:paraId="6F2FD7DC" w14:textId="77777777" w:rsidR="00F65D80" w:rsidRPr="00C92583" w:rsidRDefault="00F65D80" w:rsidP="00A70191">
            <w:pPr>
              <w:pStyle w:val="Default"/>
              <w:jc w:val="both"/>
              <w:rPr>
                <w:sz w:val="20"/>
                <w:szCs w:val="20"/>
              </w:rPr>
            </w:pPr>
            <w:r w:rsidRPr="00C92583">
              <w:rPr>
                <w:sz w:val="20"/>
                <w:szCs w:val="20"/>
              </w:rPr>
              <w:t xml:space="preserve">restore sources of income </w:t>
            </w:r>
          </w:p>
        </w:tc>
      </w:tr>
      <w:tr w:rsidR="00F65D80" w:rsidRPr="00C92583" w14:paraId="3FBC2F3B" w14:textId="77777777" w:rsidTr="00A70191">
        <w:trPr>
          <w:trHeight w:val="298"/>
        </w:trPr>
        <w:tc>
          <w:tcPr>
            <w:tcW w:w="4786" w:type="dxa"/>
            <w:vMerge w:val="restart"/>
            <w:tcBorders>
              <w:top w:val="single" w:sz="6" w:space="0" w:color="000000"/>
              <w:left w:val="single" w:sz="6" w:space="0" w:color="000000"/>
              <w:right w:val="single" w:sz="6" w:space="0" w:color="000000"/>
            </w:tcBorders>
          </w:tcPr>
          <w:p w14:paraId="51AF2919" w14:textId="77777777" w:rsidR="00F65D80" w:rsidRPr="00C92583" w:rsidRDefault="00F65D80" w:rsidP="00A70191">
            <w:pPr>
              <w:pStyle w:val="Default"/>
              <w:spacing w:after="120"/>
              <w:jc w:val="both"/>
              <w:rPr>
                <w:sz w:val="20"/>
                <w:szCs w:val="20"/>
              </w:rPr>
            </w:pPr>
            <w:r w:rsidRPr="00C92583">
              <w:rPr>
                <w:sz w:val="20"/>
                <w:szCs w:val="20"/>
              </w:rPr>
              <w:t xml:space="preserve">Public information dissemination and </w:t>
            </w:r>
          </w:p>
          <w:p w14:paraId="47C897EC" w14:textId="77777777" w:rsidR="00F65D80" w:rsidRPr="00C92583" w:rsidRDefault="00F65D80" w:rsidP="00A70191">
            <w:pPr>
              <w:pStyle w:val="Default"/>
              <w:jc w:val="both"/>
              <w:rPr>
                <w:sz w:val="20"/>
                <w:szCs w:val="20"/>
              </w:rPr>
            </w:pPr>
            <w:r w:rsidRPr="00C92583">
              <w:rPr>
                <w:sz w:val="20"/>
                <w:szCs w:val="20"/>
              </w:rPr>
              <w:t xml:space="preserve">consultation procedures </w:t>
            </w:r>
          </w:p>
        </w:tc>
        <w:tc>
          <w:tcPr>
            <w:tcW w:w="4641" w:type="dxa"/>
            <w:tcBorders>
              <w:top w:val="single" w:sz="6" w:space="0" w:color="000000"/>
              <w:left w:val="single" w:sz="6" w:space="0" w:color="000000"/>
              <w:right w:val="single" w:sz="6" w:space="0" w:color="000000"/>
            </w:tcBorders>
          </w:tcPr>
          <w:p w14:paraId="75790B87" w14:textId="77777777" w:rsidR="00F65D80" w:rsidRPr="00C92583" w:rsidRDefault="00F65D80" w:rsidP="00A70191">
            <w:pPr>
              <w:pStyle w:val="Default"/>
              <w:jc w:val="both"/>
              <w:rPr>
                <w:sz w:val="20"/>
                <w:szCs w:val="20"/>
              </w:rPr>
            </w:pPr>
            <w:r w:rsidRPr="00C92583">
              <w:rPr>
                <w:sz w:val="20"/>
                <w:szCs w:val="20"/>
              </w:rPr>
              <w:t xml:space="preserve">Timeliness, quality, and effectiveness of </w:t>
            </w:r>
          </w:p>
        </w:tc>
      </w:tr>
      <w:tr w:rsidR="00F65D80" w:rsidRPr="00CF2D67" w14:paraId="33768906" w14:textId="77777777" w:rsidTr="00A70191">
        <w:trPr>
          <w:trHeight w:val="80"/>
        </w:trPr>
        <w:tc>
          <w:tcPr>
            <w:tcW w:w="4786" w:type="dxa"/>
            <w:vMerge/>
            <w:tcBorders>
              <w:left w:val="single" w:sz="6" w:space="0" w:color="000000"/>
              <w:bottom w:val="single" w:sz="6" w:space="0" w:color="000000"/>
              <w:right w:val="single" w:sz="6" w:space="0" w:color="000000"/>
            </w:tcBorders>
          </w:tcPr>
          <w:p w14:paraId="316CC792" w14:textId="77777777" w:rsidR="00F65D80" w:rsidRPr="00C92583" w:rsidRDefault="00F65D80" w:rsidP="00A70191">
            <w:pPr>
              <w:pStyle w:val="Default"/>
              <w:ind w:left="283"/>
              <w:jc w:val="both"/>
              <w:rPr>
                <w:sz w:val="20"/>
                <w:szCs w:val="20"/>
              </w:rPr>
            </w:pPr>
          </w:p>
        </w:tc>
        <w:tc>
          <w:tcPr>
            <w:tcW w:w="4641" w:type="dxa"/>
            <w:tcBorders>
              <w:left w:val="single" w:sz="6" w:space="0" w:color="000000"/>
              <w:bottom w:val="single" w:sz="6" w:space="0" w:color="000000"/>
              <w:right w:val="single" w:sz="6" w:space="0" w:color="000000"/>
            </w:tcBorders>
          </w:tcPr>
          <w:p w14:paraId="3530FD6A" w14:textId="77777777" w:rsidR="00F65D80" w:rsidRPr="00C92583" w:rsidRDefault="00F65D80" w:rsidP="00A70191">
            <w:pPr>
              <w:pStyle w:val="Default"/>
              <w:jc w:val="both"/>
              <w:rPr>
                <w:sz w:val="20"/>
                <w:szCs w:val="20"/>
              </w:rPr>
            </w:pPr>
            <w:r w:rsidRPr="00C92583">
              <w:rPr>
                <w:sz w:val="20"/>
                <w:szCs w:val="20"/>
              </w:rPr>
              <w:t xml:space="preserve">consultation and information disclosure  </w:t>
            </w:r>
            <w:r w:rsidR="0035211E">
              <w:rPr>
                <w:sz w:val="20"/>
                <w:szCs w:val="20"/>
              </w:rPr>
              <w:t>Frequency of interaction/communication with PAPs</w:t>
            </w:r>
          </w:p>
        </w:tc>
      </w:tr>
    </w:tbl>
    <w:p w14:paraId="657389E3" w14:textId="63777017" w:rsidR="00E533CC" w:rsidRDefault="00E533CC">
      <w:r>
        <w:br w:type="page"/>
      </w:r>
      <w:r w:rsidR="00573F51">
        <w:rPr>
          <w:rFonts w:eastAsia="Times New Roman"/>
        </w:rPr>
        <w:lastRenderedPageBreak/>
        <w:t xml:space="preserve"> </w:t>
      </w:r>
    </w:p>
    <w:p w14:paraId="6E66939A" w14:textId="77777777" w:rsidR="00C665C7" w:rsidRDefault="00C665C7" w:rsidP="00573D3C">
      <w:pPr>
        <w:pStyle w:val="Heading1"/>
        <w:numPr>
          <w:ilvl w:val="0"/>
          <w:numId w:val="0"/>
        </w:numPr>
        <w:ind w:left="432"/>
        <w:jc w:val="center"/>
        <w:rPr>
          <w:rFonts w:ascii="Times New Roman" w:hAnsi="Times New Roman" w:cs="Times New Roman"/>
        </w:rPr>
      </w:pPr>
    </w:p>
    <w:p w14:paraId="67A958F6" w14:textId="77777777" w:rsidR="00C665C7" w:rsidRDefault="00C665C7" w:rsidP="00573D3C">
      <w:pPr>
        <w:pStyle w:val="Heading1"/>
        <w:numPr>
          <w:ilvl w:val="0"/>
          <w:numId w:val="0"/>
        </w:numPr>
        <w:ind w:left="432"/>
        <w:jc w:val="center"/>
        <w:rPr>
          <w:rFonts w:ascii="Times New Roman" w:hAnsi="Times New Roman" w:cs="Times New Roman"/>
        </w:rPr>
      </w:pPr>
    </w:p>
    <w:p w14:paraId="72C8AD0E" w14:textId="77777777" w:rsidR="00C665C7" w:rsidRDefault="00C665C7" w:rsidP="00573D3C">
      <w:pPr>
        <w:pStyle w:val="Heading1"/>
        <w:numPr>
          <w:ilvl w:val="0"/>
          <w:numId w:val="0"/>
        </w:numPr>
        <w:ind w:left="432"/>
        <w:jc w:val="center"/>
        <w:rPr>
          <w:rFonts w:ascii="Times New Roman" w:hAnsi="Times New Roman" w:cs="Times New Roman"/>
        </w:rPr>
      </w:pPr>
    </w:p>
    <w:p w14:paraId="07D20FCA" w14:textId="77777777" w:rsidR="00C665C7" w:rsidRDefault="00C665C7" w:rsidP="00573D3C">
      <w:pPr>
        <w:pStyle w:val="Heading1"/>
        <w:numPr>
          <w:ilvl w:val="0"/>
          <w:numId w:val="0"/>
        </w:numPr>
        <w:ind w:left="432"/>
        <w:jc w:val="center"/>
        <w:rPr>
          <w:rFonts w:ascii="Times New Roman" w:hAnsi="Times New Roman" w:cs="Times New Roman"/>
        </w:rPr>
      </w:pPr>
    </w:p>
    <w:p w14:paraId="437E1566" w14:textId="77777777" w:rsidR="00C665C7" w:rsidRDefault="00C665C7" w:rsidP="00573D3C">
      <w:pPr>
        <w:pStyle w:val="Heading1"/>
        <w:numPr>
          <w:ilvl w:val="0"/>
          <w:numId w:val="0"/>
        </w:numPr>
        <w:ind w:left="432"/>
        <w:jc w:val="center"/>
        <w:rPr>
          <w:rFonts w:ascii="Times New Roman" w:hAnsi="Times New Roman" w:cs="Times New Roman"/>
        </w:rPr>
      </w:pPr>
    </w:p>
    <w:p w14:paraId="5DC832D2" w14:textId="77777777" w:rsidR="00C665C7" w:rsidRDefault="00C665C7" w:rsidP="00573D3C">
      <w:pPr>
        <w:pStyle w:val="Heading1"/>
        <w:numPr>
          <w:ilvl w:val="0"/>
          <w:numId w:val="0"/>
        </w:numPr>
        <w:ind w:left="432"/>
        <w:jc w:val="center"/>
        <w:rPr>
          <w:rFonts w:ascii="Times New Roman" w:hAnsi="Times New Roman" w:cs="Times New Roman"/>
        </w:rPr>
      </w:pPr>
    </w:p>
    <w:p w14:paraId="77FB6D6D" w14:textId="69693EAB" w:rsidR="000746AB" w:rsidRDefault="00C665C7" w:rsidP="00573D3C">
      <w:pPr>
        <w:pStyle w:val="Heading1"/>
        <w:numPr>
          <w:ilvl w:val="0"/>
          <w:numId w:val="0"/>
        </w:numPr>
        <w:ind w:left="432"/>
        <w:jc w:val="center"/>
        <w:rPr>
          <w:rFonts w:ascii="Times New Roman" w:hAnsi="Times New Roman" w:cs="Times New Roman"/>
        </w:rPr>
      </w:pPr>
      <w:bookmarkStart w:id="59" w:name="_Toc18908693"/>
      <w:r>
        <w:rPr>
          <w:rFonts w:ascii="Times New Roman" w:hAnsi="Times New Roman" w:cs="Times New Roman"/>
        </w:rPr>
        <w:t xml:space="preserve">Appendix: </w:t>
      </w:r>
      <w:r w:rsidRPr="00C665C7">
        <w:rPr>
          <w:rFonts w:ascii="Times New Roman" w:hAnsi="Times New Roman" w:cs="Times New Roman"/>
        </w:rPr>
        <w:t>Minutes of Consultation</w:t>
      </w:r>
      <w:bookmarkEnd w:id="59"/>
    </w:p>
    <w:p w14:paraId="05961279" w14:textId="694F6919" w:rsidR="00573D3C" w:rsidRDefault="00573D3C" w:rsidP="00573D3C">
      <w:pPr>
        <w:rPr>
          <w:lang w:eastAsia="en-US"/>
        </w:rPr>
      </w:pPr>
    </w:p>
    <w:p w14:paraId="267FC651" w14:textId="0EE7C9ED" w:rsidR="00573D3C" w:rsidRDefault="00573D3C" w:rsidP="00573D3C">
      <w:pPr>
        <w:rPr>
          <w:lang w:eastAsia="en-US"/>
        </w:rPr>
      </w:pPr>
    </w:p>
    <w:p w14:paraId="6D3A3AEC" w14:textId="6DF367EB" w:rsidR="00573D3C" w:rsidRDefault="00573D3C" w:rsidP="00573D3C">
      <w:pPr>
        <w:rPr>
          <w:lang w:eastAsia="en-US"/>
        </w:rPr>
      </w:pPr>
    </w:p>
    <w:p w14:paraId="2DE689B3" w14:textId="003D5E17" w:rsidR="00573D3C" w:rsidRDefault="00573D3C">
      <w:pPr>
        <w:rPr>
          <w:lang w:eastAsia="en-US"/>
        </w:rPr>
      </w:pPr>
      <w:r>
        <w:rPr>
          <w:lang w:eastAsia="en-US"/>
        </w:rPr>
        <w:br w:type="page"/>
      </w:r>
    </w:p>
    <w:p w14:paraId="42EDC548" w14:textId="77777777" w:rsidR="00573D3C" w:rsidRPr="001F0D2A" w:rsidRDefault="00573D3C" w:rsidP="00573D3C">
      <w:pPr>
        <w:spacing w:after="0"/>
        <w:ind w:right="-445"/>
        <w:jc w:val="center"/>
        <w:rPr>
          <w:rFonts w:ascii="Times New Roman" w:hAnsi="Times New Roman" w:cs="Times New Roman"/>
          <w:b/>
          <w:bCs/>
          <w:sz w:val="24"/>
          <w:szCs w:val="24"/>
        </w:rPr>
      </w:pPr>
      <w:r w:rsidRPr="001F0D2A">
        <w:rPr>
          <w:rFonts w:ascii="Times New Roman" w:hAnsi="Times New Roman" w:cs="Times New Roman"/>
          <w:b/>
          <w:bCs/>
          <w:sz w:val="24"/>
          <w:szCs w:val="24"/>
        </w:rPr>
        <w:lastRenderedPageBreak/>
        <w:t>Municipal Investment Program (MIP)</w:t>
      </w:r>
    </w:p>
    <w:p w14:paraId="36B621BD" w14:textId="77777777" w:rsidR="00573D3C" w:rsidRPr="001F0D2A" w:rsidRDefault="00573D3C" w:rsidP="00573D3C">
      <w:pPr>
        <w:spacing w:after="0"/>
        <w:ind w:right="-445"/>
        <w:jc w:val="center"/>
        <w:rPr>
          <w:rFonts w:ascii="Times New Roman" w:hAnsi="Times New Roman" w:cs="Times New Roman"/>
          <w:b/>
          <w:bCs/>
          <w:sz w:val="24"/>
          <w:szCs w:val="24"/>
        </w:rPr>
      </w:pPr>
      <w:r w:rsidRPr="001F0D2A">
        <w:rPr>
          <w:rFonts w:ascii="Times New Roman" w:hAnsi="Times New Roman" w:cs="Times New Roman"/>
          <w:b/>
          <w:bCs/>
          <w:sz w:val="24"/>
          <w:szCs w:val="24"/>
        </w:rPr>
        <w:t xml:space="preserve">Public Consultation Meeting </w:t>
      </w:r>
    </w:p>
    <w:p w14:paraId="04392D8D" w14:textId="77777777" w:rsidR="00573D3C" w:rsidRPr="001F0D2A" w:rsidRDefault="00573D3C" w:rsidP="00573D3C">
      <w:pPr>
        <w:spacing w:after="0"/>
        <w:ind w:right="-445"/>
        <w:jc w:val="center"/>
        <w:rPr>
          <w:rFonts w:ascii="Times New Roman" w:hAnsi="Times New Roman" w:cs="Times New Roman"/>
          <w:sz w:val="24"/>
          <w:szCs w:val="24"/>
        </w:rPr>
      </w:pPr>
      <w:r w:rsidRPr="001F0D2A">
        <w:rPr>
          <w:rFonts w:ascii="Times New Roman" w:hAnsi="Times New Roman" w:cs="Times New Roman"/>
          <w:sz w:val="24"/>
          <w:szCs w:val="24"/>
        </w:rPr>
        <w:t>Beirut, 08.08.2019</w:t>
      </w:r>
    </w:p>
    <w:p w14:paraId="20951E31" w14:textId="77777777" w:rsidR="00573D3C" w:rsidRPr="001F0D2A" w:rsidRDefault="00573D3C" w:rsidP="00573D3C">
      <w:pPr>
        <w:spacing w:after="0"/>
        <w:ind w:right="-445"/>
        <w:jc w:val="center"/>
        <w:rPr>
          <w:rFonts w:ascii="Times New Roman" w:hAnsi="Times New Roman" w:cs="Times New Roman"/>
          <w:b/>
          <w:bCs/>
          <w:sz w:val="24"/>
          <w:szCs w:val="24"/>
          <w:u w:val="single"/>
        </w:rPr>
      </w:pPr>
    </w:p>
    <w:p w14:paraId="13B3F879" w14:textId="77777777" w:rsidR="00573D3C" w:rsidRPr="001F0D2A" w:rsidRDefault="00573D3C" w:rsidP="00573D3C">
      <w:pPr>
        <w:spacing w:after="0"/>
        <w:ind w:right="-445"/>
        <w:jc w:val="both"/>
        <w:rPr>
          <w:rFonts w:ascii="Times New Roman" w:hAnsi="Times New Roman" w:cs="Times New Roman"/>
          <w:b/>
          <w:bCs/>
          <w:sz w:val="24"/>
          <w:szCs w:val="24"/>
          <w:u w:val="single"/>
        </w:rPr>
      </w:pPr>
    </w:p>
    <w:p w14:paraId="7A4FF60C" w14:textId="77777777" w:rsidR="00573D3C" w:rsidRPr="001F0D2A" w:rsidRDefault="00573D3C" w:rsidP="00573D3C">
      <w:pPr>
        <w:spacing w:after="0"/>
        <w:ind w:right="-445"/>
        <w:jc w:val="both"/>
        <w:rPr>
          <w:rFonts w:ascii="Times New Roman" w:hAnsi="Times New Roman" w:cs="Times New Roman"/>
          <w:b/>
          <w:bCs/>
          <w:sz w:val="24"/>
          <w:szCs w:val="24"/>
          <w:u w:val="single"/>
        </w:rPr>
      </w:pPr>
      <w:r w:rsidRPr="001F0D2A">
        <w:rPr>
          <w:rFonts w:ascii="Times New Roman" w:hAnsi="Times New Roman" w:cs="Times New Roman"/>
          <w:b/>
          <w:bCs/>
          <w:sz w:val="24"/>
          <w:szCs w:val="24"/>
          <w:u w:val="single"/>
        </w:rPr>
        <w:t>I- Public Consultation Attendees:</w:t>
      </w:r>
    </w:p>
    <w:p w14:paraId="689F1E1F" w14:textId="77777777" w:rsidR="00573D3C" w:rsidRPr="001F0D2A" w:rsidRDefault="00573D3C" w:rsidP="00573D3C">
      <w:pPr>
        <w:pStyle w:val="BodyText"/>
        <w:tabs>
          <w:tab w:val="left" w:pos="5670"/>
        </w:tabs>
        <w:spacing w:after="0"/>
        <w:ind w:left="2400" w:hanging="2400"/>
        <w:rPr>
          <w:rFonts w:ascii="Times New Roman" w:hAnsi="Times New Roman" w:cs="Times New Roman"/>
          <w:sz w:val="24"/>
          <w:szCs w:val="24"/>
        </w:rPr>
      </w:pPr>
    </w:p>
    <w:p w14:paraId="3B537D87" w14:textId="77777777" w:rsidR="00573D3C" w:rsidRPr="001F0D2A" w:rsidRDefault="00573D3C" w:rsidP="00573D3C">
      <w:pPr>
        <w:pStyle w:val="BodyText"/>
        <w:tabs>
          <w:tab w:val="left" w:pos="5670"/>
        </w:tabs>
        <w:spacing w:after="0"/>
        <w:ind w:left="2400" w:hanging="2400"/>
        <w:rPr>
          <w:rFonts w:ascii="Times New Roman" w:hAnsi="Times New Roman" w:cs="Times New Roman"/>
          <w:i/>
          <w:iCs/>
          <w:sz w:val="24"/>
          <w:szCs w:val="24"/>
          <w:u w:val="single"/>
        </w:rPr>
      </w:pPr>
      <w:r w:rsidRPr="001F0D2A">
        <w:rPr>
          <w:rFonts w:ascii="Times New Roman" w:hAnsi="Times New Roman" w:cs="Times New Roman"/>
          <w:i/>
          <w:iCs/>
          <w:sz w:val="24"/>
          <w:szCs w:val="24"/>
          <w:u w:val="single"/>
        </w:rPr>
        <w:t>Municipalities:</w:t>
      </w:r>
    </w:p>
    <w:p w14:paraId="0D037DF6" w14:textId="77777777" w:rsidR="00573D3C" w:rsidRPr="001F0D2A" w:rsidRDefault="00573D3C" w:rsidP="00573D3C">
      <w:pPr>
        <w:spacing w:after="0"/>
        <w:ind w:left="480" w:hanging="480"/>
        <w:rPr>
          <w:rFonts w:ascii="Times New Roman" w:hAnsi="Times New Roman" w:cs="Times New Roman"/>
          <w:sz w:val="24"/>
          <w:szCs w:val="24"/>
        </w:rPr>
      </w:pPr>
      <w:r w:rsidRPr="001F0D2A">
        <w:rPr>
          <w:rFonts w:ascii="Times New Roman" w:hAnsi="Times New Roman" w:cs="Times New Roman"/>
          <w:sz w:val="24"/>
          <w:szCs w:val="24"/>
        </w:rPr>
        <w:t xml:space="preserve">Al </w:t>
      </w:r>
      <w:proofErr w:type="spellStart"/>
      <w:r w:rsidRPr="001F0D2A">
        <w:rPr>
          <w:rFonts w:ascii="Times New Roman" w:hAnsi="Times New Roman" w:cs="Times New Roman"/>
          <w:sz w:val="24"/>
          <w:szCs w:val="24"/>
        </w:rPr>
        <w:t>Qobayat</w:t>
      </w:r>
      <w:proofErr w:type="spellEnd"/>
    </w:p>
    <w:p w14:paraId="5A03F8A5"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Zgharta</w:t>
      </w:r>
      <w:proofErr w:type="spellEnd"/>
      <w:r w:rsidRPr="001F0D2A">
        <w:rPr>
          <w:rFonts w:ascii="Times New Roman" w:hAnsi="Times New Roman" w:cs="Times New Roman"/>
          <w:sz w:val="24"/>
          <w:szCs w:val="24"/>
        </w:rPr>
        <w:t xml:space="preserve"> – </w:t>
      </w:r>
      <w:proofErr w:type="spellStart"/>
      <w:r w:rsidRPr="001F0D2A">
        <w:rPr>
          <w:rFonts w:ascii="Times New Roman" w:hAnsi="Times New Roman" w:cs="Times New Roman"/>
          <w:sz w:val="24"/>
          <w:szCs w:val="24"/>
        </w:rPr>
        <w:t>Ehden</w:t>
      </w:r>
      <w:proofErr w:type="spellEnd"/>
    </w:p>
    <w:p w14:paraId="6566A735"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Hermel</w:t>
      </w:r>
      <w:proofErr w:type="spellEnd"/>
    </w:p>
    <w:p w14:paraId="2E299138"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Batroun</w:t>
      </w:r>
      <w:proofErr w:type="spellEnd"/>
    </w:p>
    <w:p w14:paraId="0BB4D994"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Douma</w:t>
      </w:r>
      <w:proofErr w:type="spellEnd"/>
    </w:p>
    <w:p w14:paraId="340BBA24"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Bchare</w:t>
      </w:r>
      <w:proofErr w:type="spellEnd"/>
    </w:p>
    <w:p w14:paraId="40F0B378"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Kfardebian</w:t>
      </w:r>
      <w:proofErr w:type="spellEnd"/>
      <w:r w:rsidRPr="001F0D2A">
        <w:rPr>
          <w:rFonts w:ascii="Times New Roman" w:hAnsi="Times New Roman" w:cs="Times New Roman"/>
          <w:sz w:val="24"/>
          <w:szCs w:val="24"/>
        </w:rPr>
        <w:t xml:space="preserve"> </w:t>
      </w:r>
    </w:p>
    <w:p w14:paraId="6D21EBDE"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Jounieh</w:t>
      </w:r>
      <w:proofErr w:type="spellEnd"/>
    </w:p>
    <w:p w14:paraId="4962855B"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Hazmieh</w:t>
      </w:r>
      <w:proofErr w:type="spellEnd"/>
    </w:p>
    <w:p w14:paraId="63A2C880"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Haouch</w:t>
      </w:r>
      <w:proofErr w:type="spellEnd"/>
      <w:r w:rsidRPr="001F0D2A">
        <w:rPr>
          <w:rFonts w:ascii="Times New Roman" w:hAnsi="Times New Roman" w:cs="Times New Roman"/>
          <w:sz w:val="24"/>
          <w:szCs w:val="24"/>
        </w:rPr>
        <w:t xml:space="preserve"> Mousa – </w:t>
      </w:r>
      <w:proofErr w:type="spellStart"/>
      <w:r w:rsidRPr="001F0D2A">
        <w:rPr>
          <w:rFonts w:ascii="Times New Roman" w:hAnsi="Times New Roman" w:cs="Times New Roman"/>
          <w:sz w:val="24"/>
          <w:szCs w:val="24"/>
        </w:rPr>
        <w:t>Anjar</w:t>
      </w:r>
      <w:proofErr w:type="spellEnd"/>
    </w:p>
    <w:p w14:paraId="76F2CB89"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Baaklin</w:t>
      </w:r>
      <w:proofErr w:type="spellEnd"/>
    </w:p>
    <w:p w14:paraId="5B773C55" w14:textId="77777777" w:rsidR="00573D3C" w:rsidRPr="001F0D2A" w:rsidRDefault="00573D3C" w:rsidP="00573D3C">
      <w:pPr>
        <w:spacing w:after="0"/>
        <w:ind w:left="480" w:hanging="480"/>
        <w:rPr>
          <w:rFonts w:ascii="Times New Roman" w:hAnsi="Times New Roman" w:cs="Times New Roman"/>
          <w:sz w:val="24"/>
          <w:szCs w:val="24"/>
        </w:rPr>
      </w:pPr>
      <w:r w:rsidRPr="001F0D2A">
        <w:rPr>
          <w:rFonts w:ascii="Times New Roman" w:hAnsi="Times New Roman" w:cs="Times New Roman"/>
          <w:sz w:val="24"/>
          <w:szCs w:val="24"/>
        </w:rPr>
        <w:t xml:space="preserve">Union of Municipalities of Northern </w:t>
      </w:r>
      <w:proofErr w:type="spellStart"/>
      <w:r w:rsidRPr="001F0D2A">
        <w:rPr>
          <w:rFonts w:ascii="Times New Roman" w:hAnsi="Times New Roman" w:cs="Times New Roman"/>
          <w:sz w:val="24"/>
          <w:szCs w:val="24"/>
        </w:rPr>
        <w:t>Iklim</w:t>
      </w:r>
      <w:proofErr w:type="spellEnd"/>
      <w:r w:rsidRPr="001F0D2A">
        <w:rPr>
          <w:rFonts w:ascii="Times New Roman" w:hAnsi="Times New Roman" w:cs="Times New Roman"/>
          <w:sz w:val="24"/>
          <w:szCs w:val="24"/>
        </w:rPr>
        <w:t xml:space="preserve"> al </w:t>
      </w:r>
      <w:proofErr w:type="spellStart"/>
      <w:r w:rsidRPr="001F0D2A">
        <w:rPr>
          <w:rFonts w:ascii="Times New Roman" w:hAnsi="Times New Roman" w:cs="Times New Roman"/>
          <w:sz w:val="24"/>
          <w:szCs w:val="24"/>
        </w:rPr>
        <w:t>Kharoub</w:t>
      </w:r>
      <w:proofErr w:type="spellEnd"/>
      <w:r w:rsidRPr="001F0D2A">
        <w:rPr>
          <w:rFonts w:ascii="Times New Roman" w:hAnsi="Times New Roman" w:cs="Times New Roman"/>
          <w:sz w:val="24"/>
          <w:szCs w:val="24"/>
        </w:rPr>
        <w:t xml:space="preserve"> </w:t>
      </w:r>
    </w:p>
    <w:p w14:paraId="08526292"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Jezzine</w:t>
      </w:r>
      <w:proofErr w:type="spellEnd"/>
    </w:p>
    <w:p w14:paraId="5B9C3EC6" w14:textId="77777777" w:rsidR="00573D3C" w:rsidRPr="001F0D2A" w:rsidRDefault="00573D3C" w:rsidP="00573D3C">
      <w:pPr>
        <w:spacing w:after="0"/>
        <w:ind w:left="480" w:hanging="480"/>
        <w:rPr>
          <w:rFonts w:ascii="Times New Roman" w:hAnsi="Times New Roman" w:cs="Times New Roman"/>
          <w:sz w:val="24"/>
          <w:szCs w:val="24"/>
        </w:rPr>
      </w:pPr>
      <w:r w:rsidRPr="001F0D2A">
        <w:rPr>
          <w:rFonts w:ascii="Times New Roman" w:hAnsi="Times New Roman" w:cs="Times New Roman"/>
          <w:sz w:val="24"/>
          <w:szCs w:val="24"/>
        </w:rPr>
        <w:t>Rachaya</w:t>
      </w:r>
    </w:p>
    <w:p w14:paraId="14211390"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Marjaoun</w:t>
      </w:r>
      <w:proofErr w:type="spellEnd"/>
    </w:p>
    <w:p w14:paraId="53F848CA" w14:textId="77777777" w:rsidR="00573D3C" w:rsidRPr="001F0D2A" w:rsidRDefault="00573D3C" w:rsidP="00573D3C">
      <w:pPr>
        <w:spacing w:after="0"/>
        <w:ind w:left="480" w:hanging="480"/>
        <w:rPr>
          <w:rFonts w:ascii="Times New Roman" w:hAnsi="Times New Roman" w:cs="Times New Roman"/>
          <w:sz w:val="24"/>
          <w:szCs w:val="24"/>
        </w:rPr>
      </w:pPr>
      <w:proofErr w:type="spellStart"/>
      <w:r w:rsidRPr="001F0D2A">
        <w:rPr>
          <w:rFonts w:ascii="Times New Roman" w:hAnsi="Times New Roman" w:cs="Times New Roman"/>
          <w:sz w:val="24"/>
          <w:szCs w:val="24"/>
        </w:rPr>
        <w:t>Hasbaya</w:t>
      </w:r>
      <w:proofErr w:type="spellEnd"/>
    </w:p>
    <w:p w14:paraId="770D402D" w14:textId="77777777" w:rsidR="00573D3C" w:rsidRPr="001F0D2A" w:rsidRDefault="00573D3C" w:rsidP="00573D3C">
      <w:pPr>
        <w:spacing w:after="0"/>
        <w:ind w:left="480" w:hanging="480"/>
        <w:rPr>
          <w:rFonts w:ascii="Times New Roman" w:hAnsi="Times New Roman" w:cs="Times New Roman"/>
          <w:sz w:val="24"/>
          <w:szCs w:val="24"/>
        </w:rPr>
      </w:pPr>
      <w:r w:rsidRPr="001F0D2A">
        <w:rPr>
          <w:rFonts w:ascii="Times New Roman" w:hAnsi="Times New Roman" w:cs="Times New Roman"/>
          <w:sz w:val="24"/>
          <w:szCs w:val="24"/>
        </w:rPr>
        <w:t xml:space="preserve">Bent </w:t>
      </w:r>
      <w:proofErr w:type="spellStart"/>
      <w:r w:rsidRPr="001F0D2A">
        <w:rPr>
          <w:rFonts w:ascii="Times New Roman" w:hAnsi="Times New Roman" w:cs="Times New Roman"/>
          <w:sz w:val="24"/>
          <w:szCs w:val="24"/>
        </w:rPr>
        <w:t>Jbeil</w:t>
      </w:r>
      <w:proofErr w:type="spellEnd"/>
    </w:p>
    <w:p w14:paraId="5263F389" w14:textId="77777777" w:rsidR="00573D3C" w:rsidRPr="001F0D2A" w:rsidRDefault="00573D3C" w:rsidP="00573D3C">
      <w:pPr>
        <w:pStyle w:val="BodyText"/>
        <w:tabs>
          <w:tab w:val="left" w:pos="5670"/>
        </w:tabs>
        <w:spacing w:after="0"/>
        <w:rPr>
          <w:rFonts w:ascii="Times New Roman" w:hAnsi="Times New Roman" w:cs="Times New Roman"/>
          <w:sz w:val="24"/>
          <w:szCs w:val="24"/>
        </w:rPr>
      </w:pPr>
    </w:p>
    <w:p w14:paraId="5F82ABE7" w14:textId="77777777" w:rsidR="00573D3C" w:rsidRPr="001F0D2A" w:rsidRDefault="00573D3C" w:rsidP="00573D3C">
      <w:pPr>
        <w:pStyle w:val="BodyText"/>
        <w:tabs>
          <w:tab w:val="left" w:pos="5670"/>
        </w:tabs>
        <w:spacing w:after="0"/>
        <w:rPr>
          <w:rFonts w:ascii="Times New Roman" w:hAnsi="Times New Roman" w:cs="Times New Roman"/>
          <w:i/>
          <w:iCs/>
          <w:sz w:val="24"/>
          <w:szCs w:val="24"/>
        </w:rPr>
      </w:pPr>
      <w:r w:rsidRPr="001F0D2A">
        <w:rPr>
          <w:rFonts w:ascii="Times New Roman" w:hAnsi="Times New Roman" w:cs="Times New Roman"/>
          <w:i/>
          <w:iCs/>
          <w:sz w:val="24"/>
          <w:szCs w:val="24"/>
        </w:rPr>
        <w:t>Also attended the Public Consultation representatives of CDR, Ministry of Interior and Municipalities and World Bank Consultants.</w:t>
      </w:r>
    </w:p>
    <w:p w14:paraId="3309B4A8" w14:textId="77777777" w:rsidR="00573D3C" w:rsidRPr="001F0D2A" w:rsidRDefault="00573D3C" w:rsidP="00573D3C">
      <w:pPr>
        <w:pStyle w:val="BodyText"/>
        <w:spacing w:after="0"/>
        <w:rPr>
          <w:rFonts w:ascii="Times New Roman" w:hAnsi="Times New Roman" w:cs="Times New Roman"/>
          <w:b/>
          <w:bCs/>
          <w:sz w:val="24"/>
          <w:szCs w:val="24"/>
        </w:rPr>
      </w:pPr>
      <w:r w:rsidRPr="001F0D2A">
        <w:rPr>
          <w:rFonts w:ascii="Times New Roman" w:hAnsi="Times New Roman" w:cs="Times New Roman"/>
          <w:b/>
          <w:bCs/>
          <w:sz w:val="24"/>
          <w:szCs w:val="24"/>
        </w:rPr>
        <w:t>For the full list of attendees, please check Appendix 5.</w:t>
      </w:r>
    </w:p>
    <w:p w14:paraId="16644E8D" w14:textId="77777777" w:rsidR="00573D3C" w:rsidRPr="001F0D2A" w:rsidRDefault="00573D3C" w:rsidP="00573D3C">
      <w:pPr>
        <w:pStyle w:val="BodyText"/>
        <w:spacing w:after="0"/>
        <w:rPr>
          <w:rFonts w:ascii="Times New Roman" w:hAnsi="Times New Roman" w:cs="Times New Roman"/>
          <w:sz w:val="24"/>
          <w:szCs w:val="24"/>
        </w:rPr>
      </w:pPr>
    </w:p>
    <w:p w14:paraId="21262F92" w14:textId="77777777" w:rsidR="00573D3C" w:rsidRPr="001F0D2A" w:rsidRDefault="00573D3C" w:rsidP="00573D3C">
      <w:pPr>
        <w:pStyle w:val="BodyText"/>
        <w:tabs>
          <w:tab w:val="left" w:pos="5670"/>
        </w:tabs>
        <w:spacing w:after="0"/>
        <w:rPr>
          <w:rFonts w:ascii="Times New Roman" w:hAnsi="Times New Roman" w:cs="Times New Roman"/>
          <w:b/>
          <w:bCs/>
          <w:sz w:val="24"/>
          <w:szCs w:val="24"/>
          <w:u w:val="single"/>
        </w:rPr>
      </w:pPr>
      <w:r w:rsidRPr="001F0D2A">
        <w:rPr>
          <w:rFonts w:ascii="Times New Roman" w:hAnsi="Times New Roman" w:cs="Times New Roman"/>
          <w:b/>
          <w:bCs/>
          <w:sz w:val="24"/>
          <w:szCs w:val="24"/>
          <w:u w:val="single"/>
        </w:rPr>
        <w:t>II- Introduction:</w:t>
      </w:r>
    </w:p>
    <w:p w14:paraId="50FBBE4B" w14:textId="77777777" w:rsidR="00573D3C" w:rsidRPr="001F0D2A" w:rsidRDefault="00573D3C" w:rsidP="00573D3C">
      <w:pPr>
        <w:pStyle w:val="BodyText"/>
        <w:tabs>
          <w:tab w:val="left" w:pos="5670"/>
        </w:tabs>
        <w:spacing w:after="0"/>
        <w:rPr>
          <w:rFonts w:ascii="Times New Roman" w:hAnsi="Times New Roman" w:cs="Times New Roman"/>
          <w:sz w:val="24"/>
          <w:szCs w:val="24"/>
        </w:rPr>
      </w:pPr>
    </w:p>
    <w:p w14:paraId="64C01D4F" w14:textId="77777777" w:rsidR="00573D3C" w:rsidRPr="00573D3C" w:rsidRDefault="00573D3C" w:rsidP="00573D3C">
      <w:pPr>
        <w:pStyle w:val="BodyText"/>
        <w:tabs>
          <w:tab w:val="left" w:pos="5670"/>
        </w:tabs>
        <w:spacing w:after="0"/>
        <w:rPr>
          <w:rFonts w:ascii="Times New Roman" w:hAnsi="Times New Roman" w:cs="Times New Roman"/>
          <w:sz w:val="24"/>
          <w:szCs w:val="24"/>
        </w:rPr>
      </w:pPr>
      <w:r w:rsidRPr="00573D3C">
        <w:rPr>
          <w:rFonts w:ascii="Times New Roman" w:hAnsi="Times New Roman" w:cs="Times New Roman"/>
          <w:sz w:val="24"/>
          <w:szCs w:val="24"/>
        </w:rPr>
        <w:t xml:space="preserve">The Public Consultation Meeting was held at </w:t>
      </w:r>
      <w:proofErr w:type="spellStart"/>
      <w:r w:rsidRPr="00573D3C">
        <w:rPr>
          <w:rFonts w:ascii="Times New Roman" w:hAnsi="Times New Roman" w:cs="Times New Roman"/>
          <w:sz w:val="24"/>
          <w:szCs w:val="24"/>
        </w:rPr>
        <w:t>Markazia</w:t>
      </w:r>
      <w:proofErr w:type="spellEnd"/>
      <w:r w:rsidRPr="00573D3C">
        <w:rPr>
          <w:rFonts w:ascii="Times New Roman" w:hAnsi="Times New Roman" w:cs="Times New Roman"/>
          <w:sz w:val="24"/>
          <w:szCs w:val="24"/>
        </w:rPr>
        <w:t xml:space="preserve"> Monroe Hotel – Beirut Down Town on </w:t>
      </w:r>
      <w:proofErr w:type="gramStart"/>
      <w:r w:rsidRPr="00573D3C">
        <w:rPr>
          <w:rFonts w:ascii="Times New Roman" w:hAnsi="Times New Roman" w:cs="Times New Roman"/>
          <w:sz w:val="24"/>
          <w:szCs w:val="24"/>
        </w:rPr>
        <w:t>Thursday 8 August 2018, and</w:t>
      </w:r>
      <w:proofErr w:type="gramEnd"/>
      <w:r w:rsidRPr="00573D3C">
        <w:rPr>
          <w:rFonts w:ascii="Times New Roman" w:hAnsi="Times New Roman" w:cs="Times New Roman"/>
          <w:sz w:val="24"/>
          <w:szCs w:val="24"/>
        </w:rPr>
        <w:t xml:space="preserve"> was attended by 15 municipalities included in the Project. </w:t>
      </w:r>
    </w:p>
    <w:p w14:paraId="39314647" w14:textId="77777777" w:rsidR="00573D3C" w:rsidRPr="00573D3C" w:rsidRDefault="00573D3C" w:rsidP="00573D3C">
      <w:pPr>
        <w:pStyle w:val="BodyText"/>
        <w:tabs>
          <w:tab w:val="left" w:pos="5670"/>
        </w:tabs>
        <w:spacing w:after="0"/>
        <w:rPr>
          <w:rFonts w:ascii="Times New Roman" w:hAnsi="Times New Roman" w:cs="Times New Roman"/>
          <w:sz w:val="24"/>
          <w:szCs w:val="24"/>
        </w:rPr>
      </w:pPr>
    </w:p>
    <w:p w14:paraId="3261DED2" w14:textId="77777777" w:rsidR="00573D3C" w:rsidRPr="00573D3C" w:rsidRDefault="00573D3C" w:rsidP="00573D3C">
      <w:pPr>
        <w:pStyle w:val="BodyText"/>
        <w:tabs>
          <w:tab w:val="left" w:pos="5670"/>
        </w:tabs>
        <w:spacing w:after="0"/>
        <w:rPr>
          <w:rFonts w:ascii="Times New Roman" w:hAnsi="Times New Roman" w:cs="Times New Roman"/>
          <w:sz w:val="24"/>
          <w:szCs w:val="24"/>
        </w:rPr>
      </w:pPr>
      <w:r w:rsidRPr="00573D3C">
        <w:rPr>
          <w:rFonts w:ascii="Times New Roman" w:hAnsi="Times New Roman" w:cs="Times New Roman"/>
          <w:sz w:val="24"/>
          <w:szCs w:val="24"/>
        </w:rPr>
        <w:t xml:space="preserve">Mrs. </w:t>
      </w:r>
      <w:proofErr w:type="spellStart"/>
      <w:r w:rsidRPr="00573D3C">
        <w:rPr>
          <w:rFonts w:ascii="Times New Roman" w:hAnsi="Times New Roman" w:cs="Times New Roman"/>
          <w:sz w:val="24"/>
          <w:szCs w:val="24"/>
        </w:rPr>
        <w:t>Wafa</w:t>
      </w:r>
      <w:proofErr w:type="spellEnd"/>
      <w:r w:rsidRPr="00573D3C">
        <w:rPr>
          <w:rFonts w:ascii="Times New Roman" w:hAnsi="Times New Roman" w:cs="Times New Roman"/>
          <w:sz w:val="24"/>
          <w:szCs w:val="24"/>
        </w:rPr>
        <w:t xml:space="preserve"> </w:t>
      </w:r>
      <w:proofErr w:type="spellStart"/>
      <w:r w:rsidRPr="00573D3C">
        <w:rPr>
          <w:rFonts w:ascii="Times New Roman" w:hAnsi="Times New Roman" w:cs="Times New Roman"/>
          <w:sz w:val="24"/>
          <w:szCs w:val="24"/>
        </w:rPr>
        <w:t>Charafeddine</w:t>
      </w:r>
      <w:proofErr w:type="spellEnd"/>
      <w:r w:rsidRPr="00573D3C">
        <w:rPr>
          <w:rFonts w:ascii="Times New Roman" w:hAnsi="Times New Roman" w:cs="Times New Roman"/>
          <w:sz w:val="24"/>
          <w:szCs w:val="24"/>
        </w:rPr>
        <w:t xml:space="preserve"> (CDR) gave an opening statement in which she highlighted the importance of the project, as it is directly targeting the secondary municipalities in the country. She presented the background of the project and </w:t>
      </w:r>
      <w:proofErr w:type="gramStart"/>
      <w:r w:rsidRPr="00573D3C">
        <w:rPr>
          <w:rFonts w:ascii="Times New Roman" w:hAnsi="Times New Roman" w:cs="Times New Roman"/>
          <w:sz w:val="24"/>
          <w:szCs w:val="24"/>
        </w:rPr>
        <w:t>it’s</w:t>
      </w:r>
      <w:proofErr w:type="gramEnd"/>
      <w:r w:rsidRPr="00573D3C">
        <w:rPr>
          <w:rFonts w:ascii="Times New Roman" w:hAnsi="Times New Roman" w:cs="Times New Roman"/>
          <w:sz w:val="24"/>
          <w:szCs w:val="24"/>
        </w:rPr>
        <w:t xml:space="preserve"> link with the National Land Use Strategy of the Lebanese Territory (SDATL) adopted in 2009 by the Lebanese Government.</w:t>
      </w:r>
    </w:p>
    <w:p w14:paraId="6FADEDA3" w14:textId="77777777" w:rsidR="00573D3C" w:rsidRPr="00573D3C" w:rsidRDefault="00573D3C" w:rsidP="00573D3C">
      <w:pPr>
        <w:pStyle w:val="BodyText"/>
        <w:tabs>
          <w:tab w:val="left" w:pos="5670"/>
        </w:tabs>
        <w:spacing w:after="0"/>
        <w:rPr>
          <w:rFonts w:ascii="Times New Roman" w:hAnsi="Times New Roman" w:cs="Times New Roman"/>
          <w:sz w:val="24"/>
          <w:szCs w:val="24"/>
          <w:highlight w:val="yellow"/>
        </w:rPr>
      </w:pPr>
    </w:p>
    <w:p w14:paraId="7E826DC3" w14:textId="77777777" w:rsidR="00573D3C" w:rsidRPr="00573D3C" w:rsidRDefault="00573D3C" w:rsidP="00573D3C">
      <w:pPr>
        <w:pStyle w:val="BodyText"/>
        <w:tabs>
          <w:tab w:val="left" w:pos="5670"/>
        </w:tabs>
        <w:spacing w:after="0"/>
        <w:rPr>
          <w:rFonts w:ascii="Times New Roman" w:hAnsi="Times New Roman" w:cs="Times New Roman"/>
          <w:sz w:val="24"/>
          <w:szCs w:val="24"/>
        </w:rPr>
      </w:pPr>
      <w:r w:rsidRPr="00573D3C">
        <w:rPr>
          <w:rFonts w:ascii="Times New Roman" w:hAnsi="Times New Roman" w:cs="Times New Roman"/>
          <w:sz w:val="24"/>
          <w:szCs w:val="24"/>
        </w:rPr>
        <w:lastRenderedPageBreak/>
        <w:t xml:space="preserve">Mr. Sami </w:t>
      </w:r>
      <w:proofErr w:type="spellStart"/>
      <w:r w:rsidRPr="00573D3C">
        <w:rPr>
          <w:rFonts w:ascii="Times New Roman" w:hAnsi="Times New Roman" w:cs="Times New Roman"/>
          <w:sz w:val="24"/>
          <w:szCs w:val="24"/>
        </w:rPr>
        <w:t>Feghali</w:t>
      </w:r>
      <w:proofErr w:type="spellEnd"/>
      <w:r w:rsidRPr="00573D3C">
        <w:rPr>
          <w:rFonts w:ascii="Times New Roman" w:hAnsi="Times New Roman" w:cs="Times New Roman"/>
          <w:sz w:val="24"/>
          <w:szCs w:val="24"/>
        </w:rPr>
        <w:t xml:space="preserve"> (CDR) explained the modalities of the Project preparation. He mentioned the 18 municipalities benefiting from the project criteria taken into account in selecting the </w:t>
      </w:r>
      <w:proofErr w:type="gramStart"/>
      <w:r w:rsidRPr="00573D3C">
        <w:rPr>
          <w:rFonts w:ascii="Times New Roman" w:hAnsi="Times New Roman" w:cs="Times New Roman"/>
          <w:sz w:val="24"/>
          <w:szCs w:val="24"/>
        </w:rPr>
        <w:t>municipalities, and</w:t>
      </w:r>
      <w:proofErr w:type="gramEnd"/>
      <w:r w:rsidRPr="00573D3C">
        <w:rPr>
          <w:rFonts w:ascii="Times New Roman" w:hAnsi="Times New Roman" w:cs="Times New Roman"/>
          <w:sz w:val="24"/>
          <w:szCs w:val="24"/>
        </w:rPr>
        <w:t xml:space="preserve"> gave a presentation of the Lebanon Municipal Investment Program which included an overview of project components, and Investment window and indicative eligible subproject type (presentation attached, appendix 3).</w:t>
      </w:r>
    </w:p>
    <w:p w14:paraId="6CB9D33D" w14:textId="77777777" w:rsidR="00573D3C" w:rsidRPr="00573D3C" w:rsidRDefault="00573D3C" w:rsidP="00573D3C">
      <w:pPr>
        <w:pStyle w:val="BodyText"/>
        <w:tabs>
          <w:tab w:val="left" w:pos="5670"/>
        </w:tabs>
        <w:spacing w:after="0"/>
        <w:rPr>
          <w:rFonts w:ascii="Times New Roman" w:hAnsi="Times New Roman" w:cs="Times New Roman"/>
          <w:sz w:val="24"/>
          <w:szCs w:val="24"/>
          <w:highlight w:val="yellow"/>
        </w:rPr>
      </w:pPr>
    </w:p>
    <w:p w14:paraId="2FE9BFAD" w14:textId="173E1038" w:rsidR="00573D3C" w:rsidRPr="00573D3C" w:rsidRDefault="00573D3C" w:rsidP="00573D3C">
      <w:pPr>
        <w:pStyle w:val="BodyText"/>
        <w:tabs>
          <w:tab w:val="left" w:pos="5670"/>
        </w:tabs>
        <w:spacing w:after="0"/>
        <w:rPr>
          <w:rFonts w:ascii="Times New Roman" w:hAnsi="Times New Roman" w:cs="Times New Roman"/>
          <w:sz w:val="24"/>
          <w:szCs w:val="24"/>
        </w:rPr>
      </w:pPr>
      <w:r w:rsidRPr="00573D3C">
        <w:rPr>
          <w:rFonts w:ascii="Times New Roman" w:hAnsi="Times New Roman" w:cs="Times New Roman"/>
          <w:sz w:val="24"/>
          <w:szCs w:val="24"/>
        </w:rPr>
        <w:t>Then Ms. Matilda El Khoury (CDR Consultant) highlighted the importance of Environmental and Social Safeguards and explained the Environmental and Social Guidelines and Instruments used in World Bank funded projects to ensure sound and optimum project design, implementation and operation. She further explained the mechanisms and procedures used during the various project phases, including the development and implementation of Environmental and Social Management Framework (ESMF), Resettlement Policy Framework (RPF)as well as a Grievance Redress Mechanism (GRM</w:t>
      </w:r>
      <w:proofErr w:type="gramStart"/>
      <w:r w:rsidRPr="00573D3C">
        <w:rPr>
          <w:rFonts w:ascii="Times New Roman" w:hAnsi="Times New Roman" w:cs="Times New Roman"/>
          <w:sz w:val="24"/>
          <w:szCs w:val="24"/>
        </w:rPr>
        <w:t>)..</w:t>
      </w:r>
      <w:proofErr w:type="gramEnd"/>
      <w:r w:rsidRPr="00573D3C">
        <w:rPr>
          <w:rFonts w:ascii="Times New Roman" w:hAnsi="Times New Roman" w:cs="Times New Roman"/>
          <w:sz w:val="24"/>
          <w:szCs w:val="24"/>
        </w:rPr>
        <w:t xml:space="preserve"> (presentation attached, appendix 3)</w:t>
      </w:r>
    </w:p>
    <w:p w14:paraId="356B14B5" w14:textId="77777777" w:rsidR="00573D3C" w:rsidRPr="00573D3C" w:rsidRDefault="00573D3C" w:rsidP="00573D3C">
      <w:pPr>
        <w:pStyle w:val="BodyText"/>
        <w:tabs>
          <w:tab w:val="left" w:pos="5670"/>
        </w:tabs>
        <w:spacing w:after="0"/>
        <w:rPr>
          <w:rFonts w:ascii="Times New Roman" w:hAnsi="Times New Roman" w:cs="Times New Roman"/>
          <w:sz w:val="24"/>
          <w:szCs w:val="24"/>
        </w:rPr>
      </w:pPr>
    </w:p>
    <w:p w14:paraId="68063AD2" w14:textId="77777777" w:rsidR="00573D3C" w:rsidRPr="00573D3C" w:rsidRDefault="00573D3C" w:rsidP="00573D3C">
      <w:pPr>
        <w:pStyle w:val="BodyText"/>
        <w:tabs>
          <w:tab w:val="left" w:pos="5670"/>
        </w:tabs>
        <w:spacing w:after="0"/>
        <w:rPr>
          <w:rFonts w:ascii="Times New Roman" w:hAnsi="Times New Roman" w:cs="Times New Roman"/>
          <w:sz w:val="24"/>
          <w:szCs w:val="24"/>
        </w:rPr>
      </w:pPr>
      <w:r w:rsidRPr="00573D3C">
        <w:rPr>
          <w:rFonts w:ascii="Times New Roman" w:hAnsi="Times New Roman" w:cs="Times New Roman"/>
          <w:sz w:val="24"/>
          <w:szCs w:val="24"/>
        </w:rPr>
        <w:t xml:space="preserve">The World Bank Consultants (Mr. Rami </w:t>
      </w:r>
      <w:proofErr w:type="spellStart"/>
      <w:r w:rsidRPr="00573D3C">
        <w:rPr>
          <w:rFonts w:ascii="Times New Roman" w:hAnsi="Times New Roman" w:cs="Times New Roman"/>
          <w:sz w:val="24"/>
          <w:szCs w:val="24"/>
        </w:rPr>
        <w:t>Semaan</w:t>
      </w:r>
      <w:proofErr w:type="spellEnd"/>
      <w:r w:rsidRPr="00573D3C">
        <w:rPr>
          <w:rFonts w:ascii="Times New Roman" w:hAnsi="Times New Roman" w:cs="Times New Roman"/>
          <w:sz w:val="24"/>
          <w:szCs w:val="24"/>
        </w:rPr>
        <w:t xml:space="preserve"> and Mr. </w:t>
      </w:r>
      <w:proofErr w:type="spellStart"/>
      <w:r w:rsidRPr="00573D3C">
        <w:rPr>
          <w:rFonts w:ascii="Times New Roman" w:hAnsi="Times New Roman" w:cs="Times New Roman"/>
          <w:sz w:val="24"/>
          <w:szCs w:val="24"/>
        </w:rPr>
        <w:t>Mousbah</w:t>
      </w:r>
      <w:proofErr w:type="spellEnd"/>
      <w:r w:rsidRPr="00573D3C">
        <w:rPr>
          <w:rFonts w:ascii="Times New Roman" w:hAnsi="Times New Roman" w:cs="Times New Roman"/>
          <w:sz w:val="24"/>
          <w:szCs w:val="24"/>
        </w:rPr>
        <w:t xml:space="preserve"> Rajab) </w:t>
      </w:r>
      <w:proofErr w:type="gramStart"/>
      <w:r w:rsidRPr="00573D3C">
        <w:rPr>
          <w:rFonts w:ascii="Times New Roman" w:hAnsi="Times New Roman" w:cs="Times New Roman"/>
          <w:sz w:val="24"/>
          <w:szCs w:val="24"/>
        </w:rPr>
        <w:t>presented  the</w:t>
      </w:r>
      <w:proofErr w:type="gramEnd"/>
      <w:r w:rsidRPr="00573D3C">
        <w:rPr>
          <w:rFonts w:ascii="Times New Roman" w:hAnsi="Times New Roman" w:cs="Times New Roman"/>
          <w:sz w:val="24"/>
          <w:szCs w:val="24"/>
        </w:rPr>
        <w:t xml:space="preserve"> phase of preparation of a project taking into account the environmental and social aspects as well as the resettlement policy that should apply in case of a land acquisition. They also presented pilot projects to be target in some of the municipalities of the Lebanon Municipal Investment Program. (presentation attached, appendix 3)</w:t>
      </w:r>
    </w:p>
    <w:p w14:paraId="520B66AD" w14:textId="77777777" w:rsidR="00573D3C" w:rsidRPr="001F0D2A" w:rsidRDefault="00573D3C" w:rsidP="00573D3C">
      <w:pPr>
        <w:pStyle w:val="BodyText"/>
        <w:tabs>
          <w:tab w:val="left" w:pos="5670"/>
        </w:tabs>
        <w:spacing w:after="0"/>
        <w:rPr>
          <w:rFonts w:ascii="Times New Roman" w:hAnsi="Times New Roman" w:cs="Times New Roman"/>
          <w:sz w:val="24"/>
          <w:szCs w:val="24"/>
        </w:rPr>
      </w:pPr>
    </w:p>
    <w:p w14:paraId="1A6ED344" w14:textId="77777777" w:rsidR="00573D3C" w:rsidRPr="001F0D2A" w:rsidRDefault="00573D3C" w:rsidP="00573D3C">
      <w:pPr>
        <w:pStyle w:val="BodyText"/>
        <w:tabs>
          <w:tab w:val="left" w:pos="5670"/>
        </w:tabs>
        <w:spacing w:after="0"/>
        <w:rPr>
          <w:rFonts w:ascii="Times New Roman" w:hAnsi="Times New Roman" w:cs="Times New Roman"/>
          <w:b/>
          <w:bCs/>
          <w:sz w:val="24"/>
          <w:szCs w:val="24"/>
          <w:u w:val="single"/>
        </w:rPr>
      </w:pPr>
      <w:r w:rsidRPr="001F0D2A">
        <w:rPr>
          <w:rFonts w:ascii="Times New Roman" w:hAnsi="Times New Roman" w:cs="Times New Roman"/>
          <w:b/>
          <w:bCs/>
          <w:sz w:val="24"/>
          <w:szCs w:val="24"/>
          <w:u w:val="single"/>
        </w:rPr>
        <w:t>III- Discussion:</w:t>
      </w:r>
    </w:p>
    <w:p w14:paraId="28AB9811" w14:textId="77777777" w:rsidR="00573D3C" w:rsidRPr="001F0D2A" w:rsidRDefault="00573D3C" w:rsidP="00573D3C">
      <w:pPr>
        <w:pStyle w:val="BodyText"/>
        <w:tabs>
          <w:tab w:val="left" w:pos="5670"/>
        </w:tabs>
        <w:spacing w:after="0"/>
        <w:rPr>
          <w:rFonts w:ascii="Times New Roman" w:hAnsi="Times New Roman" w:cs="Times New Roman"/>
          <w:sz w:val="24"/>
          <w:szCs w:val="24"/>
        </w:rPr>
      </w:pPr>
      <w:r w:rsidRPr="001F0D2A">
        <w:rPr>
          <w:rFonts w:ascii="Times New Roman" w:hAnsi="Times New Roman" w:cs="Times New Roman"/>
          <w:sz w:val="24"/>
          <w:szCs w:val="24"/>
        </w:rPr>
        <w:t>The discussion highlighted the following topics:</w:t>
      </w:r>
    </w:p>
    <w:p w14:paraId="59F59F23" w14:textId="77777777" w:rsidR="00573D3C" w:rsidRPr="001F0D2A" w:rsidRDefault="00573D3C" w:rsidP="00573D3C">
      <w:pPr>
        <w:spacing w:after="0"/>
        <w:jc w:val="both"/>
        <w:rPr>
          <w:rFonts w:ascii="Times New Roman" w:hAnsi="Times New Roman" w:cs="Times New Roman"/>
          <w:sz w:val="24"/>
          <w:szCs w:val="24"/>
          <w:highlight w:val="yellow"/>
        </w:rPr>
      </w:pPr>
    </w:p>
    <w:p w14:paraId="3EE6EF2F" w14:textId="77777777" w:rsidR="00573D3C" w:rsidRPr="001F0D2A" w:rsidRDefault="00573D3C" w:rsidP="00573D3C">
      <w:pPr>
        <w:numPr>
          <w:ilvl w:val="0"/>
          <w:numId w:val="39"/>
        </w:numPr>
        <w:spacing w:after="0" w:line="240" w:lineRule="auto"/>
        <w:jc w:val="both"/>
        <w:rPr>
          <w:rFonts w:ascii="Times New Roman" w:hAnsi="Times New Roman" w:cs="Times New Roman"/>
          <w:sz w:val="24"/>
          <w:szCs w:val="24"/>
        </w:rPr>
      </w:pPr>
      <w:r w:rsidRPr="001F0D2A">
        <w:rPr>
          <w:rFonts w:ascii="Times New Roman" w:hAnsi="Times New Roman" w:cs="Times New Roman"/>
          <w:i/>
          <w:iCs/>
          <w:sz w:val="24"/>
          <w:szCs w:val="24"/>
        </w:rPr>
        <w:t>Municipalities’ representatives expressed their regards vis-à-vis the World Bank and the Council for Development and Reconstruction for initiating the Lebanon Municipal Investment Program taking into consideration their limited resources.</w:t>
      </w:r>
    </w:p>
    <w:p w14:paraId="3C72C660" w14:textId="77777777" w:rsidR="00573D3C" w:rsidRPr="001F0D2A" w:rsidRDefault="00573D3C" w:rsidP="00573D3C">
      <w:pPr>
        <w:spacing w:after="0"/>
        <w:jc w:val="both"/>
        <w:rPr>
          <w:rFonts w:ascii="Times New Roman" w:hAnsi="Times New Roman" w:cs="Times New Roman"/>
          <w:sz w:val="24"/>
          <w:szCs w:val="24"/>
          <w:highlight w:val="yellow"/>
        </w:rPr>
      </w:pPr>
    </w:p>
    <w:p w14:paraId="1A3124B9"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1-</w:t>
      </w:r>
      <w:r w:rsidRPr="001F0D2A">
        <w:rPr>
          <w:rFonts w:ascii="Times New Roman" w:hAnsi="Times New Roman" w:cs="Times New Roman"/>
          <w:sz w:val="24"/>
          <w:szCs w:val="24"/>
        </w:rPr>
        <w:tab/>
        <w:t xml:space="preserve">The Municipalities’ representatives discussed with CDR Team the selection procedures to be adopted for the sub-projects to be implemented under Component 1 of the Project. And </w:t>
      </w:r>
      <w:proofErr w:type="gramStart"/>
      <w:r w:rsidRPr="001F0D2A">
        <w:rPr>
          <w:rFonts w:ascii="Times New Roman" w:hAnsi="Times New Roman" w:cs="Times New Roman"/>
          <w:sz w:val="24"/>
          <w:szCs w:val="24"/>
        </w:rPr>
        <w:t>also</w:t>
      </w:r>
      <w:proofErr w:type="gramEnd"/>
      <w:r w:rsidRPr="001F0D2A">
        <w:rPr>
          <w:rFonts w:ascii="Times New Roman" w:hAnsi="Times New Roman" w:cs="Times New Roman"/>
          <w:sz w:val="24"/>
          <w:szCs w:val="24"/>
        </w:rPr>
        <w:t xml:space="preserve"> the 3 thematic investment windows: City </w:t>
      </w:r>
      <w:proofErr w:type="spellStart"/>
      <w:r w:rsidRPr="001F0D2A">
        <w:rPr>
          <w:rFonts w:ascii="Times New Roman" w:hAnsi="Times New Roman" w:cs="Times New Roman"/>
          <w:sz w:val="24"/>
          <w:szCs w:val="24"/>
        </w:rPr>
        <w:t>Competiveness</w:t>
      </w:r>
      <w:proofErr w:type="spellEnd"/>
      <w:r w:rsidRPr="001F0D2A">
        <w:rPr>
          <w:rFonts w:ascii="Times New Roman" w:hAnsi="Times New Roman" w:cs="Times New Roman"/>
          <w:sz w:val="24"/>
          <w:szCs w:val="24"/>
        </w:rPr>
        <w:t>, City Greening/Resilience and City Mobility.</w:t>
      </w:r>
    </w:p>
    <w:p w14:paraId="6A5A8A7F" w14:textId="77777777" w:rsidR="00573D3C" w:rsidRPr="001F0D2A" w:rsidRDefault="00573D3C" w:rsidP="00573D3C">
      <w:pPr>
        <w:spacing w:after="0"/>
        <w:ind w:left="360" w:hanging="360"/>
        <w:jc w:val="both"/>
        <w:rPr>
          <w:rFonts w:ascii="Times New Roman" w:hAnsi="Times New Roman" w:cs="Times New Roman"/>
          <w:sz w:val="24"/>
          <w:szCs w:val="24"/>
          <w:highlight w:val="yellow"/>
        </w:rPr>
      </w:pPr>
    </w:p>
    <w:p w14:paraId="2E801A4E"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2-</w:t>
      </w:r>
      <w:r w:rsidRPr="001F0D2A">
        <w:rPr>
          <w:rFonts w:ascii="Times New Roman" w:hAnsi="Times New Roman" w:cs="Times New Roman"/>
          <w:sz w:val="24"/>
          <w:szCs w:val="24"/>
        </w:rPr>
        <w:tab/>
        <w:t>Most of the Municipalities’ representatives agreed to carry out a consultation with the Municipalities to get their approval for activities to be implemented.</w:t>
      </w:r>
    </w:p>
    <w:p w14:paraId="037DF8F5" w14:textId="77777777" w:rsidR="00573D3C" w:rsidRPr="001F0D2A" w:rsidRDefault="00573D3C" w:rsidP="00573D3C">
      <w:pPr>
        <w:spacing w:after="0"/>
        <w:jc w:val="both"/>
        <w:rPr>
          <w:rFonts w:ascii="Times New Roman" w:hAnsi="Times New Roman" w:cs="Times New Roman"/>
          <w:sz w:val="24"/>
          <w:szCs w:val="24"/>
        </w:rPr>
      </w:pPr>
    </w:p>
    <w:p w14:paraId="12C48195"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3-</w:t>
      </w:r>
      <w:r w:rsidRPr="001F0D2A">
        <w:rPr>
          <w:rFonts w:ascii="Times New Roman" w:hAnsi="Times New Roman" w:cs="Times New Roman"/>
          <w:sz w:val="24"/>
          <w:szCs w:val="24"/>
        </w:rPr>
        <w:tab/>
        <w:t>CDR Team mentioned that the sub-projects to be financed out of the component 1 of the project do not tackle the sectorial projects like solid waste, water, wastewater…</w:t>
      </w:r>
    </w:p>
    <w:p w14:paraId="17ABFBE9" w14:textId="77777777" w:rsidR="00573D3C" w:rsidRPr="001F0D2A" w:rsidRDefault="00573D3C" w:rsidP="00573D3C">
      <w:pPr>
        <w:spacing w:after="0"/>
        <w:jc w:val="both"/>
        <w:rPr>
          <w:rFonts w:ascii="Times New Roman" w:hAnsi="Times New Roman" w:cs="Times New Roman"/>
          <w:sz w:val="24"/>
          <w:szCs w:val="24"/>
        </w:rPr>
      </w:pPr>
    </w:p>
    <w:p w14:paraId="3BEBD7C3"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4-</w:t>
      </w:r>
      <w:r w:rsidRPr="001F0D2A">
        <w:rPr>
          <w:rFonts w:ascii="Times New Roman" w:hAnsi="Times New Roman" w:cs="Times New Roman"/>
          <w:sz w:val="24"/>
          <w:szCs w:val="24"/>
        </w:rPr>
        <w:tab/>
        <w:t>One of Municipalities’ representatives raised the issue of land acquisition (land expropriation), CDR Team replied that projects requiring land acquisition might not be subject to financing in the component 1 of the MIP project.</w:t>
      </w:r>
    </w:p>
    <w:p w14:paraId="61C11D91" w14:textId="77777777" w:rsidR="00573D3C" w:rsidRPr="001F0D2A" w:rsidRDefault="00573D3C" w:rsidP="00573D3C">
      <w:pPr>
        <w:spacing w:after="0"/>
        <w:ind w:left="360" w:hanging="360"/>
        <w:jc w:val="both"/>
        <w:rPr>
          <w:rFonts w:ascii="Times New Roman" w:hAnsi="Times New Roman" w:cs="Times New Roman"/>
          <w:sz w:val="24"/>
          <w:szCs w:val="24"/>
        </w:rPr>
      </w:pPr>
    </w:p>
    <w:p w14:paraId="489839B0"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5-</w:t>
      </w:r>
      <w:r w:rsidRPr="001F0D2A">
        <w:rPr>
          <w:rFonts w:ascii="Times New Roman" w:hAnsi="Times New Roman" w:cs="Times New Roman"/>
          <w:sz w:val="24"/>
          <w:szCs w:val="24"/>
        </w:rPr>
        <w:tab/>
        <w:t>Municipalities’ representatives were informed that an in-kind contribution of 10% of the project amount need to be provided by the municipality.</w:t>
      </w:r>
    </w:p>
    <w:p w14:paraId="12E9F200" w14:textId="77777777" w:rsidR="00573D3C" w:rsidRPr="001F0D2A" w:rsidRDefault="00573D3C" w:rsidP="00573D3C">
      <w:pPr>
        <w:spacing w:after="0"/>
        <w:jc w:val="both"/>
        <w:rPr>
          <w:rFonts w:ascii="Times New Roman" w:hAnsi="Times New Roman" w:cs="Times New Roman"/>
          <w:sz w:val="24"/>
          <w:szCs w:val="24"/>
          <w:highlight w:val="yellow"/>
        </w:rPr>
      </w:pPr>
    </w:p>
    <w:p w14:paraId="33F5B468"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6-</w:t>
      </w:r>
      <w:r w:rsidRPr="001F0D2A">
        <w:rPr>
          <w:rFonts w:ascii="Times New Roman" w:hAnsi="Times New Roman" w:cs="Times New Roman"/>
          <w:sz w:val="24"/>
          <w:szCs w:val="24"/>
        </w:rPr>
        <w:tab/>
        <w:t>Municipalities’ representatives were pleased to learn that the projects will be developed and implemented in accordance to comprehensive Environmental and Social Safeguards, Guidelines and Instruments, which will ensure sound project development and implementation. They further conveyed that they are glad that the process involves public consultation, as well as the establishment of roles and responsibilities of the various parties.</w:t>
      </w:r>
    </w:p>
    <w:p w14:paraId="7416BB6A" w14:textId="77777777" w:rsidR="00573D3C" w:rsidRPr="001F0D2A" w:rsidRDefault="00573D3C" w:rsidP="00573D3C">
      <w:pPr>
        <w:spacing w:after="0"/>
        <w:ind w:left="360" w:hanging="360"/>
        <w:jc w:val="both"/>
        <w:rPr>
          <w:rFonts w:ascii="Times New Roman" w:hAnsi="Times New Roman" w:cs="Times New Roman"/>
          <w:sz w:val="24"/>
          <w:szCs w:val="24"/>
          <w:highlight w:val="yellow"/>
        </w:rPr>
      </w:pPr>
    </w:p>
    <w:p w14:paraId="2720D635"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7-</w:t>
      </w:r>
      <w:r w:rsidRPr="001F0D2A">
        <w:rPr>
          <w:rFonts w:ascii="Times New Roman" w:hAnsi="Times New Roman" w:cs="Times New Roman"/>
          <w:sz w:val="24"/>
          <w:szCs w:val="24"/>
        </w:rPr>
        <w:tab/>
        <w:t xml:space="preserve"> Municipalities representatives conveyed that in case expropriation is needed they will consider financing the cost of expropriation.</w:t>
      </w:r>
    </w:p>
    <w:p w14:paraId="31C67D1B"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8-</w:t>
      </w:r>
      <w:r w:rsidRPr="001F0D2A">
        <w:rPr>
          <w:rFonts w:ascii="Times New Roman" w:hAnsi="Times New Roman" w:cs="Times New Roman"/>
          <w:sz w:val="24"/>
          <w:szCs w:val="24"/>
        </w:rPr>
        <w:tab/>
        <w:t>Municipalities’ representatives were informed that the Phase I of the project is a loan to the central government that need to be repaid to the World Bank.</w:t>
      </w:r>
    </w:p>
    <w:p w14:paraId="26BA4416" w14:textId="77777777" w:rsidR="00573D3C" w:rsidRPr="001F0D2A" w:rsidRDefault="00573D3C" w:rsidP="00573D3C">
      <w:pPr>
        <w:spacing w:after="0"/>
        <w:ind w:left="360" w:hanging="360"/>
        <w:jc w:val="both"/>
        <w:rPr>
          <w:rFonts w:ascii="Times New Roman" w:hAnsi="Times New Roman" w:cs="Times New Roman"/>
          <w:sz w:val="24"/>
          <w:szCs w:val="24"/>
        </w:rPr>
      </w:pPr>
    </w:p>
    <w:p w14:paraId="52D2BA36"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9-</w:t>
      </w:r>
      <w:r w:rsidRPr="001F0D2A">
        <w:rPr>
          <w:rFonts w:ascii="Times New Roman" w:hAnsi="Times New Roman" w:cs="Times New Roman"/>
          <w:sz w:val="24"/>
          <w:szCs w:val="24"/>
        </w:rPr>
        <w:tab/>
        <w:t>Municipalities’ representatives were informed of the Phase II of the project were 50M$ will be used as guarantee for the Lebanese commercial banks to finance contractors for municipal investment on PPP basis.</w:t>
      </w:r>
    </w:p>
    <w:p w14:paraId="793E88A0" w14:textId="77777777" w:rsidR="00573D3C" w:rsidRPr="001F0D2A" w:rsidRDefault="00573D3C" w:rsidP="00573D3C">
      <w:pPr>
        <w:spacing w:after="0"/>
        <w:ind w:left="360" w:hanging="360"/>
        <w:jc w:val="both"/>
        <w:rPr>
          <w:rFonts w:ascii="Times New Roman" w:hAnsi="Times New Roman" w:cs="Times New Roman"/>
          <w:sz w:val="24"/>
          <w:szCs w:val="24"/>
        </w:rPr>
      </w:pPr>
    </w:p>
    <w:p w14:paraId="6F0C4840"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10-</w:t>
      </w:r>
      <w:r w:rsidRPr="001F0D2A">
        <w:rPr>
          <w:rFonts w:ascii="Times New Roman" w:hAnsi="Times New Roman" w:cs="Times New Roman"/>
          <w:sz w:val="24"/>
          <w:szCs w:val="24"/>
        </w:rPr>
        <w:tab/>
        <w:t>CDR Team explained that the targeted municipalities when choosing the sub-project to be financed out of the MIP will help leverage other surrounding municipalities.</w:t>
      </w:r>
    </w:p>
    <w:p w14:paraId="453CAF45" w14:textId="77777777" w:rsidR="00573D3C" w:rsidRPr="001F0D2A" w:rsidRDefault="00573D3C" w:rsidP="00573D3C">
      <w:pPr>
        <w:spacing w:after="0"/>
        <w:ind w:left="360" w:hanging="360"/>
        <w:jc w:val="both"/>
        <w:rPr>
          <w:rFonts w:ascii="Times New Roman" w:hAnsi="Times New Roman" w:cs="Times New Roman"/>
          <w:sz w:val="24"/>
          <w:szCs w:val="24"/>
        </w:rPr>
      </w:pPr>
    </w:p>
    <w:p w14:paraId="441CB2D2" w14:textId="77777777" w:rsidR="00573D3C" w:rsidRPr="001F0D2A" w:rsidRDefault="00573D3C" w:rsidP="00573D3C">
      <w:pPr>
        <w:spacing w:after="0"/>
        <w:ind w:left="360" w:hanging="360"/>
        <w:jc w:val="both"/>
        <w:rPr>
          <w:rFonts w:ascii="Times New Roman" w:hAnsi="Times New Roman" w:cs="Times New Roman"/>
          <w:sz w:val="24"/>
          <w:szCs w:val="24"/>
        </w:rPr>
      </w:pPr>
      <w:r w:rsidRPr="001F0D2A">
        <w:rPr>
          <w:rFonts w:ascii="Times New Roman" w:hAnsi="Times New Roman" w:cs="Times New Roman"/>
          <w:sz w:val="24"/>
          <w:szCs w:val="24"/>
        </w:rPr>
        <w:t>11-</w:t>
      </w:r>
      <w:r w:rsidRPr="001F0D2A">
        <w:rPr>
          <w:rFonts w:ascii="Times New Roman" w:hAnsi="Times New Roman" w:cs="Times New Roman"/>
          <w:sz w:val="24"/>
          <w:szCs w:val="24"/>
        </w:rPr>
        <w:tab/>
        <w:t>The World Bank Consultants presented pilot projects to be subject of financing from the MIP and are:</w:t>
      </w:r>
    </w:p>
    <w:p w14:paraId="1C050A71"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proofErr w:type="spellStart"/>
      <w:r w:rsidRPr="001F0D2A">
        <w:rPr>
          <w:rFonts w:ascii="Times New Roman" w:hAnsi="Times New Roman" w:cs="Times New Roman"/>
          <w:sz w:val="24"/>
          <w:szCs w:val="24"/>
        </w:rPr>
        <w:t>Batroun</w:t>
      </w:r>
      <w:proofErr w:type="spellEnd"/>
      <w:r w:rsidRPr="001F0D2A">
        <w:rPr>
          <w:rFonts w:ascii="Times New Roman" w:hAnsi="Times New Roman" w:cs="Times New Roman"/>
          <w:sz w:val="24"/>
          <w:szCs w:val="24"/>
        </w:rPr>
        <w:t xml:space="preserve"> District Development Project (</w:t>
      </w:r>
      <w:proofErr w:type="spellStart"/>
      <w:r w:rsidRPr="001F0D2A">
        <w:rPr>
          <w:rFonts w:ascii="Times New Roman" w:hAnsi="Times New Roman" w:cs="Times New Roman"/>
          <w:sz w:val="24"/>
          <w:szCs w:val="24"/>
        </w:rPr>
        <w:t>Batroun</w:t>
      </w:r>
      <w:proofErr w:type="spellEnd"/>
      <w:r w:rsidRPr="001F0D2A">
        <w:rPr>
          <w:rFonts w:ascii="Times New Roman" w:hAnsi="Times New Roman" w:cs="Times New Roman"/>
          <w:sz w:val="24"/>
          <w:szCs w:val="24"/>
        </w:rPr>
        <w:t>);</w:t>
      </w:r>
    </w:p>
    <w:p w14:paraId="086E56F6"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r w:rsidRPr="001F0D2A">
        <w:rPr>
          <w:rFonts w:ascii="Times New Roman" w:hAnsi="Times New Roman" w:cs="Times New Roman"/>
          <w:sz w:val="24"/>
          <w:szCs w:val="24"/>
        </w:rPr>
        <w:t>Creation of an urban green space (</w:t>
      </w:r>
      <w:proofErr w:type="spellStart"/>
      <w:r w:rsidRPr="001F0D2A">
        <w:rPr>
          <w:rFonts w:ascii="Times New Roman" w:hAnsi="Times New Roman" w:cs="Times New Roman"/>
          <w:sz w:val="24"/>
          <w:szCs w:val="24"/>
        </w:rPr>
        <w:t>Bint-Jbeil</w:t>
      </w:r>
      <w:proofErr w:type="spellEnd"/>
      <w:r w:rsidRPr="001F0D2A">
        <w:rPr>
          <w:rFonts w:ascii="Times New Roman" w:hAnsi="Times New Roman" w:cs="Times New Roman"/>
          <w:sz w:val="24"/>
          <w:szCs w:val="24"/>
        </w:rPr>
        <w:t>);</w:t>
      </w:r>
    </w:p>
    <w:p w14:paraId="0C0AE0E7"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r w:rsidRPr="001F0D2A">
        <w:rPr>
          <w:rFonts w:ascii="Times New Roman" w:hAnsi="Times New Roman" w:cs="Times New Roman"/>
          <w:sz w:val="24"/>
          <w:szCs w:val="24"/>
        </w:rPr>
        <w:t>Rehabilitation and enhancement of the historic center (</w:t>
      </w:r>
      <w:proofErr w:type="spellStart"/>
      <w:r w:rsidRPr="001F0D2A">
        <w:rPr>
          <w:rFonts w:ascii="Times New Roman" w:hAnsi="Times New Roman" w:cs="Times New Roman"/>
          <w:sz w:val="24"/>
          <w:szCs w:val="24"/>
        </w:rPr>
        <w:t>Hasbaya</w:t>
      </w:r>
      <w:proofErr w:type="spellEnd"/>
      <w:r w:rsidRPr="001F0D2A">
        <w:rPr>
          <w:rFonts w:ascii="Times New Roman" w:hAnsi="Times New Roman" w:cs="Times New Roman"/>
          <w:sz w:val="24"/>
          <w:szCs w:val="24"/>
        </w:rPr>
        <w:t>);</w:t>
      </w:r>
    </w:p>
    <w:p w14:paraId="1862C6FA"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proofErr w:type="spellStart"/>
      <w:r w:rsidRPr="001F0D2A">
        <w:rPr>
          <w:rFonts w:ascii="Times New Roman" w:hAnsi="Times New Roman" w:cs="Times New Roman"/>
          <w:sz w:val="24"/>
          <w:szCs w:val="24"/>
        </w:rPr>
        <w:t>Jezzine</w:t>
      </w:r>
      <w:proofErr w:type="spellEnd"/>
      <w:r w:rsidRPr="001F0D2A">
        <w:rPr>
          <w:rFonts w:ascii="Times New Roman" w:hAnsi="Times New Roman" w:cs="Times New Roman"/>
          <w:sz w:val="24"/>
          <w:szCs w:val="24"/>
        </w:rPr>
        <w:t xml:space="preserve"> Heritage Trail Project (</w:t>
      </w:r>
      <w:proofErr w:type="spellStart"/>
      <w:r w:rsidRPr="001F0D2A">
        <w:rPr>
          <w:rFonts w:ascii="Times New Roman" w:hAnsi="Times New Roman" w:cs="Times New Roman"/>
          <w:sz w:val="24"/>
          <w:szCs w:val="24"/>
        </w:rPr>
        <w:t>Jezzine</w:t>
      </w:r>
      <w:proofErr w:type="spellEnd"/>
      <w:r w:rsidRPr="001F0D2A">
        <w:rPr>
          <w:rFonts w:ascii="Times New Roman" w:hAnsi="Times New Roman" w:cs="Times New Roman"/>
          <w:sz w:val="24"/>
          <w:szCs w:val="24"/>
        </w:rPr>
        <w:t>);</w:t>
      </w:r>
    </w:p>
    <w:p w14:paraId="20781C1F"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r w:rsidRPr="001F0D2A">
        <w:rPr>
          <w:rFonts w:ascii="Times New Roman" w:hAnsi="Times New Roman" w:cs="Times New Roman"/>
          <w:sz w:val="24"/>
          <w:szCs w:val="24"/>
        </w:rPr>
        <w:t xml:space="preserve">Upgrading the coastal road of </w:t>
      </w:r>
      <w:proofErr w:type="spellStart"/>
      <w:r w:rsidRPr="001F0D2A">
        <w:rPr>
          <w:rFonts w:ascii="Times New Roman" w:hAnsi="Times New Roman" w:cs="Times New Roman"/>
          <w:sz w:val="24"/>
          <w:szCs w:val="24"/>
        </w:rPr>
        <w:t>Minieh</w:t>
      </w:r>
      <w:proofErr w:type="spellEnd"/>
      <w:r w:rsidRPr="001F0D2A">
        <w:rPr>
          <w:rFonts w:ascii="Times New Roman" w:hAnsi="Times New Roman" w:cs="Times New Roman"/>
          <w:sz w:val="24"/>
          <w:szCs w:val="24"/>
        </w:rPr>
        <w:t xml:space="preserve"> and creation of an industrial zone (</w:t>
      </w:r>
      <w:proofErr w:type="spellStart"/>
      <w:r w:rsidRPr="001F0D2A">
        <w:rPr>
          <w:rFonts w:ascii="Times New Roman" w:hAnsi="Times New Roman" w:cs="Times New Roman"/>
          <w:sz w:val="24"/>
          <w:szCs w:val="24"/>
        </w:rPr>
        <w:t>Minieh</w:t>
      </w:r>
      <w:proofErr w:type="spellEnd"/>
      <w:r w:rsidRPr="001F0D2A">
        <w:rPr>
          <w:rFonts w:ascii="Times New Roman" w:hAnsi="Times New Roman" w:cs="Times New Roman"/>
          <w:sz w:val="24"/>
          <w:szCs w:val="24"/>
        </w:rPr>
        <w:t>);</w:t>
      </w:r>
    </w:p>
    <w:p w14:paraId="3ADB86B0"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r w:rsidRPr="001F0D2A">
        <w:rPr>
          <w:rFonts w:ascii="Times New Roman" w:hAnsi="Times New Roman" w:cs="Times New Roman"/>
          <w:sz w:val="24"/>
          <w:szCs w:val="24"/>
        </w:rPr>
        <w:t xml:space="preserve">Public spaces and soft mobility in </w:t>
      </w:r>
      <w:proofErr w:type="spellStart"/>
      <w:r w:rsidRPr="001F0D2A">
        <w:rPr>
          <w:rFonts w:ascii="Times New Roman" w:hAnsi="Times New Roman" w:cs="Times New Roman"/>
          <w:sz w:val="24"/>
          <w:szCs w:val="24"/>
        </w:rPr>
        <w:t>Ehden</w:t>
      </w:r>
      <w:proofErr w:type="spellEnd"/>
      <w:r w:rsidRPr="001F0D2A">
        <w:rPr>
          <w:rFonts w:ascii="Times New Roman" w:hAnsi="Times New Roman" w:cs="Times New Roman"/>
          <w:sz w:val="24"/>
          <w:szCs w:val="24"/>
        </w:rPr>
        <w:t xml:space="preserve"> (</w:t>
      </w:r>
      <w:proofErr w:type="spellStart"/>
      <w:r w:rsidRPr="001F0D2A">
        <w:rPr>
          <w:rFonts w:ascii="Times New Roman" w:hAnsi="Times New Roman" w:cs="Times New Roman"/>
          <w:sz w:val="24"/>
          <w:szCs w:val="24"/>
        </w:rPr>
        <w:t>Ehden</w:t>
      </w:r>
      <w:proofErr w:type="spellEnd"/>
      <w:r w:rsidRPr="001F0D2A">
        <w:rPr>
          <w:rFonts w:ascii="Times New Roman" w:hAnsi="Times New Roman" w:cs="Times New Roman"/>
          <w:sz w:val="24"/>
          <w:szCs w:val="24"/>
        </w:rPr>
        <w:t>),</w:t>
      </w:r>
    </w:p>
    <w:p w14:paraId="12CAD4F9" w14:textId="77777777" w:rsidR="00573D3C" w:rsidRPr="001F0D2A" w:rsidRDefault="00573D3C" w:rsidP="00573D3C">
      <w:pPr>
        <w:pStyle w:val="ListParagraph"/>
        <w:numPr>
          <w:ilvl w:val="0"/>
          <w:numId w:val="40"/>
        </w:numPr>
        <w:spacing w:after="0" w:line="240" w:lineRule="auto"/>
        <w:jc w:val="both"/>
        <w:rPr>
          <w:rFonts w:ascii="Times New Roman" w:hAnsi="Times New Roman" w:cs="Times New Roman"/>
          <w:sz w:val="24"/>
          <w:szCs w:val="24"/>
        </w:rPr>
      </w:pPr>
      <w:r w:rsidRPr="001F0D2A">
        <w:rPr>
          <w:rFonts w:ascii="Times New Roman" w:hAnsi="Times New Roman" w:cs="Times New Roman"/>
          <w:sz w:val="24"/>
          <w:szCs w:val="24"/>
        </w:rPr>
        <w:t xml:space="preserve">Rehabilitation of </w:t>
      </w:r>
      <w:proofErr w:type="spellStart"/>
      <w:r w:rsidRPr="001F0D2A">
        <w:rPr>
          <w:rFonts w:ascii="Times New Roman" w:hAnsi="Times New Roman" w:cs="Times New Roman"/>
          <w:sz w:val="24"/>
          <w:szCs w:val="24"/>
        </w:rPr>
        <w:t>Zgharta’s</w:t>
      </w:r>
      <w:proofErr w:type="spellEnd"/>
      <w:r w:rsidRPr="001F0D2A">
        <w:rPr>
          <w:rFonts w:ascii="Times New Roman" w:hAnsi="Times New Roman" w:cs="Times New Roman"/>
          <w:sz w:val="24"/>
          <w:szCs w:val="24"/>
        </w:rPr>
        <w:t xml:space="preserve"> historic city center (</w:t>
      </w:r>
      <w:proofErr w:type="spellStart"/>
      <w:r w:rsidRPr="001F0D2A">
        <w:rPr>
          <w:rFonts w:ascii="Times New Roman" w:hAnsi="Times New Roman" w:cs="Times New Roman"/>
          <w:sz w:val="24"/>
          <w:szCs w:val="24"/>
        </w:rPr>
        <w:t>Zgharta</w:t>
      </w:r>
      <w:proofErr w:type="spellEnd"/>
      <w:r w:rsidRPr="001F0D2A">
        <w:rPr>
          <w:rFonts w:ascii="Times New Roman" w:hAnsi="Times New Roman" w:cs="Times New Roman"/>
          <w:sz w:val="24"/>
          <w:szCs w:val="24"/>
        </w:rPr>
        <w:t>).</w:t>
      </w:r>
    </w:p>
    <w:p w14:paraId="0A590F6E" w14:textId="77777777" w:rsidR="00573D3C" w:rsidRPr="001F0D2A" w:rsidRDefault="00573D3C" w:rsidP="00573D3C">
      <w:pPr>
        <w:spacing w:after="0"/>
        <w:ind w:left="374" w:hanging="374"/>
        <w:jc w:val="both"/>
        <w:rPr>
          <w:rFonts w:ascii="Times New Roman" w:hAnsi="Times New Roman" w:cs="Times New Roman"/>
          <w:sz w:val="24"/>
          <w:szCs w:val="24"/>
          <w:highlight w:val="yellow"/>
        </w:rPr>
      </w:pPr>
    </w:p>
    <w:p w14:paraId="15B1A091" w14:textId="77777777" w:rsidR="00573D3C" w:rsidRPr="001F0D2A" w:rsidRDefault="00573D3C" w:rsidP="00573D3C">
      <w:pPr>
        <w:spacing w:after="0"/>
        <w:ind w:left="374" w:hanging="374"/>
        <w:jc w:val="both"/>
        <w:rPr>
          <w:rFonts w:ascii="Times New Roman" w:hAnsi="Times New Roman" w:cs="Times New Roman"/>
          <w:sz w:val="24"/>
          <w:szCs w:val="24"/>
        </w:rPr>
      </w:pPr>
      <w:r w:rsidRPr="001F0D2A">
        <w:rPr>
          <w:rFonts w:ascii="Times New Roman" w:hAnsi="Times New Roman" w:cs="Times New Roman"/>
          <w:sz w:val="24"/>
          <w:szCs w:val="24"/>
        </w:rPr>
        <w:t>12-</w:t>
      </w:r>
      <w:r w:rsidRPr="001F0D2A">
        <w:rPr>
          <w:rFonts w:ascii="Times New Roman" w:hAnsi="Times New Roman" w:cs="Times New Roman"/>
          <w:sz w:val="24"/>
          <w:szCs w:val="24"/>
        </w:rPr>
        <w:tab/>
        <w:t xml:space="preserve">One of the </w:t>
      </w:r>
      <w:proofErr w:type="gramStart"/>
      <w:r w:rsidRPr="001F0D2A">
        <w:rPr>
          <w:rFonts w:ascii="Times New Roman" w:hAnsi="Times New Roman" w:cs="Times New Roman"/>
          <w:sz w:val="24"/>
          <w:szCs w:val="24"/>
        </w:rPr>
        <w:t>representative</w:t>
      </w:r>
      <w:proofErr w:type="gramEnd"/>
      <w:r w:rsidRPr="001F0D2A">
        <w:rPr>
          <w:rFonts w:ascii="Times New Roman" w:hAnsi="Times New Roman" w:cs="Times New Roman"/>
          <w:sz w:val="24"/>
          <w:szCs w:val="24"/>
        </w:rPr>
        <w:t xml:space="preserve"> of </w:t>
      </w:r>
      <w:proofErr w:type="spellStart"/>
      <w:r w:rsidRPr="001F0D2A">
        <w:rPr>
          <w:rFonts w:ascii="Times New Roman" w:hAnsi="Times New Roman" w:cs="Times New Roman"/>
          <w:sz w:val="24"/>
          <w:szCs w:val="24"/>
        </w:rPr>
        <w:t>Batroun</w:t>
      </w:r>
      <w:proofErr w:type="spellEnd"/>
      <w:r w:rsidRPr="001F0D2A">
        <w:rPr>
          <w:rFonts w:ascii="Times New Roman" w:hAnsi="Times New Roman" w:cs="Times New Roman"/>
          <w:sz w:val="24"/>
          <w:szCs w:val="24"/>
        </w:rPr>
        <w:t xml:space="preserve"> Municipality presented the work that the municipality had undertaken on mapping the city using the GIS system.</w:t>
      </w:r>
    </w:p>
    <w:p w14:paraId="5A699797" w14:textId="77777777" w:rsidR="00573D3C" w:rsidRPr="001F0D2A" w:rsidRDefault="00573D3C" w:rsidP="00573D3C">
      <w:pPr>
        <w:spacing w:after="0"/>
        <w:ind w:left="374" w:hanging="374"/>
        <w:jc w:val="both"/>
        <w:rPr>
          <w:rFonts w:ascii="Times New Roman" w:hAnsi="Times New Roman" w:cs="Times New Roman"/>
          <w:sz w:val="24"/>
          <w:szCs w:val="24"/>
          <w:highlight w:val="yellow"/>
        </w:rPr>
      </w:pPr>
    </w:p>
    <w:p w14:paraId="1FE96F8C" w14:textId="77777777" w:rsidR="00573D3C" w:rsidRPr="001F0D2A" w:rsidRDefault="00573D3C" w:rsidP="00573D3C">
      <w:pPr>
        <w:spacing w:after="0"/>
        <w:ind w:left="374" w:hanging="374"/>
        <w:jc w:val="both"/>
        <w:rPr>
          <w:rFonts w:ascii="Times New Roman" w:hAnsi="Times New Roman" w:cs="Times New Roman"/>
          <w:sz w:val="24"/>
          <w:szCs w:val="24"/>
        </w:rPr>
      </w:pPr>
      <w:r w:rsidRPr="001F0D2A">
        <w:rPr>
          <w:rFonts w:ascii="Times New Roman" w:hAnsi="Times New Roman" w:cs="Times New Roman"/>
          <w:sz w:val="24"/>
          <w:szCs w:val="24"/>
        </w:rPr>
        <w:t>13-</w:t>
      </w:r>
      <w:r w:rsidRPr="001F0D2A">
        <w:rPr>
          <w:rFonts w:ascii="Times New Roman" w:hAnsi="Times New Roman" w:cs="Times New Roman"/>
          <w:sz w:val="24"/>
          <w:szCs w:val="24"/>
        </w:rPr>
        <w:tab/>
        <w:t>Finally, participants express their satisfaction of the CDR initiative to consult with the Municipalities at that stage of project preparation.</w:t>
      </w:r>
    </w:p>
    <w:p w14:paraId="2C3D0E08" w14:textId="77777777" w:rsidR="00573D3C" w:rsidRPr="001F0D2A" w:rsidRDefault="00573D3C" w:rsidP="00573D3C">
      <w:pPr>
        <w:spacing w:after="160" w:line="259" w:lineRule="auto"/>
        <w:rPr>
          <w:rFonts w:ascii="Times New Roman" w:hAnsi="Times New Roman" w:cs="Times New Roman"/>
          <w:sz w:val="24"/>
          <w:szCs w:val="24"/>
        </w:rPr>
      </w:pPr>
      <w:r w:rsidRPr="001F0D2A">
        <w:rPr>
          <w:rFonts w:ascii="Times New Roman" w:hAnsi="Times New Roman" w:cs="Times New Roman"/>
          <w:sz w:val="24"/>
          <w:szCs w:val="24"/>
        </w:rPr>
        <w:br w:type="page"/>
      </w:r>
    </w:p>
    <w:p w14:paraId="3D502152" w14:textId="77777777" w:rsidR="00573D3C" w:rsidRPr="001F0D2A" w:rsidRDefault="00573D3C" w:rsidP="00573D3C">
      <w:pPr>
        <w:spacing w:after="0"/>
        <w:jc w:val="center"/>
        <w:rPr>
          <w:rFonts w:ascii="Times New Roman" w:hAnsi="Times New Roman" w:cs="Times New Roman"/>
          <w:sz w:val="24"/>
          <w:szCs w:val="24"/>
        </w:rPr>
      </w:pPr>
    </w:p>
    <w:p w14:paraId="461B2D84" w14:textId="77777777" w:rsidR="00573D3C" w:rsidRPr="001F0D2A" w:rsidRDefault="00573D3C" w:rsidP="00573D3C">
      <w:pPr>
        <w:spacing w:after="0"/>
        <w:jc w:val="center"/>
        <w:rPr>
          <w:rFonts w:ascii="Times New Roman" w:hAnsi="Times New Roman" w:cs="Times New Roman"/>
          <w:sz w:val="24"/>
          <w:szCs w:val="24"/>
        </w:rPr>
      </w:pPr>
    </w:p>
    <w:p w14:paraId="1BADFBEB" w14:textId="77777777" w:rsidR="00573D3C" w:rsidRPr="001F0D2A" w:rsidRDefault="00573D3C" w:rsidP="00573D3C">
      <w:pPr>
        <w:spacing w:after="0"/>
        <w:jc w:val="lowKashida"/>
        <w:rPr>
          <w:rFonts w:ascii="Times New Roman" w:hAnsi="Times New Roman" w:cs="Times New Roman"/>
          <w:sz w:val="24"/>
          <w:szCs w:val="24"/>
        </w:rPr>
      </w:pPr>
    </w:p>
    <w:p w14:paraId="7CA62D7A" w14:textId="77777777" w:rsidR="00573D3C" w:rsidRPr="001F0D2A" w:rsidRDefault="00573D3C" w:rsidP="00573D3C">
      <w:pPr>
        <w:spacing w:after="0"/>
        <w:jc w:val="lowKashida"/>
        <w:rPr>
          <w:rFonts w:ascii="Times New Roman" w:hAnsi="Times New Roman" w:cs="Times New Roman"/>
          <w:sz w:val="24"/>
          <w:szCs w:val="24"/>
        </w:rPr>
      </w:pPr>
    </w:p>
    <w:p w14:paraId="0E2B89A0" w14:textId="77777777" w:rsidR="00573D3C" w:rsidRPr="001F0D2A" w:rsidRDefault="00573D3C" w:rsidP="00573D3C">
      <w:pPr>
        <w:spacing w:after="0"/>
        <w:jc w:val="lowKashida"/>
        <w:rPr>
          <w:rFonts w:ascii="Times New Roman" w:hAnsi="Times New Roman" w:cs="Times New Roman"/>
          <w:sz w:val="24"/>
          <w:szCs w:val="24"/>
        </w:rPr>
      </w:pPr>
    </w:p>
    <w:p w14:paraId="374B6C9B" w14:textId="77777777" w:rsidR="00573D3C" w:rsidRPr="001F0D2A" w:rsidRDefault="00573D3C" w:rsidP="00573D3C">
      <w:pPr>
        <w:spacing w:after="0"/>
        <w:jc w:val="lowKashida"/>
        <w:rPr>
          <w:rFonts w:ascii="Times New Roman" w:hAnsi="Times New Roman" w:cs="Times New Roman"/>
          <w:sz w:val="24"/>
          <w:szCs w:val="24"/>
        </w:rPr>
      </w:pPr>
    </w:p>
    <w:p w14:paraId="639259F6" w14:textId="77777777" w:rsidR="00573D3C" w:rsidRPr="001F0D2A" w:rsidRDefault="00573D3C" w:rsidP="00573D3C">
      <w:pPr>
        <w:spacing w:after="0"/>
        <w:rPr>
          <w:rFonts w:ascii="Times New Roman" w:hAnsi="Times New Roman" w:cs="Times New Roman"/>
          <w:i/>
          <w:iCs/>
          <w:sz w:val="24"/>
          <w:szCs w:val="24"/>
          <w:lang w:bidi="ar-LB"/>
        </w:rPr>
      </w:pPr>
    </w:p>
    <w:p w14:paraId="0092228A" w14:textId="77777777" w:rsidR="00573D3C" w:rsidRPr="001F0D2A" w:rsidRDefault="00573D3C" w:rsidP="00573D3C">
      <w:pPr>
        <w:spacing w:after="0"/>
        <w:rPr>
          <w:rFonts w:ascii="Times New Roman" w:hAnsi="Times New Roman" w:cs="Times New Roman"/>
          <w:i/>
          <w:iCs/>
          <w:sz w:val="24"/>
          <w:szCs w:val="24"/>
          <w:lang w:bidi="ar-LB"/>
        </w:rPr>
      </w:pPr>
    </w:p>
    <w:p w14:paraId="0143B864" w14:textId="77777777" w:rsidR="00573D3C" w:rsidRPr="001F0D2A" w:rsidRDefault="00573D3C" w:rsidP="00573D3C">
      <w:pPr>
        <w:spacing w:after="0"/>
        <w:jc w:val="center"/>
        <w:rPr>
          <w:rFonts w:ascii="Times New Roman" w:hAnsi="Times New Roman" w:cs="Times New Roman"/>
          <w:b/>
          <w:bCs/>
          <w:sz w:val="24"/>
          <w:szCs w:val="24"/>
        </w:rPr>
      </w:pPr>
    </w:p>
    <w:p w14:paraId="1E0586E9" w14:textId="7E036BF8" w:rsidR="00573D3C" w:rsidRDefault="00573D3C" w:rsidP="00573D3C">
      <w:pPr>
        <w:spacing w:after="0"/>
        <w:jc w:val="center"/>
        <w:rPr>
          <w:rFonts w:ascii="Times New Roman" w:hAnsi="Times New Roman" w:cs="Times New Roman"/>
          <w:b/>
          <w:bCs/>
          <w:sz w:val="24"/>
          <w:szCs w:val="24"/>
        </w:rPr>
      </w:pPr>
    </w:p>
    <w:p w14:paraId="6451F7C3" w14:textId="379AD89F" w:rsidR="00573D3C" w:rsidRDefault="00573D3C" w:rsidP="00573D3C">
      <w:pPr>
        <w:spacing w:after="0"/>
        <w:jc w:val="center"/>
        <w:rPr>
          <w:rFonts w:ascii="Times New Roman" w:hAnsi="Times New Roman" w:cs="Times New Roman"/>
          <w:b/>
          <w:bCs/>
          <w:sz w:val="24"/>
          <w:szCs w:val="24"/>
        </w:rPr>
      </w:pPr>
    </w:p>
    <w:p w14:paraId="4A750B00" w14:textId="0733E488" w:rsidR="00573D3C" w:rsidRDefault="00573D3C" w:rsidP="00573D3C">
      <w:pPr>
        <w:spacing w:after="0"/>
        <w:jc w:val="center"/>
        <w:rPr>
          <w:rFonts w:ascii="Times New Roman" w:hAnsi="Times New Roman" w:cs="Times New Roman"/>
          <w:b/>
          <w:bCs/>
          <w:sz w:val="24"/>
          <w:szCs w:val="24"/>
        </w:rPr>
      </w:pPr>
    </w:p>
    <w:p w14:paraId="6CD2ED9A" w14:textId="77777777" w:rsidR="00573D3C" w:rsidRPr="001F0D2A" w:rsidRDefault="00573D3C" w:rsidP="00573D3C">
      <w:pPr>
        <w:spacing w:after="0"/>
        <w:jc w:val="center"/>
        <w:rPr>
          <w:rFonts w:ascii="Times New Roman" w:hAnsi="Times New Roman" w:cs="Times New Roman"/>
          <w:b/>
          <w:bCs/>
          <w:sz w:val="24"/>
          <w:szCs w:val="24"/>
        </w:rPr>
      </w:pPr>
    </w:p>
    <w:p w14:paraId="5515488F" w14:textId="44A3D754" w:rsidR="00573D3C"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Appendix 1</w:t>
      </w:r>
    </w:p>
    <w:p w14:paraId="5C888FD9" w14:textId="77777777" w:rsidR="00573D3C" w:rsidRPr="001F0D2A" w:rsidRDefault="00573D3C" w:rsidP="00573D3C">
      <w:pPr>
        <w:spacing w:after="0"/>
        <w:jc w:val="center"/>
        <w:rPr>
          <w:rFonts w:ascii="Times New Roman" w:hAnsi="Times New Roman" w:cs="Times New Roman"/>
          <w:b/>
          <w:bCs/>
          <w:sz w:val="24"/>
          <w:szCs w:val="24"/>
        </w:rPr>
      </w:pPr>
    </w:p>
    <w:p w14:paraId="2C8D7213" w14:textId="77777777" w:rsidR="00573D3C" w:rsidRPr="001F0D2A" w:rsidRDefault="00573D3C" w:rsidP="00573D3C">
      <w:pPr>
        <w:spacing w:after="0"/>
        <w:jc w:val="center"/>
        <w:rPr>
          <w:rFonts w:ascii="Times New Roman" w:hAnsi="Times New Roman" w:cs="Times New Roman"/>
          <w:sz w:val="24"/>
          <w:szCs w:val="24"/>
        </w:rPr>
      </w:pPr>
      <w:r w:rsidRPr="001F0D2A">
        <w:rPr>
          <w:rFonts w:ascii="Times New Roman" w:hAnsi="Times New Roman" w:cs="Times New Roman"/>
          <w:sz w:val="24"/>
          <w:szCs w:val="24"/>
        </w:rPr>
        <w:t>Invitation Letters sent to Stakeholders</w:t>
      </w:r>
    </w:p>
    <w:p w14:paraId="495E1613" w14:textId="77777777" w:rsidR="00573D3C" w:rsidRPr="001F0D2A" w:rsidRDefault="00573D3C" w:rsidP="00573D3C">
      <w:pPr>
        <w:spacing w:after="0"/>
        <w:jc w:val="center"/>
        <w:rPr>
          <w:rFonts w:ascii="Times New Roman" w:hAnsi="Times New Roman" w:cs="Times New Roman"/>
          <w:sz w:val="24"/>
          <w:szCs w:val="24"/>
        </w:rPr>
      </w:pPr>
    </w:p>
    <w:p w14:paraId="3981A235" w14:textId="77777777" w:rsidR="00573D3C" w:rsidRPr="001F0D2A" w:rsidRDefault="00573D3C" w:rsidP="00573D3C">
      <w:pPr>
        <w:spacing w:after="0"/>
        <w:jc w:val="center"/>
        <w:rPr>
          <w:rFonts w:ascii="Times New Roman" w:hAnsi="Times New Roman" w:cs="Times New Roman"/>
          <w:sz w:val="24"/>
          <w:szCs w:val="24"/>
        </w:rPr>
      </w:pPr>
    </w:p>
    <w:p w14:paraId="3D3893C9" w14:textId="77777777" w:rsidR="00573D3C" w:rsidRPr="001F0D2A" w:rsidRDefault="00573D3C" w:rsidP="00573D3C">
      <w:pPr>
        <w:spacing w:after="0"/>
        <w:jc w:val="center"/>
        <w:rPr>
          <w:rFonts w:ascii="Times New Roman" w:hAnsi="Times New Roman" w:cs="Times New Roman"/>
          <w:sz w:val="24"/>
          <w:szCs w:val="24"/>
        </w:rPr>
      </w:pPr>
    </w:p>
    <w:p w14:paraId="3E8A5944" w14:textId="77777777" w:rsidR="00573D3C" w:rsidRPr="001F0D2A" w:rsidRDefault="00573D3C" w:rsidP="00573D3C">
      <w:pPr>
        <w:spacing w:after="0"/>
        <w:jc w:val="center"/>
        <w:rPr>
          <w:rFonts w:ascii="Times New Roman" w:hAnsi="Times New Roman" w:cs="Times New Roman"/>
          <w:sz w:val="24"/>
          <w:szCs w:val="24"/>
        </w:rPr>
      </w:pPr>
    </w:p>
    <w:p w14:paraId="5C8F57F9" w14:textId="77777777" w:rsidR="00573D3C" w:rsidRPr="001F0D2A" w:rsidRDefault="00573D3C" w:rsidP="00573D3C">
      <w:pPr>
        <w:spacing w:after="0"/>
        <w:jc w:val="center"/>
        <w:rPr>
          <w:rFonts w:ascii="Times New Roman" w:hAnsi="Times New Roman" w:cs="Times New Roman"/>
          <w:sz w:val="24"/>
          <w:szCs w:val="24"/>
        </w:rPr>
      </w:pPr>
    </w:p>
    <w:p w14:paraId="022ED63C" w14:textId="77777777" w:rsidR="00573D3C" w:rsidRPr="001F0D2A" w:rsidRDefault="00573D3C" w:rsidP="00573D3C">
      <w:pPr>
        <w:spacing w:after="480"/>
        <w:jc w:val="center"/>
        <w:rPr>
          <w:rFonts w:ascii="Times New Roman" w:hAnsi="Times New Roman" w:cs="Times New Roman"/>
          <w:sz w:val="24"/>
          <w:szCs w:val="24"/>
        </w:rPr>
      </w:pPr>
    </w:p>
    <w:p w14:paraId="59DD690D" w14:textId="77777777" w:rsidR="00573D3C" w:rsidRPr="001F0D2A" w:rsidRDefault="00573D3C" w:rsidP="00573D3C">
      <w:pPr>
        <w:spacing w:after="160" w:line="259" w:lineRule="auto"/>
        <w:rPr>
          <w:rFonts w:ascii="Times New Roman" w:hAnsi="Times New Roman" w:cs="Times New Roman"/>
          <w:sz w:val="24"/>
          <w:szCs w:val="24"/>
        </w:rPr>
      </w:pPr>
      <w:r w:rsidRPr="001F0D2A">
        <w:rPr>
          <w:rFonts w:ascii="Times New Roman" w:hAnsi="Times New Roman" w:cs="Times New Roman"/>
          <w:sz w:val="24"/>
          <w:szCs w:val="24"/>
        </w:rPr>
        <w:br w:type="page"/>
      </w:r>
    </w:p>
    <w:p w14:paraId="1E140CD7"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7BE4E873" wp14:editId="17B678BE">
            <wp:extent cx="7559040" cy="10690860"/>
            <wp:effectExtent l="0" t="0" r="3810" b="0"/>
            <wp:docPr id="75" name="Picture 75" descr="C:\Users\yaziz\Desktop\Appendix\doc085278201909051511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ziz\Desktop\Appendix\doc08527820190905151143_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4E42D954" wp14:editId="75985037">
            <wp:extent cx="7559040" cy="10690860"/>
            <wp:effectExtent l="0" t="0" r="3810" b="0"/>
            <wp:docPr id="74" name="Picture 74" descr="C:\Users\yaziz\Desktop\Appendix\doc085296201909051514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ziz\Desktop\Appendix\doc08529620190905151426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6F4A52FA" wp14:editId="115E2A8C">
            <wp:extent cx="7559040" cy="10690860"/>
            <wp:effectExtent l="0" t="0" r="3810" b="0"/>
            <wp:docPr id="73" name="Picture 73" descr="C:\Users\yaziz\Desktop\Appendix\doc085295201909051514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ziz\Desktop\Appendix\doc08529520190905151421_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6492FBB9" wp14:editId="75CFD141">
            <wp:extent cx="7559040" cy="10690860"/>
            <wp:effectExtent l="0" t="0" r="3810" b="0"/>
            <wp:docPr id="72" name="Picture 72" descr="C:\Users\yaziz\Desktop\Appendix\doc085294201909051514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ziz\Desktop\Appendix\doc08529420190905151415_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409B9DC7" wp14:editId="2D00BC2D">
            <wp:extent cx="7559040" cy="10690860"/>
            <wp:effectExtent l="0" t="0" r="3810" b="0"/>
            <wp:docPr id="71" name="Picture 71" descr="C:\Users\yaziz\Desktop\Appendix\doc085293201909051514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ziz\Desktop\Appendix\doc08529320190905151409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103FDEDF" wp14:editId="7D55C04A">
            <wp:extent cx="7559040" cy="10690860"/>
            <wp:effectExtent l="0" t="0" r="3810" b="0"/>
            <wp:docPr id="70" name="Picture 70" descr="C:\Users\yaziz\Desktop\Appendix\doc085292201909051514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ziz\Desktop\Appendix\doc08529220190905151404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5DBEC853" wp14:editId="7B17F24A">
            <wp:extent cx="7559040" cy="10690860"/>
            <wp:effectExtent l="0" t="0" r="3810" b="0"/>
            <wp:docPr id="69" name="Picture 69" descr="C:\Users\yaziz\Desktop\Appendix\doc085291201909051513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ziz\Desktop\Appendix\doc08529120190905151358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60B6EE6D" wp14:editId="64E5BB04">
            <wp:extent cx="7559040" cy="10690860"/>
            <wp:effectExtent l="0" t="0" r="3810" b="0"/>
            <wp:docPr id="68" name="Picture 68" descr="C:\Users\yaziz\Desktop\Appendix\doc0852902019090515135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ziz\Desktop\Appendix\doc08529020190905151352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5C44661D" wp14:editId="470E4252">
            <wp:extent cx="7559040" cy="10690860"/>
            <wp:effectExtent l="0" t="0" r="3810" b="0"/>
            <wp:docPr id="67" name="Picture 67" descr="C:\Users\yaziz\Desktop\Appendix\doc0852892019090515134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ziz\Desktop\Appendix\doc08528920190905151346_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09133130" wp14:editId="4052B968">
            <wp:extent cx="7559040" cy="10690860"/>
            <wp:effectExtent l="0" t="0" r="3810" b="0"/>
            <wp:docPr id="66" name="Picture 66" descr="C:\Users\yaziz\Desktop\Appendix\doc085288201909051513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ziz\Desktop\Appendix\doc08528820190905151340_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409FA2BF" wp14:editId="47335CAB">
            <wp:extent cx="7559040" cy="10690860"/>
            <wp:effectExtent l="0" t="0" r="3810" b="0"/>
            <wp:docPr id="65" name="Picture 65" descr="C:\Users\yaziz\Desktop\Appendix\doc085287201909051513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ziz\Desktop\Appendix\doc08528720190905151335_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1876D973" wp14:editId="2280D5A3">
            <wp:extent cx="7559040" cy="10690860"/>
            <wp:effectExtent l="0" t="0" r="3810" b="0"/>
            <wp:docPr id="64" name="Picture 64" descr="C:\Users\yaziz\Desktop\Appendix\doc085286201909051513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ziz\Desktop\Appendix\doc08528620190905151329_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4390A548" wp14:editId="1F21978C">
            <wp:extent cx="7559040" cy="10690860"/>
            <wp:effectExtent l="0" t="0" r="3810" b="0"/>
            <wp:docPr id="63" name="Picture 63" descr="C:\Users\yaziz\Desktop\Appendix\doc085285201909051513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ziz\Desktop\Appendix\doc08528520190905151324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66BF87E9" wp14:editId="5CCDDC5F">
            <wp:extent cx="7559040" cy="10690860"/>
            <wp:effectExtent l="0" t="0" r="3810" b="0"/>
            <wp:docPr id="36" name="Picture 36" descr="C:\Users\yaziz\Desktop\Appendix\doc085284201909051513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ziz\Desktop\Appendix\doc08528420190905151318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608C0379" wp14:editId="766E266D">
            <wp:extent cx="7559040" cy="10690860"/>
            <wp:effectExtent l="0" t="0" r="3810" b="0"/>
            <wp:docPr id="10" name="Picture 10" descr="C:\Users\yaziz\Desktop\Appendix\doc085283201909051513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ziz\Desktop\Appendix\doc08528320190905151313_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7AC50BE5" wp14:editId="74664A66">
            <wp:extent cx="7559040" cy="10690860"/>
            <wp:effectExtent l="0" t="0" r="3810" b="0"/>
            <wp:docPr id="11" name="Picture 11" descr="C:\Users\yaziz\Desktop\Appendix\doc085282201909051513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ziz\Desktop\Appendix\doc08528220190905151305_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13410ECA" wp14:editId="41E105DE">
            <wp:extent cx="7559040" cy="10690860"/>
            <wp:effectExtent l="0" t="0" r="3810" b="0"/>
            <wp:docPr id="12" name="Picture 12" descr="C:\Users\yaziz\Desktop\Appendix\doc085280201909051512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ziz\Desktop\Appendix\doc08528020190905151201_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70AAEF1C" wp14:editId="68A400BA">
            <wp:extent cx="7559040" cy="10690860"/>
            <wp:effectExtent l="0" t="0" r="3810" b="0"/>
            <wp:docPr id="13" name="Picture 13" descr="C:\Users\yaziz\Desktop\Appendix\doc085279201909051511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iz\Desktop\Appendix\doc08527920190905151153_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14:paraId="023D5AEB" w14:textId="77777777" w:rsidR="00573D3C" w:rsidRPr="001F0D2A" w:rsidRDefault="00573D3C" w:rsidP="00573D3C">
      <w:pPr>
        <w:spacing w:after="480"/>
        <w:jc w:val="center"/>
        <w:rPr>
          <w:rFonts w:ascii="Times New Roman" w:hAnsi="Times New Roman" w:cs="Times New Roman"/>
          <w:sz w:val="24"/>
          <w:szCs w:val="24"/>
        </w:rPr>
      </w:pPr>
    </w:p>
    <w:p w14:paraId="06D58F70" w14:textId="77777777" w:rsidR="00573D3C" w:rsidRPr="001F0D2A" w:rsidRDefault="00573D3C" w:rsidP="00573D3C">
      <w:pPr>
        <w:spacing w:after="480"/>
        <w:jc w:val="center"/>
        <w:rPr>
          <w:rFonts w:ascii="Times New Roman" w:hAnsi="Times New Roman" w:cs="Times New Roman"/>
          <w:sz w:val="24"/>
          <w:szCs w:val="24"/>
        </w:rPr>
      </w:pPr>
    </w:p>
    <w:p w14:paraId="49EC79A8" w14:textId="77777777" w:rsidR="00573D3C" w:rsidRPr="001F0D2A" w:rsidRDefault="00573D3C" w:rsidP="00573D3C">
      <w:pPr>
        <w:spacing w:after="480"/>
        <w:jc w:val="center"/>
        <w:rPr>
          <w:rFonts w:ascii="Times New Roman" w:hAnsi="Times New Roman" w:cs="Times New Roman"/>
          <w:sz w:val="24"/>
          <w:szCs w:val="24"/>
        </w:rPr>
      </w:pPr>
    </w:p>
    <w:p w14:paraId="1003F4D2" w14:textId="77777777" w:rsidR="00573D3C" w:rsidRPr="001F0D2A" w:rsidRDefault="00573D3C" w:rsidP="00573D3C">
      <w:pPr>
        <w:spacing w:after="480"/>
        <w:jc w:val="center"/>
        <w:rPr>
          <w:rFonts w:ascii="Times New Roman" w:hAnsi="Times New Roman" w:cs="Times New Roman"/>
          <w:sz w:val="24"/>
          <w:szCs w:val="24"/>
        </w:rPr>
      </w:pPr>
    </w:p>
    <w:p w14:paraId="02D3DBD5" w14:textId="77777777" w:rsidR="00573D3C" w:rsidRPr="001F0D2A" w:rsidRDefault="00573D3C" w:rsidP="00573D3C">
      <w:pPr>
        <w:spacing w:after="480"/>
        <w:jc w:val="center"/>
        <w:rPr>
          <w:rFonts w:ascii="Times New Roman" w:hAnsi="Times New Roman" w:cs="Times New Roman"/>
          <w:sz w:val="24"/>
          <w:szCs w:val="24"/>
        </w:rPr>
      </w:pPr>
    </w:p>
    <w:p w14:paraId="14A52F0E" w14:textId="77777777" w:rsidR="00573D3C" w:rsidRPr="001F0D2A" w:rsidRDefault="00573D3C" w:rsidP="00573D3C">
      <w:pPr>
        <w:spacing w:after="480"/>
        <w:jc w:val="center"/>
        <w:rPr>
          <w:rFonts w:ascii="Times New Roman" w:hAnsi="Times New Roman" w:cs="Times New Roman"/>
          <w:sz w:val="24"/>
          <w:szCs w:val="24"/>
        </w:rPr>
      </w:pPr>
    </w:p>
    <w:p w14:paraId="200AFA2A" w14:textId="77777777" w:rsidR="00573D3C" w:rsidRPr="001F0D2A" w:rsidRDefault="00573D3C" w:rsidP="00573D3C">
      <w:pPr>
        <w:spacing w:after="480"/>
        <w:jc w:val="center"/>
        <w:rPr>
          <w:rFonts w:ascii="Times New Roman" w:hAnsi="Times New Roman" w:cs="Times New Roman"/>
          <w:sz w:val="24"/>
          <w:szCs w:val="24"/>
        </w:rPr>
      </w:pPr>
    </w:p>
    <w:p w14:paraId="602BF213" w14:textId="77777777" w:rsidR="00573D3C" w:rsidRPr="001F0D2A" w:rsidRDefault="00573D3C" w:rsidP="00573D3C">
      <w:pPr>
        <w:spacing w:after="480"/>
        <w:jc w:val="center"/>
        <w:rPr>
          <w:rFonts w:ascii="Times New Roman" w:hAnsi="Times New Roman" w:cs="Times New Roman"/>
          <w:b/>
          <w:bCs/>
          <w:sz w:val="24"/>
          <w:szCs w:val="24"/>
        </w:rPr>
      </w:pPr>
      <w:r w:rsidRPr="001F0D2A">
        <w:rPr>
          <w:rFonts w:ascii="Times New Roman" w:hAnsi="Times New Roman" w:cs="Times New Roman"/>
          <w:b/>
          <w:bCs/>
          <w:sz w:val="24"/>
          <w:szCs w:val="24"/>
        </w:rPr>
        <w:t>Appendix 2</w:t>
      </w:r>
    </w:p>
    <w:p w14:paraId="10F2B46C" w14:textId="77777777" w:rsidR="00573D3C" w:rsidRPr="001F0D2A" w:rsidRDefault="00573D3C" w:rsidP="00573D3C">
      <w:pPr>
        <w:ind w:right="-446"/>
        <w:jc w:val="center"/>
        <w:rPr>
          <w:rFonts w:ascii="Times New Roman" w:hAnsi="Times New Roman" w:cs="Times New Roman"/>
          <w:sz w:val="24"/>
          <w:szCs w:val="24"/>
          <w:lang w:bidi="ar-LB"/>
        </w:rPr>
      </w:pPr>
      <w:r w:rsidRPr="001F0D2A">
        <w:rPr>
          <w:rFonts w:ascii="Times New Roman" w:hAnsi="Times New Roman" w:cs="Times New Roman"/>
          <w:sz w:val="24"/>
          <w:szCs w:val="24"/>
          <w:lang w:bidi="ar-LB"/>
        </w:rPr>
        <w:t xml:space="preserve">List of invitees to the Public Consultation </w:t>
      </w:r>
    </w:p>
    <w:p w14:paraId="4A004DD4" w14:textId="77777777" w:rsidR="00573D3C" w:rsidRPr="001F0D2A" w:rsidRDefault="00573D3C" w:rsidP="00573D3C">
      <w:pPr>
        <w:spacing w:after="480"/>
        <w:jc w:val="center"/>
        <w:rPr>
          <w:rFonts w:ascii="Times New Roman" w:hAnsi="Times New Roman" w:cs="Times New Roman"/>
          <w:sz w:val="24"/>
          <w:szCs w:val="24"/>
        </w:rPr>
      </w:pPr>
      <w:r w:rsidRPr="001F0D2A">
        <w:rPr>
          <w:rFonts w:ascii="Times New Roman" w:hAnsi="Times New Roman" w:cs="Times New Roman"/>
          <w:sz w:val="24"/>
          <w:szCs w:val="24"/>
        </w:rPr>
        <w:br w:type="page"/>
      </w:r>
    </w:p>
    <w:p w14:paraId="08B69982" w14:textId="77777777" w:rsidR="00573D3C" w:rsidRPr="001F0D2A" w:rsidRDefault="00573D3C" w:rsidP="00573D3C">
      <w:pPr>
        <w:spacing w:after="0"/>
        <w:jc w:val="center"/>
        <w:rPr>
          <w:rFonts w:ascii="Times New Roman" w:hAnsi="Times New Roman" w:cs="Times New Roman"/>
          <w:sz w:val="24"/>
          <w:szCs w:val="24"/>
        </w:rPr>
      </w:pPr>
    </w:p>
    <w:p w14:paraId="602BBB62"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Public Consultations</w:t>
      </w:r>
    </w:p>
    <w:p w14:paraId="08C0906C"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 xml:space="preserve">On </w:t>
      </w:r>
    </w:p>
    <w:p w14:paraId="5E712F56"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Lebanese Municipal Investment Program</w:t>
      </w:r>
    </w:p>
    <w:p w14:paraId="3731E79C" w14:textId="77777777" w:rsidR="00573D3C" w:rsidRPr="001F0D2A" w:rsidRDefault="00573D3C" w:rsidP="00573D3C">
      <w:pPr>
        <w:spacing w:after="0"/>
        <w:jc w:val="center"/>
        <w:rPr>
          <w:rFonts w:ascii="Times New Roman" w:hAnsi="Times New Roman" w:cs="Times New Roman"/>
          <w:b/>
          <w:bCs/>
          <w:sz w:val="24"/>
          <w:szCs w:val="24"/>
        </w:rPr>
      </w:pPr>
    </w:p>
    <w:p w14:paraId="108F1EB2"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8 August 2019</w:t>
      </w:r>
    </w:p>
    <w:p w14:paraId="5D995007" w14:textId="77777777" w:rsidR="00573D3C" w:rsidRPr="001F0D2A" w:rsidRDefault="00573D3C" w:rsidP="00573D3C">
      <w:pPr>
        <w:spacing w:after="0"/>
        <w:jc w:val="center"/>
        <w:rPr>
          <w:rFonts w:ascii="Times New Roman" w:hAnsi="Times New Roman" w:cs="Times New Roman"/>
          <w:b/>
          <w:bCs/>
          <w:sz w:val="24"/>
          <w:szCs w:val="24"/>
        </w:rPr>
      </w:pPr>
    </w:p>
    <w:p w14:paraId="5DA013AD"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List of Invitees</w:t>
      </w:r>
    </w:p>
    <w:p w14:paraId="611FCCB5" w14:textId="77777777" w:rsidR="00573D3C" w:rsidRPr="001F0D2A" w:rsidRDefault="00573D3C" w:rsidP="00573D3C">
      <w:pPr>
        <w:spacing w:after="0"/>
        <w:rPr>
          <w:rFonts w:ascii="Times New Roman" w:hAnsi="Times New Roman" w:cs="Times New Roman"/>
          <w:sz w:val="24"/>
          <w:szCs w:val="24"/>
        </w:rPr>
      </w:pPr>
    </w:p>
    <w:p w14:paraId="1BFD1512" w14:textId="77777777" w:rsidR="00573D3C" w:rsidRPr="001F0D2A" w:rsidRDefault="00573D3C" w:rsidP="00573D3C">
      <w:pPr>
        <w:spacing w:after="0"/>
        <w:rPr>
          <w:rFonts w:ascii="Times New Roman" w:hAnsi="Times New Roman" w:cs="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800"/>
        <w:gridCol w:w="3510"/>
      </w:tblGrid>
      <w:tr w:rsidR="00573D3C" w:rsidRPr="001F0D2A" w14:paraId="5E3D3435" w14:textId="77777777" w:rsidTr="00573D3C">
        <w:tc>
          <w:tcPr>
            <w:tcW w:w="2798" w:type="dxa"/>
            <w:shd w:val="clear" w:color="auto" w:fill="auto"/>
          </w:tcPr>
          <w:p w14:paraId="571E1ACB" w14:textId="77777777" w:rsidR="00573D3C" w:rsidRPr="001F0D2A" w:rsidRDefault="00573D3C" w:rsidP="00573D3C">
            <w:pPr>
              <w:spacing w:after="0"/>
              <w:rPr>
                <w:rFonts w:ascii="Times New Roman" w:hAnsi="Times New Roman" w:cs="Times New Roman"/>
                <w:b/>
                <w:bCs/>
                <w:sz w:val="24"/>
                <w:szCs w:val="24"/>
              </w:rPr>
            </w:pPr>
          </w:p>
        </w:tc>
        <w:tc>
          <w:tcPr>
            <w:tcW w:w="2800" w:type="dxa"/>
            <w:shd w:val="clear" w:color="auto" w:fill="auto"/>
          </w:tcPr>
          <w:p w14:paraId="38F6D3FC"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Attendee Name</w:t>
            </w:r>
          </w:p>
        </w:tc>
        <w:tc>
          <w:tcPr>
            <w:tcW w:w="3510" w:type="dxa"/>
            <w:shd w:val="clear" w:color="auto" w:fill="auto"/>
          </w:tcPr>
          <w:p w14:paraId="702F3626" w14:textId="77777777" w:rsidR="00573D3C" w:rsidRPr="001F0D2A" w:rsidRDefault="00573D3C" w:rsidP="00573D3C">
            <w:pPr>
              <w:spacing w:after="0"/>
              <w:jc w:val="center"/>
              <w:rPr>
                <w:rFonts w:ascii="Times New Roman" w:hAnsi="Times New Roman" w:cs="Times New Roman"/>
                <w:b/>
                <w:bCs/>
                <w:sz w:val="24"/>
                <w:szCs w:val="24"/>
              </w:rPr>
            </w:pPr>
            <w:r w:rsidRPr="001F0D2A">
              <w:rPr>
                <w:rFonts w:ascii="Times New Roman" w:hAnsi="Times New Roman" w:cs="Times New Roman"/>
                <w:b/>
                <w:bCs/>
                <w:sz w:val="24"/>
                <w:szCs w:val="24"/>
              </w:rPr>
              <w:t>Tel. &amp; Email</w:t>
            </w:r>
          </w:p>
        </w:tc>
      </w:tr>
      <w:tr w:rsidR="00573D3C" w:rsidRPr="001F0D2A" w14:paraId="51C1102C" w14:textId="77777777" w:rsidTr="00573D3C">
        <w:tc>
          <w:tcPr>
            <w:tcW w:w="2798" w:type="dxa"/>
            <w:shd w:val="clear" w:color="auto" w:fill="auto"/>
          </w:tcPr>
          <w:p w14:paraId="6D08BE60" w14:textId="77777777" w:rsidR="00573D3C" w:rsidRPr="001F0D2A" w:rsidRDefault="00573D3C" w:rsidP="00573D3C">
            <w:pPr>
              <w:spacing w:after="0"/>
              <w:rPr>
                <w:rFonts w:ascii="Times New Roman" w:hAnsi="Times New Roman" w:cs="Times New Roman"/>
                <w:b/>
                <w:bCs/>
                <w:sz w:val="24"/>
                <w:szCs w:val="24"/>
              </w:rPr>
            </w:pPr>
            <w:r w:rsidRPr="001F0D2A">
              <w:rPr>
                <w:rFonts w:ascii="Times New Roman" w:hAnsi="Times New Roman" w:cs="Times New Roman"/>
                <w:b/>
                <w:bCs/>
                <w:sz w:val="24"/>
                <w:szCs w:val="24"/>
              </w:rPr>
              <w:t xml:space="preserve">I- Ministry of Interior &amp; Municipalities </w:t>
            </w:r>
          </w:p>
        </w:tc>
        <w:tc>
          <w:tcPr>
            <w:tcW w:w="2800" w:type="dxa"/>
            <w:shd w:val="clear" w:color="auto" w:fill="auto"/>
          </w:tcPr>
          <w:p w14:paraId="037C6303" w14:textId="77777777" w:rsidR="00573D3C" w:rsidRPr="001F0D2A" w:rsidRDefault="00573D3C" w:rsidP="00573D3C">
            <w:pPr>
              <w:spacing w:after="0"/>
              <w:rPr>
                <w:rFonts w:ascii="Times New Roman" w:hAnsi="Times New Roman" w:cs="Times New Roman"/>
                <w:sz w:val="24"/>
                <w:szCs w:val="24"/>
              </w:rPr>
            </w:pPr>
          </w:p>
        </w:tc>
        <w:tc>
          <w:tcPr>
            <w:tcW w:w="3510" w:type="dxa"/>
            <w:shd w:val="clear" w:color="auto" w:fill="auto"/>
          </w:tcPr>
          <w:p w14:paraId="55EF2090" w14:textId="77777777" w:rsidR="00573D3C" w:rsidRPr="001F0D2A" w:rsidRDefault="00573D3C" w:rsidP="00573D3C">
            <w:pPr>
              <w:spacing w:after="0"/>
              <w:rPr>
                <w:rFonts w:ascii="Times New Roman" w:hAnsi="Times New Roman" w:cs="Times New Roman"/>
                <w:sz w:val="24"/>
                <w:szCs w:val="24"/>
              </w:rPr>
            </w:pPr>
          </w:p>
        </w:tc>
      </w:tr>
      <w:tr w:rsidR="00573D3C" w:rsidRPr="001F0D2A" w14:paraId="3EF94481" w14:textId="77777777" w:rsidTr="00573D3C">
        <w:tc>
          <w:tcPr>
            <w:tcW w:w="2798" w:type="dxa"/>
            <w:shd w:val="clear" w:color="auto" w:fill="auto"/>
          </w:tcPr>
          <w:p w14:paraId="76965C58" w14:textId="77777777" w:rsidR="00573D3C" w:rsidRPr="001F0D2A" w:rsidRDefault="00573D3C" w:rsidP="00573D3C">
            <w:pPr>
              <w:spacing w:after="0"/>
              <w:rPr>
                <w:rFonts w:ascii="Times New Roman" w:hAnsi="Times New Roman" w:cs="Times New Roman"/>
                <w:sz w:val="24"/>
                <w:szCs w:val="24"/>
              </w:rPr>
            </w:pPr>
          </w:p>
        </w:tc>
        <w:tc>
          <w:tcPr>
            <w:tcW w:w="2800" w:type="dxa"/>
            <w:shd w:val="clear" w:color="auto" w:fill="auto"/>
          </w:tcPr>
          <w:p w14:paraId="01619F8C" w14:textId="77777777" w:rsidR="00573D3C" w:rsidRPr="001F0D2A" w:rsidRDefault="00573D3C" w:rsidP="00573D3C">
            <w:pPr>
              <w:spacing w:after="0"/>
              <w:rPr>
                <w:rFonts w:ascii="Times New Roman" w:hAnsi="Times New Roman" w:cs="Times New Roman"/>
                <w:sz w:val="24"/>
                <w:szCs w:val="24"/>
              </w:rPr>
            </w:pPr>
          </w:p>
        </w:tc>
        <w:tc>
          <w:tcPr>
            <w:tcW w:w="3510" w:type="dxa"/>
            <w:shd w:val="clear" w:color="auto" w:fill="auto"/>
          </w:tcPr>
          <w:p w14:paraId="19326FD7" w14:textId="77777777" w:rsidR="00573D3C" w:rsidRPr="001F0D2A" w:rsidRDefault="00573D3C" w:rsidP="00573D3C">
            <w:pPr>
              <w:spacing w:after="0"/>
              <w:rPr>
                <w:rFonts w:ascii="Times New Roman" w:hAnsi="Times New Roman" w:cs="Times New Roman"/>
                <w:sz w:val="24"/>
                <w:szCs w:val="24"/>
              </w:rPr>
            </w:pPr>
          </w:p>
        </w:tc>
      </w:tr>
      <w:tr w:rsidR="00573D3C" w:rsidRPr="001F0D2A" w14:paraId="64261BA3" w14:textId="77777777" w:rsidTr="00573D3C">
        <w:tc>
          <w:tcPr>
            <w:tcW w:w="2798" w:type="dxa"/>
            <w:shd w:val="clear" w:color="auto" w:fill="auto"/>
          </w:tcPr>
          <w:p w14:paraId="7BC5CD15" w14:textId="77777777" w:rsidR="00573D3C" w:rsidRPr="001F0D2A" w:rsidRDefault="00573D3C" w:rsidP="00573D3C">
            <w:pPr>
              <w:spacing w:after="0"/>
              <w:rPr>
                <w:rFonts w:ascii="Times New Roman" w:hAnsi="Times New Roman" w:cs="Times New Roman"/>
                <w:b/>
                <w:bCs/>
                <w:sz w:val="24"/>
                <w:szCs w:val="24"/>
              </w:rPr>
            </w:pPr>
            <w:r w:rsidRPr="001F0D2A">
              <w:rPr>
                <w:rFonts w:ascii="Times New Roman" w:hAnsi="Times New Roman" w:cs="Times New Roman"/>
                <w:b/>
                <w:bCs/>
                <w:sz w:val="24"/>
                <w:szCs w:val="24"/>
              </w:rPr>
              <w:t>II- Municipalities</w:t>
            </w:r>
          </w:p>
        </w:tc>
        <w:tc>
          <w:tcPr>
            <w:tcW w:w="2800" w:type="dxa"/>
            <w:shd w:val="clear" w:color="auto" w:fill="auto"/>
          </w:tcPr>
          <w:p w14:paraId="6E599A68" w14:textId="77777777" w:rsidR="00573D3C" w:rsidRPr="001F0D2A" w:rsidRDefault="00573D3C" w:rsidP="00573D3C">
            <w:pPr>
              <w:spacing w:after="0"/>
              <w:rPr>
                <w:rFonts w:ascii="Times New Roman" w:hAnsi="Times New Roman" w:cs="Times New Roman"/>
                <w:sz w:val="24"/>
                <w:szCs w:val="24"/>
              </w:rPr>
            </w:pPr>
          </w:p>
        </w:tc>
        <w:tc>
          <w:tcPr>
            <w:tcW w:w="3510" w:type="dxa"/>
            <w:shd w:val="clear" w:color="auto" w:fill="auto"/>
          </w:tcPr>
          <w:p w14:paraId="7E858AAD" w14:textId="77777777" w:rsidR="00573D3C" w:rsidRPr="001F0D2A" w:rsidRDefault="00573D3C" w:rsidP="00573D3C">
            <w:pPr>
              <w:spacing w:after="0"/>
              <w:rPr>
                <w:rFonts w:ascii="Times New Roman" w:hAnsi="Times New Roman" w:cs="Times New Roman"/>
                <w:sz w:val="24"/>
                <w:szCs w:val="24"/>
              </w:rPr>
            </w:pPr>
          </w:p>
        </w:tc>
      </w:tr>
      <w:tr w:rsidR="00573D3C" w:rsidRPr="001F0D2A" w14:paraId="306E7982" w14:textId="77777777" w:rsidTr="00573D3C">
        <w:tc>
          <w:tcPr>
            <w:tcW w:w="2798" w:type="dxa"/>
            <w:shd w:val="clear" w:color="auto" w:fill="auto"/>
          </w:tcPr>
          <w:p w14:paraId="24FF21B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Al </w:t>
            </w:r>
            <w:proofErr w:type="spellStart"/>
            <w:r w:rsidRPr="001F0D2A">
              <w:rPr>
                <w:rFonts w:ascii="Times New Roman" w:hAnsi="Times New Roman" w:cs="Times New Roman"/>
                <w:sz w:val="24"/>
                <w:szCs w:val="24"/>
              </w:rPr>
              <w:t>Qobayat</w:t>
            </w:r>
            <w:proofErr w:type="spellEnd"/>
          </w:p>
        </w:tc>
        <w:tc>
          <w:tcPr>
            <w:tcW w:w="2800" w:type="dxa"/>
            <w:shd w:val="clear" w:color="auto" w:fill="auto"/>
          </w:tcPr>
          <w:p w14:paraId="6ABE5495"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Abdo </w:t>
            </w:r>
            <w:proofErr w:type="spellStart"/>
            <w:r w:rsidRPr="001F0D2A">
              <w:rPr>
                <w:rFonts w:ascii="Times New Roman" w:hAnsi="Times New Roman" w:cs="Times New Roman"/>
                <w:sz w:val="24"/>
                <w:szCs w:val="24"/>
              </w:rPr>
              <w:t>Makhoul</w:t>
            </w:r>
            <w:proofErr w:type="spellEnd"/>
            <w:r w:rsidRPr="001F0D2A">
              <w:rPr>
                <w:rFonts w:ascii="Times New Roman" w:hAnsi="Times New Roman" w:cs="Times New Roman"/>
                <w:sz w:val="24"/>
                <w:szCs w:val="24"/>
              </w:rPr>
              <w:t xml:space="preserve"> Abdo</w:t>
            </w:r>
          </w:p>
        </w:tc>
        <w:tc>
          <w:tcPr>
            <w:tcW w:w="3510" w:type="dxa"/>
            <w:shd w:val="clear" w:color="auto" w:fill="auto"/>
          </w:tcPr>
          <w:p w14:paraId="22BFBAD0"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06/350005, 352005</w:t>
            </w:r>
          </w:p>
        </w:tc>
      </w:tr>
      <w:tr w:rsidR="00573D3C" w:rsidRPr="001F0D2A" w14:paraId="1D38AE90" w14:textId="77777777" w:rsidTr="00573D3C">
        <w:tc>
          <w:tcPr>
            <w:tcW w:w="2798" w:type="dxa"/>
            <w:shd w:val="clear" w:color="auto" w:fill="auto"/>
          </w:tcPr>
          <w:p w14:paraId="19382FB2"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Zgharta</w:t>
            </w:r>
            <w:proofErr w:type="spellEnd"/>
            <w:r w:rsidRPr="001F0D2A">
              <w:rPr>
                <w:rFonts w:ascii="Times New Roman" w:hAnsi="Times New Roman" w:cs="Times New Roman"/>
                <w:sz w:val="24"/>
                <w:szCs w:val="24"/>
              </w:rPr>
              <w:t xml:space="preserve"> – </w:t>
            </w:r>
            <w:proofErr w:type="spellStart"/>
            <w:r w:rsidRPr="001F0D2A">
              <w:rPr>
                <w:rFonts w:ascii="Times New Roman" w:hAnsi="Times New Roman" w:cs="Times New Roman"/>
                <w:sz w:val="24"/>
                <w:szCs w:val="24"/>
              </w:rPr>
              <w:t>Ehden</w:t>
            </w:r>
            <w:proofErr w:type="spellEnd"/>
          </w:p>
        </w:tc>
        <w:tc>
          <w:tcPr>
            <w:tcW w:w="2800" w:type="dxa"/>
            <w:shd w:val="clear" w:color="auto" w:fill="auto"/>
          </w:tcPr>
          <w:p w14:paraId="1B8A6D5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Antonio </w:t>
            </w:r>
            <w:proofErr w:type="spellStart"/>
            <w:r w:rsidRPr="001F0D2A">
              <w:rPr>
                <w:rFonts w:ascii="Times New Roman" w:hAnsi="Times New Roman" w:cs="Times New Roman"/>
                <w:sz w:val="24"/>
                <w:szCs w:val="24"/>
              </w:rPr>
              <w:t>Frangie</w:t>
            </w:r>
            <w:proofErr w:type="spellEnd"/>
          </w:p>
        </w:tc>
        <w:tc>
          <w:tcPr>
            <w:tcW w:w="3510" w:type="dxa"/>
            <w:shd w:val="clear" w:color="auto" w:fill="auto"/>
          </w:tcPr>
          <w:p w14:paraId="2892A7B6"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06/666248 - 9</w:t>
            </w:r>
          </w:p>
        </w:tc>
      </w:tr>
      <w:tr w:rsidR="00573D3C" w:rsidRPr="001F0D2A" w14:paraId="565BBADE" w14:textId="77777777" w:rsidTr="00573D3C">
        <w:tc>
          <w:tcPr>
            <w:tcW w:w="2798" w:type="dxa"/>
            <w:shd w:val="clear" w:color="auto" w:fill="auto"/>
          </w:tcPr>
          <w:p w14:paraId="228D7BB1"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Hermel</w:t>
            </w:r>
            <w:proofErr w:type="spellEnd"/>
          </w:p>
        </w:tc>
        <w:tc>
          <w:tcPr>
            <w:tcW w:w="2800" w:type="dxa"/>
            <w:shd w:val="clear" w:color="auto" w:fill="auto"/>
          </w:tcPr>
          <w:p w14:paraId="28CF03AD" w14:textId="77777777" w:rsidR="00573D3C" w:rsidRPr="001F0D2A" w:rsidRDefault="00573D3C" w:rsidP="00573D3C">
            <w:pPr>
              <w:spacing w:after="0"/>
              <w:rPr>
                <w:rFonts w:ascii="Times New Roman" w:hAnsi="Times New Roman" w:cs="Times New Roman"/>
                <w:sz w:val="24"/>
                <w:szCs w:val="24"/>
              </w:rPr>
            </w:pPr>
            <w:proofErr w:type="spellStart"/>
            <w:r w:rsidRPr="001F0D2A">
              <w:rPr>
                <w:rFonts w:ascii="Times New Roman" w:hAnsi="Times New Roman" w:cs="Times New Roman"/>
                <w:sz w:val="24"/>
                <w:szCs w:val="24"/>
              </w:rPr>
              <w:t>Sobhi</w:t>
            </w:r>
            <w:proofErr w:type="spellEnd"/>
            <w:r w:rsidRPr="001F0D2A">
              <w:rPr>
                <w:rFonts w:ascii="Times New Roman" w:hAnsi="Times New Roman" w:cs="Times New Roman"/>
                <w:sz w:val="24"/>
                <w:szCs w:val="24"/>
              </w:rPr>
              <w:t xml:space="preserve"> </w:t>
            </w:r>
            <w:proofErr w:type="spellStart"/>
            <w:r w:rsidRPr="001F0D2A">
              <w:rPr>
                <w:rFonts w:ascii="Times New Roman" w:hAnsi="Times New Roman" w:cs="Times New Roman"/>
                <w:sz w:val="24"/>
                <w:szCs w:val="24"/>
              </w:rPr>
              <w:t>Saker</w:t>
            </w:r>
            <w:proofErr w:type="spellEnd"/>
          </w:p>
        </w:tc>
        <w:tc>
          <w:tcPr>
            <w:tcW w:w="3510" w:type="dxa"/>
            <w:shd w:val="clear" w:color="auto" w:fill="auto"/>
          </w:tcPr>
          <w:p w14:paraId="28CCDD8A"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08/200004</w:t>
            </w:r>
          </w:p>
        </w:tc>
      </w:tr>
      <w:tr w:rsidR="00573D3C" w:rsidRPr="001F0D2A" w14:paraId="62A5EB21" w14:textId="77777777" w:rsidTr="00573D3C">
        <w:tc>
          <w:tcPr>
            <w:tcW w:w="2798" w:type="dxa"/>
            <w:shd w:val="clear" w:color="auto" w:fill="auto"/>
          </w:tcPr>
          <w:p w14:paraId="181CB848"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Batroun</w:t>
            </w:r>
            <w:proofErr w:type="spellEnd"/>
          </w:p>
        </w:tc>
        <w:tc>
          <w:tcPr>
            <w:tcW w:w="2800" w:type="dxa"/>
            <w:shd w:val="clear" w:color="auto" w:fill="auto"/>
          </w:tcPr>
          <w:p w14:paraId="20D66FA2"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Marcelino Al </w:t>
            </w:r>
            <w:proofErr w:type="spellStart"/>
            <w:r w:rsidRPr="001F0D2A">
              <w:rPr>
                <w:rFonts w:ascii="Times New Roman" w:hAnsi="Times New Roman" w:cs="Times New Roman"/>
                <w:sz w:val="24"/>
                <w:szCs w:val="24"/>
              </w:rPr>
              <w:t>Harak</w:t>
            </w:r>
            <w:proofErr w:type="spellEnd"/>
          </w:p>
        </w:tc>
        <w:tc>
          <w:tcPr>
            <w:tcW w:w="3510" w:type="dxa"/>
            <w:shd w:val="clear" w:color="auto" w:fill="auto"/>
          </w:tcPr>
          <w:p w14:paraId="5D856CA5"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06/642170 - 642032</w:t>
            </w:r>
          </w:p>
        </w:tc>
      </w:tr>
      <w:tr w:rsidR="00573D3C" w:rsidRPr="001F0D2A" w14:paraId="709F7AA9" w14:textId="77777777" w:rsidTr="00573D3C">
        <w:tc>
          <w:tcPr>
            <w:tcW w:w="2798" w:type="dxa"/>
            <w:shd w:val="clear" w:color="auto" w:fill="auto"/>
          </w:tcPr>
          <w:p w14:paraId="123A2E21"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Douma</w:t>
            </w:r>
            <w:proofErr w:type="spellEnd"/>
          </w:p>
        </w:tc>
        <w:tc>
          <w:tcPr>
            <w:tcW w:w="2800" w:type="dxa"/>
            <w:shd w:val="clear" w:color="auto" w:fill="auto"/>
          </w:tcPr>
          <w:p w14:paraId="5D0852F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Joseph El </w:t>
            </w:r>
            <w:proofErr w:type="spellStart"/>
            <w:r w:rsidRPr="001F0D2A">
              <w:rPr>
                <w:rFonts w:ascii="Times New Roman" w:hAnsi="Times New Roman" w:cs="Times New Roman"/>
                <w:sz w:val="24"/>
                <w:szCs w:val="24"/>
              </w:rPr>
              <w:t>Maalouf</w:t>
            </w:r>
            <w:proofErr w:type="spellEnd"/>
          </w:p>
        </w:tc>
        <w:tc>
          <w:tcPr>
            <w:tcW w:w="3510" w:type="dxa"/>
            <w:shd w:val="clear" w:color="auto" w:fill="auto"/>
          </w:tcPr>
          <w:p w14:paraId="2364E485"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06/520015</w:t>
            </w:r>
          </w:p>
        </w:tc>
      </w:tr>
      <w:tr w:rsidR="00573D3C" w:rsidRPr="001F0D2A" w14:paraId="7EE53F4D" w14:textId="77777777" w:rsidTr="00573D3C">
        <w:tc>
          <w:tcPr>
            <w:tcW w:w="2798" w:type="dxa"/>
            <w:shd w:val="clear" w:color="auto" w:fill="auto"/>
          </w:tcPr>
          <w:p w14:paraId="31319603"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Bchare</w:t>
            </w:r>
            <w:proofErr w:type="spellEnd"/>
          </w:p>
        </w:tc>
        <w:tc>
          <w:tcPr>
            <w:tcW w:w="2800" w:type="dxa"/>
            <w:shd w:val="clear" w:color="auto" w:fill="auto"/>
          </w:tcPr>
          <w:p w14:paraId="5654CB3A" w14:textId="77777777" w:rsidR="00573D3C" w:rsidRPr="001F0D2A" w:rsidRDefault="00573D3C" w:rsidP="00573D3C">
            <w:pPr>
              <w:spacing w:after="0"/>
              <w:rPr>
                <w:rFonts w:ascii="Times New Roman" w:hAnsi="Times New Roman" w:cs="Times New Roman"/>
                <w:sz w:val="24"/>
                <w:szCs w:val="24"/>
              </w:rPr>
            </w:pPr>
            <w:proofErr w:type="spellStart"/>
            <w:r w:rsidRPr="001F0D2A">
              <w:rPr>
                <w:rFonts w:ascii="Times New Roman" w:hAnsi="Times New Roman" w:cs="Times New Roman"/>
                <w:sz w:val="24"/>
                <w:szCs w:val="24"/>
              </w:rPr>
              <w:t>Fredy</w:t>
            </w:r>
            <w:proofErr w:type="spellEnd"/>
            <w:r w:rsidRPr="001F0D2A">
              <w:rPr>
                <w:rFonts w:ascii="Times New Roman" w:hAnsi="Times New Roman" w:cs="Times New Roman"/>
                <w:sz w:val="24"/>
                <w:szCs w:val="24"/>
              </w:rPr>
              <w:t xml:space="preserve"> </w:t>
            </w:r>
            <w:proofErr w:type="spellStart"/>
            <w:r w:rsidRPr="001F0D2A">
              <w:rPr>
                <w:rFonts w:ascii="Times New Roman" w:hAnsi="Times New Roman" w:cs="Times New Roman"/>
                <w:sz w:val="24"/>
                <w:szCs w:val="24"/>
              </w:rPr>
              <w:t>Keyrouz</w:t>
            </w:r>
            <w:proofErr w:type="spellEnd"/>
          </w:p>
        </w:tc>
        <w:tc>
          <w:tcPr>
            <w:tcW w:w="3510" w:type="dxa"/>
            <w:shd w:val="clear" w:color="auto" w:fill="auto"/>
          </w:tcPr>
          <w:p w14:paraId="0E055D9E"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06/671068 - 088 - 672688</w:t>
            </w:r>
          </w:p>
        </w:tc>
      </w:tr>
      <w:tr w:rsidR="00573D3C" w:rsidRPr="001F0D2A" w14:paraId="00F53A42" w14:textId="77777777" w:rsidTr="00573D3C">
        <w:tc>
          <w:tcPr>
            <w:tcW w:w="2798" w:type="dxa"/>
            <w:shd w:val="clear" w:color="auto" w:fill="auto"/>
          </w:tcPr>
          <w:p w14:paraId="3BBA630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Kfardebian</w:t>
            </w:r>
            <w:proofErr w:type="spellEnd"/>
            <w:r w:rsidRPr="001F0D2A">
              <w:rPr>
                <w:rFonts w:ascii="Times New Roman" w:hAnsi="Times New Roman" w:cs="Times New Roman"/>
                <w:sz w:val="24"/>
                <w:szCs w:val="24"/>
              </w:rPr>
              <w:t xml:space="preserve"> </w:t>
            </w:r>
          </w:p>
        </w:tc>
        <w:tc>
          <w:tcPr>
            <w:tcW w:w="2800" w:type="dxa"/>
            <w:shd w:val="clear" w:color="auto" w:fill="auto"/>
          </w:tcPr>
          <w:p w14:paraId="78771A7A"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Bassam </w:t>
            </w:r>
            <w:proofErr w:type="spellStart"/>
            <w:r w:rsidRPr="001F0D2A">
              <w:rPr>
                <w:rFonts w:ascii="Times New Roman" w:hAnsi="Times New Roman" w:cs="Times New Roman"/>
                <w:sz w:val="24"/>
                <w:szCs w:val="24"/>
              </w:rPr>
              <w:t>Salame</w:t>
            </w:r>
            <w:proofErr w:type="spellEnd"/>
          </w:p>
        </w:tc>
        <w:tc>
          <w:tcPr>
            <w:tcW w:w="3510" w:type="dxa"/>
            <w:shd w:val="clear" w:color="auto" w:fill="auto"/>
          </w:tcPr>
          <w:p w14:paraId="0C3FA6F8"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09/710160 - 711160</w:t>
            </w:r>
          </w:p>
        </w:tc>
      </w:tr>
      <w:tr w:rsidR="00573D3C" w:rsidRPr="001F0D2A" w14:paraId="0D214F6F" w14:textId="77777777" w:rsidTr="00573D3C">
        <w:tc>
          <w:tcPr>
            <w:tcW w:w="2798" w:type="dxa"/>
            <w:shd w:val="clear" w:color="auto" w:fill="auto"/>
          </w:tcPr>
          <w:p w14:paraId="5AC8B85D"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Jounieh</w:t>
            </w:r>
            <w:proofErr w:type="spellEnd"/>
          </w:p>
        </w:tc>
        <w:tc>
          <w:tcPr>
            <w:tcW w:w="2800" w:type="dxa"/>
            <w:shd w:val="clear" w:color="auto" w:fill="auto"/>
          </w:tcPr>
          <w:p w14:paraId="61559F13" w14:textId="77777777" w:rsidR="00573D3C" w:rsidRPr="001F0D2A" w:rsidRDefault="00573D3C" w:rsidP="00573D3C">
            <w:pPr>
              <w:spacing w:after="0"/>
              <w:rPr>
                <w:rFonts w:ascii="Times New Roman" w:hAnsi="Times New Roman" w:cs="Times New Roman"/>
                <w:sz w:val="24"/>
                <w:szCs w:val="24"/>
              </w:rPr>
            </w:pPr>
            <w:proofErr w:type="spellStart"/>
            <w:r w:rsidRPr="001F0D2A">
              <w:rPr>
                <w:rFonts w:ascii="Times New Roman" w:hAnsi="Times New Roman" w:cs="Times New Roman"/>
                <w:sz w:val="24"/>
                <w:szCs w:val="24"/>
              </w:rPr>
              <w:t>Jouan</w:t>
            </w:r>
            <w:proofErr w:type="spellEnd"/>
            <w:r w:rsidRPr="001F0D2A">
              <w:rPr>
                <w:rFonts w:ascii="Times New Roman" w:hAnsi="Times New Roman" w:cs="Times New Roman"/>
                <w:sz w:val="24"/>
                <w:szCs w:val="24"/>
              </w:rPr>
              <w:t xml:space="preserve"> </w:t>
            </w:r>
            <w:proofErr w:type="spellStart"/>
            <w:r w:rsidRPr="001F0D2A">
              <w:rPr>
                <w:rFonts w:ascii="Times New Roman" w:hAnsi="Times New Roman" w:cs="Times New Roman"/>
                <w:sz w:val="24"/>
                <w:szCs w:val="24"/>
              </w:rPr>
              <w:t>Hbeich</w:t>
            </w:r>
            <w:proofErr w:type="spellEnd"/>
          </w:p>
        </w:tc>
        <w:tc>
          <w:tcPr>
            <w:tcW w:w="3510" w:type="dxa"/>
            <w:shd w:val="clear" w:color="auto" w:fill="auto"/>
          </w:tcPr>
          <w:p w14:paraId="2CC498A9"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09/913000 - 638401 - 2</w:t>
            </w:r>
          </w:p>
        </w:tc>
      </w:tr>
      <w:tr w:rsidR="00573D3C" w:rsidRPr="001F0D2A" w14:paraId="24FE484E" w14:textId="77777777" w:rsidTr="00573D3C">
        <w:tc>
          <w:tcPr>
            <w:tcW w:w="2798" w:type="dxa"/>
            <w:shd w:val="clear" w:color="auto" w:fill="auto"/>
          </w:tcPr>
          <w:p w14:paraId="51F1061A"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Hazmieh</w:t>
            </w:r>
            <w:proofErr w:type="spellEnd"/>
          </w:p>
        </w:tc>
        <w:tc>
          <w:tcPr>
            <w:tcW w:w="2800" w:type="dxa"/>
            <w:shd w:val="clear" w:color="auto" w:fill="auto"/>
          </w:tcPr>
          <w:p w14:paraId="2683F6CD"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Jean Al </w:t>
            </w:r>
            <w:proofErr w:type="spellStart"/>
            <w:r w:rsidRPr="001F0D2A">
              <w:rPr>
                <w:rFonts w:ascii="Times New Roman" w:hAnsi="Times New Roman" w:cs="Times New Roman"/>
                <w:sz w:val="24"/>
                <w:szCs w:val="24"/>
              </w:rPr>
              <w:t>Asmar</w:t>
            </w:r>
            <w:proofErr w:type="spellEnd"/>
          </w:p>
        </w:tc>
        <w:tc>
          <w:tcPr>
            <w:tcW w:w="3510" w:type="dxa"/>
            <w:shd w:val="clear" w:color="auto" w:fill="auto"/>
          </w:tcPr>
          <w:p w14:paraId="2F9FEAC5"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05/450198-9, 05/456386, 05/452050</w:t>
            </w:r>
          </w:p>
        </w:tc>
      </w:tr>
      <w:tr w:rsidR="00573D3C" w:rsidRPr="001F0D2A" w14:paraId="21B8D7FE" w14:textId="77777777" w:rsidTr="00573D3C">
        <w:tc>
          <w:tcPr>
            <w:tcW w:w="2798" w:type="dxa"/>
            <w:shd w:val="clear" w:color="auto" w:fill="auto"/>
          </w:tcPr>
          <w:p w14:paraId="4A28AFC7"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Haouch</w:t>
            </w:r>
            <w:proofErr w:type="spellEnd"/>
            <w:r w:rsidRPr="001F0D2A">
              <w:rPr>
                <w:rFonts w:ascii="Times New Roman" w:hAnsi="Times New Roman" w:cs="Times New Roman"/>
                <w:sz w:val="24"/>
                <w:szCs w:val="24"/>
              </w:rPr>
              <w:t xml:space="preserve"> Mousa – </w:t>
            </w:r>
            <w:proofErr w:type="spellStart"/>
            <w:r w:rsidRPr="001F0D2A">
              <w:rPr>
                <w:rFonts w:ascii="Times New Roman" w:hAnsi="Times New Roman" w:cs="Times New Roman"/>
                <w:sz w:val="24"/>
                <w:szCs w:val="24"/>
              </w:rPr>
              <w:t>Anjar</w:t>
            </w:r>
            <w:proofErr w:type="spellEnd"/>
          </w:p>
        </w:tc>
        <w:tc>
          <w:tcPr>
            <w:tcW w:w="2800" w:type="dxa"/>
            <w:shd w:val="clear" w:color="auto" w:fill="auto"/>
          </w:tcPr>
          <w:p w14:paraId="15EC3E29" w14:textId="77777777" w:rsidR="00573D3C" w:rsidRPr="001F0D2A" w:rsidRDefault="00573D3C" w:rsidP="00573D3C">
            <w:pPr>
              <w:spacing w:after="0"/>
              <w:rPr>
                <w:rFonts w:ascii="Times New Roman" w:hAnsi="Times New Roman" w:cs="Times New Roman"/>
                <w:sz w:val="24"/>
                <w:szCs w:val="24"/>
              </w:rPr>
            </w:pPr>
            <w:proofErr w:type="spellStart"/>
            <w:r w:rsidRPr="001F0D2A">
              <w:rPr>
                <w:rFonts w:ascii="Times New Roman" w:hAnsi="Times New Roman" w:cs="Times New Roman"/>
                <w:sz w:val="24"/>
                <w:szCs w:val="24"/>
              </w:rPr>
              <w:t>Oartks</w:t>
            </w:r>
            <w:proofErr w:type="spellEnd"/>
            <w:r w:rsidRPr="001F0D2A">
              <w:rPr>
                <w:rFonts w:ascii="Times New Roman" w:hAnsi="Times New Roman" w:cs="Times New Roman"/>
                <w:sz w:val="24"/>
                <w:szCs w:val="24"/>
              </w:rPr>
              <w:t xml:space="preserve"> </w:t>
            </w:r>
            <w:proofErr w:type="spellStart"/>
            <w:r w:rsidRPr="001F0D2A">
              <w:rPr>
                <w:rFonts w:ascii="Times New Roman" w:hAnsi="Times New Roman" w:cs="Times New Roman"/>
                <w:sz w:val="24"/>
                <w:szCs w:val="24"/>
              </w:rPr>
              <w:t>Khochyan</w:t>
            </w:r>
            <w:proofErr w:type="spellEnd"/>
          </w:p>
        </w:tc>
        <w:tc>
          <w:tcPr>
            <w:tcW w:w="3510" w:type="dxa"/>
            <w:shd w:val="clear" w:color="auto" w:fill="auto"/>
          </w:tcPr>
          <w:p w14:paraId="23196EB5"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08/620790 - 1</w:t>
            </w:r>
          </w:p>
        </w:tc>
      </w:tr>
      <w:tr w:rsidR="00573D3C" w:rsidRPr="001F0D2A" w14:paraId="67CD108E" w14:textId="77777777" w:rsidTr="00573D3C">
        <w:tc>
          <w:tcPr>
            <w:tcW w:w="2798" w:type="dxa"/>
            <w:shd w:val="clear" w:color="auto" w:fill="auto"/>
          </w:tcPr>
          <w:p w14:paraId="4B42F4A1"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Baaklin</w:t>
            </w:r>
            <w:proofErr w:type="spellEnd"/>
          </w:p>
        </w:tc>
        <w:tc>
          <w:tcPr>
            <w:tcW w:w="2800" w:type="dxa"/>
            <w:shd w:val="clear" w:color="auto" w:fill="auto"/>
          </w:tcPr>
          <w:p w14:paraId="62AF97A8"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Abdallah </w:t>
            </w:r>
            <w:proofErr w:type="spellStart"/>
            <w:r w:rsidRPr="001F0D2A">
              <w:rPr>
                <w:rFonts w:ascii="Times New Roman" w:hAnsi="Times New Roman" w:cs="Times New Roman"/>
                <w:sz w:val="24"/>
                <w:szCs w:val="24"/>
              </w:rPr>
              <w:t>Ghousayni</w:t>
            </w:r>
            <w:proofErr w:type="spellEnd"/>
          </w:p>
        </w:tc>
        <w:tc>
          <w:tcPr>
            <w:tcW w:w="3510" w:type="dxa"/>
            <w:shd w:val="clear" w:color="auto" w:fill="auto"/>
          </w:tcPr>
          <w:p w14:paraId="0559F9B4"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05/300528 - 305618</w:t>
            </w:r>
          </w:p>
        </w:tc>
      </w:tr>
      <w:tr w:rsidR="00573D3C" w:rsidRPr="001F0D2A" w14:paraId="670AF0B3" w14:textId="77777777" w:rsidTr="00573D3C">
        <w:tc>
          <w:tcPr>
            <w:tcW w:w="2798" w:type="dxa"/>
            <w:shd w:val="clear" w:color="auto" w:fill="auto"/>
          </w:tcPr>
          <w:p w14:paraId="41011132"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President of the Union of Municipalities of Northern </w:t>
            </w:r>
            <w:proofErr w:type="spellStart"/>
            <w:r w:rsidRPr="001F0D2A">
              <w:rPr>
                <w:rFonts w:ascii="Times New Roman" w:hAnsi="Times New Roman" w:cs="Times New Roman"/>
                <w:sz w:val="24"/>
                <w:szCs w:val="24"/>
              </w:rPr>
              <w:t>Iklim</w:t>
            </w:r>
            <w:proofErr w:type="spellEnd"/>
            <w:r w:rsidRPr="001F0D2A">
              <w:rPr>
                <w:rFonts w:ascii="Times New Roman" w:hAnsi="Times New Roman" w:cs="Times New Roman"/>
                <w:sz w:val="24"/>
                <w:szCs w:val="24"/>
              </w:rPr>
              <w:t xml:space="preserve"> al </w:t>
            </w:r>
            <w:proofErr w:type="spellStart"/>
            <w:r w:rsidRPr="001F0D2A">
              <w:rPr>
                <w:rFonts w:ascii="Times New Roman" w:hAnsi="Times New Roman" w:cs="Times New Roman"/>
                <w:sz w:val="24"/>
                <w:szCs w:val="24"/>
              </w:rPr>
              <w:t>Kharoub</w:t>
            </w:r>
            <w:proofErr w:type="spellEnd"/>
          </w:p>
        </w:tc>
        <w:tc>
          <w:tcPr>
            <w:tcW w:w="2800" w:type="dxa"/>
            <w:shd w:val="clear" w:color="auto" w:fill="auto"/>
          </w:tcPr>
          <w:p w14:paraId="60FD7D6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Ziad Hajjar</w:t>
            </w:r>
          </w:p>
        </w:tc>
        <w:tc>
          <w:tcPr>
            <w:tcW w:w="3510" w:type="dxa"/>
            <w:shd w:val="clear" w:color="auto" w:fill="auto"/>
          </w:tcPr>
          <w:p w14:paraId="77C1F618"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03/620840</w:t>
            </w:r>
          </w:p>
        </w:tc>
      </w:tr>
      <w:tr w:rsidR="00573D3C" w:rsidRPr="001F0D2A" w14:paraId="76FB05D1" w14:textId="77777777" w:rsidTr="00573D3C">
        <w:tc>
          <w:tcPr>
            <w:tcW w:w="2798" w:type="dxa"/>
            <w:shd w:val="clear" w:color="auto" w:fill="auto"/>
          </w:tcPr>
          <w:p w14:paraId="29C0F824"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Jezzine</w:t>
            </w:r>
            <w:proofErr w:type="spellEnd"/>
          </w:p>
        </w:tc>
        <w:tc>
          <w:tcPr>
            <w:tcW w:w="2800" w:type="dxa"/>
            <w:shd w:val="clear" w:color="auto" w:fill="auto"/>
          </w:tcPr>
          <w:p w14:paraId="6AFC533E"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Khalil </w:t>
            </w:r>
            <w:proofErr w:type="spellStart"/>
            <w:r w:rsidRPr="001F0D2A">
              <w:rPr>
                <w:rFonts w:ascii="Times New Roman" w:hAnsi="Times New Roman" w:cs="Times New Roman"/>
                <w:sz w:val="24"/>
                <w:szCs w:val="24"/>
              </w:rPr>
              <w:t>Harfouch</w:t>
            </w:r>
            <w:proofErr w:type="spellEnd"/>
          </w:p>
        </w:tc>
        <w:tc>
          <w:tcPr>
            <w:tcW w:w="3510" w:type="dxa"/>
            <w:shd w:val="clear" w:color="auto" w:fill="auto"/>
          </w:tcPr>
          <w:p w14:paraId="6D126D61"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08/780377 - 024 - 026 - 027</w:t>
            </w:r>
          </w:p>
        </w:tc>
      </w:tr>
      <w:tr w:rsidR="00573D3C" w:rsidRPr="001F0D2A" w14:paraId="7A683F16" w14:textId="77777777" w:rsidTr="00573D3C">
        <w:tc>
          <w:tcPr>
            <w:tcW w:w="2798" w:type="dxa"/>
            <w:shd w:val="clear" w:color="auto" w:fill="auto"/>
          </w:tcPr>
          <w:p w14:paraId="171B0C34"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Mayor of Rachaya</w:t>
            </w:r>
          </w:p>
        </w:tc>
        <w:tc>
          <w:tcPr>
            <w:tcW w:w="2800" w:type="dxa"/>
            <w:shd w:val="clear" w:color="auto" w:fill="auto"/>
          </w:tcPr>
          <w:p w14:paraId="03AFE250"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Bassam Dalal</w:t>
            </w:r>
          </w:p>
        </w:tc>
        <w:tc>
          <w:tcPr>
            <w:tcW w:w="3510" w:type="dxa"/>
            <w:shd w:val="clear" w:color="auto" w:fill="auto"/>
          </w:tcPr>
          <w:p w14:paraId="0D89CC1D"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08/595011 - 590011</w:t>
            </w:r>
          </w:p>
        </w:tc>
      </w:tr>
      <w:tr w:rsidR="00573D3C" w:rsidRPr="001F0D2A" w14:paraId="17661FBB" w14:textId="77777777" w:rsidTr="00573D3C">
        <w:tc>
          <w:tcPr>
            <w:tcW w:w="2798" w:type="dxa"/>
            <w:shd w:val="clear" w:color="auto" w:fill="auto"/>
          </w:tcPr>
          <w:p w14:paraId="0C4924E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Marjaoun</w:t>
            </w:r>
            <w:proofErr w:type="spellEnd"/>
          </w:p>
        </w:tc>
        <w:tc>
          <w:tcPr>
            <w:tcW w:w="2800" w:type="dxa"/>
            <w:shd w:val="clear" w:color="auto" w:fill="auto"/>
          </w:tcPr>
          <w:p w14:paraId="6D1A94B3"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Amal Hourani</w:t>
            </w:r>
          </w:p>
        </w:tc>
        <w:tc>
          <w:tcPr>
            <w:tcW w:w="3510" w:type="dxa"/>
            <w:shd w:val="clear" w:color="auto" w:fill="auto"/>
          </w:tcPr>
          <w:p w14:paraId="2FC799DA"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07/830014</w:t>
            </w:r>
          </w:p>
        </w:tc>
      </w:tr>
      <w:tr w:rsidR="00573D3C" w:rsidRPr="001F0D2A" w14:paraId="64891F16" w14:textId="77777777" w:rsidTr="00573D3C">
        <w:tc>
          <w:tcPr>
            <w:tcW w:w="2798" w:type="dxa"/>
            <w:shd w:val="clear" w:color="auto" w:fill="auto"/>
          </w:tcPr>
          <w:p w14:paraId="43DC131D"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w:t>
            </w:r>
            <w:proofErr w:type="spellStart"/>
            <w:r w:rsidRPr="001F0D2A">
              <w:rPr>
                <w:rFonts w:ascii="Times New Roman" w:hAnsi="Times New Roman" w:cs="Times New Roman"/>
                <w:sz w:val="24"/>
                <w:szCs w:val="24"/>
              </w:rPr>
              <w:t>Hasbaya</w:t>
            </w:r>
            <w:proofErr w:type="spellEnd"/>
          </w:p>
        </w:tc>
        <w:tc>
          <w:tcPr>
            <w:tcW w:w="2800" w:type="dxa"/>
            <w:shd w:val="clear" w:color="auto" w:fill="auto"/>
          </w:tcPr>
          <w:p w14:paraId="6CD612A1"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Labib Al </w:t>
            </w:r>
            <w:proofErr w:type="spellStart"/>
            <w:r w:rsidRPr="001F0D2A">
              <w:rPr>
                <w:rFonts w:ascii="Times New Roman" w:hAnsi="Times New Roman" w:cs="Times New Roman"/>
                <w:sz w:val="24"/>
                <w:szCs w:val="24"/>
              </w:rPr>
              <w:t>Hamra</w:t>
            </w:r>
            <w:proofErr w:type="spellEnd"/>
          </w:p>
        </w:tc>
        <w:tc>
          <w:tcPr>
            <w:tcW w:w="3510" w:type="dxa"/>
            <w:shd w:val="clear" w:color="auto" w:fill="auto"/>
          </w:tcPr>
          <w:p w14:paraId="6B95952F"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07/551058</w:t>
            </w:r>
          </w:p>
        </w:tc>
      </w:tr>
      <w:tr w:rsidR="00573D3C" w:rsidRPr="001F0D2A" w14:paraId="2E4004AA" w14:textId="77777777" w:rsidTr="00573D3C">
        <w:tc>
          <w:tcPr>
            <w:tcW w:w="2798" w:type="dxa"/>
            <w:shd w:val="clear" w:color="auto" w:fill="auto"/>
          </w:tcPr>
          <w:p w14:paraId="7B7A884C"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Mayor of Bent </w:t>
            </w:r>
            <w:proofErr w:type="spellStart"/>
            <w:r w:rsidRPr="001F0D2A">
              <w:rPr>
                <w:rFonts w:ascii="Times New Roman" w:hAnsi="Times New Roman" w:cs="Times New Roman"/>
                <w:sz w:val="24"/>
                <w:szCs w:val="24"/>
              </w:rPr>
              <w:t>Jbeil</w:t>
            </w:r>
            <w:proofErr w:type="spellEnd"/>
          </w:p>
        </w:tc>
        <w:tc>
          <w:tcPr>
            <w:tcW w:w="2800" w:type="dxa"/>
            <w:shd w:val="clear" w:color="auto" w:fill="auto"/>
          </w:tcPr>
          <w:p w14:paraId="26CBCEBC"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 xml:space="preserve">Afif </w:t>
            </w:r>
            <w:proofErr w:type="spellStart"/>
            <w:r w:rsidRPr="001F0D2A">
              <w:rPr>
                <w:rFonts w:ascii="Times New Roman" w:hAnsi="Times New Roman" w:cs="Times New Roman"/>
                <w:sz w:val="24"/>
                <w:szCs w:val="24"/>
              </w:rPr>
              <w:t>Bazi</w:t>
            </w:r>
            <w:proofErr w:type="spellEnd"/>
          </w:p>
        </w:tc>
        <w:tc>
          <w:tcPr>
            <w:tcW w:w="3510" w:type="dxa"/>
            <w:shd w:val="clear" w:color="auto" w:fill="auto"/>
          </w:tcPr>
          <w:p w14:paraId="73C6D756" w14:textId="77777777" w:rsidR="00573D3C" w:rsidRPr="001F0D2A" w:rsidRDefault="00573D3C" w:rsidP="00573D3C">
            <w:pPr>
              <w:spacing w:after="0"/>
              <w:rPr>
                <w:rFonts w:ascii="Times New Roman" w:hAnsi="Times New Roman" w:cs="Times New Roman"/>
                <w:sz w:val="24"/>
                <w:szCs w:val="24"/>
              </w:rPr>
            </w:pPr>
            <w:r w:rsidRPr="001F0D2A">
              <w:rPr>
                <w:rFonts w:ascii="Times New Roman" w:hAnsi="Times New Roman" w:cs="Times New Roman"/>
                <w:sz w:val="24"/>
                <w:szCs w:val="24"/>
              </w:rPr>
              <w:t>07/450452 - 3 - 4</w:t>
            </w:r>
          </w:p>
        </w:tc>
      </w:tr>
    </w:tbl>
    <w:p w14:paraId="68FFC280" w14:textId="77777777" w:rsidR="00573D3C" w:rsidRPr="001F0D2A" w:rsidRDefault="00573D3C" w:rsidP="00573D3C">
      <w:pPr>
        <w:spacing w:after="0"/>
        <w:rPr>
          <w:rFonts w:ascii="Times New Roman" w:hAnsi="Times New Roman" w:cs="Times New Roman"/>
          <w:sz w:val="24"/>
          <w:szCs w:val="24"/>
        </w:rPr>
      </w:pPr>
    </w:p>
    <w:p w14:paraId="36D5930D" w14:textId="77777777" w:rsidR="00573D3C" w:rsidRPr="001F0D2A" w:rsidRDefault="00573D3C" w:rsidP="00573D3C">
      <w:pPr>
        <w:spacing w:after="0"/>
        <w:jc w:val="center"/>
        <w:rPr>
          <w:rFonts w:ascii="Times New Roman" w:hAnsi="Times New Roman" w:cs="Times New Roman"/>
          <w:sz w:val="24"/>
          <w:szCs w:val="24"/>
        </w:rPr>
      </w:pPr>
    </w:p>
    <w:p w14:paraId="3A771870" w14:textId="77777777" w:rsidR="00573D3C" w:rsidRPr="001F0D2A" w:rsidRDefault="00573D3C" w:rsidP="00573D3C">
      <w:pPr>
        <w:spacing w:after="0"/>
        <w:jc w:val="center"/>
        <w:rPr>
          <w:rFonts w:ascii="Times New Roman" w:hAnsi="Times New Roman" w:cs="Times New Roman"/>
          <w:sz w:val="24"/>
          <w:szCs w:val="24"/>
        </w:rPr>
      </w:pPr>
    </w:p>
    <w:p w14:paraId="05F15BCE" w14:textId="77777777" w:rsidR="00573D3C" w:rsidRPr="001F0D2A" w:rsidRDefault="00573D3C" w:rsidP="00573D3C">
      <w:pPr>
        <w:spacing w:after="160" w:line="259" w:lineRule="auto"/>
        <w:rPr>
          <w:rFonts w:ascii="Times New Roman" w:hAnsi="Times New Roman" w:cs="Times New Roman"/>
          <w:sz w:val="24"/>
          <w:szCs w:val="24"/>
        </w:rPr>
      </w:pPr>
      <w:r w:rsidRPr="001F0D2A">
        <w:rPr>
          <w:rFonts w:ascii="Times New Roman" w:hAnsi="Times New Roman" w:cs="Times New Roman"/>
          <w:sz w:val="24"/>
          <w:szCs w:val="24"/>
        </w:rPr>
        <w:br w:type="page"/>
      </w:r>
    </w:p>
    <w:p w14:paraId="175B9C85" w14:textId="77777777" w:rsidR="00573D3C" w:rsidRPr="001F0D2A" w:rsidRDefault="00573D3C" w:rsidP="00573D3C">
      <w:pPr>
        <w:spacing w:after="480"/>
        <w:jc w:val="center"/>
        <w:rPr>
          <w:rFonts w:ascii="Times New Roman" w:hAnsi="Times New Roman" w:cs="Times New Roman"/>
          <w:sz w:val="24"/>
          <w:szCs w:val="24"/>
        </w:rPr>
      </w:pPr>
    </w:p>
    <w:p w14:paraId="30905403" w14:textId="77777777" w:rsidR="00573D3C" w:rsidRPr="001F0D2A" w:rsidRDefault="00573D3C" w:rsidP="00573D3C">
      <w:pPr>
        <w:spacing w:after="480"/>
        <w:jc w:val="center"/>
        <w:rPr>
          <w:rFonts w:ascii="Times New Roman" w:hAnsi="Times New Roman" w:cs="Times New Roman"/>
          <w:sz w:val="24"/>
          <w:szCs w:val="24"/>
        </w:rPr>
      </w:pPr>
    </w:p>
    <w:p w14:paraId="2BF3CBAF" w14:textId="77777777" w:rsidR="00573D3C" w:rsidRPr="001F0D2A" w:rsidRDefault="00573D3C" w:rsidP="00573D3C">
      <w:pPr>
        <w:spacing w:after="480"/>
        <w:jc w:val="center"/>
        <w:rPr>
          <w:rFonts w:ascii="Times New Roman" w:hAnsi="Times New Roman" w:cs="Times New Roman"/>
          <w:sz w:val="24"/>
          <w:szCs w:val="24"/>
        </w:rPr>
      </w:pPr>
    </w:p>
    <w:p w14:paraId="42D9D530" w14:textId="77777777" w:rsidR="00573D3C" w:rsidRPr="001F0D2A" w:rsidRDefault="00573D3C" w:rsidP="00573D3C">
      <w:pPr>
        <w:spacing w:after="480"/>
        <w:jc w:val="center"/>
        <w:rPr>
          <w:rFonts w:ascii="Times New Roman" w:hAnsi="Times New Roman" w:cs="Times New Roman"/>
          <w:sz w:val="24"/>
          <w:szCs w:val="24"/>
        </w:rPr>
      </w:pPr>
    </w:p>
    <w:p w14:paraId="39D45965" w14:textId="77777777" w:rsidR="00573D3C" w:rsidRPr="001F0D2A" w:rsidRDefault="00573D3C" w:rsidP="00573D3C">
      <w:pPr>
        <w:spacing w:after="480"/>
        <w:jc w:val="center"/>
        <w:rPr>
          <w:rFonts w:ascii="Times New Roman" w:hAnsi="Times New Roman" w:cs="Times New Roman"/>
          <w:sz w:val="24"/>
          <w:szCs w:val="24"/>
        </w:rPr>
      </w:pPr>
    </w:p>
    <w:p w14:paraId="2276520F" w14:textId="77777777" w:rsidR="00573D3C" w:rsidRPr="001F0D2A" w:rsidRDefault="00573D3C" w:rsidP="00573D3C">
      <w:pPr>
        <w:spacing w:after="480"/>
        <w:jc w:val="center"/>
        <w:rPr>
          <w:rFonts w:ascii="Times New Roman" w:hAnsi="Times New Roman" w:cs="Times New Roman"/>
          <w:sz w:val="24"/>
          <w:szCs w:val="24"/>
        </w:rPr>
      </w:pPr>
    </w:p>
    <w:p w14:paraId="3036BF2D" w14:textId="77777777" w:rsidR="00573D3C" w:rsidRPr="001F0D2A" w:rsidRDefault="00573D3C" w:rsidP="00573D3C">
      <w:pPr>
        <w:spacing w:after="480"/>
        <w:jc w:val="center"/>
        <w:rPr>
          <w:rFonts w:ascii="Times New Roman" w:hAnsi="Times New Roman" w:cs="Times New Roman"/>
          <w:sz w:val="24"/>
          <w:szCs w:val="24"/>
        </w:rPr>
      </w:pPr>
    </w:p>
    <w:p w14:paraId="3F50DDE4" w14:textId="77777777" w:rsidR="00573D3C" w:rsidRPr="001F0D2A" w:rsidRDefault="00573D3C" w:rsidP="00573D3C">
      <w:pPr>
        <w:spacing w:after="480"/>
        <w:jc w:val="center"/>
        <w:rPr>
          <w:rFonts w:ascii="Times New Roman" w:hAnsi="Times New Roman" w:cs="Times New Roman"/>
          <w:b/>
          <w:bCs/>
          <w:sz w:val="24"/>
          <w:szCs w:val="24"/>
        </w:rPr>
      </w:pPr>
      <w:r w:rsidRPr="001F0D2A">
        <w:rPr>
          <w:rFonts w:ascii="Times New Roman" w:hAnsi="Times New Roman" w:cs="Times New Roman"/>
          <w:b/>
          <w:bCs/>
          <w:sz w:val="24"/>
          <w:szCs w:val="24"/>
        </w:rPr>
        <w:t>Appendix 3</w:t>
      </w:r>
    </w:p>
    <w:p w14:paraId="1C5D44AE" w14:textId="77777777" w:rsidR="00573D3C" w:rsidRPr="001F0D2A" w:rsidRDefault="00573D3C" w:rsidP="00573D3C">
      <w:pPr>
        <w:jc w:val="center"/>
        <w:rPr>
          <w:rFonts w:ascii="Times New Roman" w:hAnsi="Times New Roman" w:cs="Times New Roman"/>
          <w:sz w:val="24"/>
          <w:szCs w:val="24"/>
          <w:lang w:bidi="ar-LB"/>
        </w:rPr>
      </w:pPr>
      <w:r w:rsidRPr="001F0D2A">
        <w:rPr>
          <w:rFonts w:ascii="Times New Roman" w:hAnsi="Times New Roman" w:cs="Times New Roman"/>
          <w:sz w:val="24"/>
          <w:szCs w:val="24"/>
        </w:rPr>
        <w:t>Presentations Given during the Public Consultation Event</w:t>
      </w:r>
    </w:p>
    <w:p w14:paraId="41207A50" w14:textId="77777777" w:rsidR="00573D3C" w:rsidRPr="001F0D2A" w:rsidRDefault="00573D3C" w:rsidP="00573D3C">
      <w:pPr>
        <w:spacing w:after="480"/>
        <w:jc w:val="center"/>
        <w:rPr>
          <w:rFonts w:ascii="Times New Roman" w:hAnsi="Times New Roman" w:cs="Times New Roman"/>
          <w:sz w:val="24"/>
          <w:szCs w:val="24"/>
        </w:rPr>
      </w:pPr>
      <w:r w:rsidRPr="001F0D2A">
        <w:rPr>
          <w:rFonts w:ascii="Times New Roman" w:hAnsi="Times New Roman" w:cs="Times New Roman"/>
          <w:sz w:val="24"/>
          <w:szCs w:val="24"/>
        </w:rPr>
        <w:br w:type="page"/>
      </w:r>
    </w:p>
    <w:p w14:paraId="16012442"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76BCCDA3" wp14:editId="4429DFE6">
            <wp:extent cx="6007735" cy="8498378"/>
            <wp:effectExtent l="0" t="0" r="0" b="0"/>
            <wp:docPr id="29" name="Picture 29" descr="C:\Users\yaziz\Desktop\Appendix\Present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ziz\Desktop\Appendix\Presentation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4D8BF9C"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157F53CC" wp14:editId="50BE7966">
            <wp:extent cx="6007735" cy="8498378"/>
            <wp:effectExtent l="0" t="0" r="0" b="0"/>
            <wp:docPr id="14" name="Picture 14" descr="C:\Users\yaziz\Desktop\Appendix\Present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aziz\Desktop\Appendix\Presentation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A3B9006"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3644120D" wp14:editId="6C7547F3">
            <wp:extent cx="6007735" cy="8498378"/>
            <wp:effectExtent l="0" t="0" r="0" b="0"/>
            <wp:docPr id="15" name="Picture 15" descr="C:\Users\yaziz\Desktop\Appendix\Present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aziz\Desktop\Appendix\Presentation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6A11138A"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6A561D33" wp14:editId="04AB2B56">
            <wp:extent cx="6007735" cy="8498378"/>
            <wp:effectExtent l="0" t="0" r="0" b="0"/>
            <wp:docPr id="16" name="Picture 16" descr="C:\Users\yaziz\Desktop\Appendix\Presenta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aziz\Desktop\Appendix\Presentation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2C277B69"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35AA34BF" wp14:editId="5DB64732">
            <wp:extent cx="6007735" cy="8498378"/>
            <wp:effectExtent l="0" t="0" r="0" b="0"/>
            <wp:docPr id="2" name="Picture 2" descr="C:\Users\yaziz\Desktop\Appendix\Presenta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ziz\Desktop\Appendix\Presentation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01B642AA"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34D631C4" wp14:editId="183FF590">
            <wp:extent cx="6007735" cy="8498439"/>
            <wp:effectExtent l="0" t="0" r="0" b="0"/>
            <wp:docPr id="34" name="Picture 34" descr="C:\Users\yaziz\Desktop\Appendix\Presentat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aziz\Desktop\Appendix\Presentation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7735" cy="8498439"/>
                    </a:xfrm>
                    <a:prstGeom prst="rect">
                      <a:avLst/>
                    </a:prstGeom>
                    <a:noFill/>
                    <a:ln>
                      <a:noFill/>
                    </a:ln>
                  </pic:spPr>
                </pic:pic>
              </a:graphicData>
            </a:graphic>
          </wp:inline>
        </w:drawing>
      </w:r>
    </w:p>
    <w:p w14:paraId="48282D3A"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68BC421E" wp14:editId="19416A91">
            <wp:extent cx="6007735" cy="8498378"/>
            <wp:effectExtent l="0" t="0" r="0" b="0"/>
            <wp:docPr id="18" name="Picture 18" descr="C:\Users\yaziz\Desktop\Appendix\Presentati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ziz\Desktop\Appendix\Presentation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85BF020"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7DA20534" wp14:editId="4BAE9580">
            <wp:extent cx="6007735" cy="8498378"/>
            <wp:effectExtent l="0" t="0" r="0" b="0"/>
            <wp:docPr id="44" name="Picture 44" descr="C:\Users\yaziz\Desktop\Appendix\Presentati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aziz\Desktop\Appendix\Presentation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0A17D53E"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03AA21DA" wp14:editId="30E14D36">
            <wp:extent cx="6007735" cy="8498378"/>
            <wp:effectExtent l="0" t="0" r="0" b="0"/>
            <wp:docPr id="37" name="Picture 37" descr="C:\Users\yaziz\Desktop\Appendix\Presenta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aziz\Desktop\Appendix\Presentation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F5C684A"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4E5BE01E" wp14:editId="35B1AE06">
            <wp:extent cx="6007735" cy="8498378"/>
            <wp:effectExtent l="0" t="0" r="0" b="0"/>
            <wp:docPr id="38" name="Picture 38" descr="C:\Users\yaziz\Desktop\Appendix\Presentati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aziz\Desktop\Appendix\Presentation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2719C4A3"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7C6DEED2" wp14:editId="206FFBE8">
            <wp:extent cx="6007735" cy="8498378"/>
            <wp:effectExtent l="0" t="0" r="0" b="0"/>
            <wp:docPr id="39" name="Picture 39" descr="C:\Users\yaziz\Desktop\Appendix\Presentati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yaziz\Desktop\Appendix\Presentation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22996E51"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031FB273" wp14:editId="720D9DF9">
            <wp:extent cx="6007735" cy="8498378"/>
            <wp:effectExtent l="0" t="0" r="0" b="0"/>
            <wp:docPr id="40" name="Picture 40" descr="C:\Users\yaziz\Desktop\Appendix\Presentati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yaziz\Desktop\Appendix\Presentation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7329EFBE"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0F723C25" wp14:editId="2C7A0406">
            <wp:extent cx="6007735" cy="8498378"/>
            <wp:effectExtent l="0" t="0" r="0" b="0"/>
            <wp:docPr id="41" name="Picture 41" descr="C:\Users\yaziz\Desktop\Appendix\Presentatio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aziz\Desktop\Appendix\Presentation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2ADF2F74"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5FF936F0" wp14:editId="76BD9071">
            <wp:extent cx="6007735" cy="8498378"/>
            <wp:effectExtent l="0" t="0" r="0" b="0"/>
            <wp:docPr id="42" name="Picture 42" descr="C:\Users\yaziz\Desktop\Appendix\Presentati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aziz\Desktop\Appendix\Presentation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F2C507A"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615B3789" wp14:editId="036E5F9C">
            <wp:extent cx="6007735" cy="8498378"/>
            <wp:effectExtent l="0" t="0" r="0" b="0"/>
            <wp:docPr id="43" name="Picture 43" descr="C:\Users\yaziz\Desktop\Appendix\Presentatio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yaziz\Desktop\Appendix\Presentation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72184244"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3C56992C" wp14:editId="613EFAFC">
            <wp:extent cx="6007735" cy="8498378"/>
            <wp:effectExtent l="0" t="0" r="0" b="0"/>
            <wp:docPr id="20" name="Picture 20" descr="C:\Users\yaziz\Desktop\Appendix\Present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aziz\Desktop\Appendix\Presentation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27B324C3"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482F72C2" wp14:editId="5F5254D1">
            <wp:extent cx="6044400" cy="8550000"/>
            <wp:effectExtent l="0" t="0" r="0" b="3810"/>
            <wp:docPr id="51" name="Picture 51" descr="C:\Users\yaziz\Desktop\Appendix\Presentati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yaziz\Desktop\Appendix\Presentation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4400" cy="855000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748CB5AE" wp14:editId="5522D9A8">
            <wp:extent cx="6044400" cy="8550000"/>
            <wp:effectExtent l="0" t="0" r="0" b="3810"/>
            <wp:docPr id="45" name="Picture 45" descr="C:\Users\yaziz\Desktop\Appendix\Presentati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aziz\Desktop\Appendix\Presentation3-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4400" cy="8550000"/>
                    </a:xfrm>
                    <a:prstGeom prst="rect">
                      <a:avLst/>
                    </a:prstGeom>
                    <a:noFill/>
                    <a:ln>
                      <a:noFill/>
                    </a:ln>
                  </pic:spPr>
                </pic:pic>
              </a:graphicData>
            </a:graphic>
          </wp:inline>
        </w:drawing>
      </w:r>
    </w:p>
    <w:p w14:paraId="1E9622A3"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3504EF34" wp14:editId="19596A52">
            <wp:extent cx="6007735" cy="8498378"/>
            <wp:effectExtent l="0" t="0" r="0" b="0"/>
            <wp:docPr id="46" name="Picture 46" descr="C:\Users\yaziz\Desktop\Appendix\Present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yaziz\Desktop\Appendix\Presentation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00BB79DF"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165089C2" wp14:editId="2AC19345">
            <wp:extent cx="6007735" cy="8498378"/>
            <wp:effectExtent l="0" t="0" r="0" b="0"/>
            <wp:docPr id="47" name="Picture 47" descr="C:\Users\yaziz\Desktop\Appendix\Presentati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yaziz\Desktop\Appendix\Presentation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333F0B65"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5F3B95F5" wp14:editId="0BF4B452">
            <wp:extent cx="6007735" cy="8498378"/>
            <wp:effectExtent l="0" t="0" r="0" b="0"/>
            <wp:docPr id="48" name="Picture 48" descr="C:\Users\yaziz\Desktop\Appendix\Presentati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aziz\Desktop\Appendix\Presentation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14A5020E"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45B658DF" wp14:editId="7F7C4DDB">
            <wp:extent cx="6007735" cy="8498378"/>
            <wp:effectExtent l="0" t="0" r="0" b="0"/>
            <wp:docPr id="49" name="Picture 49" descr="C:\Users\yaziz\Desktop\Appendix\Presentati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yaziz\Desktop\Appendix\Presentation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194C8255"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5EC3CB82" wp14:editId="18632B4C">
            <wp:extent cx="6007735" cy="8498205"/>
            <wp:effectExtent l="0" t="0" r="0" b="0"/>
            <wp:docPr id="50" name="Picture 50" descr="C:\Users\yaziz\Desktop\Appendix\Presentati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yaziz\Desktop\Appendix\Presentation3-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7735" cy="8498205"/>
                    </a:xfrm>
                    <a:prstGeom prst="rect">
                      <a:avLst/>
                    </a:prstGeom>
                    <a:noFill/>
                    <a:ln>
                      <a:noFill/>
                    </a:ln>
                  </pic:spPr>
                </pic:pic>
              </a:graphicData>
            </a:graphic>
          </wp:inline>
        </w:drawing>
      </w:r>
      <w:r w:rsidRPr="001F0D2A">
        <w:rPr>
          <w:rFonts w:ascii="Times New Roman" w:hAnsi="Times New Roman" w:cs="Times New Roman"/>
          <w:sz w:val="24"/>
          <w:szCs w:val="24"/>
        </w:rPr>
        <w:br w:type="page"/>
      </w:r>
    </w:p>
    <w:p w14:paraId="2730AB4B" w14:textId="77777777" w:rsidR="00573D3C" w:rsidRPr="001F0D2A" w:rsidRDefault="00573D3C" w:rsidP="00573D3C">
      <w:pPr>
        <w:spacing w:after="480"/>
        <w:jc w:val="center"/>
        <w:rPr>
          <w:rFonts w:ascii="Times New Roman" w:hAnsi="Times New Roman" w:cs="Times New Roman"/>
          <w:sz w:val="24"/>
          <w:szCs w:val="24"/>
        </w:rPr>
      </w:pPr>
    </w:p>
    <w:p w14:paraId="1128251E" w14:textId="77777777" w:rsidR="00573D3C" w:rsidRPr="001F0D2A" w:rsidRDefault="00573D3C" w:rsidP="00573D3C">
      <w:pPr>
        <w:spacing w:after="480"/>
        <w:jc w:val="center"/>
        <w:rPr>
          <w:rFonts w:ascii="Times New Roman" w:hAnsi="Times New Roman" w:cs="Times New Roman"/>
          <w:sz w:val="24"/>
          <w:szCs w:val="24"/>
        </w:rPr>
      </w:pPr>
    </w:p>
    <w:p w14:paraId="4C24A8F5" w14:textId="77777777" w:rsidR="00573D3C" w:rsidRPr="001F0D2A" w:rsidRDefault="00573D3C" w:rsidP="00573D3C">
      <w:pPr>
        <w:spacing w:after="480"/>
        <w:jc w:val="center"/>
        <w:rPr>
          <w:rFonts w:ascii="Times New Roman" w:hAnsi="Times New Roman" w:cs="Times New Roman"/>
          <w:sz w:val="24"/>
          <w:szCs w:val="24"/>
        </w:rPr>
      </w:pPr>
    </w:p>
    <w:p w14:paraId="357291EA" w14:textId="77777777" w:rsidR="00573D3C" w:rsidRPr="001F0D2A" w:rsidRDefault="00573D3C" w:rsidP="00573D3C">
      <w:pPr>
        <w:spacing w:after="480"/>
        <w:jc w:val="center"/>
        <w:rPr>
          <w:rFonts w:ascii="Times New Roman" w:hAnsi="Times New Roman" w:cs="Times New Roman"/>
          <w:sz w:val="24"/>
          <w:szCs w:val="24"/>
        </w:rPr>
      </w:pPr>
    </w:p>
    <w:p w14:paraId="07548425" w14:textId="77777777" w:rsidR="00573D3C" w:rsidRPr="001F0D2A" w:rsidRDefault="00573D3C" w:rsidP="00573D3C">
      <w:pPr>
        <w:spacing w:after="480"/>
        <w:jc w:val="center"/>
        <w:rPr>
          <w:rFonts w:ascii="Times New Roman" w:hAnsi="Times New Roman" w:cs="Times New Roman"/>
          <w:sz w:val="24"/>
          <w:szCs w:val="24"/>
        </w:rPr>
      </w:pPr>
    </w:p>
    <w:p w14:paraId="505E3384" w14:textId="77777777" w:rsidR="00573D3C" w:rsidRPr="001F0D2A" w:rsidRDefault="00573D3C" w:rsidP="00573D3C">
      <w:pPr>
        <w:spacing w:after="480"/>
        <w:jc w:val="center"/>
        <w:rPr>
          <w:rFonts w:ascii="Times New Roman" w:hAnsi="Times New Roman" w:cs="Times New Roman"/>
          <w:b/>
          <w:bCs/>
          <w:sz w:val="24"/>
          <w:szCs w:val="24"/>
        </w:rPr>
      </w:pPr>
      <w:r w:rsidRPr="001F0D2A">
        <w:rPr>
          <w:rFonts w:ascii="Times New Roman" w:hAnsi="Times New Roman" w:cs="Times New Roman"/>
          <w:b/>
          <w:bCs/>
          <w:sz w:val="24"/>
          <w:szCs w:val="24"/>
        </w:rPr>
        <w:t>Appendix 4</w:t>
      </w:r>
    </w:p>
    <w:p w14:paraId="48EB3202" w14:textId="77777777" w:rsidR="00573D3C" w:rsidRPr="001F0D2A" w:rsidRDefault="00573D3C" w:rsidP="00573D3C">
      <w:pPr>
        <w:spacing w:after="480"/>
        <w:jc w:val="center"/>
        <w:rPr>
          <w:rFonts w:ascii="Times New Roman" w:hAnsi="Times New Roman" w:cs="Times New Roman"/>
          <w:sz w:val="24"/>
          <w:szCs w:val="24"/>
          <w:lang w:bidi="ar-LB"/>
        </w:rPr>
      </w:pPr>
      <w:r w:rsidRPr="001F0D2A">
        <w:rPr>
          <w:rFonts w:ascii="Times New Roman" w:hAnsi="Times New Roman" w:cs="Times New Roman"/>
          <w:sz w:val="24"/>
          <w:szCs w:val="24"/>
          <w:lang w:bidi="ar-LB"/>
        </w:rPr>
        <w:t>Photographic documentation of the consultation session</w:t>
      </w:r>
    </w:p>
    <w:p w14:paraId="01EA5584" w14:textId="77777777" w:rsidR="00573D3C" w:rsidRPr="001F0D2A" w:rsidRDefault="00573D3C" w:rsidP="00573D3C">
      <w:pPr>
        <w:spacing w:after="480"/>
        <w:jc w:val="center"/>
        <w:rPr>
          <w:rFonts w:ascii="Times New Roman" w:hAnsi="Times New Roman" w:cs="Times New Roman"/>
          <w:b/>
          <w:bCs/>
          <w:sz w:val="24"/>
          <w:szCs w:val="24"/>
        </w:rPr>
      </w:pPr>
    </w:p>
    <w:p w14:paraId="15DF53D1" w14:textId="77777777" w:rsidR="00573D3C" w:rsidRPr="001F0D2A" w:rsidRDefault="00573D3C" w:rsidP="00573D3C">
      <w:pPr>
        <w:spacing w:after="480"/>
        <w:jc w:val="center"/>
        <w:rPr>
          <w:rFonts w:ascii="Times New Roman" w:hAnsi="Times New Roman" w:cs="Times New Roman"/>
          <w:b/>
          <w:bCs/>
          <w:sz w:val="24"/>
          <w:szCs w:val="24"/>
        </w:rPr>
      </w:pPr>
    </w:p>
    <w:p w14:paraId="339F2882" w14:textId="77777777" w:rsidR="00573D3C" w:rsidRPr="001F0D2A" w:rsidRDefault="00573D3C" w:rsidP="00573D3C">
      <w:pPr>
        <w:spacing w:after="480"/>
        <w:jc w:val="center"/>
        <w:rPr>
          <w:rFonts w:ascii="Times New Roman" w:hAnsi="Times New Roman" w:cs="Times New Roman"/>
          <w:b/>
          <w:bCs/>
          <w:sz w:val="24"/>
          <w:szCs w:val="24"/>
        </w:rPr>
      </w:pPr>
    </w:p>
    <w:p w14:paraId="7BE1DAD0" w14:textId="77777777" w:rsidR="00573D3C" w:rsidRPr="001F0D2A" w:rsidRDefault="00573D3C" w:rsidP="00573D3C">
      <w:pPr>
        <w:spacing w:after="480"/>
        <w:jc w:val="center"/>
        <w:rPr>
          <w:rFonts w:ascii="Times New Roman" w:hAnsi="Times New Roman" w:cs="Times New Roman"/>
          <w:b/>
          <w:bCs/>
          <w:sz w:val="24"/>
          <w:szCs w:val="24"/>
        </w:rPr>
      </w:pPr>
    </w:p>
    <w:p w14:paraId="22946ABB" w14:textId="77777777" w:rsidR="00573D3C" w:rsidRPr="001F0D2A" w:rsidRDefault="00573D3C" w:rsidP="00573D3C">
      <w:pPr>
        <w:spacing w:after="480"/>
        <w:jc w:val="center"/>
        <w:rPr>
          <w:rFonts w:ascii="Times New Roman" w:hAnsi="Times New Roman" w:cs="Times New Roman"/>
          <w:b/>
          <w:bCs/>
          <w:sz w:val="24"/>
          <w:szCs w:val="24"/>
        </w:rPr>
      </w:pPr>
    </w:p>
    <w:p w14:paraId="32CF4381"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sz w:val="24"/>
          <w:szCs w:val="24"/>
        </w:rPr>
        <w:br w:type="page"/>
      </w:r>
    </w:p>
    <w:p w14:paraId="545D6ED9"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2F80B9C2" wp14:editId="78631553">
            <wp:extent cx="6007735" cy="3380284"/>
            <wp:effectExtent l="0" t="0" r="0" b="0"/>
            <wp:docPr id="52" name="Picture 52" descr="C:\Users\yaziz\Desktop\Photos2\20190808_1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yaziz\Desktop\Photos2\20190808_1024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1F726382" w14:textId="77777777" w:rsidR="00573D3C" w:rsidRPr="001F0D2A" w:rsidRDefault="00573D3C" w:rsidP="00573D3C">
      <w:pPr>
        <w:spacing w:after="160" w:line="259" w:lineRule="auto"/>
        <w:rPr>
          <w:rFonts w:ascii="Times New Roman" w:hAnsi="Times New Roman" w:cs="Times New Roman"/>
          <w:b/>
          <w:bCs/>
          <w:sz w:val="24"/>
          <w:szCs w:val="24"/>
        </w:rPr>
      </w:pPr>
    </w:p>
    <w:p w14:paraId="0260428E"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drawing>
          <wp:inline distT="0" distB="0" distL="0" distR="0" wp14:anchorId="0C3606CB" wp14:editId="0FAF541E">
            <wp:extent cx="6007735" cy="3380284"/>
            <wp:effectExtent l="0" t="0" r="0" b="0"/>
            <wp:docPr id="53" name="Picture 53" descr="C:\Users\yaziz\Desktop\Photos2\20190808_1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yaziz\Desktop\Photos2\20190808_1026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41E5EA46" w14:textId="77777777" w:rsidR="00573D3C" w:rsidRPr="001F0D2A" w:rsidRDefault="00573D3C" w:rsidP="00573D3C">
      <w:pPr>
        <w:spacing w:after="160" w:line="259" w:lineRule="auto"/>
        <w:rPr>
          <w:rFonts w:ascii="Times New Roman" w:hAnsi="Times New Roman" w:cs="Times New Roman"/>
          <w:b/>
          <w:bCs/>
          <w:sz w:val="24"/>
          <w:szCs w:val="24"/>
        </w:rPr>
      </w:pPr>
    </w:p>
    <w:p w14:paraId="2C594B1C" w14:textId="77777777" w:rsidR="00573D3C" w:rsidRPr="001F0D2A" w:rsidRDefault="00573D3C" w:rsidP="00573D3C">
      <w:pPr>
        <w:spacing w:after="160" w:line="259" w:lineRule="auto"/>
        <w:rPr>
          <w:rFonts w:ascii="Times New Roman" w:hAnsi="Times New Roman" w:cs="Times New Roman"/>
          <w:b/>
          <w:bCs/>
          <w:sz w:val="24"/>
          <w:szCs w:val="24"/>
        </w:rPr>
      </w:pPr>
    </w:p>
    <w:p w14:paraId="78A34D2E" w14:textId="77777777" w:rsidR="00573D3C" w:rsidRPr="001F0D2A" w:rsidRDefault="00573D3C" w:rsidP="00573D3C">
      <w:pPr>
        <w:spacing w:after="160" w:line="259" w:lineRule="auto"/>
        <w:rPr>
          <w:rFonts w:ascii="Times New Roman" w:hAnsi="Times New Roman" w:cs="Times New Roman"/>
          <w:b/>
          <w:bCs/>
          <w:sz w:val="24"/>
          <w:szCs w:val="24"/>
        </w:rPr>
      </w:pPr>
    </w:p>
    <w:p w14:paraId="2BD4E003"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543AC97B" wp14:editId="6E505191">
            <wp:extent cx="6007735" cy="3380284"/>
            <wp:effectExtent l="0" t="0" r="0" b="0"/>
            <wp:docPr id="54" name="Picture 54" descr="C:\Users\yaziz\Desktop\Photos2\20190808_1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yaziz\Desktop\Photos2\20190808_1032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20A2A823" w14:textId="77777777" w:rsidR="00573D3C" w:rsidRPr="001F0D2A" w:rsidRDefault="00573D3C" w:rsidP="00573D3C">
      <w:pPr>
        <w:spacing w:after="160" w:line="259" w:lineRule="auto"/>
        <w:rPr>
          <w:rFonts w:ascii="Times New Roman" w:hAnsi="Times New Roman" w:cs="Times New Roman"/>
          <w:b/>
          <w:bCs/>
          <w:sz w:val="24"/>
          <w:szCs w:val="24"/>
        </w:rPr>
      </w:pPr>
    </w:p>
    <w:p w14:paraId="1B19006A"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drawing>
          <wp:inline distT="0" distB="0" distL="0" distR="0" wp14:anchorId="1A56185F" wp14:editId="73F1AF2D">
            <wp:extent cx="6007735" cy="3380284"/>
            <wp:effectExtent l="0" t="0" r="0" b="0"/>
            <wp:docPr id="55" name="Picture 55" descr="C:\Users\yaziz\Desktop\Photos2\20190808_10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aziz\Desktop\Photos2\20190808_10325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293190BE" w14:textId="77777777" w:rsidR="00573D3C" w:rsidRPr="001F0D2A" w:rsidRDefault="00573D3C" w:rsidP="00573D3C">
      <w:pPr>
        <w:spacing w:after="160" w:line="259" w:lineRule="auto"/>
        <w:rPr>
          <w:rFonts w:ascii="Times New Roman" w:hAnsi="Times New Roman" w:cs="Times New Roman"/>
          <w:b/>
          <w:bCs/>
          <w:sz w:val="24"/>
          <w:szCs w:val="24"/>
        </w:rPr>
      </w:pPr>
    </w:p>
    <w:p w14:paraId="6D8A7F45" w14:textId="77777777" w:rsidR="00573D3C" w:rsidRPr="001F0D2A" w:rsidRDefault="00573D3C" w:rsidP="00573D3C">
      <w:pPr>
        <w:spacing w:after="160" w:line="259" w:lineRule="auto"/>
        <w:rPr>
          <w:rFonts w:ascii="Times New Roman" w:hAnsi="Times New Roman" w:cs="Times New Roman"/>
          <w:b/>
          <w:bCs/>
          <w:sz w:val="24"/>
          <w:szCs w:val="24"/>
        </w:rPr>
      </w:pPr>
    </w:p>
    <w:p w14:paraId="75416762" w14:textId="77777777" w:rsidR="00573D3C" w:rsidRPr="001F0D2A" w:rsidRDefault="00573D3C" w:rsidP="00573D3C">
      <w:pPr>
        <w:spacing w:after="160" w:line="259" w:lineRule="auto"/>
        <w:rPr>
          <w:rFonts w:ascii="Times New Roman" w:hAnsi="Times New Roman" w:cs="Times New Roman"/>
          <w:b/>
          <w:bCs/>
          <w:sz w:val="24"/>
          <w:szCs w:val="24"/>
        </w:rPr>
      </w:pPr>
    </w:p>
    <w:p w14:paraId="69281B67"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19DA5A2B" wp14:editId="68C1F12B">
            <wp:extent cx="6007735" cy="3380284"/>
            <wp:effectExtent l="0" t="0" r="0" b="0"/>
            <wp:docPr id="56" name="Picture 56" descr="C:\Users\yaziz\Desktop\Photos2\20190808_10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yaziz\Desktop\Photos2\20190808_10343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42B0218C" w14:textId="77777777" w:rsidR="00573D3C" w:rsidRPr="001F0D2A" w:rsidRDefault="00573D3C" w:rsidP="00573D3C">
      <w:pPr>
        <w:spacing w:after="160" w:line="259" w:lineRule="auto"/>
        <w:rPr>
          <w:rFonts w:ascii="Times New Roman" w:hAnsi="Times New Roman" w:cs="Times New Roman"/>
          <w:b/>
          <w:bCs/>
          <w:sz w:val="24"/>
          <w:szCs w:val="24"/>
        </w:rPr>
      </w:pPr>
    </w:p>
    <w:p w14:paraId="7A03DD9C"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drawing>
          <wp:inline distT="0" distB="0" distL="0" distR="0" wp14:anchorId="734DFEBF" wp14:editId="1232D675">
            <wp:extent cx="6007735" cy="3380284"/>
            <wp:effectExtent l="0" t="0" r="0" b="0"/>
            <wp:docPr id="57" name="Picture 57" descr="C:\Users\yaziz\Desktop\Photos2\20190808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yaziz\Desktop\Photos2\20190808_10452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01599D24" w14:textId="77777777" w:rsidR="00573D3C" w:rsidRPr="001F0D2A" w:rsidRDefault="00573D3C" w:rsidP="00573D3C">
      <w:pPr>
        <w:spacing w:after="160" w:line="259" w:lineRule="auto"/>
        <w:rPr>
          <w:rFonts w:ascii="Times New Roman" w:hAnsi="Times New Roman" w:cs="Times New Roman"/>
          <w:b/>
          <w:bCs/>
          <w:sz w:val="24"/>
          <w:szCs w:val="24"/>
        </w:rPr>
      </w:pPr>
    </w:p>
    <w:p w14:paraId="65EE1E1B" w14:textId="77777777" w:rsidR="00573D3C" w:rsidRPr="001F0D2A" w:rsidRDefault="00573D3C" w:rsidP="00573D3C">
      <w:pPr>
        <w:spacing w:after="160" w:line="259" w:lineRule="auto"/>
        <w:rPr>
          <w:rFonts w:ascii="Times New Roman" w:hAnsi="Times New Roman" w:cs="Times New Roman"/>
          <w:b/>
          <w:bCs/>
          <w:sz w:val="24"/>
          <w:szCs w:val="24"/>
        </w:rPr>
      </w:pPr>
    </w:p>
    <w:p w14:paraId="7B05DC34" w14:textId="77777777" w:rsidR="00573D3C" w:rsidRPr="001F0D2A" w:rsidRDefault="00573D3C" w:rsidP="00573D3C">
      <w:pPr>
        <w:spacing w:after="160" w:line="259" w:lineRule="auto"/>
        <w:rPr>
          <w:rFonts w:ascii="Times New Roman" w:hAnsi="Times New Roman" w:cs="Times New Roman"/>
          <w:b/>
          <w:bCs/>
          <w:sz w:val="24"/>
          <w:szCs w:val="24"/>
        </w:rPr>
      </w:pPr>
    </w:p>
    <w:p w14:paraId="2ADDBFDC"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4359FDBA" wp14:editId="6E679D63">
            <wp:extent cx="6007735" cy="3380284"/>
            <wp:effectExtent l="0" t="0" r="0" b="0"/>
            <wp:docPr id="58" name="Picture 58" descr="C:\Users\yaziz\Desktop\Photos2\20190808_10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yaziz\Desktop\Photos2\20190808_10455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18163643" w14:textId="77777777" w:rsidR="00573D3C" w:rsidRPr="001F0D2A" w:rsidRDefault="00573D3C" w:rsidP="00573D3C">
      <w:pPr>
        <w:spacing w:after="160" w:line="259" w:lineRule="auto"/>
        <w:rPr>
          <w:rFonts w:ascii="Times New Roman" w:hAnsi="Times New Roman" w:cs="Times New Roman"/>
          <w:b/>
          <w:bCs/>
          <w:sz w:val="24"/>
          <w:szCs w:val="24"/>
        </w:rPr>
      </w:pPr>
    </w:p>
    <w:p w14:paraId="272C6BED"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drawing>
          <wp:inline distT="0" distB="0" distL="0" distR="0" wp14:anchorId="180DD07C" wp14:editId="6503DFB7">
            <wp:extent cx="6007735" cy="3380284"/>
            <wp:effectExtent l="0" t="0" r="0" b="0"/>
            <wp:docPr id="59" name="Picture 59" descr="C:\Users\yaziz\Desktop\Photos2\20190808_10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yaziz\Desktop\Photos2\20190808_10541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6E3536CA" w14:textId="77777777" w:rsidR="00573D3C" w:rsidRPr="001F0D2A" w:rsidRDefault="00573D3C" w:rsidP="00573D3C">
      <w:pPr>
        <w:spacing w:after="160" w:line="259" w:lineRule="auto"/>
        <w:rPr>
          <w:rFonts w:ascii="Times New Roman" w:hAnsi="Times New Roman" w:cs="Times New Roman"/>
          <w:b/>
          <w:bCs/>
          <w:sz w:val="24"/>
          <w:szCs w:val="24"/>
        </w:rPr>
      </w:pPr>
    </w:p>
    <w:p w14:paraId="0A83DF78" w14:textId="77777777" w:rsidR="00573D3C" w:rsidRPr="001F0D2A" w:rsidRDefault="00573D3C" w:rsidP="00573D3C">
      <w:pPr>
        <w:spacing w:after="160" w:line="259" w:lineRule="auto"/>
        <w:rPr>
          <w:rFonts w:ascii="Times New Roman" w:hAnsi="Times New Roman" w:cs="Times New Roman"/>
          <w:b/>
          <w:bCs/>
          <w:sz w:val="24"/>
          <w:szCs w:val="24"/>
        </w:rPr>
      </w:pPr>
    </w:p>
    <w:p w14:paraId="0020AA48" w14:textId="77777777" w:rsidR="00573D3C" w:rsidRPr="001F0D2A" w:rsidRDefault="00573D3C" w:rsidP="00573D3C">
      <w:pPr>
        <w:spacing w:after="160" w:line="259" w:lineRule="auto"/>
        <w:rPr>
          <w:rFonts w:ascii="Times New Roman" w:hAnsi="Times New Roman" w:cs="Times New Roman"/>
          <w:b/>
          <w:bCs/>
          <w:sz w:val="24"/>
          <w:szCs w:val="24"/>
        </w:rPr>
      </w:pPr>
    </w:p>
    <w:p w14:paraId="00313BAA"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60AA51EF" wp14:editId="01163198">
            <wp:extent cx="6007735" cy="3380284"/>
            <wp:effectExtent l="0" t="0" r="0" b="0"/>
            <wp:docPr id="60" name="Picture 60" descr="C:\Users\yaziz\Desktop\Photos2\20190808_1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yaziz\Desktop\Photos2\20190808_1054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7BCAA260" w14:textId="77777777" w:rsidR="00573D3C" w:rsidRPr="001F0D2A" w:rsidRDefault="00573D3C" w:rsidP="00573D3C">
      <w:pPr>
        <w:spacing w:after="160" w:line="259" w:lineRule="auto"/>
        <w:rPr>
          <w:rFonts w:ascii="Times New Roman" w:hAnsi="Times New Roman" w:cs="Times New Roman"/>
          <w:b/>
          <w:bCs/>
          <w:sz w:val="24"/>
          <w:szCs w:val="24"/>
        </w:rPr>
      </w:pPr>
    </w:p>
    <w:p w14:paraId="27C43F3D"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drawing>
          <wp:inline distT="0" distB="0" distL="0" distR="0" wp14:anchorId="4B7939AF" wp14:editId="04A6C186">
            <wp:extent cx="6007735" cy="3380284"/>
            <wp:effectExtent l="0" t="0" r="0" b="0"/>
            <wp:docPr id="61" name="Picture 61" descr="C:\Users\yaziz\Desktop\Photos2\20190808_10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yaziz\Desktop\Photos2\20190808_10584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2EBADD8E" w14:textId="77777777" w:rsidR="00573D3C" w:rsidRPr="001F0D2A" w:rsidRDefault="00573D3C" w:rsidP="00573D3C">
      <w:pPr>
        <w:spacing w:after="160" w:line="259" w:lineRule="auto"/>
        <w:rPr>
          <w:rFonts w:ascii="Times New Roman" w:hAnsi="Times New Roman" w:cs="Times New Roman"/>
          <w:b/>
          <w:bCs/>
          <w:sz w:val="24"/>
          <w:szCs w:val="24"/>
        </w:rPr>
      </w:pPr>
    </w:p>
    <w:p w14:paraId="51D2549F" w14:textId="77777777" w:rsidR="00573D3C" w:rsidRPr="001F0D2A" w:rsidRDefault="00573D3C" w:rsidP="00573D3C">
      <w:pPr>
        <w:spacing w:after="160" w:line="259" w:lineRule="auto"/>
        <w:rPr>
          <w:rFonts w:ascii="Times New Roman" w:hAnsi="Times New Roman" w:cs="Times New Roman"/>
          <w:b/>
          <w:bCs/>
          <w:sz w:val="24"/>
          <w:szCs w:val="24"/>
        </w:rPr>
      </w:pPr>
    </w:p>
    <w:p w14:paraId="0D052EE8" w14:textId="77777777" w:rsidR="00573D3C" w:rsidRPr="001F0D2A" w:rsidRDefault="00573D3C" w:rsidP="00573D3C">
      <w:pPr>
        <w:spacing w:after="160" w:line="259" w:lineRule="auto"/>
        <w:rPr>
          <w:rFonts w:ascii="Times New Roman" w:hAnsi="Times New Roman" w:cs="Times New Roman"/>
          <w:b/>
          <w:bCs/>
          <w:sz w:val="24"/>
          <w:szCs w:val="24"/>
        </w:rPr>
      </w:pPr>
    </w:p>
    <w:p w14:paraId="1AE53747"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noProof/>
          <w:sz w:val="24"/>
          <w:szCs w:val="24"/>
        </w:rPr>
        <w:lastRenderedPageBreak/>
        <w:drawing>
          <wp:inline distT="0" distB="0" distL="0" distR="0" wp14:anchorId="0C5AF38C" wp14:editId="183DE860">
            <wp:extent cx="6007735" cy="3380284"/>
            <wp:effectExtent l="0" t="0" r="0" b="0"/>
            <wp:docPr id="62" name="Picture 62" descr="C:\Users\yaziz\Desktop\Photos2\20190808_11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yaziz\Desktop\Photos2\20190808_11034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735" cy="3380284"/>
                    </a:xfrm>
                    <a:prstGeom prst="rect">
                      <a:avLst/>
                    </a:prstGeom>
                    <a:noFill/>
                    <a:ln>
                      <a:noFill/>
                    </a:ln>
                  </pic:spPr>
                </pic:pic>
              </a:graphicData>
            </a:graphic>
          </wp:inline>
        </w:drawing>
      </w:r>
    </w:p>
    <w:p w14:paraId="66864CB9" w14:textId="77777777" w:rsidR="00573D3C" w:rsidRPr="001F0D2A" w:rsidRDefault="00573D3C" w:rsidP="00573D3C">
      <w:pPr>
        <w:spacing w:after="160" w:line="259" w:lineRule="auto"/>
        <w:rPr>
          <w:rFonts w:ascii="Times New Roman" w:hAnsi="Times New Roman" w:cs="Times New Roman"/>
          <w:b/>
          <w:bCs/>
          <w:sz w:val="24"/>
          <w:szCs w:val="24"/>
        </w:rPr>
      </w:pPr>
    </w:p>
    <w:p w14:paraId="493A3C4F" w14:textId="77777777" w:rsidR="00573D3C" w:rsidRPr="001F0D2A" w:rsidRDefault="00573D3C" w:rsidP="00573D3C">
      <w:pPr>
        <w:spacing w:after="160" w:line="259" w:lineRule="auto"/>
        <w:rPr>
          <w:rFonts w:ascii="Times New Roman" w:hAnsi="Times New Roman" w:cs="Times New Roman"/>
          <w:b/>
          <w:bCs/>
          <w:sz w:val="24"/>
          <w:szCs w:val="24"/>
        </w:rPr>
      </w:pPr>
    </w:p>
    <w:p w14:paraId="5A287A24" w14:textId="77777777" w:rsidR="00573D3C" w:rsidRPr="001F0D2A" w:rsidRDefault="00573D3C" w:rsidP="00573D3C">
      <w:pPr>
        <w:spacing w:after="160" w:line="259" w:lineRule="auto"/>
        <w:rPr>
          <w:rFonts w:ascii="Times New Roman" w:hAnsi="Times New Roman" w:cs="Times New Roman"/>
          <w:b/>
          <w:bCs/>
          <w:sz w:val="24"/>
          <w:szCs w:val="24"/>
        </w:rPr>
      </w:pPr>
    </w:p>
    <w:p w14:paraId="5DE28FF1" w14:textId="77777777" w:rsidR="00573D3C" w:rsidRPr="001F0D2A" w:rsidRDefault="00573D3C" w:rsidP="00573D3C">
      <w:pPr>
        <w:spacing w:after="160" w:line="259" w:lineRule="auto"/>
        <w:rPr>
          <w:rFonts w:ascii="Times New Roman" w:hAnsi="Times New Roman" w:cs="Times New Roman"/>
          <w:b/>
          <w:bCs/>
          <w:sz w:val="24"/>
          <w:szCs w:val="24"/>
        </w:rPr>
      </w:pPr>
    </w:p>
    <w:p w14:paraId="57B8FAB9" w14:textId="77777777" w:rsidR="00573D3C" w:rsidRPr="001F0D2A" w:rsidRDefault="00573D3C" w:rsidP="00573D3C">
      <w:pPr>
        <w:spacing w:after="160" w:line="259" w:lineRule="auto"/>
        <w:rPr>
          <w:rFonts w:ascii="Times New Roman" w:hAnsi="Times New Roman" w:cs="Times New Roman"/>
          <w:b/>
          <w:bCs/>
          <w:sz w:val="24"/>
          <w:szCs w:val="24"/>
        </w:rPr>
      </w:pPr>
      <w:r w:rsidRPr="001F0D2A">
        <w:rPr>
          <w:rFonts w:ascii="Times New Roman" w:hAnsi="Times New Roman" w:cs="Times New Roman"/>
          <w:b/>
          <w:bCs/>
          <w:sz w:val="24"/>
          <w:szCs w:val="24"/>
        </w:rPr>
        <w:br w:type="page"/>
      </w:r>
    </w:p>
    <w:p w14:paraId="6E7773CE" w14:textId="77777777" w:rsidR="00573D3C" w:rsidRPr="001F0D2A" w:rsidRDefault="00573D3C" w:rsidP="00573D3C">
      <w:pPr>
        <w:spacing w:after="160" w:line="259" w:lineRule="auto"/>
        <w:rPr>
          <w:rFonts w:ascii="Times New Roman" w:hAnsi="Times New Roman" w:cs="Times New Roman"/>
          <w:b/>
          <w:bCs/>
          <w:sz w:val="24"/>
          <w:szCs w:val="24"/>
        </w:rPr>
      </w:pPr>
    </w:p>
    <w:p w14:paraId="77A2958D" w14:textId="77777777" w:rsidR="00573D3C" w:rsidRPr="001F0D2A" w:rsidRDefault="00573D3C" w:rsidP="00573D3C">
      <w:pPr>
        <w:spacing w:after="480"/>
        <w:jc w:val="center"/>
        <w:rPr>
          <w:rFonts w:ascii="Times New Roman" w:hAnsi="Times New Roman" w:cs="Times New Roman"/>
          <w:b/>
          <w:bCs/>
          <w:sz w:val="24"/>
          <w:szCs w:val="24"/>
        </w:rPr>
      </w:pPr>
    </w:p>
    <w:p w14:paraId="33503BD5" w14:textId="77777777" w:rsidR="00573D3C" w:rsidRPr="001F0D2A" w:rsidRDefault="00573D3C" w:rsidP="00573D3C">
      <w:pPr>
        <w:spacing w:after="480"/>
        <w:jc w:val="center"/>
        <w:rPr>
          <w:rFonts w:ascii="Times New Roman" w:hAnsi="Times New Roman" w:cs="Times New Roman"/>
          <w:b/>
          <w:bCs/>
          <w:sz w:val="24"/>
          <w:szCs w:val="24"/>
        </w:rPr>
      </w:pPr>
    </w:p>
    <w:p w14:paraId="28142CBA" w14:textId="77777777" w:rsidR="00573D3C" w:rsidRPr="001F0D2A" w:rsidRDefault="00573D3C" w:rsidP="00573D3C">
      <w:pPr>
        <w:spacing w:after="480"/>
        <w:jc w:val="center"/>
        <w:rPr>
          <w:rFonts w:ascii="Times New Roman" w:hAnsi="Times New Roman" w:cs="Times New Roman"/>
          <w:b/>
          <w:bCs/>
          <w:sz w:val="24"/>
          <w:szCs w:val="24"/>
        </w:rPr>
      </w:pPr>
    </w:p>
    <w:p w14:paraId="2904A6F3" w14:textId="77777777" w:rsidR="00573D3C" w:rsidRPr="001F0D2A" w:rsidRDefault="00573D3C" w:rsidP="00573D3C">
      <w:pPr>
        <w:spacing w:after="480"/>
        <w:jc w:val="center"/>
        <w:rPr>
          <w:rFonts w:ascii="Times New Roman" w:hAnsi="Times New Roman" w:cs="Times New Roman"/>
          <w:b/>
          <w:bCs/>
          <w:sz w:val="24"/>
          <w:szCs w:val="24"/>
        </w:rPr>
      </w:pPr>
    </w:p>
    <w:p w14:paraId="328587C7" w14:textId="77777777" w:rsidR="00573D3C" w:rsidRPr="001F0D2A" w:rsidRDefault="00573D3C" w:rsidP="00573D3C">
      <w:pPr>
        <w:spacing w:after="480"/>
        <w:jc w:val="center"/>
        <w:rPr>
          <w:rFonts w:ascii="Times New Roman" w:hAnsi="Times New Roman" w:cs="Times New Roman"/>
          <w:b/>
          <w:bCs/>
          <w:sz w:val="24"/>
          <w:szCs w:val="24"/>
        </w:rPr>
      </w:pPr>
    </w:p>
    <w:p w14:paraId="47B6AC6B" w14:textId="77777777" w:rsidR="00573D3C" w:rsidRPr="001F0D2A" w:rsidRDefault="00573D3C" w:rsidP="00573D3C">
      <w:pPr>
        <w:spacing w:after="480"/>
        <w:jc w:val="center"/>
        <w:rPr>
          <w:rFonts w:ascii="Times New Roman" w:hAnsi="Times New Roman" w:cs="Times New Roman"/>
          <w:b/>
          <w:bCs/>
          <w:sz w:val="24"/>
          <w:szCs w:val="24"/>
        </w:rPr>
      </w:pPr>
    </w:p>
    <w:p w14:paraId="46015784" w14:textId="77777777" w:rsidR="00573D3C" w:rsidRPr="001F0D2A" w:rsidRDefault="00573D3C" w:rsidP="00573D3C">
      <w:pPr>
        <w:spacing w:after="480"/>
        <w:jc w:val="center"/>
        <w:rPr>
          <w:rFonts w:ascii="Times New Roman" w:hAnsi="Times New Roman" w:cs="Times New Roman"/>
          <w:b/>
          <w:bCs/>
          <w:sz w:val="24"/>
          <w:szCs w:val="24"/>
        </w:rPr>
      </w:pPr>
    </w:p>
    <w:p w14:paraId="3C874A34" w14:textId="77777777" w:rsidR="00573D3C" w:rsidRPr="001F0D2A" w:rsidRDefault="00573D3C" w:rsidP="00573D3C">
      <w:pPr>
        <w:spacing w:after="480"/>
        <w:jc w:val="center"/>
        <w:rPr>
          <w:rFonts w:ascii="Times New Roman" w:hAnsi="Times New Roman" w:cs="Times New Roman"/>
          <w:b/>
          <w:bCs/>
          <w:sz w:val="24"/>
          <w:szCs w:val="24"/>
        </w:rPr>
      </w:pPr>
      <w:r w:rsidRPr="001F0D2A">
        <w:rPr>
          <w:rFonts w:ascii="Times New Roman" w:hAnsi="Times New Roman" w:cs="Times New Roman"/>
          <w:b/>
          <w:bCs/>
          <w:sz w:val="24"/>
          <w:szCs w:val="24"/>
        </w:rPr>
        <w:t>Appendix 5</w:t>
      </w:r>
    </w:p>
    <w:p w14:paraId="2D369245" w14:textId="77777777" w:rsidR="00573D3C" w:rsidRPr="001F0D2A" w:rsidRDefault="00573D3C" w:rsidP="00573D3C">
      <w:pPr>
        <w:jc w:val="center"/>
        <w:rPr>
          <w:rFonts w:ascii="Times New Roman" w:hAnsi="Times New Roman" w:cs="Times New Roman"/>
          <w:sz w:val="24"/>
          <w:szCs w:val="24"/>
          <w:lang w:bidi="ar-LB"/>
        </w:rPr>
      </w:pPr>
      <w:r w:rsidRPr="001F0D2A">
        <w:rPr>
          <w:rFonts w:ascii="Times New Roman" w:hAnsi="Times New Roman" w:cs="Times New Roman"/>
          <w:sz w:val="24"/>
          <w:szCs w:val="24"/>
        </w:rPr>
        <w:t>List of Attendees</w:t>
      </w:r>
    </w:p>
    <w:p w14:paraId="219631B1" w14:textId="77777777" w:rsidR="00573D3C" w:rsidRPr="001F0D2A" w:rsidRDefault="00573D3C" w:rsidP="00573D3C">
      <w:pPr>
        <w:rPr>
          <w:rFonts w:ascii="Times New Roman" w:hAnsi="Times New Roman" w:cs="Times New Roman"/>
          <w:b/>
          <w:bCs/>
          <w:i/>
          <w:iCs/>
          <w:sz w:val="24"/>
          <w:szCs w:val="24"/>
          <w:lang w:bidi="ar-LB"/>
        </w:rPr>
      </w:pPr>
    </w:p>
    <w:p w14:paraId="747163E4" w14:textId="77777777" w:rsidR="00573D3C" w:rsidRPr="001F0D2A" w:rsidRDefault="00573D3C" w:rsidP="00573D3C">
      <w:pPr>
        <w:rPr>
          <w:rFonts w:ascii="Times New Roman" w:hAnsi="Times New Roman" w:cs="Times New Roman"/>
          <w:sz w:val="24"/>
          <w:szCs w:val="24"/>
        </w:rPr>
      </w:pPr>
    </w:p>
    <w:p w14:paraId="3D1211B2" w14:textId="77777777" w:rsidR="00573D3C" w:rsidRPr="001F0D2A" w:rsidRDefault="00573D3C" w:rsidP="00573D3C">
      <w:pPr>
        <w:rPr>
          <w:rFonts w:ascii="Times New Roman" w:hAnsi="Times New Roman" w:cs="Times New Roman"/>
          <w:sz w:val="24"/>
          <w:szCs w:val="24"/>
        </w:rPr>
      </w:pPr>
    </w:p>
    <w:p w14:paraId="793DBAD8" w14:textId="77777777" w:rsidR="00573D3C" w:rsidRPr="001F0D2A" w:rsidRDefault="00573D3C" w:rsidP="00573D3C">
      <w:pPr>
        <w:rPr>
          <w:rFonts w:ascii="Times New Roman" w:hAnsi="Times New Roman" w:cs="Times New Roman"/>
          <w:sz w:val="24"/>
          <w:szCs w:val="24"/>
        </w:rPr>
      </w:pPr>
    </w:p>
    <w:p w14:paraId="5035E0DC" w14:textId="77777777" w:rsidR="00573D3C" w:rsidRPr="001F0D2A" w:rsidRDefault="00573D3C" w:rsidP="00573D3C">
      <w:pPr>
        <w:rPr>
          <w:rFonts w:ascii="Times New Roman" w:hAnsi="Times New Roman" w:cs="Times New Roman"/>
          <w:sz w:val="24"/>
          <w:szCs w:val="24"/>
        </w:rPr>
      </w:pPr>
    </w:p>
    <w:p w14:paraId="3E004372" w14:textId="77777777" w:rsidR="00573D3C" w:rsidRPr="001F0D2A" w:rsidRDefault="00573D3C" w:rsidP="00573D3C">
      <w:pPr>
        <w:rPr>
          <w:rFonts w:ascii="Times New Roman" w:hAnsi="Times New Roman" w:cs="Times New Roman"/>
          <w:sz w:val="24"/>
          <w:szCs w:val="24"/>
        </w:rPr>
      </w:pPr>
    </w:p>
    <w:p w14:paraId="2B2838FE" w14:textId="77777777" w:rsidR="00573D3C" w:rsidRPr="001F0D2A" w:rsidRDefault="00573D3C" w:rsidP="00573D3C">
      <w:pPr>
        <w:spacing w:after="160" w:line="259" w:lineRule="auto"/>
        <w:rPr>
          <w:rFonts w:ascii="Times New Roman" w:hAnsi="Times New Roman" w:cs="Times New Roman"/>
          <w:sz w:val="24"/>
          <w:szCs w:val="24"/>
        </w:rPr>
      </w:pPr>
      <w:r w:rsidRPr="001F0D2A">
        <w:rPr>
          <w:rFonts w:ascii="Times New Roman" w:hAnsi="Times New Roman" w:cs="Times New Roman"/>
          <w:sz w:val="24"/>
          <w:szCs w:val="24"/>
        </w:rPr>
        <w:br w:type="page"/>
      </w:r>
    </w:p>
    <w:p w14:paraId="411F342D"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1A086C4A" wp14:editId="502F1C50">
            <wp:extent cx="6044400" cy="8550000"/>
            <wp:effectExtent l="0" t="0" r="0" b="3810"/>
            <wp:docPr id="8" name="Picture 8" descr="C:\Users\yaziz\Desktop\Appendix\Attende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ziz\Desktop\Appendix\Attendees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44400" cy="8550000"/>
                    </a:xfrm>
                    <a:prstGeom prst="rect">
                      <a:avLst/>
                    </a:prstGeom>
                    <a:noFill/>
                    <a:ln>
                      <a:noFill/>
                    </a:ln>
                  </pic:spPr>
                </pic:pic>
              </a:graphicData>
            </a:graphic>
          </wp:inline>
        </w:drawing>
      </w:r>
      <w:r w:rsidRPr="001F0D2A">
        <w:rPr>
          <w:rFonts w:ascii="Times New Roman" w:hAnsi="Times New Roman" w:cs="Times New Roman"/>
          <w:noProof/>
          <w:sz w:val="24"/>
          <w:szCs w:val="24"/>
        </w:rPr>
        <w:lastRenderedPageBreak/>
        <w:drawing>
          <wp:inline distT="0" distB="0" distL="0" distR="0" wp14:anchorId="3A5E0334" wp14:editId="43ADA913">
            <wp:extent cx="6044400" cy="8550000"/>
            <wp:effectExtent l="0" t="0" r="0" b="3810"/>
            <wp:docPr id="22" name="Picture 22" descr="C:\Users\yaziz\Desktop\Appendix\Attende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ziz\Desktop\Appendix\Attendees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44400" cy="8550000"/>
                    </a:xfrm>
                    <a:prstGeom prst="rect">
                      <a:avLst/>
                    </a:prstGeom>
                    <a:noFill/>
                    <a:ln>
                      <a:noFill/>
                    </a:ln>
                  </pic:spPr>
                </pic:pic>
              </a:graphicData>
            </a:graphic>
          </wp:inline>
        </w:drawing>
      </w:r>
    </w:p>
    <w:p w14:paraId="65217C42" w14:textId="77777777" w:rsidR="00573D3C" w:rsidRPr="001F0D2A"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783C06CE" wp14:editId="31DE02ED">
            <wp:extent cx="6007735" cy="8498378"/>
            <wp:effectExtent l="0" t="0" r="0" b="0"/>
            <wp:docPr id="9" name="Picture 9" descr="C:\Users\yaziz\Desktop\Appendix\Attende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ziz\Desktop\Appendix\Attendees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p w14:paraId="4D4F4576" w14:textId="0665898A" w:rsidR="00573D3C" w:rsidRPr="00D56A47" w:rsidRDefault="00573D3C" w:rsidP="00573D3C">
      <w:pPr>
        <w:rPr>
          <w:rFonts w:ascii="Times New Roman" w:hAnsi="Times New Roman" w:cs="Times New Roman"/>
          <w:sz w:val="24"/>
          <w:szCs w:val="24"/>
        </w:rPr>
      </w:pPr>
      <w:r w:rsidRPr="001F0D2A">
        <w:rPr>
          <w:rFonts w:ascii="Times New Roman" w:hAnsi="Times New Roman" w:cs="Times New Roman"/>
          <w:noProof/>
          <w:sz w:val="24"/>
          <w:szCs w:val="24"/>
        </w:rPr>
        <w:lastRenderedPageBreak/>
        <w:drawing>
          <wp:inline distT="0" distB="0" distL="0" distR="0" wp14:anchorId="2D22FBC4" wp14:editId="3221547D">
            <wp:extent cx="6007735" cy="8498378"/>
            <wp:effectExtent l="0" t="0" r="0" b="0"/>
            <wp:docPr id="23" name="Picture 23" descr="C:\Users\yaziz\Desktop\Appendix\Attende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ziz\Desktop\Appendix\Attendees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7735" cy="8498378"/>
                    </a:xfrm>
                    <a:prstGeom prst="rect">
                      <a:avLst/>
                    </a:prstGeom>
                    <a:noFill/>
                    <a:ln>
                      <a:noFill/>
                    </a:ln>
                  </pic:spPr>
                </pic:pic>
              </a:graphicData>
            </a:graphic>
          </wp:inline>
        </w:drawing>
      </w:r>
    </w:p>
    <w:sectPr w:rsidR="00573D3C" w:rsidRPr="00D56A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BEC6D" w14:textId="77777777" w:rsidR="00976121" w:rsidRDefault="00976121" w:rsidP="00F65D80">
      <w:pPr>
        <w:spacing w:after="0" w:line="240" w:lineRule="auto"/>
      </w:pPr>
      <w:r>
        <w:separator/>
      </w:r>
    </w:p>
  </w:endnote>
  <w:endnote w:type="continuationSeparator" w:id="0">
    <w:p w14:paraId="550BC5E3" w14:textId="77777777" w:rsidR="00976121" w:rsidRDefault="00976121" w:rsidP="00F6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0A43" w14:textId="77777777" w:rsidR="00573D3C" w:rsidRDefault="00573D3C">
    <w:pPr>
      <w:pStyle w:val="Footer"/>
    </w:pPr>
  </w:p>
  <w:p w14:paraId="15FB8A01" w14:textId="77777777" w:rsidR="00573D3C" w:rsidRDefault="00573D3C"/>
  <w:p w14:paraId="6DE9FDC9" w14:textId="77777777" w:rsidR="00573D3C" w:rsidRDefault="00573D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207395"/>
      <w:docPartObj>
        <w:docPartGallery w:val="Page Numbers (Bottom of Page)"/>
        <w:docPartUnique/>
      </w:docPartObj>
    </w:sdtPr>
    <w:sdtEndPr>
      <w:rPr>
        <w:noProof/>
      </w:rPr>
    </w:sdtEndPr>
    <w:sdtContent>
      <w:p w14:paraId="482BFA16" w14:textId="4490C429" w:rsidR="00573D3C" w:rsidRDefault="00573D3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B3075EA" w14:textId="77777777" w:rsidR="00573D3C" w:rsidRDefault="00573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B7D3D" w14:textId="77777777" w:rsidR="00976121" w:rsidRDefault="00976121" w:rsidP="00F65D80">
      <w:pPr>
        <w:spacing w:after="0" w:line="240" w:lineRule="auto"/>
      </w:pPr>
      <w:r>
        <w:separator/>
      </w:r>
    </w:p>
  </w:footnote>
  <w:footnote w:type="continuationSeparator" w:id="0">
    <w:p w14:paraId="0BDB9930" w14:textId="77777777" w:rsidR="00976121" w:rsidRDefault="00976121" w:rsidP="00F65D80">
      <w:pPr>
        <w:spacing w:after="0" w:line="240" w:lineRule="auto"/>
      </w:pPr>
      <w:r>
        <w:continuationSeparator/>
      </w:r>
    </w:p>
  </w:footnote>
  <w:footnote w:id="1">
    <w:p w14:paraId="44744412" w14:textId="77777777" w:rsidR="00573D3C" w:rsidRPr="001927AB" w:rsidRDefault="00573D3C" w:rsidP="001927AB">
      <w:pPr>
        <w:pStyle w:val="FootnoteText"/>
      </w:pPr>
      <w:r>
        <w:rPr>
          <w:rStyle w:val="FootnoteReference"/>
        </w:rPr>
        <w:footnoteRef/>
      </w:r>
      <w:r>
        <w:t xml:space="preserve"> </w:t>
      </w:r>
      <w:r w:rsidRPr="00E70BBF">
        <w:rPr>
          <w:sz w:val="18"/>
          <w:szCs w:val="18"/>
        </w:rPr>
        <w:t>The eighteen participating secondary city municipalities were selected based on geographical distribution across the country, host a disproportionate number of displaced persons, and are centrally located in their Caza with economic links to surrounding smaller cities or towns to generate economic spillover benefits.  They include: Anjar, Baakline, Batroun, Bcharre, Bint Jbeil,</w:t>
      </w:r>
      <w:r w:rsidRPr="001927AB">
        <w:t xml:space="preserve"> </w:t>
      </w:r>
      <w:r w:rsidRPr="00E70BBF">
        <w:rPr>
          <w:sz w:val="18"/>
          <w:szCs w:val="18"/>
        </w:rPr>
        <w:t>Chhim, Douma, Hasbaya, Hazmieh, Hermel, Jezzine, Jib Jennine, Kfardebiane, Marjeyoun, Minye, Qoubaiyat, Rashaya, and Zgharta,</w:t>
      </w:r>
    </w:p>
  </w:footnote>
  <w:footnote w:id="2">
    <w:p w14:paraId="3B6449D2" w14:textId="77777777" w:rsidR="00573D3C" w:rsidRPr="00E70BBF" w:rsidRDefault="00573D3C" w:rsidP="00F65D80">
      <w:pPr>
        <w:pStyle w:val="FootnoteText"/>
        <w:jc w:val="both"/>
        <w:rPr>
          <w:rFonts w:asciiTheme="majorBidi" w:hAnsiTheme="majorBidi" w:cstheme="majorBidi"/>
          <w:sz w:val="18"/>
          <w:szCs w:val="18"/>
        </w:rPr>
      </w:pPr>
      <w:r w:rsidRPr="00E70BBF">
        <w:rPr>
          <w:rStyle w:val="FootnoteReference"/>
          <w:rFonts w:asciiTheme="majorBidi" w:hAnsiTheme="majorBidi" w:cstheme="majorBidi"/>
          <w:sz w:val="18"/>
          <w:szCs w:val="18"/>
        </w:rPr>
        <w:footnoteRef/>
      </w:r>
      <w:r w:rsidRPr="00E70BBF">
        <w:rPr>
          <w:rFonts w:asciiTheme="majorBidi" w:hAnsiTheme="majorBidi" w:cstheme="majorBidi"/>
          <w:sz w:val="18"/>
          <w:szCs w:val="18"/>
        </w:rPr>
        <w:t xml:space="preserve"> The sub-projects should not be permitted to infringe on or damage in any way public cemeteries or private graveyards or graves physical assets.  If extremely necessary, such cases shall be subject to the laws of the Government of Lebanon to this regard.    </w:t>
      </w:r>
    </w:p>
  </w:footnote>
  <w:footnote w:id="3">
    <w:p w14:paraId="1170CA9E" w14:textId="77777777" w:rsidR="00573D3C" w:rsidRDefault="00573D3C" w:rsidP="00F65D80">
      <w:pPr>
        <w:pStyle w:val="FootnoteText"/>
        <w:jc w:val="both"/>
      </w:pPr>
      <w:r w:rsidRPr="00E70BBF">
        <w:rPr>
          <w:rStyle w:val="FootnoteReference"/>
          <w:rFonts w:asciiTheme="majorBidi" w:hAnsiTheme="majorBidi" w:cstheme="majorBidi"/>
          <w:sz w:val="18"/>
          <w:szCs w:val="18"/>
        </w:rPr>
        <w:footnoteRef/>
      </w:r>
      <w:r w:rsidRPr="00E70BBF">
        <w:rPr>
          <w:rFonts w:asciiTheme="majorBidi" w:hAnsiTheme="majorBidi" w:cstheme="majorBidi"/>
          <w:sz w:val="18"/>
          <w:szCs w:val="18"/>
        </w:rPr>
        <w:t xml:space="preserve"> The sub-projects should not be permitted to infringe on or damage in any way religious or cultural physical assets.  If extremely necessary, such cases shall be subject to the laws of the Government of Lebanon to this regard.</w:t>
      </w:r>
      <w:r w:rsidRPr="00E70BBF">
        <w:rPr>
          <w:sz w:val="18"/>
          <w:szCs w:val="18"/>
        </w:rPr>
        <w:t xml:space="preserve">    </w:t>
      </w:r>
    </w:p>
  </w:footnote>
  <w:footnote w:id="4">
    <w:p w14:paraId="2F19D442" w14:textId="77777777" w:rsidR="00573D3C" w:rsidRDefault="00573D3C">
      <w:pPr>
        <w:pStyle w:val="FootnoteText"/>
      </w:pPr>
      <w:r>
        <w:rPr>
          <w:rStyle w:val="FootnoteReference"/>
        </w:rPr>
        <w:footnoteRef/>
      </w:r>
      <w:r>
        <w:t xml:space="preserve"> Calculated at entitlement cut-off date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FDFD" w14:textId="77777777" w:rsidR="00573D3C" w:rsidRDefault="00573D3C">
    <w:pPr>
      <w:pStyle w:val="Header"/>
    </w:pPr>
  </w:p>
  <w:p w14:paraId="5B9794B2" w14:textId="77777777" w:rsidR="00573D3C" w:rsidRDefault="00573D3C"/>
  <w:p w14:paraId="61305CEF" w14:textId="77777777" w:rsidR="00573D3C" w:rsidRDefault="00573D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3BE"/>
    <w:multiLevelType w:val="hybridMultilevel"/>
    <w:tmpl w:val="1C74D2B8"/>
    <w:lvl w:ilvl="0" w:tplc="B6F43338">
      <w:start w:val="1"/>
      <w:numFmt w:val="lowerRoman"/>
      <w:lvlText w:val="%1)"/>
      <w:lvlJc w:val="left"/>
      <w:pPr>
        <w:ind w:left="823" w:hanging="360"/>
      </w:pPr>
      <w:rPr>
        <w:rFonts w:hint="default"/>
      </w:rPr>
    </w:lvl>
    <w:lvl w:ilvl="1" w:tplc="08090019" w:tentative="1">
      <w:start w:val="1"/>
      <w:numFmt w:val="lowerLetter"/>
      <w:lvlText w:val="%2."/>
      <w:lvlJc w:val="left"/>
      <w:pPr>
        <w:ind w:left="1543" w:hanging="360"/>
      </w:pPr>
    </w:lvl>
    <w:lvl w:ilvl="2" w:tplc="0809001B" w:tentative="1">
      <w:start w:val="1"/>
      <w:numFmt w:val="lowerRoman"/>
      <w:lvlText w:val="%3."/>
      <w:lvlJc w:val="right"/>
      <w:pPr>
        <w:ind w:left="2263" w:hanging="180"/>
      </w:pPr>
    </w:lvl>
    <w:lvl w:ilvl="3" w:tplc="0809000F" w:tentative="1">
      <w:start w:val="1"/>
      <w:numFmt w:val="decimal"/>
      <w:lvlText w:val="%4."/>
      <w:lvlJc w:val="left"/>
      <w:pPr>
        <w:ind w:left="2983" w:hanging="360"/>
      </w:pPr>
    </w:lvl>
    <w:lvl w:ilvl="4" w:tplc="08090019" w:tentative="1">
      <w:start w:val="1"/>
      <w:numFmt w:val="lowerLetter"/>
      <w:lvlText w:val="%5."/>
      <w:lvlJc w:val="left"/>
      <w:pPr>
        <w:ind w:left="3703" w:hanging="360"/>
      </w:pPr>
    </w:lvl>
    <w:lvl w:ilvl="5" w:tplc="0809001B" w:tentative="1">
      <w:start w:val="1"/>
      <w:numFmt w:val="lowerRoman"/>
      <w:lvlText w:val="%6."/>
      <w:lvlJc w:val="right"/>
      <w:pPr>
        <w:ind w:left="4423" w:hanging="180"/>
      </w:pPr>
    </w:lvl>
    <w:lvl w:ilvl="6" w:tplc="0809000F" w:tentative="1">
      <w:start w:val="1"/>
      <w:numFmt w:val="decimal"/>
      <w:lvlText w:val="%7."/>
      <w:lvlJc w:val="left"/>
      <w:pPr>
        <w:ind w:left="5143" w:hanging="360"/>
      </w:pPr>
    </w:lvl>
    <w:lvl w:ilvl="7" w:tplc="08090019" w:tentative="1">
      <w:start w:val="1"/>
      <w:numFmt w:val="lowerLetter"/>
      <w:lvlText w:val="%8."/>
      <w:lvlJc w:val="left"/>
      <w:pPr>
        <w:ind w:left="5863" w:hanging="360"/>
      </w:pPr>
    </w:lvl>
    <w:lvl w:ilvl="8" w:tplc="0809001B" w:tentative="1">
      <w:start w:val="1"/>
      <w:numFmt w:val="lowerRoman"/>
      <w:lvlText w:val="%9."/>
      <w:lvlJc w:val="right"/>
      <w:pPr>
        <w:ind w:left="6583" w:hanging="180"/>
      </w:pPr>
    </w:lvl>
  </w:abstractNum>
  <w:abstractNum w:abstractNumId="1" w15:restartNumberingAfterBreak="0">
    <w:nsid w:val="024D6CFD"/>
    <w:multiLevelType w:val="hybridMultilevel"/>
    <w:tmpl w:val="65A870DE"/>
    <w:lvl w:ilvl="0" w:tplc="D9C04F0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2177B3"/>
    <w:multiLevelType w:val="multilevel"/>
    <w:tmpl w:val="9C4A5B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EB0294"/>
    <w:multiLevelType w:val="hybridMultilevel"/>
    <w:tmpl w:val="4824E7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422AD"/>
    <w:multiLevelType w:val="hybridMultilevel"/>
    <w:tmpl w:val="D9EAA3E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10327DB2"/>
    <w:multiLevelType w:val="hybridMultilevel"/>
    <w:tmpl w:val="5A86339C"/>
    <w:lvl w:ilvl="0" w:tplc="8C203B7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F3675"/>
    <w:multiLevelType w:val="hybridMultilevel"/>
    <w:tmpl w:val="ADB46082"/>
    <w:lvl w:ilvl="0" w:tplc="04090001">
      <w:start w:val="1"/>
      <w:numFmt w:val="bullet"/>
      <w:lvlText w:val=""/>
      <w:lvlJc w:val="left"/>
      <w:pPr>
        <w:ind w:left="720" w:hanging="360"/>
      </w:pPr>
      <w:rPr>
        <w:rFonts w:ascii="Symbol" w:hAnsi="Symbol" w:hint="default"/>
        <w:b w:val="0"/>
        <w:b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66B1A"/>
    <w:multiLevelType w:val="hybridMultilevel"/>
    <w:tmpl w:val="1D6A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86AC1"/>
    <w:multiLevelType w:val="hybridMultilevel"/>
    <w:tmpl w:val="556A52E8"/>
    <w:lvl w:ilvl="0" w:tplc="DFC8C136">
      <w:start w:val="1"/>
      <w:numFmt w:val="bullet"/>
      <w:lvlText w:val="•"/>
      <w:lvlJc w:val="left"/>
      <w:pPr>
        <w:tabs>
          <w:tab w:val="num" w:pos="720"/>
        </w:tabs>
        <w:ind w:left="720" w:hanging="360"/>
      </w:pPr>
      <w:rPr>
        <w:rFonts w:ascii="Arial" w:hAnsi="Arial" w:hint="default"/>
      </w:rPr>
    </w:lvl>
    <w:lvl w:ilvl="1" w:tplc="B33A3B58" w:tentative="1">
      <w:start w:val="1"/>
      <w:numFmt w:val="bullet"/>
      <w:lvlText w:val="•"/>
      <w:lvlJc w:val="left"/>
      <w:pPr>
        <w:tabs>
          <w:tab w:val="num" w:pos="1440"/>
        </w:tabs>
        <w:ind w:left="1440" w:hanging="360"/>
      </w:pPr>
      <w:rPr>
        <w:rFonts w:ascii="Arial" w:hAnsi="Arial" w:hint="default"/>
      </w:rPr>
    </w:lvl>
    <w:lvl w:ilvl="2" w:tplc="2E62EFDA" w:tentative="1">
      <w:start w:val="1"/>
      <w:numFmt w:val="bullet"/>
      <w:lvlText w:val="•"/>
      <w:lvlJc w:val="left"/>
      <w:pPr>
        <w:tabs>
          <w:tab w:val="num" w:pos="2160"/>
        </w:tabs>
        <w:ind w:left="2160" w:hanging="360"/>
      </w:pPr>
      <w:rPr>
        <w:rFonts w:ascii="Arial" w:hAnsi="Arial" w:hint="default"/>
      </w:rPr>
    </w:lvl>
    <w:lvl w:ilvl="3" w:tplc="0BDC58F2" w:tentative="1">
      <w:start w:val="1"/>
      <w:numFmt w:val="bullet"/>
      <w:lvlText w:val="•"/>
      <w:lvlJc w:val="left"/>
      <w:pPr>
        <w:tabs>
          <w:tab w:val="num" w:pos="2880"/>
        </w:tabs>
        <w:ind w:left="2880" w:hanging="360"/>
      </w:pPr>
      <w:rPr>
        <w:rFonts w:ascii="Arial" w:hAnsi="Arial" w:hint="default"/>
      </w:rPr>
    </w:lvl>
    <w:lvl w:ilvl="4" w:tplc="9234387E" w:tentative="1">
      <w:start w:val="1"/>
      <w:numFmt w:val="bullet"/>
      <w:lvlText w:val="•"/>
      <w:lvlJc w:val="left"/>
      <w:pPr>
        <w:tabs>
          <w:tab w:val="num" w:pos="3600"/>
        </w:tabs>
        <w:ind w:left="3600" w:hanging="360"/>
      </w:pPr>
      <w:rPr>
        <w:rFonts w:ascii="Arial" w:hAnsi="Arial" w:hint="default"/>
      </w:rPr>
    </w:lvl>
    <w:lvl w:ilvl="5" w:tplc="8BC450CE" w:tentative="1">
      <w:start w:val="1"/>
      <w:numFmt w:val="bullet"/>
      <w:lvlText w:val="•"/>
      <w:lvlJc w:val="left"/>
      <w:pPr>
        <w:tabs>
          <w:tab w:val="num" w:pos="4320"/>
        </w:tabs>
        <w:ind w:left="4320" w:hanging="360"/>
      </w:pPr>
      <w:rPr>
        <w:rFonts w:ascii="Arial" w:hAnsi="Arial" w:hint="default"/>
      </w:rPr>
    </w:lvl>
    <w:lvl w:ilvl="6" w:tplc="774AF392" w:tentative="1">
      <w:start w:val="1"/>
      <w:numFmt w:val="bullet"/>
      <w:lvlText w:val="•"/>
      <w:lvlJc w:val="left"/>
      <w:pPr>
        <w:tabs>
          <w:tab w:val="num" w:pos="5040"/>
        </w:tabs>
        <w:ind w:left="5040" w:hanging="360"/>
      </w:pPr>
      <w:rPr>
        <w:rFonts w:ascii="Arial" w:hAnsi="Arial" w:hint="default"/>
      </w:rPr>
    </w:lvl>
    <w:lvl w:ilvl="7" w:tplc="EC22695C" w:tentative="1">
      <w:start w:val="1"/>
      <w:numFmt w:val="bullet"/>
      <w:lvlText w:val="•"/>
      <w:lvlJc w:val="left"/>
      <w:pPr>
        <w:tabs>
          <w:tab w:val="num" w:pos="5760"/>
        </w:tabs>
        <w:ind w:left="5760" w:hanging="360"/>
      </w:pPr>
      <w:rPr>
        <w:rFonts w:ascii="Arial" w:hAnsi="Arial" w:hint="default"/>
      </w:rPr>
    </w:lvl>
    <w:lvl w:ilvl="8" w:tplc="5582E8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B06C7E"/>
    <w:multiLevelType w:val="hybridMultilevel"/>
    <w:tmpl w:val="65A870DE"/>
    <w:lvl w:ilvl="0" w:tplc="D9C04F0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290631"/>
    <w:multiLevelType w:val="hybridMultilevel"/>
    <w:tmpl w:val="6154409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0A159C"/>
    <w:multiLevelType w:val="hybridMultilevel"/>
    <w:tmpl w:val="2CE6CA2A"/>
    <w:lvl w:ilvl="0" w:tplc="3B549340">
      <w:numFmt w:val="bullet"/>
      <w:pStyle w:val="Sub-bullet"/>
      <w:lvlText w:val="-"/>
      <w:lvlJc w:val="left"/>
      <w:pPr>
        <w:ind w:left="1211" w:hanging="360"/>
      </w:pPr>
      <w:rPr>
        <w:rFonts w:ascii="Calibri" w:eastAsiaTheme="minorHAnsi" w:hAnsi="Calibri" w:cs="Calibri"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32C74168"/>
    <w:multiLevelType w:val="hybridMultilevel"/>
    <w:tmpl w:val="DBFE2FB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7852D86"/>
    <w:multiLevelType w:val="hybridMultilevel"/>
    <w:tmpl w:val="641AD2A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901E77"/>
    <w:multiLevelType w:val="hybridMultilevel"/>
    <w:tmpl w:val="FB7EB44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DE41A75"/>
    <w:multiLevelType w:val="hybridMultilevel"/>
    <w:tmpl w:val="BC1AC9E8"/>
    <w:lvl w:ilvl="0" w:tplc="04090001">
      <w:start w:val="1"/>
      <w:numFmt w:val="bullet"/>
      <w:lvlText w:val=""/>
      <w:lvlJc w:val="left"/>
      <w:pPr>
        <w:tabs>
          <w:tab w:val="num" w:pos="720"/>
        </w:tabs>
        <w:ind w:left="720" w:right="720" w:hanging="360"/>
      </w:pPr>
      <w:rPr>
        <w:rFonts w:ascii="Symbol" w:hAnsi="Symbol" w:hint="default"/>
      </w:rPr>
    </w:lvl>
    <w:lvl w:ilvl="1" w:tplc="04090005">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3E295B8B"/>
    <w:multiLevelType w:val="multilevel"/>
    <w:tmpl w:val="4614C26E"/>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3E2D7BAB"/>
    <w:multiLevelType w:val="hybridMultilevel"/>
    <w:tmpl w:val="5DEEEBE4"/>
    <w:lvl w:ilvl="0" w:tplc="04090001">
      <w:start w:val="1"/>
      <w:numFmt w:val="bullet"/>
      <w:lvlText w:val=""/>
      <w:lvlJc w:val="left"/>
      <w:pPr>
        <w:ind w:left="720" w:hanging="360"/>
      </w:pPr>
      <w:rPr>
        <w:rFonts w:ascii="Symbol" w:hAnsi="Symbol" w:hint="default"/>
        <w:b w:val="0"/>
        <w:b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92631"/>
    <w:multiLevelType w:val="hybridMultilevel"/>
    <w:tmpl w:val="C92AF30C"/>
    <w:lvl w:ilvl="0" w:tplc="04090001">
      <w:start w:val="1"/>
      <w:numFmt w:val="bullet"/>
      <w:lvlText w:val=""/>
      <w:lvlJc w:val="left"/>
      <w:pPr>
        <w:ind w:left="720" w:hanging="360"/>
      </w:pPr>
      <w:rPr>
        <w:rFonts w:ascii="Symbol" w:hAnsi="Symbol" w:hint="default"/>
        <w:b w:val="0"/>
        <w:b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A2517"/>
    <w:multiLevelType w:val="multilevel"/>
    <w:tmpl w:val="D8409CF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6D22B9B"/>
    <w:multiLevelType w:val="hybridMultilevel"/>
    <w:tmpl w:val="35B2491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80B18BB"/>
    <w:multiLevelType w:val="hybridMultilevel"/>
    <w:tmpl w:val="43D00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F185C"/>
    <w:multiLevelType w:val="hybridMultilevel"/>
    <w:tmpl w:val="5EB47A9C"/>
    <w:lvl w:ilvl="0" w:tplc="38C065E0">
      <w:start w:val="1"/>
      <w:numFmt w:val="bullet"/>
      <w:lvlText w:val="•"/>
      <w:lvlJc w:val="left"/>
      <w:pPr>
        <w:tabs>
          <w:tab w:val="num" w:pos="720"/>
        </w:tabs>
        <w:ind w:left="720" w:hanging="360"/>
      </w:pPr>
      <w:rPr>
        <w:rFonts w:ascii="Arial" w:hAnsi="Arial" w:hint="default"/>
      </w:rPr>
    </w:lvl>
    <w:lvl w:ilvl="1" w:tplc="C0D67A0E" w:tentative="1">
      <w:start w:val="1"/>
      <w:numFmt w:val="bullet"/>
      <w:lvlText w:val="•"/>
      <w:lvlJc w:val="left"/>
      <w:pPr>
        <w:tabs>
          <w:tab w:val="num" w:pos="1440"/>
        </w:tabs>
        <w:ind w:left="1440" w:hanging="360"/>
      </w:pPr>
      <w:rPr>
        <w:rFonts w:ascii="Arial" w:hAnsi="Arial" w:hint="default"/>
      </w:rPr>
    </w:lvl>
    <w:lvl w:ilvl="2" w:tplc="0AAAA19A" w:tentative="1">
      <w:start w:val="1"/>
      <w:numFmt w:val="bullet"/>
      <w:lvlText w:val="•"/>
      <w:lvlJc w:val="left"/>
      <w:pPr>
        <w:tabs>
          <w:tab w:val="num" w:pos="2160"/>
        </w:tabs>
        <w:ind w:left="2160" w:hanging="360"/>
      </w:pPr>
      <w:rPr>
        <w:rFonts w:ascii="Arial" w:hAnsi="Arial" w:hint="default"/>
      </w:rPr>
    </w:lvl>
    <w:lvl w:ilvl="3" w:tplc="32ECFD44" w:tentative="1">
      <w:start w:val="1"/>
      <w:numFmt w:val="bullet"/>
      <w:lvlText w:val="•"/>
      <w:lvlJc w:val="left"/>
      <w:pPr>
        <w:tabs>
          <w:tab w:val="num" w:pos="2880"/>
        </w:tabs>
        <w:ind w:left="2880" w:hanging="360"/>
      </w:pPr>
      <w:rPr>
        <w:rFonts w:ascii="Arial" w:hAnsi="Arial" w:hint="default"/>
      </w:rPr>
    </w:lvl>
    <w:lvl w:ilvl="4" w:tplc="CDD02B00" w:tentative="1">
      <w:start w:val="1"/>
      <w:numFmt w:val="bullet"/>
      <w:lvlText w:val="•"/>
      <w:lvlJc w:val="left"/>
      <w:pPr>
        <w:tabs>
          <w:tab w:val="num" w:pos="3600"/>
        </w:tabs>
        <w:ind w:left="3600" w:hanging="360"/>
      </w:pPr>
      <w:rPr>
        <w:rFonts w:ascii="Arial" w:hAnsi="Arial" w:hint="default"/>
      </w:rPr>
    </w:lvl>
    <w:lvl w:ilvl="5" w:tplc="20165CDE" w:tentative="1">
      <w:start w:val="1"/>
      <w:numFmt w:val="bullet"/>
      <w:lvlText w:val="•"/>
      <w:lvlJc w:val="left"/>
      <w:pPr>
        <w:tabs>
          <w:tab w:val="num" w:pos="4320"/>
        </w:tabs>
        <w:ind w:left="4320" w:hanging="360"/>
      </w:pPr>
      <w:rPr>
        <w:rFonts w:ascii="Arial" w:hAnsi="Arial" w:hint="default"/>
      </w:rPr>
    </w:lvl>
    <w:lvl w:ilvl="6" w:tplc="38441472" w:tentative="1">
      <w:start w:val="1"/>
      <w:numFmt w:val="bullet"/>
      <w:lvlText w:val="•"/>
      <w:lvlJc w:val="left"/>
      <w:pPr>
        <w:tabs>
          <w:tab w:val="num" w:pos="5040"/>
        </w:tabs>
        <w:ind w:left="5040" w:hanging="360"/>
      </w:pPr>
      <w:rPr>
        <w:rFonts w:ascii="Arial" w:hAnsi="Arial" w:hint="default"/>
      </w:rPr>
    </w:lvl>
    <w:lvl w:ilvl="7" w:tplc="A4B2EBCE" w:tentative="1">
      <w:start w:val="1"/>
      <w:numFmt w:val="bullet"/>
      <w:lvlText w:val="•"/>
      <w:lvlJc w:val="left"/>
      <w:pPr>
        <w:tabs>
          <w:tab w:val="num" w:pos="5760"/>
        </w:tabs>
        <w:ind w:left="5760" w:hanging="360"/>
      </w:pPr>
      <w:rPr>
        <w:rFonts w:ascii="Arial" w:hAnsi="Arial" w:hint="default"/>
      </w:rPr>
    </w:lvl>
    <w:lvl w:ilvl="8" w:tplc="CE96CE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495DDF"/>
    <w:multiLevelType w:val="hybridMultilevel"/>
    <w:tmpl w:val="E60C11A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CD67857"/>
    <w:multiLevelType w:val="hybridMultilevel"/>
    <w:tmpl w:val="F0382098"/>
    <w:lvl w:ilvl="0" w:tplc="04090001">
      <w:start w:val="1"/>
      <w:numFmt w:val="bullet"/>
      <w:lvlText w:val=""/>
      <w:lvlJc w:val="left"/>
      <w:pPr>
        <w:tabs>
          <w:tab w:val="num" w:pos="1440"/>
        </w:tabs>
        <w:ind w:left="1440" w:hanging="360"/>
      </w:pPr>
      <w:rPr>
        <w:rFonts w:ascii="Symbol" w:hAnsi="Symbol" w:hint="default"/>
        <w:b w:val="0"/>
        <w:sz w:val="16"/>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E1F31BD"/>
    <w:multiLevelType w:val="hybridMultilevel"/>
    <w:tmpl w:val="0F801052"/>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6" w15:restartNumberingAfterBreak="0">
    <w:nsid w:val="4F9848C4"/>
    <w:multiLevelType w:val="hybridMultilevel"/>
    <w:tmpl w:val="970C0F4C"/>
    <w:lvl w:ilvl="0" w:tplc="0CBCCC3C">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8A0636"/>
    <w:multiLevelType w:val="hybridMultilevel"/>
    <w:tmpl w:val="CA6C4BE2"/>
    <w:lvl w:ilvl="0" w:tplc="FA2AAEBA">
      <w:numFmt w:val="bullet"/>
      <w:lvlText w:val="•"/>
      <w:lvlJc w:val="left"/>
      <w:pPr>
        <w:ind w:left="720" w:hanging="360"/>
      </w:pPr>
      <w:rPr>
        <w:rFonts w:ascii="Cambria" w:eastAsia="Times New Roman"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15B79"/>
    <w:multiLevelType w:val="hybridMultilevel"/>
    <w:tmpl w:val="D31A429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85393C"/>
    <w:multiLevelType w:val="hybridMultilevel"/>
    <w:tmpl w:val="D76CE8D2"/>
    <w:lvl w:ilvl="0" w:tplc="4544C4B8">
      <w:start w:val="1"/>
      <w:numFmt w:val="bullet"/>
      <w:lvlText w:val="•"/>
      <w:lvlJc w:val="left"/>
      <w:pPr>
        <w:tabs>
          <w:tab w:val="num" w:pos="720"/>
        </w:tabs>
        <w:ind w:left="720" w:hanging="360"/>
      </w:pPr>
      <w:rPr>
        <w:rFonts w:ascii="Arial" w:hAnsi="Arial" w:hint="default"/>
      </w:rPr>
    </w:lvl>
    <w:lvl w:ilvl="1" w:tplc="81FAE5B2" w:tentative="1">
      <w:start w:val="1"/>
      <w:numFmt w:val="bullet"/>
      <w:lvlText w:val="•"/>
      <w:lvlJc w:val="left"/>
      <w:pPr>
        <w:tabs>
          <w:tab w:val="num" w:pos="1440"/>
        </w:tabs>
        <w:ind w:left="1440" w:hanging="360"/>
      </w:pPr>
      <w:rPr>
        <w:rFonts w:ascii="Arial" w:hAnsi="Arial" w:hint="default"/>
      </w:rPr>
    </w:lvl>
    <w:lvl w:ilvl="2" w:tplc="5ABC3AB4" w:tentative="1">
      <w:start w:val="1"/>
      <w:numFmt w:val="bullet"/>
      <w:lvlText w:val="•"/>
      <w:lvlJc w:val="left"/>
      <w:pPr>
        <w:tabs>
          <w:tab w:val="num" w:pos="2160"/>
        </w:tabs>
        <w:ind w:left="2160" w:hanging="360"/>
      </w:pPr>
      <w:rPr>
        <w:rFonts w:ascii="Arial" w:hAnsi="Arial" w:hint="default"/>
      </w:rPr>
    </w:lvl>
    <w:lvl w:ilvl="3" w:tplc="9C5E6C5A" w:tentative="1">
      <w:start w:val="1"/>
      <w:numFmt w:val="bullet"/>
      <w:lvlText w:val="•"/>
      <w:lvlJc w:val="left"/>
      <w:pPr>
        <w:tabs>
          <w:tab w:val="num" w:pos="2880"/>
        </w:tabs>
        <w:ind w:left="2880" w:hanging="360"/>
      </w:pPr>
      <w:rPr>
        <w:rFonts w:ascii="Arial" w:hAnsi="Arial" w:hint="default"/>
      </w:rPr>
    </w:lvl>
    <w:lvl w:ilvl="4" w:tplc="5640332E" w:tentative="1">
      <w:start w:val="1"/>
      <w:numFmt w:val="bullet"/>
      <w:lvlText w:val="•"/>
      <w:lvlJc w:val="left"/>
      <w:pPr>
        <w:tabs>
          <w:tab w:val="num" w:pos="3600"/>
        </w:tabs>
        <w:ind w:left="3600" w:hanging="360"/>
      </w:pPr>
      <w:rPr>
        <w:rFonts w:ascii="Arial" w:hAnsi="Arial" w:hint="default"/>
      </w:rPr>
    </w:lvl>
    <w:lvl w:ilvl="5" w:tplc="EB98E89E" w:tentative="1">
      <w:start w:val="1"/>
      <w:numFmt w:val="bullet"/>
      <w:lvlText w:val="•"/>
      <w:lvlJc w:val="left"/>
      <w:pPr>
        <w:tabs>
          <w:tab w:val="num" w:pos="4320"/>
        </w:tabs>
        <w:ind w:left="4320" w:hanging="360"/>
      </w:pPr>
      <w:rPr>
        <w:rFonts w:ascii="Arial" w:hAnsi="Arial" w:hint="default"/>
      </w:rPr>
    </w:lvl>
    <w:lvl w:ilvl="6" w:tplc="B434A746" w:tentative="1">
      <w:start w:val="1"/>
      <w:numFmt w:val="bullet"/>
      <w:lvlText w:val="•"/>
      <w:lvlJc w:val="left"/>
      <w:pPr>
        <w:tabs>
          <w:tab w:val="num" w:pos="5040"/>
        </w:tabs>
        <w:ind w:left="5040" w:hanging="360"/>
      </w:pPr>
      <w:rPr>
        <w:rFonts w:ascii="Arial" w:hAnsi="Arial" w:hint="default"/>
      </w:rPr>
    </w:lvl>
    <w:lvl w:ilvl="7" w:tplc="A4086CA2" w:tentative="1">
      <w:start w:val="1"/>
      <w:numFmt w:val="bullet"/>
      <w:lvlText w:val="•"/>
      <w:lvlJc w:val="left"/>
      <w:pPr>
        <w:tabs>
          <w:tab w:val="num" w:pos="5760"/>
        </w:tabs>
        <w:ind w:left="5760" w:hanging="360"/>
      </w:pPr>
      <w:rPr>
        <w:rFonts w:ascii="Arial" w:hAnsi="Arial" w:hint="default"/>
      </w:rPr>
    </w:lvl>
    <w:lvl w:ilvl="8" w:tplc="0764D6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A044E4"/>
    <w:multiLevelType w:val="multilevel"/>
    <w:tmpl w:val="DEBA1738"/>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2423B98"/>
    <w:multiLevelType w:val="hybridMultilevel"/>
    <w:tmpl w:val="3DECED5E"/>
    <w:lvl w:ilvl="0" w:tplc="D31099F4">
      <w:start w:val="1"/>
      <w:numFmt w:val="bullet"/>
      <w:pStyle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46B1F43"/>
    <w:multiLevelType w:val="hybridMultilevel"/>
    <w:tmpl w:val="38849052"/>
    <w:lvl w:ilvl="0" w:tplc="6BC2851E">
      <w:start w:val="8"/>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167D7F"/>
    <w:multiLevelType w:val="hybridMultilevel"/>
    <w:tmpl w:val="82FA15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B876B0F"/>
    <w:multiLevelType w:val="hybridMultilevel"/>
    <w:tmpl w:val="EC6A285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71CD25E9"/>
    <w:multiLevelType w:val="hybridMultilevel"/>
    <w:tmpl w:val="A4221E14"/>
    <w:lvl w:ilvl="0" w:tplc="04090001">
      <w:start w:val="1"/>
      <w:numFmt w:val="bullet"/>
      <w:lvlText w:val=""/>
      <w:lvlJc w:val="left"/>
      <w:pPr>
        <w:ind w:left="720" w:hanging="360"/>
      </w:pPr>
      <w:rPr>
        <w:rFonts w:ascii="Symbol" w:hAnsi="Symbol" w:hint="default"/>
        <w:b w:val="0"/>
        <w:b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7D2BC0"/>
    <w:multiLevelType w:val="hybridMultilevel"/>
    <w:tmpl w:val="633A0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CC1CFE"/>
    <w:multiLevelType w:val="hybridMultilevel"/>
    <w:tmpl w:val="826A98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right="1440" w:hanging="360"/>
      </w:pPr>
      <w:rPr>
        <w:rFonts w:ascii="Courier New" w:hAnsi="Courier New" w:cs="Courier New" w:hint="default"/>
      </w:rPr>
    </w:lvl>
    <w:lvl w:ilvl="2" w:tplc="04090005" w:tentative="1">
      <w:start w:val="1"/>
      <w:numFmt w:val="bullet"/>
      <w:lvlText w:val=""/>
      <w:lvlJc w:val="left"/>
      <w:pPr>
        <w:tabs>
          <w:tab w:val="num" w:pos="1800"/>
        </w:tabs>
        <w:ind w:left="1800" w:right="2160" w:hanging="360"/>
      </w:pPr>
      <w:rPr>
        <w:rFonts w:ascii="Wingdings" w:hAnsi="Wingdings" w:hint="default"/>
      </w:rPr>
    </w:lvl>
    <w:lvl w:ilvl="3" w:tplc="04090001" w:tentative="1">
      <w:start w:val="1"/>
      <w:numFmt w:val="bullet"/>
      <w:lvlText w:val=""/>
      <w:lvlJc w:val="left"/>
      <w:pPr>
        <w:tabs>
          <w:tab w:val="num" w:pos="2520"/>
        </w:tabs>
        <w:ind w:left="2520" w:right="2880" w:hanging="360"/>
      </w:pPr>
      <w:rPr>
        <w:rFonts w:ascii="Symbol" w:hAnsi="Symbol" w:hint="default"/>
      </w:rPr>
    </w:lvl>
    <w:lvl w:ilvl="4" w:tplc="04090003" w:tentative="1">
      <w:start w:val="1"/>
      <w:numFmt w:val="bullet"/>
      <w:lvlText w:val="o"/>
      <w:lvlJc w:val="left"/>
      <w:pPr>
        <w:tabs>
          <w:tab w:val="num" w:pos="3240"/>
        </w:tabs>
        <w:ind w:left="3240" w:right="3600" w:hanging="360"/>
      </w:pPr>
      <w:rPr>
        <w:rFonts w:ascii="Courier New" w:hAnsi="Courier New" w:cs="Courier New" w:hint="default"/>
      </w:rPr>
    </w:lvl>
    <w:lvl w:ilvl="5" w:tplc="04090005" w:tentative="1">
      <w:start w:val="1"/>
      <w:numFmt w:val="bullet"/>
      <w:lvlText w:val=""/>
      <w:lvlJc w:val="left"/>
      <w:pPr>
        <w:tabs>
          <w:tab w:val="num" w:pos="3960"/>
        </w:tabs>
        <w:ind w:left="3960" w:right="4320" w:hanging="360"/>
      </w:pPr>
      <w:rPr>
        <w:rFonts w:ascii="Wingdings" w:hAnsi="Wingdings" w:hint="default"/>
      </w:rPr>
    </w:lvl>
    <w:lvl w:ilvl="6" w:tplc="04090001" w:tentative="1">
      <w:start w:val="1"/>
      <w:numFmt w:val="bullet"/>
      <w:lvlText w:val=""/>
      <w:lvlJc w:val="left"/>
      <w:pPr>
        <w:tabs>
          <w:tab w:val="num" w:pos="4680"/>
        </w:tabs>
        <w:ind w:left="4680" w:right="5040" w:hanging="360"/>
      </w:pPr>
      <w:rPr>
        <w:rFonts w:ascii="Symbol" w:hAnsi="Symbol" w:hint="default"/>
      </w:rPr>
    </w:lvl>
    <w:lvl w:ilvl="7" w:tplc="04090003" w:tentative="1">
      <w:start w:val="1"/>
      <w:numFmt w:val="bullet"/>
      <w:lvlText w:val="o"/>
      <w:lvlJc w:val="left"/>
      <w:pPr>
        <w:tabs>
          <w:tab w:val="num" w:pos="5400"/>
        </w:tabs>
        <w:ind w:left="5400" w:right="5760" w:hanging="360"/>
      </w:pPr>
      <w:rPr>
        <w:rFonts w:ascii="Courier New" w:hAnsi="Courier New" w:cs="Courier New" w:hint="default"/>
      </w:rPr>
    </w:lvl>
    <w:lvl w:ilvl="8" w:tplc="04090005" w:tentative="1">
      <w:start w:val="1"/>
      <w:numFmt w:val="bullet"/>
      <w:lvlText w:val=""/>
      <w:lvlJc w:val="left"/>
      <w:pPr>
        <w:tabs>
          <w:tab w:val="num" w:pos="6120"/>
        </w:tabs>
        <w:ind w:left="6120" w:right="6480" w:hanging="360"/>
      </w:pPr>
      <w:rPr>
        <w:rFonts w:ascii="Wingdings" w:hAnsi="Wingdings" w:hint="default"/>
      </w:rPr>
    </w:lvl>
  </w:abstractNum>
  <w:abstractNum w:abstractNumId="38" w15:restartNumberingAfterBreak="0">
    <w:nsid w:val="78BB6DE5"/>
    <w:multiLevelType w:val="hybridMultilevel"/>
    <w:tmpl w:val="C84EFC4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E874515"/>
    <w:multiLevelType w:val="hybridMultilevel"/>
    <w:tmpl w:val="02CE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5"/>
  </w:num>
  <w:num w:numId="4">
    <w:abstractNumId w:val="18"/>
  </w:num>
  <w:num w:numId="5">
    <w:abstractNumId w:val="17"/>
  </w:num>
  <w:num w:numId="6">
    <w:abstractNumId w:val="23"/>
  </w:num>
  <w:num w:numId="7">
    <w:abstractNumId w:val="14"/>
  </w:num>
  <w:num w:numId="8">
    <w:abstractNumId w:val="28"/>
  </w:num>
  <w:num w:numId="9">
    <w:abstractNumId w:val="38"/>
  </w:num>
  <w:num w:numId="10">
    <w:abstractNumId w:val="12"/>
  </w:num>
  <w:num w:numId="11">
    <w:abstractNumId w:val="13"/>
  </w:num>
  <w:num w:numId="12">
    <w:abstractNumId w:val="10"/>
  </w:num>
  <w:num w:numId="13">
    <w:abstractNumId w:val="20"/>
  </w:num>
  <w:num w:numId="14">
    <w:abstractNumId w:val="36"/>
  </w:num>
  <w:num w:numId="15">
    <w:abstractNumId w:val="7"/>
  </w:num>
  <w:num w:numId="16">
    <w:abstractNumId w:val="27"/>
  </w:num>
  <w:num w:numId="17">
    <w:abstractNumId w:val="24"/>
  </w:num>
  <w:num w:numId="18">
    <w:abstractNumId w:val="33"/>
  </w:num>
  <w:num w:numId="19">
    <w:abstractNumId w:val="2"/>
  </w:num>
  <w:num w:numId="20">
    <w:abstractNumId w:val="30"/>
  </w:num>
  <w:num w:numId="21">
    <w:abstractNumId w:val="19"/>
  </w:num>
  <w:num w:numId="22">
    <w:abstractNumId w:val="32"/>
  </w:num>
  <w:num w:numId="23">
    <w:abstractNumId w:val="31"/>
  </w:num>
  <w:num w:numId="24">
    <w:abstractNumId w:val="11"/>
  </w:num>
  <w:num w:numId="25">
    <w:abstractNumId w:val="1"/>
  </w:num>
  <w:num w:numId="26">
    <w:abstractNumId w:val="8"/>
  </w:num>
  <w:num w:numId="27">
    <w:abstractNumId w:val="22"/>
  </w:num>
  <w:num w:numId="28">
    <w:abstractNumId w:val="29"/>
  </w:num>
  <w:num w:numId="29">
    <w:abstractNumId w:val="39"/>
  </w:num>
  <w:num w:numId="30">
    <w:abstractNumId w:val="5"/>
  </w:num>
  <w:num w:numId="31">
    <w:abstractNumId w:val="37"/>
  </w:num>
  <w:num w:numId="32">
    <w:abstractNumId w:val="34"/>
  </w:num>
  <w:num w:numId="33">
    <w:abstractNumId w:val="4"/>
  </w:num>
  <w:num w:numId="34">
    <w:abstractNumId w:val="15"/>
  </w:num>
  <w:num w:numId="35">
    <w:abstractNumId w:val="25"/>
  </w:num>
  <w:num w:numId="36">
    <w:abstractNumId w:val="21"/>
  </w:num>
  <w:num w:numId="37">
    <w:abstractNumId w:val="0"/>
  </w:num>
  <w:num w:numId="38">
    <w:abstractNumId w:val="6"/>
  </w:num>
  <w:num w:numId="39">
    <w:abstractNumId w:val="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80"/>
    <w:rsid w:val="00003D39"/>
    <w:rsid w:val="000070FE"/>
    <w:rsid w:val="000079EF"/>
    <w:rsid w:val="00010C6A"/>
    <w:rsid w:val="000129AE"/>
    <w:rsid w:val="00014F43"/>
    <w:rsid w:val="00016080"/>
    <w:rsid w:val="0002634D"/>
    <w:rsid w:val="000269D2"/>
    <w:rsid w:val="00031A01"/>
    <w:rsid w:val="0003293D"/>
    <w:rsid w:val="00033293"/>
    <w:rsid w:val="000344FA"/>
    <w:rsid w:val="00040BD0"/>
    <w:rsid w:val="000414BB"/>
    <w:rsid w:val="000428D6"/>
    <w:rsid w:val="00046912"/>
    <w:rsid w:val="00046EDC"/>
    <w:rsid w:val="00047438"/>
    <w:rsid w:val="00053CF2"/>
    <w:rsid w:val="0005491A"/>
    <w:rsid w:val="00055218"/>
    <w:rsid w:val="000562A1"/>
    <w:rsid w:val="00060BDB"/>
    <w:rsid w:val="0006139C"/>
    <w:rsid w:val="00065BBA"/>
    <w:rsid w:val="00067D68"/>
    <w:rsid w:val="0007117F"/>
    <w:rsid w:val="00071C7E"/>
    <w:rsid w:val="00073235"/>
    <w:rsid w:val="000746AB"/>
    <w:rsid w:val="0007541C"/>
    <w:rsid w:val="00077077"/>
    <w:rsid w:val="000808A3"/>
    <w:rsid w:val="0008181E"/>
    <w:rsid w:val="00083382"/>
    <w:rsid w:val="0008460A"/>
    <w:rsid w:val="00085B32"/>
    <w:rsid w:val="00086A5F"/>
    <w:rsid w:val="00090D00"/>
    <w:rsid w:val="000A0AB4"/>
    <w:rsid w:val="000A0CFB"/>
    <w:rsid w:val="000A1CB4"/>
    <w:rsid w:val="000A36E8"/>
    <w:rsid w:val="000A3B96"/>
    <w:rsid w:val="000A4BCC"/>
    <w:rsid w:val="000B53A9"/>
    <w:rsid w:val="000C06D5"/>
    <w:rsid w:val="000C227E"/>
    <w:rsid w:val="000C3EE2"/>
    <w:rsid w:val="000C3F36"/>
    <w:rsid w:val="000C54F4"/>
    <w:rsid w:val="000C58ED"/>
    <w:rsid w:val="000D01A4"/>
    <w:rsid w:val="000D1B32"/>
    <w:rsid w:val="000D2D69"/>
    <w:rsid w:val="000D3556"/>
    <w:rsid w:val="000D4147"/>
    <w:rsid w:val="000D5A73"/>
    <w:rsid w:val="000D7201"/>
    <w:rsid w:val="000D7E5E"/>
    <w:rsid w:val="000D7E6E"/>
    <w:rsid w:val="000E219D"/>
    <w:rsid w:val="000E4209"/>
    <w:rsid w:val="000E537D"/>
    <w:rsid w:val="000E5797"/>
    <w:rsid w:val="000F122B"/>
    <w:rsid w:val="000F1BCA"/>
    <w:rsid w:val="000F54D3"/>
    <w:rsid w:val="00100302"/>
    <w:rsid w:val="001009F3"/>
    <w:rsid w:val="00102D06"/>
    <w:rsid w:val="00106388"/>
    <w:rsid w:val="0011127A"/>
    <w:rsid w:val="00111675"/>
    <w:rsid w:val="001124EF"/>
    <w:rsid w:val="00112E94"/>
    <w:rsid w:val="00113264"/>
    <w:rsid w:val="001134FD"/>
    <w:rsid w:val="00113C36"/>
    <w:rsid w:val="00113F4E"/>
    <w:rsid w:val="00114EF6"/>
    <w:rsid w:val="00120BB8"/>
    <w:rsid w:val="001216F8"/>
    <w:rsid w:val="001225A9"/>
    <w:rsid w:val="00122878"/>
    <w:rsid w:val="00124CFA"/>
    <w:rsid w:val="00126911"/>
    <w:rsid w:val="00131954"/>
    <w:rsid w:val="0013210A"/>
    <w:rsid w:val="00136285"/>
    <w:rsid w:val="00137FDF"/>
    <w:rsid w:val="0014111F"/>
    <w:rsid w:val="00145BFE"/>
    <w:rsid w:val="001466E7"/>
    <w:rsid w:val="00146A69"/>
    <w:rsid w:val="00153843"/>
    <w:rsid w:val="00154866"/>
    <w:rsid w:val="00154E01"/>
    <w:rsid w:val="001552D8"/>
    <w:rsid w:val="001630E5"/>
    <w:rsid w:val="00163D53"/>
    <w:rsid w:val="00165795"/>
    <w:rsid w:val="0017445F"/>
    <w:rsid w:val="00175283"/>
    <w:rsid w:val="00176287"/>
    <w:rsid w:val="00180A63"/>
    <w:rsid w:val="00183002"/>
    <w:rsid w:val="0018396B"/>
    <w:rsid w:val="001849F8"/>
    <w:rsid w:val="00186258"/>
    <w:rsid w:val="00186DE9"/>
    <w:rsid w:val="001927AB"/>
    <w:rsid w:val="00192B64"/>
    <w:rsid w:val="00193AFC"/>
    <w:rsid w:val="001966C6"/>
    <w:rsid w:val="0019735E"/>
    <w:rsid w:val="001979CC"/>
    <w:rsid w:val="001A16A6"/>
    <w:rsid w:val="001A1D76"/>
    <w:rsid w:val="001A6314"/>
    <w:rsid w:val="001A6F55"/>
    <w:rsid w:val="001B107D"/>
    <w:rsid w:val="001B1B20"/>
    <w:rsid w:val="001C2E79"/>
    <w:rsid w:val="001C2EB4"/>
    <w:rsid w:val="001C3479"/>
    <w:rsid w:val="001C52A2"/>
    <w:rsid w:val="001C67AB"/>
    <w:rsid w:val="001D00EF"/>
    <w:rsid w:val="001D1337"/>
    <w:rsid w:val="001D18D1"/>
    <w:rsid w:val="001D3867"/>
    <w:rsid w:val="001D3FDF"/>
    <w:rsid w:val="001D450C"/>
    <w:rsid w:val="001D6E33"/>
    <w:rsid w:val="001D78EF"/>
    <w:rsid w:val="001E4225"/>
    <w:rsid w:val="001E70C9"/>
    <w:rsid w:val="001E7D11"/>
    <w:rsid w:val="001F22F8"/>
    <w:rsid w:val="001F3B03"/>
    <w:rsid w:val="001F3BBB"/>
    <w:rsid w:val="001F4614"/>
    <w:rsid w:val="001F5B7F"/>
    <w:rsid w:val="001F7FA2"/>
    <w:rsid w:val="00201E64"/>
    <w:rsid w:val="0020296F"/>
    <w:rsid w:val="00203D09"/>
    <w:rsid w:val="002047CE"/>
    <w:rsid w:val="0020598B"/>
    <w:rsid w:val="00206337"/>
    <w:rsid w:val="00210380"/>
    <w:rsid w:val="00212FDB"/>
    <w:rsid w:val="00214098"/>
    <w:rsid w:val="002159D0"/>
    <w:rsid w:val="002175C3"/>
    <w:rsid w:val="00220151"/>
    <w:rsid w:val="002214FD"/>
    <w:rsid w:val="00227374"/>
    <w:rsid w:val="002279F7"/>
    <w:rsid w:val="002302AD"/>
    <w:rsid w:val="00231AA9"/>
    <w:rsid w:val="0023340C"/>
    <w:rsid w:val="0023659F"/>
    <w:rsid w:val="002400C6"/>
    <w:rsid w:val="00240B55"/>
    <w:rsid w:val="00243D78"/>
    <w:rsid w:val="002442E6"/>
    <w:rsid w:val="00244A5F"/>
    <w:rsid w:val="00246724"/>
    <w:rsid w:val="00251368"/>
    <w:rsid w:val="00253B32"/>
    <w:rsid w:val="00264CCF"/>
    <w:rsid w:val="00265438"/>
    <w:rsid w:val="00265DDA"/>
    <w:rsid w:val="00266649"/>
    <w:rsid w:val="00270A85"/>
    <w:rsid w:val="002729E6"/>
    <w:rsid w:val="00280237"/>
    <w:rsid w:val="0028209C"/>
    <w:rsid w:val="00282545"/>
    <w:rsid w:val="002879A9"/>
    <w:rsid w:val="00287E02"/>
    <w:rsid w:val="0029150B"/>
    <w:rsid w:val="002965EB"/>
    <w:rsid w:val="002A0189"/>
    <w:rsid w:val="002A389A"/>
    <w:rsid w:val="002B1C29"/>
    <w:rsid w:val="002B74FD"/>
    <w:rsid w:val="002B7F43"/>
    <w:rsid w:val="002C2731"/>
    <w:rsid w:val="002C293C"/>
    <w:rsid w:val="002C5684"/>
    <w:rsid w:val="002C5808"/>
    <w:rsid w:val="002C6A7B"/>
    <w:rsid w:val="002C6DA9"/>
    <w:rsid w:val="002C7F44"/>
    <w:rsid w:val="002D1ABA"/>
    <w:rsid w:val="002E2187"/>
    <w:rsid w:val="002E275E"/>
    <w:rsid w:val="002E610D"/>
    <w:rsid w:val="002E68E3"/>
    <w:rsid w:val="002F2B86"/>
    <w:rsid w:val="002F3398"/>
    <w:rsid w:val="002F529F"/>
    <w:rsid w:val="002F5A33"/>
    <w:rsid w:val="002F62D2"/>
    <w:rsid w:val="003002F6"/>
    <w:rsid w:val="003011D9"/>
    <w:rsid w:val="0030326C"/>
    <w:rsid w:val="0030386C"/>
    <w:rsid w:val="0030390A"/>
    <w:rsid w:val="00303E44"/>
    <w:rsid w:val="0030451D"/>
    <w:rsid w:val="003047D5"/>
    <w:rsid w:val="00304CF9"/>
    <w:rsid w:val="003066BD"/>
    <w:rsid w:val="00307019"/>
    <w:rsid w:val="003123C0"/>
    <w:rsid w:val="00317131"/>
    <w:rsid w:val="00321FA9"/>
    <w:rsid w:val="0032421F"/>
    <w:rsid w:val="00325E67"/>
    <w:rsid w:val="00325F3D"/>
    <w:rsid w:val="0032665D"/>
    <w:rsid w:val="00335735"/>
    <w:rsid w:val="00337267"/>
    <w:rsid w:val="00345BB7"/>
    <w:rsid w:val="0035211E"/>
    <w:rsid w:val="00354DCB"/>
    <w:rsid w:val="0036275E"/>
    <w:rsid w:val="00362F53"/>
    <w:rsid w:val="003632C9"/>
    <w:rsid w:val="00363307"/>
    <w:rsid w:val="00365CB3"/>
    <w:rsid w:val="00365D2F"/>
    <w:rsid w:val="00366BE8"/>
    <w:rsid w:val="003716F6"/>
    <w:rsid w:val="00371DC5"/>
    <w:rsid w:val="00372126"/>
    <w:rsid w:val="00374976"/>
    <w:rsid w:val="00374FDB"/>
    <w:rsid w:val="0037542A"/>
    <w:rsid w:val="00376764"/>
    <w:rsid w:val="00380A3E"/>
    <w:rsid w:val="00380DE1"/>
    <w:rsid w:val="00381AD6"/>
    <w:rsid w:val="003827D6"/>
    <w:rsid w:val="0038361A"/>
    <w:rsid w:val="003837AC"/>
    <w:rsid w:val="00384196"/>
    <w:rsid w:val="00390873"/>
    <w:rsid w:val="00391345"/>
    <w:rsid w:val="00395B2C"/>
    <w:rsid w:val="00396E13"/>
    <w:rsid w:val="003A0BCA"/>
    <w:rsid w:val="003A1473"/>
    <w:rsid w:val="003B02EA"/>
    <w:rsid w:val="003B0D5E"/>
    <w:rsid w:val="003B33C2"/>
    <w:rsid w:val="003B3AC2"/>
    <w:rsid w:val="003B6DDB"/>
    <w:rsid w:val="003C191C"/>
    <w:rsid w:val="003C2435"/>
    <w:rsid w:val="003C35D5"/>
    <w:rsid w:val="003C4C80"/>
    <w:rsid w:val="003D0294"/>
    <w:rsid w:val="003D0897"/>
    <w:rsid w:val="003D1A48"/>
    <w:rsid w:val="003D339C"/>
    <w:rsid w:val="003D3715"/>
    <w:rsid w:val="003D689F"/>
    <w:rsid w:val="003D6980"/>
    <w:rsid w:val="003D6B06"/>
    <w:rsid w:val="003E0731"/>
    <w:rsid w:val="003E0767"/>
    <w:rsid w:val="003E0EFF"/>
    <w:rsid w:val="003E2B6F"/>
    <w:rsid w:val="003E6D43"/>
    <w:rsid w:val="003F4F68"/>
    <w:rsid w:val="003F5D0B"/>
    <w:rsid w:val="00401130"/>
    <w:rsid w:val="004015D2"/>
    <w:rsid w:val="004023B0"/>
    <w:rsid w:val="004032FF"/>
    <w:rsid w:val="004036AC"/>
    <w:rsid w:val="00403A8E"/>
    <w:rsid w:val="00404E64"/>
    <w:rsid w:val="00410995"/>
    <w:rsid w:val="00412116"/>
    <w:rsid w:val="00415D2A"/>
    <w:rsid w:val="0042170B"/>
    <w:rsid w:val="00423EC6"/>
    <w:rsid w:val="00427F11"/>
    <w:rsid w:val="00430775"/>
    <w:rsid w:val="004312F3"/>
    <w:rsid w:val="0043162D"/>
    <w:rsid w:val="004324DB"/>
    <w:rsid w:val="00434E7F"/>
    <w:rsid w:val="00437600"/>
    <w:rsid w:val="004377C3"/>
    <w:rsid w:val="004378AE"/>
    <w:rsid w:val="004403C2"/>
    <w:rsid w:val="004458C4"/>
    <w:rsid w:val="00445B24"/>
    <w:rsid w:val="00445F73"/>
    <w:rsid w:val="00447FE5"/>
    <w:rsid w:val="00452ACC"/>
    <w:rsid w:val="0045518E"/>
    <w:rsid w:val="00457116"/>
    <w:rsid w:val="00457288"/>
    <w:rsid w:val="00467A2E"/>
    <w:rsid w:val="00473ED7"/>
    <w:rsid w:val="00477DA7"/>
    <w:rsid w:val="0048778D"/>
    <w:rsid w:val="004916A3"/>
    <w:rsid w:val="00492F3B"/>
    <w:rsid w:val="00496D1E"/>
    <w:rsid w:val="004971D5"/>
    <w:rsid w:val="004A371A"/>
    <w:rsid w:val="004A491F"/>
    <w:rsid w:val="004A4F6C"/>
    <w:rsid w:val="004A56E2"/>
    <w:rsid w:val="004B53B4"/>
    <w:rsid w:val="004B6E42"/>
    <w:rsid w:val="004C08C7"/>
    <w:rsid w:val="004C140A"/>
    <w:rsid w:val="004C17BE"/>
    <w:rsid w:val="004C5B44"/>
    <w:rsid w:val="004C601F"/>
    <w:rsid w:val="004C78C8"/>
    <w:rsid w:val="004D0D7E"/>
    <w:rsid w:val="004D3554"/>
    <w:rsid w:val="004D7B9C"/>
    <w:rsid w:val="004E1921"/>
    <w:rsid w:val="004E3712"/>
    <w:rsid w:val="004E6694"/>
    <w:rsid w:val="004E7ECE"/>
    <w:rsid w:val="004F0960"/>
    <w:rsid w:val="004F0B67"/>
    <w:rsid w:val="004F2F2E"/>
    <w:rsid w:val="004F3C1E"/>
    <w:rsid w:val="004F756F"/>
    <w:rsid w:val="00503D38"/>
    <w:rsid w:val="00507763"/>
    <w:rsid w:val="005104AE"/>
    <w:rsid w:val="00511D6D"/>
    <w:rsid w:val="00515807"/>
    <w:rsid w:val="00516B10"/>
    <w:rsid w:val="00517AB9"/>
    <w:rsid w:val="005264A5"/>
    <w:rsid w:val="00526F98"/>
    <w:rsid w:val="00530D4E"/>
    <w:rsid w:val="005549D3"/>
    <w:rsid w:val="005566DC"/>
    <w:rsid w:val="00557815"/>
    <w:rsid w:val="005614E0"/>
    <w:rsid w:val="0056190C"/>
    <w:rsid w:val="00562870"/>
    <w:rsid w:val="00563B0A"/>
    <w:rsid w:val="005706CD"/>
    <w:rsid w:val="00570A05"/>
    <w:rsid w:val="005720BD"/>
    <w:rsid w:val="0057321F"/>
    <w:rsid w:val="005734C5"/>
    <w:rsid w:val="00573CAE"/>
    <w:rsid w:val="00573D3C"/>
    <w:rsid w:val="00573F51"/>
    <w:rsid w:val="005745B4"/>
    <w:rsid w:val="0057638D"/>
    <w:rsid w:val="005804E4"/>
    <w:rsid w:val="00583243"/>
    <w:rsid w:val="00583930"/>
    <w:rsid w:val="00585B62"/>
    <w:rsid w:val="00592C54"/>
    <w:rsid w:val="00593644"/>
    <w:rsid w:val="005A09E2"/>
    <w:rsid w:val="005A1A30"/>
    <w:rsid w:val="005A3224"/>
    <w:rsid w:val="005A48EB"/>
    <w:rsid w:val="005A4D30"/>
    <w:rsid w:val="005A4FCC"/>
    <w:rsid w:val="005A5694"/>
    <w:rsid w:val="005B14E0"/>
    <w:rsid w:val="005B14E7"/>
    <w:rsid w:val="005B1F55"/>
    <w:rsid w:val="005B3806"/>
    <w:rsid w:val="005B48F1"/>
    <w:rsid w:val="005B7433"/>
    <w:rsid w:val="005C07E7"/>
    <w:rsid w:val="005C2E89"/>
    <w:rsid w:val="005D1657"/>
    <w:rsid w:val="005D1710"/>
    <w:rsid w:val="005D2765"/>
    <w:rsid w:val="005D2D4A"/>
    <w:rsid w:val="005D40FD"/>
    <w:rsid w:val="005D4B97"/>
    <w:rsid w:val="005D64EF"/>
    <w:rsid w:val="005D7C12"/>
    <w:rsid w:val="005E3AC7"/>
    <w:rsid w:val="005E484D"/>
    <w:rsid w:val="005E51AF"/>
    <w:rsid w:val="005E5AF1"/>
    <w:rsid w:val="005E653B"/>
    <w:rsid w:val="005E7F97"/>
    <w:rsid w:val="005F30F6"/>
    <w:rsid w:val="005F383D"/>
    <w:rsid w:val="005F433C"/>
    <w:rsid w:val="005F601D"/>
    <w:rsid w:val="005F6462"/>
    <w:rsid w:val="00601C9C"/>
    <w:rsid w:val="0060240B"/>
    <w:rsid w:val="00604B79"/>
    <w:rsid w:val="00605EB3"/>
    <w:rsid w:val="006065FC"/>
    <w:rsid w:val="00606ECD"/>
    <w:rsid w:val="006100B7"/>
    <w:rsid w:val="00612C25"/>
    <w:rsid w:val="00616794"/>
    <w:rsid w:val="00623D30"/>
    <w:rsid w:val="00623D93"/>
    <w:rsid w:val="00624314"/>
    <w:rsid w:val="0062764C"/>
    <w:rsid w:val="0062771F"/>
    <w:rsid w:val="006301B3"/>
    <w:rsid w:val="0063021F"/>
    <w:rsid w:val="0063061E"/>
    <w:rsid w:val="00633DD3"/>
    <w:rsid w:val="006369AB"/>
    <w:rsid w:val="00636C87"/>
    <w:rsid w:val="00641ECB"/>
    <w:rsid w:val="00642838"/>
    <w:rsid w:val="00643302"/>
    <w:rsid w:val="006461B5"/>
    <w:rsid w:val="00647B36"/>
    <w:rsid w:val="00647B96"/>
    <w:rsid w:val="00650601"/>
    <w:rsid w:val="0065161B"/>
    <w:rsid w:val="0065185E"/>
    <w:rsid w:val="00655E78"/>
    <w:rsid w:val="00656487"/>
    <w:rsid w:val="00657AC3"/>
    <w:rsid w:val="0066138A"/>
    <w:rsid w:val="00662CFF"/>
    <w:rsid w:val="006632D9"/>
    <w:rsid w:val="00665506"/>
    <w:rsid w:val="00666496"/>
    <w:rsid w:val="006702C3"/>
    <w:rsid w:val="00671753"/>
    <w:rsid w:val="00673A38"/>
    <w:rsid w:val="0067752C"/>
    <w:rsid w:val="00682254"/>
    <w:rsid w:val="00682C0B"/>
    <w:rsid w:val="006849A6"/>
    <w:rsid w:val="00685E5F"/>
    <w:rsid w:val="006901E9"/>
    <w:rsid w:val="006922B9"/>
    <w:rsid w:val="00692BEC"/>
    <w:rsid w:val="006A441A"/>
    <w:rsid w:val="006A5236"/>
    <w:rsid w:val="006B0867"/>
    <w:rsid w:val="006B1117"/>
    <w:rsid w:val="006B1C98"/>
    <w:rsid w:val="006B2915"/>
    <w:rsid w:val="006B640D"/>
    <w:rsid w:val="006B689D"/>
    <w:rsid w:val="006C0EA7"/>
    <w:rsid w:val="006C1A32"/>
    <w:rsid w:val="006C27A5"/>
    <w:rsid w:val="006C2F3A"/>
    <w:rsid w:val="006C5AF4"/>
    <w:rsid w:val="006D1AB4"/>
    <w:rsid w:val="006D2F14"/>
    <w:rsid w:val="006D3A01"/>
    <w:rsid w:val="006D5F4A"/>
    <w:rsid w:val="006E4116"/>
    <w:rsid w:val="006E7676"/>
    <w:rsid w:val="006F22BB"/>
    <w:rsid w:val="006F6846"/>
    <w:rsid w:val="0070002A"/>
    <w:rsid w:val="0070277E"/>
    <w:rsid w:val="007039BE"/>
    <w:rsid w:val="007052EB"/>
    <w:rsid w:val="0071053A"/>
    <w:rsid w:val="007125E8"/>
    <w:rsid w:val="00716AD5"/>
    <w:rsid w:val="0072262C"/>
    <w:rsid w:val="0072744A"/>
    <w:rsid w:val="00731B03"/>
    <w:rsid w:val="007365A3"/>
    <w:rsid w:val="00736A7E"/>
    <w:rsid w:val="007378CC"/>
    <w:rsid w:val="00740DF3"/>
    <w:rsid w:val="0074323D"/>
    <w:rsid w:val="00750AB8"/>
    <w:rsid w:val="007512AE"/>
    <w:rsid w:val="00756ED9"/>
    <w:rsid w:val="00757C8D"/>
    <w:rsid w:val="00757E2B"/>
    <w:rsid w:val="00757ED0"/>
    <w:rsid w:val="0076117B"/>
    <w:rsid w:val="00763124"/>
    <w:rsid w:val="00763FF9"/>
    <w:rsid w:val="00766C44"/>
    <w:rsid w:val="00773E47"/>
    <w:rsid w:val="00774645"/>
    <w:rsid w:val="00774679"/>
    <w:rsid w:val="00774AF4"/>
    <w:rsid w:val="007766C0"/>
    <w:rsid w:val="0078117A"/>
    <w:rsid w:val="007867A5"/>
    <w:rsid w:val="007879EF"/>
    <w:rsid w:val="00791F52"/>
    <w:rsid w:val="00792E9F"/>
    <w:rsid w:val="00794945"/>
    <w:rsid w:val="00796646"/>
    <w:rsid w:val="00796C9F"/>
    <w:rsid w:val="007A07DD"/>
    <w:rsid w:val="007A18ED"/>
    <w:rsid w:val="007A306E"/>
    <w:rsid w:val="007A3FBC"/>
    <w:rsid w:val="007A537F"/>
    <w:rsid w:val="007A667B"/>
    <w:rsid w:val="007A6DB5"/>
    <w:rsid w:val="007B2600"/>
    <w:rsid w:val="007B4187"/>
    <w:rsid w:val="007B63BC"/>
    <w:rsid w:val="007C0E52"/>
    <w:rsid w:val="007C12A8"/>
    <w:rsid w:val="007C1A69"/>
    <w:rsid w:val="007D2A9C"/>
    <w:rsid w:val="007D5E65"/>
    <w:rsid w:val="007D6E3E"/>
    <w:rsid w:val="007D7B56"/>
    <w:rsid w:val="007E0029"/>
    <w:rsid w:val="007E09B6"/>
    <w:rsid w:val="007E185B"/>
    <w:rsid w:val="007E1A8B"/>
    <w:rsid w:val="007E2BC7"/>
    <w:rsid w:val="007E3B5D"/>
    <w:rsid w:val="007E48AA"/>
    <w:rsid w:val="007E6A91"/>
    <w:rsid w:val="007E7092"/>
    <w:rsid w:val="007F2014"/>
    <w:rsid w:val="007F448D"/>
    <w:rsid w:val="007F577C"/>
    <w:rsid w:val="007F72E0"/>
    <w:rsid w:val="00803FCC"/>
    <w:rsid w:val="00804D67"/>
    <w:rsid w:val="008114FD"/>
    <w:rsid w:val="00811C00"/>
    <w:rsid w:val="0081658E"/>
    <w:rsid w:val="00823EDD"/>
    <w:rsid w:val="0082567C"/>
    <w:rsid w:val="00826B73"/>
    <w:rsid w:val="00827CC2"/>
    <w:rsid w:val="00832151"/>
    <w:rsid w:val="008326DB"/>
    <w:rsid w:val="00835234"/>
    <w:rsid w:val="00843EBD"/>
    <w:rsid w:val="00846005"/>
    <w:rsid w:val="00846022"/>
    <w:rsid w:val="008464E6"/>
    <w:rsid w:val="00853815"/>
    <w:rsid w:val="00854038"/>
    <w:rsid w:val="00854C4B"/>
    <w:rsid w:val="008567B0"/>
    <w:rsid w:val="00856D67"/>
    <w:rsid w:val="00857D45"/>
    <w:rsid w:val="00857F9A"/>
    <w:rsid w:val="0086657B"/>
    <w:rsid w:val="00867EE9"/>
    <w:rsid w:val="00870023"/>
    <w:rsid w:val="00871F93"/>
    <w:rsid w:val="0087413A"/>
    <w:rsid w:val="008779B9"/>
    <w:rsid w:val="00881319"/>
    <w:rsid w:val="008838FF"/>
    <w:rsid w:val="00884440"/>
    <w:rsid w:val="0088607C"/>
    <w:rsid w:val="008A0223"/>
    <w:rsid w:val="008A114E"/>
    <w:rsid w:val="008A2ECF"/>
    <w:rsid w:val="008A40AC"/>
    <w:rsid w:val="008A73CE"/>
    <w:rsid w:val="008B043C"/>
    <w:rsid w:val="008B086F"/>
    <w:rsid w:val="008B652F"/>
    <w:rsid w:val="008B70EF"/>
    <w:rsid w:val="008C39D8"/>
    <w:rsid w:val="008D0F95"/>
    <w:rsid w:val="008D13E9"/>
    <w:rsid w:val="008D2DC0"/>
    <w:rsid w:val="008D315A"/>
    <w:rsid w:val="008D339D"/>
    <w:rsid w:val="008D49B0"/>
    <w:rsid w:val="008E5A7D"/>
    <w:rsid w:val="008E61AA"/>
    <w:rsid w:val="008F259F"/>
    <w:rsid w:val="008F318C"/>
    <w:rsid w:val="008F3C9C"/>
    <w:rsid w:val="0090022A"/>
    <w:rsid w:val="00901B9D"/>
    <w:rsid w:val="00903387"/>
    <w:rsid w:val="009040C2"/>
    <w:rsid w:val="00906DDE"/>
    <w:rsid w:val="009160DA"/>
    <w:rsid w:val="009164CB"/>
    <w:rsid w:val="00920817"/>
    <w:rsid w:val="009230AE"/>
    <w:rsid w:val="00924AB9"/>
    <w:rsid w:val="0092677D"/>
    <w:rsid w:val="009268E7"/>
    <w:rsid w:val="00927D68"/>
    <w:rsid w:val="0093097A"/>
    <w:rsid w:val="00934261"/>
    <w:rsid w:val="009351FB"/>
    <w:rsid w:val="00936D9D"/>
    <w:rsid w:val="00940A71"/>
    <w:rsid w:val="00941686"/>
    <w:rsid w:val="009435B4"/>
    <w:rsid w:val="009435ED"/>
    <w:rsid w:val="009464A2"/>
    <w:rsid w:val="009477D4"/>
    <w:rsid w:val="00950CE9"/>
    <w:rsid w:val="00952C90"/>
    <w:rsid w:val="00954CBA"/>
    <w:rsid w:val="00957DC3"/>
    <w:rsid w:val="009632A5"/>
    <w:rsid w:val="00963EEE"/>
    <w:rsid w:val="00965560"/>
    <w:rsid w:val="00975C6E"/>
    <w:rsid w:val="00976121"/>
    <w:rsid w:val="0098007A"/>
    <w:rsid w:val="00982336"/>
    <w:rsid w:val="00982DAE"/>
    <w:rsid w:val="00996BD5"/>
    <w:rsid w:val="009A01F1"/>
    <w:rsid w:val="009A1687"/>
    <w:rsid w:val="009A2617"/>
    <w:rsid w:val="009A40A8"/>
    <w:rsid w:val="009B11EC"/>
    <w:rsid w:val="009B27F8"/>
    <w:rsid w:val="009B3507"/>
    <w:rsid w:val="009B355D"/>
    <w:rsid w:val="009B4EA7"/>
    <w:rsid w:val="009B625A"/>
    <w:rsid w:val="009B71DA"/>
    <w:rsid w:val="009C0EF6"/>
    <w:rsid w:val="009C31DE"/>
    <w:rsid w:val="009C3574"/>
    <w:rsid w:val="009D1619"/>
    <w:rsid w:val="009D2425"/>
    <w:rsid w:val="009D3E7B"/>
    <w:rsid w:val="009D7C2C"/>
    <w:rsid w:val="009E0BE7"/>
    <w:rsid w:val="009E4112"/>
    <w:rsid w:val="009F031A"/>
    <w:rsid w:val="00A00AA0"/>
    <w:rsid w:val="00A018FE"/>
    <w:rsid w:val="00A03568"/>
    <w:rsid w:val="00A03B9A"/>
    <w:rsid w:val="00A03F86"/>
    <w:rsid w:val="00A04670"/>
    <w:rsid w:val="00A12613"/>
    <w:rsid w:val="00A15A0A"/>
    <w:rsid w:val="00A15D3D"/>
    <w:rsid w:val="00A16471"/>
    <w:rsid w:val="00A16E32"/>
    <w:rsid w:val="00A170DC"/>
    <w:rsid w:val="00A17BD7"/>
    <w:rsid w:val="00A21435"/>
    <w:rsid w:val="00A2199C"/>
    <w:rsid w:val="00A237D4"/>
    <w:rsid w:val="00A269F2"/>
    <w:rsid w:val="00A27AC5"/>
    <w:rsid w:val="00A311A8"/>
    <w:rsid w:val="00A32551"/>
    <w:rsid w:val="00A3471B"/>
    <w:rsid w:val="00A3650E"/>
    <w:rsid w:val="00A40696"/>
    <w:rsid w:val="00A42446"/>
    <w:rsid w:val="00A435CB"/>
    <w:rsid w:val="00A4393E"/>
    <w:rsid w:val="00A448E1"/>
    <w:rsid w:val="00A45D10"/>
    <w:rsid w:val="00A45FC5"/>
    <w:rsid w:val="00A54771"/>
    <w:rsid w:val="00A54E30"/>
    <w:rsid w:val="00A55802"/>
    <w:rsid w:val="00A60F85"/>
    <w:rsid w:val="00A6434D"/>
    <w:rsid w:val="00A662CF"/>
    <w:rsid w:val="00A66672"/>
    <w:rsid w:val="00A6675B"/>
    <w:rsid w:val="00A6745D"/>
    <w:rsid w:val="00A679C7"/>
    <w:rsid w:val="00A70191"/>
    <w:rsid w:val="00A706FF"/>
    <w:rsid w:val="00A70A56"/>
    <w:rsid w:val="00A7420C"/>
    <w:rsid w:val="00A7430B"/>
    <w:rsid w:val="00A757BE"/>
    <w:rsid w:val="00A82F19"/>
    <w:rsid w:val="00A832F9"/>
    <w:rsid w:val="00A86449"/>
    <w:rsid w:val="00A86C29"/>
    <w:rsid w:val="00A95B04"/>
    <w:rsid w:val="00AA05E9"/>
    <w:rsid w:val="00AA0FCA"/>
    <w:rsid w:val="00AA21E7"/>
    <w:rsid w:val="00AA38DA"/>
    <w:rsid w:val="00AA6C1F"/>
    <w:rsid w:val="00AA7561"/>
    <w:rsid w:val="00AA7732"/>
    <w:rsid w:val="00AB4F13"/>
    <w:rsid w:val="00AB7139"/>
    <w:rsid w:val="00AC0A0F"/>
    <w:rsid w:val="00AC1247"/>
    <w:rsid w:val="00AC30D4"/>
    <w:rsid w:val="00AC31A2"/>
    <w:rsid w:val="00AD073C"/>
    <w:rsid w:val="00AD10E2"/>
    <w:rsid w:val="00AD16C4"/>
    <w:rsid w:val="00AD313C"/>
    <w:rsid w:val="00AD7C07"/>
    <w:rsid w:val="00AE008E"/>
    <w:rsid w:val="00AE0ED9"/>
    <w:rsid w:val="00AE20A0"/>
    <w:rsid w:val="00AE7262"/>
    <w:rsid w:val="00AF189F"/>
    <w:rsid w:val="00B00C9B"/>
    <w:rsid w:val="00B01684"/>
    <w:rsid w:val="00B02C60"/>
    <w:rsid w:val="00B045B8"/>
    <w:rsid w:val="00B062D4"/>
    <w:rsid w:val="00B110F1"/>
    <w:rsid w:val="00B12405"/>
    <w:rsid w:val="00B1426B"/>
    <w:rsid w:val="00B1749E"/>
    <w:rsid w:val="00B20CE6"/>
    <w:rsid w:val="00B20D91"/>
    <w:rsid w:val="00B24A57"/>
    <w:rsid w:val="00B27F8A"/>
    <w:rsid w:val="00B34034"/>
    <w:rsid w:val="00B35545"/>
    <w:rsid w:val="00B357C1"/>
    <w:rsid w:val="00B36594"/>
    <w:rsid w:val="00B41A20"/>
    <w:rsid w:val="00B4475F"/>
    <w:rsid w:val="00B51BAF"/>
    <w:rsid w:val="00B52288"/>
    <w:rsid w:val="00B52820"/>
    <w:rsid w:val="00B537E0"/>
    <w:rsid w:val="00B553C5"/>
    <w:rsid w:val="00B55BC6"/>
    <w:rsid w:val="00B57E32"/>
    <w:rsid w:val="00B61CDB"/>
    <w:rsid w:val="00B62838"/>
    <w:rsid w:val="00B656F1"/>
    <w:rsid w:val="00B67A50"/>
    <w:rsid w:val="00B72288"/>
    <w:rsid w:val="00B72959"/>
    <w:rsid w:val="00B72F90"/>
    <w:rsid w:val="00B75342"/>
    <w:rsid w:val="00B75913"/>
    <w:rsid w:val="00B775A9"/>
    <w:rsid w:val="00B84589"/>
    <w:rsid w:val="00B84EB1"/>
    <w:rsid w:val="00B858F0"/>
    <w:rsid w:val="00B85DD1"/>
    <w:rsid w:val="00B86AD1"/>
    <w:rsid w:val="00B879DA"/>
    <w:rsid w:val="00B87B51"/>
    <w:rsid w:val="00B9331C"/>
    <w:rsid w:val="00B93B81"/>
    <w:rsid w:val="00B9435B"/>
    <w:rsid w:val="00B954EE"/>
    <w:rsid w:val="00B9564C"/>
    <w:rsid w:val="00B97312"/>
    <w:rsid w:val="00BA4955"/>
    <w:rsid w:val="00BA4DE5"/>
    <w:rsid w:val="00BA5205"/>
    <w:rsid w:val="00BB162B"/>
    <w:rsid w:val="00BB29B6"/>
    <w:rsid w:val="00BB5ECF"/>
    <w:rsid w:val="00BB6470"/>
    <w:rsid w:val="00BB6C35"/>
    <w:rsid w:val="00BC042D"/>
    <w:rsid w:val="00BC0513"/>
    <w:rsid w:val="00BC2E62"/>
    <w:rsid w:val="00BC3539"/>
    <w:rsid w:val="00BC4E1F"/>
    <w:rsid w:val="00BC51E4"/>
    <w:rsid w:val="00BC5472"/>
    <w:rsid w:val="00BC71ED"/>
    <w:rsid w:val="00BD3413"/>
    <w:rsid w:val="00BD3C85"/>
    <w:rsid w:val="00BE26BD"/>
    <w:rsid w:val="00BE2B56"/>
    <w:rsid w:val="00BE54EF"/>
    <w:rsid w:val="00BE5B89"/>
    <w:rsid w:val="00BE6020"/>
    <w:rsid w:val="00BE7291"/>
    <w:rsid w:val="00BF00F3"/>
    <w:rsid w:val="00BF1380"/>
    <w:rsid w:val="00BF2245"/>
    <w:rsid w:val="00BF3C11"/>
    <w:rsid w:val="00BF5BA5"/>
    <w:rsid w:val="00BF5F2F"/>
    <w:rsid w:val="00BF72C8"/>
    <w:rsid w:val="00C003C5"/>
    <w:rsid w:val="00C04CF0"/>
    <w:rsid w:val="00C066CB"/>
    <w:rsid w:val="00C07E36"/>
    <w:rsid w:val="00C10D78"/>
    <w:rsid w:val="00C11470"/>
    <w:rsid w:val="00C1265D"/>
    <w:rsid w:val="00C12B19"/>
    <w:rsid w:val="00C12B76"/>
    <w:rsid w:val="00C14065"/>
    <w:rsid w:val="00C17F0C"/>
    <w:rsid w:val="00C201C7"/>
    <w:rsid w:val="00C21CC7"/>
    <w:rsid w:val="00C236D5"/>
    <w:rsid w:val="00C236DB"/>
    <w:rsid w:val="00C32BC0"/>
    <w:rsid w:val="00C352E9"/>
    <w:rsid w:val="00C415CC"/>
    <w:rsid w:val="00C41DDF"/>
    <w:rsid w:val="00C42DD8"/>
    <w:rsid w:val="00C438AC"/>
    <w:rsid w:val="00C4404D"/>
    <w:rsid w:val="00C45570"/>
    <w:rsid w:val="00C46DB2"/>
    <w:rsid w:val="00C47560"/>
    <w:rsid w:val="00C47DD0"/>
    <w:rsid w:val="00C52C20"/>
    <w:rsid w:val="00C53B69"/>
    <w:rsid w:val="00C53DA3"/>
    <w:rsid w:val="00C579FF"/>
    <w:rsid w:val="00C57CFD"/>
    <w:rsid w:val="00C6037D"/>
    <w:rsid w:val="00C61C85"/>
    <w:rsid w:val="00C63A1B"/>
    <w:rsid w:val="00C65CC7"/>
    <w:rsid w:val="00C665C7"/>
    <w:rsid w:val="00C701AA"/>
    <w:rsid w:val="00C72277"/>
    <w:rsid w:val="00C728EB"/>
    <w:rsid w:val="00C74072"/>
    <w:rsid w:val="00C748F1"/>
    <w:rsid w:val="00C75962"/>
    <w:rsid w:val="00C80F42"/>
    <w:rsid w:val="00C82C28"/>
    <w:rsid w:val="00C844F4"/>
    <w:rsid w:val="00C94D78"/>
    <w:rsid w:val="00C95E6F"/>
    <w:rsid w:val="00C96013"/>
    <w:rsid w:val="00C96180"/>
    <w:rsid w:val="00C96219"/>
    <w:rsid w:val="00C97371"/>
    <w:rsid w:val="00C97768"/>
    <w:rsid w:val="00CA0E0B"/>
    <w:rsid w:val="00CA12A2"/>
    <w:rsid w:val="00CA285F"/>
    <w:rsid w:val="00CA2B98"/>
    <w:rsid w:val="00CA5719"/>
    <w:rsid w:val="00CA5B81"/>
    <w:rsid w:val="00CA6BBB"/>
    <w:rsid w:val="00CA6DD8"/>
    <w:rsid w:val="00CA7C8B"/>
    <w:rsid w:val="00CA7E1F"/>
    <w:rsid w:val="00CB0EFA"/>
    <w:rsid w:val="00CB131F"/>
    <w:rsid w:val="00CB33D5"/>
    <w:rsid w:val="00CB5874"/>
    <w:rsid w:val="00CB5CD8"/>
    <w:rsid w:val="00CC01C1"/>
    <w:rsid w:val="00CC071D"/>
    <w:rsid w:val="00CC23A2"/>
    <w:rsid w:val="00CC5199"/>
    <w:rsid w:val="00CC59BA"/>
    <w:rsid w:val="00CD0E8E"/>
    <w:rsid w:val="00CD1B03"/>
    <w:rsid w:val="00CD23E4"/>
    <w:rsid w:val="00CD56CF"/>
    <w:rsid w:val="00CD5E04"/>
    <w:rsid w:val="00CD6727"/>
    <w:rsid w:val="00CD74AC"/>
    <w:rsid w:val="00CE2AE8"/>
    <w:rsid w:val="00CE7E88"/>
    <w:rsid w:val="00CF1838"/>
    <w:rsid w:val="00CF3752"/>
    <w:rsid w:val="00CF487B"/>
    <w:rsid w:val="00CF51F1"/>
    <w:rsid w:val="00CF70F5"/>
    <w:rsid w:val="00CF7D8F"/>
    <w:rsid w:val="00D0036A"/>
    <w:rsid w:val="00D01D37"/>
    <w:rsid w:val="00D02FD2"/>
    <w:rsid w:val="00D03D47"/>
    <w:rsid w:val="00D04CA0"/>
    <w:rsid w:val="00D058A2"/>
    <w:rsid w:val="00D0642C"/>
    <w:rsid w:val="00D12CF6"/>
    <w:rsid w:val="00D152B7"/>
    <w:rsid w:val="00D169DD"/>
    <w:rsid w:val="00D20477"/>
    <w:rsid w:val="00D209CE"/>
    <w:rsid w:val="00D20D33"/>
    <w:rsid w:val="00D20E41"/>
    <w:rsid w:val="00D21903"/>
    <w:rsid w:val="00D248B8"/>
    <w:rsid w:val="00D263A2"/>
    <w:rsid w:val="00D31027"/>
    <w:rsid w:val="00D311A8"/>
    <w:rsid w:val="00D33C76"/>
    <w:rsid w:val="00D34280"/>
    <w:rsid w:val="00D3524F"/>
    <w:rsid w:val="00D355E3"/>
    <w:rsid w:val="00D35EB3"/>
    <w:rsid w:val="00D428FE"/>
    <w:rsid w:val="00D431F2"/>
    <w:rsid w:val="00D43CF4"/>
    <w:rsid w:val="00D470F3"/>
    <w:rsid w:val="00D476B4"/>
    <w:rsid w:val="00D50EBA"/>
    <w:rsid w:val="00D565AC"/>
    <w:rsid w:val="00D56A47"/>
    <w:rsid w:val="00D60F90"/>
    <w:rsid w:val="00D63D74"/>
    <w:rsid w:val="00D63F73"/>
    <w:rsid w:val="00D64ED6"/>
    <w:rsid w:val="00D73EB3"/>
    <w:rsid w:val="00D75ACD"/>
    <w:rsid w:val="00D768CA"/>
    <w:rsid w:val="00D768FF"/>
    <w:rsid w:val="00D77795"/>
    <w:rsid w:val="00D77E2D"/>
    <w:rsid w:val="00D85625"/>
    <w:rsid w:val="00D86619"/>
    <w:rsid w:val="00D86F89"/>
    <w:rsid w:val="00D902CE"/>
    <w:rsid w:val="00D90BEA"/>
    <w:rsid w:val="00D91043"/>
    <w:rsid w:val="00D9464C"/>
    <w:rsid w:val="00DA046B"/>
    <w:rsid w:val="00DA0BDB"/>
    <w:rsid w:val="00DA1CE1"/>
    <w:rsid w:val="00DA26D5"/>
    <w:rsid w:val="00DA4ED7"/>
    <w:rsid w:val="00DB4678"/>
    <w:rsid w:val="00DB57BE"/>
    <w:rsid w:val="00DC0E49"/>
    <w:rsid w:val="00DC2969"/>
    <w:rsid w:val="00DC7C70"/>
    <w:rsid w:val="00DD0F5B"/>
    <w:rsid w:val="00DD4959"/>
    <w:rsid w:val="00DD593F"/>
    <w:rsid w:val="00DE0213"/>
    <w:rsid w:val="00DE1955"/>
    <w:rsid w:val="00DE3489"/>
    <w:rsid w:val="00DE424A"/>
    <w:rsid w:val="00DE62E6"/>
    <w:rsid w:val="00DE7804"/>
    <w:rsid w:val="00DF0F9E"/>
    <w:rsid w:val="00DF155F"/>
    <w:rsid w:val="00DF23B6"/>
    <w:rsid w:val="00DF46A2"/>
    <w:rsid w:val="00DF4AD0"/>
    <w:rsid w:val="00DF5165"/>
    <w:rsid w:val="00DF5F5D"/>
    <w:rsid w:val="00E0516F"/>
    <w:rsid w:val="00E0652C"/>
    <w:rsid w:val="00E07735"/>
    <w:rsid w:val="00E106F6"/>
    <w:rsid w:val="00E12D21"/>
    <w:rsid w:val="00E13BE3"/>
    <w:rsid w:val="00E16688"/>
    <w:rsid w:val="00E17974"/>
    <w:rsid w:val="00E17E97"/>
    <w:rsid w:val="00E249FA"/>
    <w:rsid w:val="00E266BC"/>
    <w:rsid w:val="00E35791"/>
    <w:rsid w:val="00E37ED7"/>
    <w:rsid w:val="00E406CF"/>
    <w:rsid w:val="00E40C04"/>
    <w:rsid w:val="00E41CE2"/>
    <w:rsid w:val="00E47701"/>
    <w:rsid w:val="00E527F4"/>
    <w:rsid w:val="00E52C08"/>
    <w:rsid w:val="00E533CC"/>
    <w:rsid w:val="00E53E3F"/>
    <w:rsid w:val="00E54528"/>
    <w:rsid w:val="00E6458F"/>
    <w:rsid w:val="00E64E0D"/>
    <w:rsid w:val="00E702DA"/>
    <w:rsid w:val="00E70BBF"/>
    <w:rsid w:val="00E74491"/>
    <w:rsid w:val="00E8058A"/>
    <w:rsid w:val="00E828A9"/>
    <w:rsid w:val="00E86B6B"/>
    <w:rsid w:val="00E878CA"/>
    <w:rsid w:val="00E936BC"/>
    <w:rsid w:val="00E939BB"/>
    <w:rsid w:val="00E96F03"/>
    <w:rsid w:val="00EA397E"/>
    <w:rsid w:val="00EA7644"/>
    <w:rsid w:val="00EA7B84"/>
    <w:rsid w:val="00EB079C"/>
    <w:rsid w:val="00EB181E"/>
    <w:rsid w:val="00EB2C68"/>
    <w:rsid w:val="00EB2C72"/>
    <w:rsid w:val="00EB5D79"/>
    <w:rsid w:val="00EB6824"/>
    <w:rsid w:val="00EB6F07"/>
    <w:rsid w:val="00EC108C"/>
    <w:rsid w:val="00EC66D9"/>
    <w:rsid w:val="00EC6CA4"/>
    <w:rsid w:val="00EC77E8"/>
    <w:rsid w:val="00EC781F"/>
    <w:rsid w:val="00EC7C5B"/>
    <w:rsid w:val="00ED0C6D"/>
    <w:rsid w:val="00ED2A75"/>
    <w:rsid w:val="00ED37B9"/>
    <w:rsid w:val="00ED3E74"/>
    <w:rsid w:val="00ED4C79"/>
    <w:rsid w:val="00ED6612"/>
    <w:rsid w:val="00EE05C8"/>
    <w:rsid w:val="00EE57A1"/>
    <w:rsid w:val="00EE6148"/>
    <w:rsid w:val="00EE666E"/>
    <w:rsid w:val="00EF0679"/>
    <w:rsid w:val="00EF31A2"/>
    <w:rsid w:val="00EF5AEA"/>
    <w:rsid w:val="00EF6579"/>
    <w:rsid w:val="00F01935"/>
    <w:rsid w:val="00F01FE4"/>
    <w:rsid w:val="00F05613"/>
    <w:rsid w:val="00F0755D"/>
    <w:rsid w:val="00F1099C"/>
    <w:rsid w:val="00F10B2A"/>
    <w:rsid w:val="00F11698"/>
    <w:rsid w:val="00F1261C"/>
    <w:rsid w:val="00F12C4B"/>
    <w:rsid w:val="00F13716"/>
    <w:rsid w:val="00F13A8B"/>
    <w:rsid w:val="00F14BE0"/>
    <w:rsid w:val="00F14C66"/>
    <w:rsid w:val="00F16579"/>
    <w:rsid w:val="00F17D67"/>
    <w:rsid w:val="00F2338C"/>
    <w:rsid w:val="00F257DE"/>
    <w:rsid w:val="00F26C9D"/>
    <w:rsid w:val="00F31FFA"/>
    <w:rsid w:val="00F33967"/>
    <w:rsid w:val="00F35310"/>
    <w:rsid w:val="00F3573D"/>
    <w:rsid w:val="00F35BAA"/>
    <w:rsid w:val="00F37F3C"/>
    <w:rsid w:val="00F37FB4"/>
    <w:rsid w:val="00F411C8"/>
    <w:rsid w:val="00F42F9F"/>
    <w:rsid w:val="00F44D51"/>
    <w:rsid w:val="00F45E68"/>
    <w:rsid w:val="00F46AEA"/>
    <w:rsid w:val="00F54123"/>
    <w:rsid w:val="00F554C2"/>
    <w:rsid w:val="00F560AE"/>
    <w:rsid w:val="00F6053A"/>
    <w:rsid w:val="00F60E6A"/>
    <w:rsid w:val="00F65D80"/>
    <w:rsid w:val="00F70BB5"/>
    <w:rsid w:val="00F71145"/>
    <w:rsid w:val="00F7501C"/>
    <w:rsid w:val="00F778FE"/>
    <w:rsid w:val="00F77D84"/>
    <w:rsid w:val="00F81ED3"/>
    <w:rsid w:val="00F83624"/>
    <w:rsid w:val="00F849D5"/>
    <w:rsid w:val="00F84E28"/>
    <w:rsid w:val="00F85691"/>
    <w:rsid w:val="00F85CE5"/>
    <w:rsid w:val="00F86776"/>
    <w:rsid w:val="00F87351"/>
    <w:rsid w:val="00F8778E"/>
    <w:rsid w:val="00F94058"/>
    <w:rsid w:val="00F968AE"/>
    <w:rsid w:val="00F96EB3"/>
    <w:rsid w:val="00FA1C02"/>
    <w:rsid w:val="00FA6C1E"/>
    <w:rsid w:val="00FA6D2C"/>
    <w:rsid w:val="00FA6EC4"/>
    <w:rsid w:val="00FB13D9"/>
    <w:rsid w:val="00FB3FB8"/>
    <w:rsid w:val="00FB3FCC"/>
    <w:rsid w:val="00FB4CA1"/>
    <w:rsid w:val="00FB7B57"/>
    <w:rsid w:val="00FC0C86"/>
    <w:rsid w:val="00FC16F4"/>
    <w:rsid w:val="00FC22CD"/>
    <w:rsid w:val="00FC2C15"/>
    <w:rsid w:val="00FC3668"/>
    <w:rsid w:val="00FC4C73"/>
    <w:rsid w:val="00FC4DF0"/>
    <w:rsid w:val="00FC6BA7"/>
    <w:rsid w:val="00FC6C7A"/>
    <w:rsid w:val="00FC78EB"/>
    <w:rsid w:val="00FD1CD1"/>
    <w:rsid w:val="00FD284C"/>
    <w:rsid w:val="00FD46B6"/>
    <w:rsid w:val="00FD75EF"/>
    <w:rsid w:val="00FE3704"/>
    <w:rsid w:val="00FE5EE7"/>
    <w:rsid w:val="00FE6819"/>
    <w:rsid w:val="00FE6DE4"/>
    <w:rsid w:val="00FF06C7"/>
    <w:rsid w:val="00FF0FE1"/>
    <w:rsid w:val="00FF20DC"/>
    <w:rsid w:val="00FF3A61"/>
    <w:rsid w:val="00FF4762"/>
    <w:rsid w:val="00FF5F16"/>
    <w:rsid w:val="00FF60C0"/>
    <w:rsid w:val="00FF6A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067ACB"/>
  <w15:docId w15:val="{B4ED8BAC-D7C6-4110-AEFB-7DAFB18A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D80"/>
    <w:rPr>
      <w:rFonts w:eastAsiaTheme="minorEastAsia"/>
      <w:lang w:eastAsia="zh-CN"/>
    </w:rPr>
  </w:style>
  <w:style w:type="paragraph" w:styleId="Heading1">
    <w:name w:val="heading 1"/>
    <w:basedOn w:val="Normal"/>
    <w:next w:val="Normal"/>
    <w:link w:val="Heading1Char"/>
    <w:qFormat/>
    <w:rsid w:val="00F65D80"/>
    <w:pPr>
      <w:keepNext/>
      <w:numPr>
        <w:numId w:val="1"/>
      </w:numPr>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F65D80"/>
    <w:pPr>
      <w:keepNext/>
      <w:numPr>
        <w:ilvl w:val="1"/>
        <w:numId w:val="1"/>
      </w:numPr>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F65D80"/>
    <w:pPr>
      <w:keepNext/>
      <w:numPr>
        <w:ilvl w:val="2"/>
        <w:numId w:val="1"/>
      </w:numPr>
      <w:spacing w:before="240" w:after="60" w:line="240"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F65D80"/>
    <w:pPr>
      <w:keepNext/>
      <w:numPr>
        <w:ilvl w:val="3"/>
        <w:numId w:val="1"/>
      </w:numPr>
      <w:spacing w:before="240" w:after="60" w:line="240" w:lineRule="auto"/>
      <w:outlineLvl w:val="3"/>
    </w:pPr>
    <w:rPr>
      <w:rFonts w:ascii="Times New Roman" w:eastAsia="Times New Roman" w:hAnsi="Times New Roman" w:cs="Times New Roman"/>
      <w:b/>
      <w:bCs/>
      <w:sz w:val="28"/>
      <w:szCs w:val="28"/>
      <w:lang w:eastAsia="en-US"/>
    </w:rPr>
  </w:style>
  <w:style w:type="paragraph" w:styleId="Heading5">
    <w:name w:val="heading 5"/>
    <w:basedOn w:val="Normal"/>
    <w:next w:val="Normal"/>
    <w:link w:val="Heading5Char"/>
    <w:qFormat/>
    <w:rsid w:val="00F65D80"/>
    <w:pPr>
      <w:numPr>
        <w:ilvl w:val="4"/>
        <w:numId w:val="1"/>
      </w:num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Heading6">
    <w:name w:val="heading 6"/>
    <w:basedOn w:val="Normal"/>
    <w:next w:val="Normal"/>
    <w:link w:val="Heading6Char"/>
    <w:qFormat/>
    <w:rsid w:val="00F65D80"/>
    <w:pPr>
      <w:numPr>
        <w:ilvl w:val="5"/>
        <w:numId w:val="1"/>
      </w:numPr>
      <w:spacing w:before="240" w:after="60" w:line="240" w:lineRule="auto"/>
      <w:outlineLvl w:val="5"/>
    </w:pPr>
    <w:rPr>
      <w:rFonts w:ascii="Times New Roman" w:eastAsia="Times New Roman" w:hAnsi="Times New Roman" w:cs="Times New Roman"/>
      <w:b/>
      <w:bCs/>
      <w:lang w:eastAsia="en-US"/>
    </w:rPr>
  </w:style>
  <w:style w:type="paragraph" w:styleId="Heading7">
    <w:name w:val="heading 7"/>
    <w:basedOn w:val="Normal"/>
    <w:next w:val="Normal"/>
    <w:link w:val="Heading7Char"/>
    <w:qFormat/>
    <w:rsid w:val="00F65D80"/>
    <w:pPr>
      <w:numPr>
        <w:ilvl w:val="6"/>
        <w:numId w:val="1"/>
      </w:numPr>
      <w:spacing w:before="240" w:after="60" w:line="240" w:lineRule="auto"/>
      <w:outlineLvl w:val="6"/>
    </w:pPr>
    <w:rPr>
      <w:rFonts w:ascii="Times New Roman" w:eastAsia="Times New Roman" w:hAnsi="Times New Roman" w:cs="Times New Roman"/>
      <w:sz w:val="24"/>
      <w:szCs w:val="24"/>
      <w:lang w:eastAsia="en-US"/>
    </w:rPr>
  </w:style>
  <w:style w:type="paragraph" w:styleId="Heading8">
    <w:name w:val="heading 8"/>
    <w:basedOn w:val="Normal"/>
    <w:next w:val="Normal"/>
    <w:link w:val="Heading8Char"/>
    <w:qFormat/>
    <w:rsid w:val="00F65D80"/>
    <w:pPr>
      <w:numPr>
        <w:ilvl w:val="7"/>
        <w:numId w:val="1"/>
      </w:numPr>
      <w:spacing w:before="240" w:after="60" w:line="240" w:lineRule="auto"/>
      <w:outlineLvl w:val="7"/>
    </w:pPr>
    <w:rPr>
      <w:rFonts w:ascii="Times New Roman" w:eastAsia="Times New Roman" w:hAnsi="Times New Roman" w:cs="Times New Roman"/>
      <w:i/>
      <w:iCs/>
      <w:sz w:val="24"/>
      <w:szCs w:val="24"/>
      <w:lang w:eastAsia="en-US"/>
    </w:rPr>
  </w:style>
  <w:style w:type="paragraph" w:styleId="Heading9">
    <w:name w:val="heading 9"/>
    <w:basedOn w:val="Normal"/>
    <w:next w:val="Normal"/>
    <w:link w:val="Heading9Char"/>
    <w:qFormat/>
    <w:rsid w:val="00F65D80"/>
    <w:pPr>
      <w:numPr>
        <w:ilvl w:val="8"/>
        <w:numId w:val="1"/>
      </w:numPr>
      <w:spacing w:before="240" w:after="60" w:line="240" w:lineRule="auto"/>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D80"/>
    <w:rPr>
      <w:rFonts w:ascii="Arial" w:eastAsia="Times New Roman" w:hAnsi="Arial" w:cs="Arial"/>
      <w:b/>
      <w:bCs/>
      <w:kern w:val="32"/>
      <w:sz w:val="32"/>
      <w:szCs w:val="32"/>
    </w:rPr>
  </w:style>
  <w:style w:type="character" w:customStyle="1" w:styleId="Heading2Char">
    <w:name w:val="Heading 2 Char"/>
    <w:basedOn w:val="DefaultParagraphFont"/>
    <w:link w:val="Heading2"/>
    <w:rsid w:val="00F65D80"/>
    <w:rPr>
      <w:rFonts w:ascii="Arial" w:eastAsia="Times New Roman" w:hAnsi="Arial" w:cs="Arial"/>
      <w:b/>
      <w:bCs/>
      <w:i/>
      <w:iCs/>
      <w:sz w:val="28"/>
      <w:szCs w:val="28"/>
    </w:rPr>
  </w:style>
  <w:style w:type="character" w:customStyle="1" w:styleId="Heading3Char">
    <w:name w:val="Heading 3 Char"/>
    <w:basedOn w:val="DefaultParagraphFont"/>
    <w:link w:val="Heading3"/>
    <w:rsid w:val="00F65D80"/>
    <w:rPr>
      <w:rFonts w:ascii="Arial" w:eastAsia="Times New Roman" w:hAnsi="Arial" w:cs="Arial"/>
      <w:b/>
      <w:bCs/>
      <w:sz w:val="26"/>
      <w:szCs w:val="26"/>
    </w:rPr>
  </w:style>
  <w:style w:type="character" w:customStyle="1" w:styleId="Heading4Char">
    <w:name w:val="Heading 4 Char"/>
    <w:basedOn w:val="DefaultParagraphFont"/>
    <w:link w:val="Heading4"/>
    <w:rsid w:val="00F65D8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65D8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65D80"/>
    <w:rPr>
      <w:rFonts w:ascii="Times New Roman" w:eastAsia="Times New Roman" w:hAnsi="Times New Roman" w:cs="Times New Roman"/>
      <w:b/>
      <w:bCs/>
    </w:rPr>
  </w:style>
  <w:style w:type="character" w:customStyle="1" w:styleId="Heading7Char">
    <w:name w:val="Heading 7 Char"/>
    <w:basedOn w:val="DefaultParagraphFont"/>
    <w:link w:val="Heading7"/>
    <w:rsid w:val="00F65D80"/>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65D8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65D80"/>
    <w:rPr>
      <w:rFonts w:ascii="Arial" w:eastAsia="Times New Roman" w:hAnsi="Arial" w:cs="Arial"/>
    </w:rPr>
  </w:style>
  <w:style w:type="paragraph" w:styleId="ListParagraph">
    <w:name w:val="List Paragraph"/>
    <w:aliases w:val="Bullets,Numbered Paragraph,Main numbered paragraph,References,Numbered List Paragraph,123 List Paragraph,List Paragraph (numbered (a)),List Paragraph nowy,Liste 1,List_Paragraph,Multilevel para_II,List Paragraph1,Bullet paras,ANNEX"/>
    <w:basedOn w:val="Normal"/>
    <w:link w:val="ListParagraphChar"/>
    <w:uiPriority w:val="34"/>
    <w:qFormat/>
    <w:rsid w:val="00F65D80"/>
    <w:pPr>
      <w:ind w:left="720"/>
      <w:contextualSpacing/>
    </w:pPr>
  </w:style>
  <w:style w:type="paragraph" w:customStyle="1" w:styleId="CM25">
    <w:name w:val="CM25"/>
    <w:basedOn w:val="Normal"/>
    <w:next w:val="Normal"/>
    <w:rsid w:val="00F65D80"/>
    <w:pPr>
      <w:widowControl w:val="0"/>
      <w:autoSpaceDE w:val="0"/>
      <w:autoSpaceDN w:val="0"/>
      <w:adjustRightInd w:val="0"/>
      <w:spacing w:after="268" w:line="240" w:lineRule="auto"/>
    </w:pPr>
    <w:rPr>
      <w:rFonts w:ascii="Times New Roman" w:eastAsia="SimSun" w:hAnsi="Times New Roman" w:cs="Times New Roman"/>
      <w:sz w:val="24"/>
      <w:szCs w:val="24"/>
    </w:rPr>
  </w:style>
  <w:style w:type="character" w:customStyle="1" w:styleId="CharacterStyle1">
    <w:name w:val="Character Style 1"/>
    <w:rsid w:val="00F65D80"/>
    <w:rPr>
      <w:sz w:val="22"/>
    </w:rPr>
  </w:style>
  <w:style w:type="paragraph" w:customStyle="1" w:styleId="Style3">
    <w:name w:val="Style 3"/>
    <w:basedOn w:val="Normal"/>
    <w:rsid w:val="00F65D80"/>
    <w:pPr>
      <w:widowControl w:val="0"/>
      <w:autoSpaceDE w:val="0"/>
      <w:autoSpaceDN w:val="0"/>
      <w:spacing w:before="288" w:after="0" w:line="199" w:lineRule="auto"/>
      <w:ind w:left="144"/>
    </w:pPr>
    <w:rPr>
      <w:rFonts w:ascii="Times New Roman" w:eastAsia="Calibri" w:hAnsi="Times New Roman" w:cs="Times New Roman"/>
      <w:lang w:eastAsia="en-US"/>
    </w:rPr>
  </w:style>
  <w:style w:type="paragraph" w:customStyle="1" w:styleId="Default">
    <w:name w:val="Default"/>
    <w:rsid w:val="00F65D80"/>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table" w:styleId="TableGrid">
    <w:name w:val="Table Grid"/>
    <w:aliases w:val="Default Table"/>
    <w:basedOn w:val="TableNormal"/>
    <w:uiPriority w:val="59"/>
    <w:rsid w:val="00F65D8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single space,FOOTNOTES,ADB,WB-Fußnotentext,Footnote,Fußnote,Char Char1,Voetnoottekst Char Char Char Char Char,Footnote Text Char Char"/>
    <w:basedOn w:val="Normal"/>
    <w:link w:val="FootnoteTextChar"/>
    <w:uiPriority w:val="99"/>
    <w:rsid w:val="00F65D80"/>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fn Char,single space Char,FOOTNOTES Char,ADB Char,WB-Fußnotentext Char,Footnote Char,Fußnote Char,Char Char1 Char,Voetnoottekst Char Char Char Char Char Char,Footnote Text Char Char Char"/>
    <w:basedOn w:val="DefaultParagraphFont"/>
    <w:link w:val="FootnoteText"/>
    <w:uiPriority w:val="99"/>
    <w:rsid w:val="00F65D80"/>
    <w:rPr>
      <w:rFonts w:ascii="Times New Roman" w:eastAsia="Times New Roman" w:hAnsi="Times New Roman" w:cs="Times New Roman"/>
      <w:sz w:val="20"/>
      <w:szCs w:val="20"/>
    </w:rPr>
  </w:style>
  <w:style w:type="character" w:styleId="FootnoteReference">
    <w:name w:val="footnote reference"/>
    <w:aliases w:val="ftref,referencia nota al pie"/>
    <w:uiPriority w:val="99"/>
    <w:rsid w:val="00F65D80"/>
    <w:rPr>
      <w:vertAlign w:val="superscript"/>
    </w:rPr>
  </w:style>
  <w:style w:type="paragraph" w:styleId="Caption">
    <w:name w:val="caption"/>
    <w:aliases w:val=" Char7,Char7"/>
    <w:basedOn w:val="Normal"/>
    <w:next w:val="Normal"/>
    <w:link w:val="CaptionChar"/>
    <w:uiPriority w:val="35"/>
    <w:qFormat/>
    <w:rsid w:val="00F65D80"/>
    <w:pPr>
      <w:spacing w:before="120" w:after="120" w:line="260" w:lineRule="atLeast"/>
      <w:jc w:val="both"/>
    </w:pPr>
    <w:rPr>
      <w:rFonts w:ascii="Arial" w:eastAsia="Times New Roman" w:hAnsi="Arial" w:cs="Times New Roman"/>
      <w:b/>
      <w:sz w:val="21"/>
      <w:szCs w:val="20"/>
      <w:lang w:val="en-GB" w:eastAsia="en-US"/>
    </w:rPr>
  </w:style>
  <w:style w:type="character" w:customStyle="1" w:styleId="ft2">
    <w:name w:val="ft2"/>
    <w:basedOn w:val="DefaultParagraphFont"/>
    <w:rsid w:val="00F65D80"/>
  </w:style>
  <w:style w:type="character" w:customStyle="1" w:styleId="CaptionChar">
    <w:name w:val="Caption Char"/>
    <w:aliases w:val=" Char7 Char,Char7 Char"/>
    <w:link w:val="Caption"/>
    <w:uiPriority w:val="35"/>
    <w:rsid w:val="00F65D80"/>
    <w:rPr>
      <w:rFonts w:ascii="Arial" w:eastAsia="Times New Roman" w:hAnsi="Arial" w:cs="Times New Roman"/>
      <w:b/>
      <w:sz w:val="21"/>
      <w:szCs w:val="20"/>
      <w:lang w:val="en-GB"/>
    </w:rPr>
  </w:style>
  <w:style w:type="paragraph" w:customStyle="1" w:styleId="CM30">
    <w:name w:val="CM30"/>
    <w:basedOn w:val="Default"/>
    <w:next w:val="Default"/>
    <w:rsid w:val="00F65D80"/>
    <w:pPr>
      <w:spacing w:after="338"/>
    </w:pPr>
    <w:rPr>
      <w:color w:val="auto"/>
    </w:rPr>
  </w:style>
  <w:style w:type="paragraph" w:customStyle="1" w:styleId="CM4">
    <w:name w:val="CM4"/>
    <w:basedOn w:val="Default"/>
    <w:next w:val="Default"/>
    <w:rsid w:val="00F65D80"/>
    <w:pPr>
      <w:spacing w:line="280" w:lineRule="atLeast"/>
    </w:pPr>
    <w:rPr>
      <w:color w:val="auto"/>
    </w:rPr>
  </w:style>
  <w:style w:type="paragraph" w:customStyle="1" w:styleId="CM5">
    <w:name w:val="CM5"/>
    <w:basedOn w:val="Default"/>
    <w:next w:val="Default"/>
    <w:rsid w:val="00F65D80"/>
    <w:pPr>
      <w:spacing w:line="276" w:lineRule="atLeast"/>
    </w:pPr>
    <w:rPr>
      <w:color w:val="auto"/>
    </w:rPr>
  </w:style>
  <w:style w:type="paragraph" w:customStyle="1" w:styleId="CM18">
    <w:name w:val="CM18"/>
    <w:basedOn w:val="Default"/>
    <w:next w:val="Default"/>
    <w:rsid w:val="00F65D80"/>
    <w:pPr>
      <w:spacing w:line="276" w:lineRule="atLeast"/>
    </w:pPr>
    <w:rPr>
      <w:color w:val="auto"/>
    </w:rPr>
  </w:style>
  <w:style w:type="paragraph" w:customStyle="1" w:styleId="CM19">
    <w:name w:val="CM19"/>
    <w:basedOn w:val="Default"/>
    <w:next w:val="Default"/>
    <w:rsid w:val="00F65D80"/>
    <w:pPr>
      <w:spacing w:line="276" w:lineRule="atLeast"/>
    </w:pPr>
    <w:rPr>
      <w:color w:val="auto"/>
    </w:rPr>
  </w:style>
  <w:style w:type="character" w:customStyle="1" w:styleId="ListParagraphChar">
    <w:name w:val="List Paragraph Char"/>
    <w:aliases w:val="Bullets Char,Numbered Paragraph Char,Main numbered paragraph Char,References Char,Numbered List Paragraph Char,123 List Paragraph Char,List Paragraph (numbered (a)) Char,List Paragraph nowy Char,Liste 1 Char,List_Paragraph Char"/>
    <w:basedOn w:val="DefaultParagraphFont"/>
    <w:link w:val="ListParagraph"/>
    <w:uiPriority w:val="34"/>
    <w:qFormat/>
    <w:rsid w:val="00F65D80"/>
    <w:rPr>
      <w:rFonts w:eastAsiaTheme="minorEastAsia"/>
      <w:lang w:eastAsia="zh-CN"/>
    </w:rPr>
  </w:style>
  <w:style w:type="paragraph" w:styleId="Header">
    <w:name w:val="header"/>
    <w:basedOn w:val="Normal"/>
    <w:link w:val="HeaderChar"/>
    <w:uiPriority w:val="99"/>
    <w:unhideWhenUsed/>
    <w:rsid w:val="005F4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33C"/>
    <w:rPr>
      <w:rFonts w:eastAsiaTheme="minorEastAsia"/>
      <w:lang w:eastAsia="zh-CN"/>
    </w:rPr>
  </w:style>
  <w:style w:type="paragraph" w:styleId="Footer">
    <w:name w:val="footer"/>
    <w:basedOn w:val="Normal"/>
    <w:link w:val="FooterChar"/>
    <w:uiPriority w:val="99"/>
    <w:unhideWhenUsed/>
    <w:rsid w:val="005F4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33C"/>
    <w:rPr>
      <w:rFonts w:eastAsiaTheme="minorEastAsia"/>
      <w:lang w:eastAsia="zh-CN"/>
    </w:rPr>
  </w:style>
  <w:style w:type="paragraph" w:styleId="BalloonText">
    <w:name w:val="Balloon Text"/>
    <w:basedOn w:val="Normal"/>
    <w:link w:val="BalloonTextChar"/>
    <w:uiPriority w:val="99"/>
    <w:semiHidden/>
    <w:unhideWhenUsed/>
    <w:rsid w:val="009D3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E7B"/>
    <w:rPr>
      <w:rFonts w:ascii="Tahoma" w:eastAsiaTheme="minorEastAsia" w:hAnsi="Tahoma" w:cs="Tahoma"/>
      <w:sz w:val="16"/>
      <w:szCs w:val="16"/>
      <w:lang w:eastAsia="zh-CN"/>
    </w:rPr>
  </w:style>
  <w:style w:type="paragraph" w:customStyle="1" w:styleId="Bullet">
    <w:name w:val="Bullet"/>
    <w:basedOn w:val="BodyText"/>
    <w:uiPriority w:val="1"/>
    <w:qFormat/>
    <w:rsid w:val="002F5A33"/>
    <w:pPr>
      <w:widowControl w:val="0"/>
      <w:numPr>
        <w:numId w:val="23"/>
      </w:numPr>
      <w:tabs>
        <w:tab w:val="num" w:pos="360"/>
      </w:tabs>
      <w:spacing w:after="0" w:line="240" w:lineRule="auto"/>
      <w:ind w:left="851" w:hanging="357"/>
      <w:jc w:val="both"/>
    </w:pPr>
    <w:rPr>
      <w:rFonts w:asciiTheme="majorBidi" w:eastAsiaTheme="minorHAnsi" w:hAnsiTheme="majorBidi" w:cstheme="majorBidi"/>
      <w:spacing w:val="-1"/>
      <w:szCs w:val="24"/>
      <w:lang w:eastAsia="en-US"/>
    </w:rPr>
  </w:style>
  <w:style w:type="paragraph" w:customStyle="1" w:styleId="Sub-bullet">
    <w:name w:val="Sub-bullet"/>
    <w:basedOn w:val="Bullet"/>
    <w:qFormat/>
    <w:rsid w:val="002F5A33"/>
    <w:pPr>
      <w:numPr>
        <w:numId w:val="24"/>
      </w:numPr>
      <w:tabs>
        <w:tab w:val="num" w:pos="360"/>
      </w:tabs>
      <w:ind w:left="1440"/>
    </w:pPr>
  </w:style>
  <w:style w:type="paragraph" w:styleId="BodyText">
    <w:name w:val="Body Text"/>
    <w:basedOn w:val="Normal"/>
    <w:link w:val="BodyTextChar"/>
    <w:uiPriority w:val="99"/>
    <w:semiHidden/>
    <w:unhideWhenUsed/>
    <w:rsid w:val="002F5A33"/>
    <w:pPr>
      <w:spacing w:after="120"/>
    </w:pPr>
  </w:style>
  <w:style w:type="character" w:customStyle="1" w:styleId="BodyTextChar">
    <w:name w:val="Body Text Char"/>
    <w:basedOn w:val="DefaultParagraphFont"/>
    <w:link w:val="BodyText"/>
    <w:uiPriority w:val="99"/>
    <w:semiHidden/>
    <w:rsid w:val="002F5A33"/>
    <w:rPr>
      <w:rFonts w:eastAsiaTheme="minorEastAsia"/>
      <w:lang w:eastAsia="zh-CN"/>
    </w:rPr>
  </w:style>
  <w:style w:type="character" w:styleId="CommentReference">
    <w:name w:val="annotation reference"/>
    <w:basedOn w:val="DefaultParagraphFont"/>
    <w:uiPriority w:val="99"/>
    <w:semiHidden/>
    <w:unhideWhenUsed/>
    <w:rsid w:val="00D20477"/>
    <w:rPr>
      <w:sz w:val="16"/>
      <w:szCs w:val="16"/>
    </w:rPr>
  </w:style>
  <w:style w:type="paragraph" w:styleId="CommentText">
    <w:name w:val="annotation text"/>
    <w:basedOn w:val="Normal"/>
    <w:link w:val="CommentTextChar"/>
    <w:uiPriority w:val="99"/>
    <w:unhideWhenUsed/>
    <w:rsid w:val="00D20477"/>
    <w:pPr>
      <w:spacing w:line="240" w:lineRule="auto"/>
    </w:pPr>
    <w:rPr>
      <w:sz w:val="20"/>
      <w:szCs w:val="20"/>
    </w:rPr>
  </w:style>
  <w:style w:type="character" w:customStyle="1" w:styleId="CommentTextChar">
    <w:name w:val="Comment Text Char"/>
    <w:basedOn w:val="DefaultParagraphFont"/>
    <w:link w:val="CommentText"/>
    <w:uiPriority w:val="99"/>
    <w:semiHidden/>
    <w:rsid w:val="00D20477"/>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D20477"/>
    <w:rPr>
      <w:b/>
      <w:bCs/>
    </w:rPr>
  </w:style>
  <w:style w:type="character" w:customStyle="1" w:styleId="CommentSubjectChar">
    <w:name w:val="Comment Subject Char"/>
    <w:basedOn w:val="CommentTextChar"/>
    <w:link w:val="CommentSubject"/>
    <w:uiPriority w:val="99"/>
    <w:semiHidden/>
    <w:rsid w:val="00D20477"/>
    <w:rPr>
      <w:rFonts w:eastAsiaTheme="minorEastAsia"/>
      <w:b/>
      <w:bCs/>
      <w:sz w:val="20"/>
      <w:szCs w:val="20"/>
      <w:lang w:eastAsia="zh-CN"/>
    </w:rPr>
  </w:style>
  <w:style w:type="table" w:customStyle="1" w:styleId="LightShading-Accent111">
    <w:name w:val="Light Shading - Accent 111"/>
    <w:basedOn w:val="TableNormal"/>
    <w:uiPriority w:val="60"/>
    <w:rsid w:val="000746AB"/>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1-NoNumbering">
    <w:name w:val="Heading 1 - No Numbering"/>
    <w:basedOn w:val="Heading1"/>
    <w:qFormat/>
    <w:rsid w:val="000746AB"/>
    <w:pPr>
      <w:numPr>
        <w:numId w:val="0"/>
      </w:numPr>
      <w:spacing w:after="240"/>
    </w:pPr>
    <w:rPr>
      <w:rFonts w:ascii="Times New Roman" w:hAnsi="Times New Roman"/>
      <w:sz w:val="28"/>
    </w:rPr>
  </w:style>
  <w:style w:type="character" w:customStyle="1" w:styleId="CommentTextChar1">
    <w:name w:val="Comment Text Char1"/>
    <w:semiHidden/>
    <w:rsid w:val="0062771F"/>
    <w:rPr>
      <w:rFonts w:ascii="Arial" w:hAnsi="Arial" w:cs="Arial"/>
      <w:w w:val="107"/>
      <w:lang w:eastAsia="en-US"/>
    </w:rPr>
  </w:style>
  <w:style w:type="paragraph" w:styleId="TOC1">
    <w:name w:val="toc 1"/>
    <w:basedOn w:val="Normal"/>
    <w:next w:val="Normal"/>
    <w:autoRedefine/>
    <w:uiPriority w:val="39"/>
    <w:unhideWhenUsed/>
    <w:rsid w:val="002F62D2"/>
    <w:pPr>
      <w:tabs>
        <w:tab w:val="left" w:pos="440"/>
        <w:tab w:val="right" w:leader="dot" w:pos="9350"/>
      </w:tabs>
      <w:spacing w:after="100"/>
    </w:pPr>
    <w:rPr>
      <w:rFonts w:ascii="Times New Roman" w:hAnsi="Times New Roman" w:cs="Times New Roman"/>
      <w:b/>
      <w:bCs/>
      <w:noProof/>
      <w:lang w:eastAsia="en-US"/>
    </w:rPr>
  </w:style>
  <w:style w:type="paragraph" w:styleId="TOC2">
    <w:name w:val="toc 2"/>
    <w:basedOn w:val="Normal"/>
    <w:next w:val="Normal"/>
    <w:autoRedefine/>
    <w:uiPriority w:val="39"/>
    <w:unhideWhenUsed/>
    <w:rsid w:val="000D4147"/>
    <w:pPr>
      <w:spacing w:after="100"/>
      <w:ind w:left="220"/>
    </w:pPr>
  </w:style>
  <w:style w:type="paragraph" w:styleId="TOC3">
    <w:name w:val="toc 3"/>
    <w:basedOn w:val="Normal"/>
    <w:next w:val="Normal"/>
    <w:autoRedefine/>
    <w:uiPriority w:val="39"/>
    <w:unhideWhenUsed/>
    <w:rsid w:val="000D4147"/>
    <w:pPr>
      <w:spacing w:after="100"/>
      <w:ind w:left="440"/>
    </w:pPr>
  </w:style>
  <w:style w:type="character" w:styleId="Hyperlink">
    <w:name w:val="Hyperlink"/>
    <w:basedOn w:val="DefaultParagraphFont"/>
    <w:uiPriority w:val="99"/>
    <w:unhideWhenUsed/>
    <w:rsid w:val="000D4147"/>
    <w:rPr>
      <w:color w:val="0000FF" w:themeColor="hyperlink"/>
      <w:u w:val="single"/>
    </w:rPr>
  </w:style>
  <w:style w:type="paragraph" w:styleId="TOCHeading">
    <w:name w:val="TOC Heading"/>
    <w:basedOn w:val="Heading1"/>
    <w:next w:val="Normal"/>
    <w:uiPriority w:val="39"/>
    <w:unhideWhenUsed/>
    <w:qFormat/>
    <w:rsid w:val="005D7C12"/>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22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settings" Target="settings.xml"/><Relationship Id="rId7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5" ma:contentTypeDescription="Create a new document." ma:contentTypeScope="" ma:versionID="37a7ed653386ec05513930dc404171cf">
  <xsd:schema xmlns:xsd="http://www.w3.org/2001/XMLSchema" xmlns:xs="http://www.w3.org/2001/XMLSchema" xmlns:p="http://schemas.microsoft.com/office/2006/metadata/properties" xmlns:ns1="http://schemas.microsoft.com/sharepoint/v3" xmlns:ns3="eda4fd43-f936-4ced-9b4a-46c1ef7d5473" xmlns:ns4="aa3449fd-d373-417f-9c8d-cf261ce8b785" targetNamespace="http://schemas.microsoft.com/office/2006/metadata/properties" ma:root="true" ma:fieldsID="8f354dcc7e60969cb245ef567a0b6f18" ns1:_="" ns3:_="" ns4:_="">
    <xsd:import namespace="http://schemas.microsoft.com/sharepoint/v3"/>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AEF84-82D5-4626-9C3A-F3DCE35C0893}">
  <ds:schemaRefs>
    <ds:schemaRef ds:uri="http://schemas.microsoft.com/sharepoint/v3"/>
    <ds:schemaRef ds:uri="http://www.w3.org/XML/1998/namespace"/>
    <ds:schemaRef ds:uri="http://purl.org/dc/terms/"/>
    <ds:schemaRef ds:uri="eda4fd43-f936-4ced-9b4a-46c1ef7d5473"/>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aa3449fd-d373-417f-9c8d-cf261ce8b785"/>
  </ds:schemaRefs>
</ds:datastoreItem>
</file>

<file path=customXml/itemProps2.xml><?xml version="1.0" encoding="utf-8"?>
<ds:datastoreItem xmlns:ds="http://schemas.openxmlformats.org/officeDocument/2006/customXml" ds:itemID="{21C4DEE5-DFEC-44C2-923E-D364A83A308F}">
  <ds:schemaRefs>
    <ds:schemaRef ds:uri="http://schemas.microsoft.com/sharepoint/v3/contenttype/forms"/>
  </ds:schemaRefs>
</ds:datastoreItem>
</file>

<file path=customXml/itemProps3.xml><?xml version="1.0" encoding="utf-8"?>
<ds:datastoreItem xmlns:ds="http://schemas.openxmlformats.org/officeDocument/2006/customXml" ds:itemID="{2D53F02E-8FB2-4A10-BD76-A5890B045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AA463-A908-43D7-A5B1-BAA4DE1D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19272</Words>
  <Characters>109853</Characters>
  <Application>Microsoft Office Word</Application>
  <DocSecurity>4</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128868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Reliquet</dc:creator>
  <cp:lastModifiedBy>Victoria Bruce-Goga</cp:lastModifiedBy>
  <cp:revision>2</cp:revision>
  <dcterms:created xsi:type="dcterms:W3CDTF">2019-09-11T20:17:00Z</dcterms:created>
  <dcterms:modified xsi:type="dcterms:W3CDTF">2019-09-11T20:17:00Z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