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A1ECF" w14:textId="5F26B0C2" w:rsidR="00FC21A0" w:rsidRPr="00465C9E" w:rsidRDefault="00722910" w:rsidP="00465C9E">
      <w:pPr>
        <w:pStyle w:val="Title"/>
        <w:jc w:val="center"/>
        <w:rPr>
          <w:b/>
          <w:sz w:val="32"/>
        </w:rPr>
      </w:pPr>
      <w:r w:rsidRPr="00465C9E">
        <w:rPr>
          <w:b/>
          <w:sz w:val="32"/>
        </w:rPr>
        <w:t>Hardening Budget Constraints for Sustainable Public</w:t>
      </w:r>
      <w:r w:rsidR="00465C9E">
        <w:rPr>
          <w:b/>
          <w:sz w:val="32"/>
        </w:rPr>
        <w:t>-</w:t>
      </w:r>
      <w:bookmarkStart w:id="0" w:name="_GoBack"/>
      <w:bookmarkEnd w:id="0"/>
      <w:r w:rsidRPr="00465C9E">
        <w:rPr>
          <w:b/>
          <w:sz w:val="32"/>
        </w:rPr>
        <w:t>Sector Investments</w:t>
      </w:r>
      <w:r w:rsidRPr="00465C9E">
        <w:rPr>
          <w:b/>
          <w:sz w:val="32"/>
        </w:rPr>
        <w:br/>
        <w:t>A Capital Budgeting Approach Proposal for China</w:t>
      </w:r>
    </w:p>
    <w:p w14:paraId="41867F8F" w14:textId="645585CA" w:rsidR="00FC21A0" w:rsidRDefault="00FC21A0"/>
    <w:p w14:paraId="3FFA6FB3" w14:textId="6FE2C986" w:rsidR="00F642FB" w:rsidRPr="00A80E3E" w:rsidRDefault="00CF4F9E" w:rsidP="00F642FB">
      <w:pPr>
        <w:ind w:left="720" w:hanging="720"/>
        <w:rPr>
          <w:sz w:val="22"/>
          <w:szCs w:val="22"/>
        </w:rPr>
      </w:pPr>
      <w:r w:rsidRPr="00A80E3E">
        <w:rPr>
          <w:sz w:val="22"/>
          <w:szCs w:val="22"/>
        </w:rPr>
        <w:t xml:space="preserve">This Version: </w:t>
      </w:r>
      <w:r w:rsidR="00CF251B">
        <w:rPr>
          <w:sz w:val="22"/>
          <w:szCs w:val="22"/>
        </w:rPr>
        <w:t>July 4th</w:t>
      </w:r>
      <w:r w:rsidR="00F642FB" w:rsidRPr="00A80E3E">
        <w:rPr>
          <w:sz w:val="22"/>
          <w:szCs w:val="22"/>
        </w:rPr>
        <w:t>, 2018</w:t>
      </w:r>
    </w:p>
    <w:p w14:paraId="49EAD965" w14:textId="7D87A98C" w:rsidR="00F642FB" w:rsidRPr="00A80E3E" w:rsidRDefault="00F642FB">
      <w:pPr>
        <w:rPr>
          <w:sz w:val="22"/>
          <w:szCs w:val="22"/>
        </w:rPr>
      </w:pPr>
    </w:p>
    <w:p w14:paraId="2750E642" w14:textId="1C919102" w:rsidR="000839CD" w:rsidRPr="00A80E3E" w:rsidRDefault="000839CD" w:rsidP="000E143F">
      <w:pPr>
        <w:jc w:val="both"/>
        <w:rPr>
          <w:i/>
          <w:iCs/>
          <w:sz w:val="22"/>
          <w:szCs w:val="22"/>
        </w:rPr>
      </w:pPr>
      <w:r w:rsidRPr="00A80E3E">
        <w:rPr>
          <w:i/>
          <w:iCs/>
          <w:sz w:val="22"/>
          <w:szCs w:val="22"/>
        </w:rPr>
        <w:t xml:space="preserve">The objective of this note is to set-out the rationale and priorities for strengthening public capital budgeting practices at the sub-national levels in China. The audience is </w:t>
      </w:r>
      <w:r w:rsidR="0070403A" w:rsidRPr="00A80E3E">
        <w:rPr>
          <w:i/>
          <w:iCs/>
          <w:sz w:val="22"/>
          <w:szCs w:val="22"/>
        </w:rPr>
        <w:t xml:space="preserve">national and sub-national </w:t>
      </w:r>
      <w:r w:rsidRPr="00A80E3E">
        <w:rPr>
          <w:i/>
          <w:iCs/>
          <w:sz w:val="22"/>
          <w:szCs w:val="22"/>
        </w:rPr>
        <w:t xml:space="preserve">authorities concerned with promoting sustainable </w:t>
      </w:r>
      <w:r w:rsidR="00842231" w:rsidRPr="00A80E3E">
        <w:rPr>
          <w:i/>
          <w:iCs/>
          <w:sz w:val="22"/>
          <w:szCs w:val="22"/>
        </w:rPr>
        <w:t xml:space="preserve">public finances and quality </w:t>
      </w:r>
      <w:r w:rsidRPr="00A80E3E">
        <w:rPr>
          <w:i/>
          <w:iCs/>
          <w:sz w:val="22"/>
          <w:szCs w:val="22"/>
        </w:rPr>
        <w:t xml:space="preserve">infrastructure investments. Capital budgeting refers to the set of institutional processes associated with financing public infrastructure projects </w:t>
      </w:r>
      <w:r w:rsidR="0070403A" w:rsidRPr="00A80E3E">
        <w:rPr>
          <w:i/>
          <w:iCs/>
          <w:sz w:val="22"/>
          <w:szCs w:val="22"/>
        </w:rPr>
        <w:t xml:space="preserve">as they affect the balance sheet of governments, not just in the short but </w:t>
      </w:r>
      <w:r w:rsidR="000F196D">
        <w:rPr>
          <w:i/>
          <w:iCs/>
          <w:sz w:val="22"/>
          <w:szCs w:val="22"/>
        </w:rPr>
        <w:t xml:space="preserve">potentially </w:t>
      </w:r>
      <w:r w:rsidR="0070403A" w:rsidRPr="00A80E3E">
        <w:rPr>
          <w:i/>
          <w:iCs/>
          <w:sz w:val="22"/>
          <w:szCs w:val="22"/>
        </w:rPr>
        <w:t xml:space="preserve">longer term. The note focuses on </w:t>
      </w:r>
      <w:r w:rsidR="006525DA">
        <w:rPr>
          <w:i/>
          <w:iCs/>
          <w:sz w:val="22"/>
          <w:szCs w:val="22"/>
        </w:rPr>
        <w:t>debt financing</w:t>
      </w:r>
      <w:r w:rsidR="00842231" w:rsidRPr="00A80E3E">
        <w:rPr>
          <w:i/>
          <w:iCs/>
          <w:sz w:val="22"/>
          <w:szCs w:val="22"/>
        </w:rPr>
        <w:t>, but also</w:t>
      </w:r>
      <w:r w:rsidR="0070403A" w:rsidRPr="00A80E3E">
        <w:rPr>
          <w:i/>
          <w:iCs/>
          <w:sz w:val="22"/>
          <w:szCs w:val="22"/>
        </w:rPr>
        <w:t xml:space="preserve"> </w:t>
      </w:r>
      <w:r w:rsidR="006525DA">
        <w:rPr>
          <w:i/>
          <w:iCs/>
          <w:sz w:val="22"/>
          <w:szCs w:val="22"/>
        </w:rPr>
        <w:t xml:space="preserve">addresses </w:t>
      </w:r>
      <w:r w:rsidR="0070403A" w:rsidRPr="00A80E3E">
        <w:rPr>
          <w:i/>
          <w:iCs/>
          <w:sz w:val="22"/>
          <w:szCs w:val="22"/>
        </w:rPr>
        <w:t xml:space="preserve">wider </w:t>
      </w:r>
      <w:r w:rsidR="006525DA">
        <w:rPr>
          <w:i/>
          <w:iCs/>
          <w:sz w:val="22"/>
          <w:szCs w:val="22"/>
        </w:rPr>
        <w:t xml:space="preserve">implications on the </w:t>
      </w:r>
      <w:r w:rsidR="0070403A" w:rsidRPr="00A80E3E">
        <w:rPr>
          <w:i/>
          <w:iCs/>
          <w:sz w:val="22"/>
          <w:szCs w:val="22"/>
        </w:rPr>
        <w:t xml:space="preserve">public sector financial and physical </w:t>
      </w:r>
      <w:r w:rsidR="00842231" w:rsidRPr="00A80E3E">
        <w:rPr>
          <w:i/>
          <w:iCs/>
          <w:sz w:val="22"/>
          <w:szCs w:val="22"/>
        </w:rPr>
        <w:t>balance sheet</w:t>
      </w:r>
      <w:r w:rsidR="00BD19AE">
        <w:rPr>
          <w:i/>
          <w:iCs/>
          <w:sz w:val="22"/>
          <w:szCs w:val="22"/>
        </w:rPr>
        <w:t>s</w:t>
      </w:r>
      <w:r w:rsidR="00842231" w:rsidRPr="00A80E3E">
        <w:rPr>
          <w:i/>
          <w:iCs/>
          <w:sz w:val="22"/>
          <w:szCs w:val="22"/>
        </w:rPr>
        <w:t xml:space="preserve">, evident </w:t>
      </w:r>
      <w:proofErr w:type="gramStart"/>
      <w:r w:rsidR="00842231" w:rsidRPr="00A80E3E">
        <w:rPr>
          <w:i/>
          <w:iCs/>
          <w:sz w:val="22"/>
          <w:szCs w:val="22"/>
        </w:rPr>
        <w:t>in particular capital</w:t>
      </w:r>
      <w:proofErr w:type="gramEnd"/>
      <w:r w:rsidR="00842231" w:rsidRPr="00A80E3E">
        <w:rPr>
          <w:i/>
          <w:iCs/>
          <w:sz w:val="22"/>
          <w:szCs w:val="22"/>
        </w:rPr>
        <w:t xml:space="preserve"> budgeting choices.</w:t>
      </w:r>
      <w:r w:rsidR="0070403A" w:rsidRPr="00A80E3E">
        <w:rPr>
          <w:i/>
          <w:iCs/>
          <w:sz w:val="22"/>
          <w:szCs w:val="22"/>
        </w:rPr>
        <w:t xml:space="preserve"> The note highlights selected international experiences</w:t>
      </w:r>
      <w:r w:rsidR="00842231" w:rsidRPr="00A80E3E">
        <w:rPr>
          <w:i/>
          <w:iCs/>
          <w:sz w:val="22"/>
          <w:szCs w:val="22"/>
        </w:rPr>
        <w:t xml:space="preserve"> with capital budgeting practices</w:t>
      </w:r>
      <w:r w:rsidR="00A80E3E">
        <w:rPr>
          <w:i/>
          <w:iCs/>
          <w:sz w:val="22"/>
          <w:szCs w:val="22"/>
        </w:rPr>
        <w:t xml:space="preserve"> – presented as a sub-set of </w:t>
      </w:r>
      <w:r w:rsidR="000F196D">
        <w:rPr>
          <w:i/>
          <w:iCs/>
          <w:sz w:val="22"/>
          <w:szCs w:val="22"/>
        </w:rPr>
        <w:t xml:space="preserve">broader </w:t>
      </w:r>
      <w:r w:rsidR="00A80E3E">
        <w:rPr>
          <w:i/>
          <w:iCs/>
          <w:sz w:val="22"/>
          <w:szCs w:val="22"/>
        </w:rPr>
        <w:t>public investment management</w:t>
      </w:r>
      <w:r w:rsidR="00842231" w:rsidRPr="00A80E3E">
        <w:rPr>
          <w:i/>
          <w:iCs/>
          <w:sz w:val="22"/>
          <w:szCs w:val="22"/>
        </w:rPr>
        <w:t xml:space="preserve"> </w:t>
      </w:r>
      <w:r w:rsidR="000F196D">
        <w:rPr>
          <w:i/>
          <w:iCs/>
          <w:sz w:val="22"/>
          <w:szCs w:val="22"/>
        </w:rPr>
        <w:t xml:space="preserve">- </w:t>
      </w:r>
      <w:r w:rsidR="00842231" w:rsidRPr="00A80E3E">
        <w:rPr>
          <w:i/>
          <w:iCs/>
          <w:sz w:val="22"/>
          <w:szCs w:val="22"/>
        </w:rPr>
        <w:t>to support the design and implementation of reform measures suitable for the Chinese sub-national contexts.</w:t>
      </w:r>
    </w:p>
    <w:p w14:paraId="2D01D08A" w14:textId="5C19FEF4" w:rsidR="000839CD" w:rsidRDefault="000839CD" w:rsidP="000E143F">
      <w:pPr>
        <w:jc w:val="both"/>
        <w:rPr>
          <w:i/>
          <w:iCs/>
        </w:rPr>
      </w:pPr>
    </w:p>
    <w:p w14:paraId="6C56AF34" w14:textId="6B0AC69F" w:rsidR="009B291D" w:rsidRPr="009B291D" w:rsidRDefault="000C4CD9" w:rsidP="000E143F">
      <w:pPr>
        <w:jc w:val="both"/>
        <w:rPr>
          <w:rFonts w:asciiTheme="minorHAnsi" w:hAnsiTheme="minorHAnsi" w:cstheme="minorHAnsi"/>
          <w:b/>
          <w:i/>
          <w:iCs/>
          <w:color w:val="4472C4" w:themeColor="accent1"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color w:val="4472C4" w:themeColor="accent1"/>
          <w:sz w:val="22"/>
          <w:szCs w:val="22"/>
        </w:rPr>
        <w:t>China</w:t>
      </w:r>
      <w:r w:rsidR="009B291D" w:rsidRPr="009B291D">
        <w:rPr>
          <w:rFonts w:asciiTheme="minorHAnsi" w:hAnsiTheme="minorHAnsi" w:cstheme="minorHAnsi"/>
          <w:b/>
          <w:i/>
          <w:iCs/>
          <w:color w:val="4472C4" w:themeColor="accent1"/>
          <w:sz w:val="22"/>
          <w:szCs w:val="22"/>
        </w:rPr>
        <w:t xml:space="preserve"> needs to improve the </w:t>
      </w:r>
      <w:r>
        <w:rPr>
          <w:rFonts w:asciiTheme="minorHAnsi" w:hAnsiTheme="minorHAnsi" w:cstheme="minorHAnsi"/>
          <w:b/>
          <w:i/>
          <w:iCs/>
          <w:color w:val="4472C4" w:themeColor="accent1"/>
          <w:sz w:val="22"/>
          <w:szCs w:val="22"/>
        </w:rPr>
        <w:t>fiscal</w:t>
      </w:r>
      <w:r w:rsidR="009B291D" w:rsidRPr="009B291D">
        <w:rPr>
          <w:rFonts w:asciiTheme="minorHAnsi" w:hAnsiTheme="minorHAnsi" w:cstheme="minorHAnsi"/>
          <w:b/>
          <w:i/>
          <w:iCs/>
          <w:color w:val="4472C4" w:themeColor="accent1"/>
          <w:sz w:val="22"/>
          <w:szCs w:val="22"/>
        </w:rPr>
        <w:t xml:space="preserve"> sustainability </w:t>
      </w:r>
      <w:r w:rsidR="001F1AF9">
        <w:rPr>
          <w:rFonts w:asciiTheme="minorHAnsi" w:hAnsiTheme="minorHAnsi" w:cstheme="minorHAnsi"/>
          <w:b/>
          <w:i/>
          <w:iCs/>
          <w:color w:val="4472C4" w:themeColor="accent1"/>
          <w:sz w:val="22"/>
          <w:szCs w:val="22"/>
        </w:rPr>
        <w:t>associated with its sub-national</w:t>
      </w:r>
      <w:r>
        <w:rPr>
          <w:rFonts w:asciiTheme="minorHAnsi" w:hAnsiTheme="minorHAnsi" w:cstheme="minorHAnsi"/>
          <w:b/>
          <w:i/>
          <w:iCs/>
          <w:color w:val="4472C4" w:themeColor="accent1"/>
          <w:sz w:val="22"/>
          <w:szCs w:val="22"/>
        </w:rPr>
        <w:t xml:space="preserve"> capital</w:t>
      </w:r>
      <w:r w:rsidR="001F1AF9">
        <w:rPr>
          <w:rFonts w:asciiTheme="minorHAnsi" w:hAnsiTheme="minorHAnsi" w:cstheme="minorHAnsi"/>
          <w:b/>
          <w:i/>
          <w:iCs/>
          <w:color w:val="4472C4" w:themeColor="accent1"/>
          <w:sz w:val="22"/>
          <w:szCs w:val="22"/>
        </w:rPr>
        <w:t xml:space="preserve"> investments</w:t>
      </w:r>
    </w:p>
    <w:p w14:paraId="060C9AEA" w14:textId="64DEA371" w:rsidR="00F936F8" w:rsidRPr="00F936F8" w:rsidRDefault="00842231" w:rsidP="000E143F">
      <w:pPr>
        <w:pStyle w:val="Body"/>
        <w:numPr>
          <w:ilvl w:val="0"/>
          <w:numId w:val="0"/>
        </w:numPr>
        <w:jc w:val="both"/>
      </w:pPr>
      <w:r w:rsidRPr="00F936F8">
        <w:rPr>
          <w:b/>
        </w:rPr>
        <w:t>China</w:t>
      </w:r>
      <w:r w:rsidR="00A80E3E" w:rsidRPr="00F936F8">
        <w:rPr>
          <w:b/>
        </w:rPr>
        <w:t>’s public investment</w:t>
      </w:r>
      <w:r w:rsidRPr="00F936F8">
        <w:rPr>
          <w:b/>
        </w:rPr>
        <w:t xml:space="preserve"> </w:t>
      </w:r>
      <w:r w:rsidR="00A80E3E" w:rsidRPr="00F936F8">
        <w:rPr>
          <w:b/>
        </w:rPr>
        <w:t xml:space="preserve">has been </w:t>
      </w:r>
      <w:r w:rsidRPr="00F936F8">
        <w:rPr>
          <w:b/>
        </w:rPr>
        <w:t xml:space="preserve">able to rapidly generate an impressive stock of public infrastructure </w:t>
      </w:r>
      <w:r w:rsidR="000C4CD9">
        <w:rPr>
          <w:b/>
        </w:rPr>
        <w:t xml:space="preserve">assets </w:t>
      </w:r>
      <w:r w:rsidRPr="00F936F8">
        <w:rPr>
          <w:b/>
        </w:rPr>
        <w:t>over the past few decades.</w:t>
      </w:r>
      <w:r>
        <w:t xml:space="preserve"> By </w:t>
      </w:r>
      <w:r w:rsidRPr="00F936F8">
        <w:t xml:space="preserve">some accounts, infrastructure levels in many parts of the country are now on par with OECD levels, even while income levels are lower. </w:t>
      </w:r>
      <w:r w:rsidR="00A80E3E" w:rsidRPr="00F936F8">
        <w:t xml:space="preserve">This investment has been realized largely through </w:t>
      </w:r>
      <w:r w:rsidR="00191AE5">
        <w:t xml:space="preserve">a </w:t>
      </w:r>
      <w:r w:rsidR="00A80E3E" w:rsidRPr="00F936F8">
        <w:t>decentralized mechanism, particularly China’s 3,217 sub-national governments (31 provincial level, 334 prefectu</w:t>
      </w:r>
      <w:r w:rsidR="00F936F8">
        <w:t>re level, and 2,852 counties</w:t>
      </w:r>
      <w:r w:rsidR="00A80E3E" w:rsidRPr="00F936F8">
        <w:t xml:space="preserve">). While the periodic </w:t>
      </w:r>
      <w:r w:rsidR="00191AE5">
        <w:t>Five-Year Plans</w:t>
      </w:r>
      <w:r w:rsidR="00A80E3E" w:rsidRPr="00F936F8">
        <w:t xml:space="preserve"> </w:t>
      </w:r>
      <w:r w:rsidR="00F936F8" w:rsidRPr="00F936F8">
        <w:t>– including the current 13</w:t>
      </w:r>
      <w:r w:rsidR="00F936F8" w:rsidRPr="00F936F8">
        <w:rPr>
          <w:vertAlign w:val="superscript"/>
        </w:rPr>
        <w:t>th</w:t>
      </w:r>
      <w:r w:rsidR="00F936F8">
        <w:t xml:space="preserve"> </w:t>
      </w:r>
      <w:r w:rsidR="00F936F8" w:rsidRPr="00F936F8">
        <w:t>Five-Year Plan (2016-2020)</w:t>
      </w:r>
      <w:r w:rsidR="00F936F8">
        <w:t xml:space="preserve"> – set out strategic directions, the final choice of supported investment projects continues to depend on the local </w:t>
      </w:r>
      <w:r w:rsidR="00191AE5">
        <w:t>governments</w:t>
      </w:r>
      <w:r w:rsidR="00F936F8">
        <w:t>.</w:t>
      </w:r>
      <w:r w:rsidR="00DC10EB">
        <w:t xml:space="preserve"> Various levels of government produce a capital investment plan, but it is not subjected to a clear budget constraint. China public investment processes have been quite robust in term of project delivery – </w:t>
      </w:r>
      <w:r w:rsidR="00463A78">
        <w:t>a</w:t>
      </w:r>
      <w:r w:rsidR="00DC10EB">
        <w:t xml:space="preserve"> key institutional gap has been the lack of a capital budgeting constraint.</w:t>
      </w:r>
    </w:p>
    <w:p w14:paraId="1BF1BE28" w14:textId="194CF1B5" w:rsidR="00B33169" w:rsidRPr="000E143F" w:rsidRDefault="00F936F8" w:rsidP="000E143F">
      <w:pPr>
        <w:pStyle w:val="Body"/>
        <w:numPr>
          <w:ilvl w:val="0"/>
          <w:numId w:val="0"/>
        </w:numPr>
        <w:jc w:val="both"/>
      </w:pPr>
      <w:r>
        <w:rPr>
          <w:b/>
        </w:rPr>
        <w:t>To stimulate rapid local gro</w:t>
      </w:r>
      <w:r w:rsidR="00D65B23">
        <w:rPr>
          <w:b/>
        </w:rPr>
        <w:t>wth, sub-national governments have</w:t>
      </w:r>
      <w:r>
        <w:rPr>
          <w:b/>
        </w:rPr>
        <w:t xml:space="preserve"> used a wide array of financing mechanism</w:t>
      </w:r>
      <w:r w:rsidR="00F43E3B">
        <w:rPr>
          <w:b/>
        </w:rPr>
        <w:t>s.</w:t>
      </w:r>
      <w:r w:rsidR="003E42E5">
        <w:rPr>
          <w:b/>
        </w:rPr>
        <w:t xml:space="preserve"> </w:t>
      </w:r>
      <w:r w:rsidR="003E42E5">
        <w:t xml:space="preserve">Given limited own source revenues and transfers, sub-national governments have leveraged land and various linked enterprise structures to realize the past </w:t>
      </w:r>
      <w:r w:rsidR="00AE6B6F">
        <w:t>financing</w:t>
      </w:r>
      <w:r w:rsidR="003E42E5">
        <w:t xml:space="preserve"> of investment projects. </w:t>
      </w:r>
      <w:r w:rsidR="000F196D">
        <w:t>But this approach has</w:t>
      </w:r>
      <w:r w:rsidR="000C4CD9">
        <w:t xml:space="preserve"> mounting limitations</w:t>
      </w:r>
      <w:r w:rsidR="003E42E5">
        <w:t>.</w:t>
      </w:r>
      <w:r w:rsidR="000F196D">
        <w:t xml:space="preserve"> First, </w:t>
      </w:r>
      <w:r w:rsidR="00463A78">
        <w:t xml:space="preserve">sizable, recurrent borrowings </w:t>
      </w:r>
      <w:r w:rsidR="003E42E5">
        <w:t xml:space="preserve">led to a significant increase </w:t>
      </w:r>
      <w:r w:rsidR="00506794">
        <w:t xml:space="preserve">in the </w:t>
      </w:r>
      <w:proofErr w:type="gramStart"/>
      <w:r w:rsidR="00506794">
        <w:t>public sector</w:t>
      </w:r>
      <w:proofErr w:type="gramEnd"/>
      <w:r w:rsidR="003E42E5">
        <w:t xml:space="preserve"> debt.</w:t>
      </w:r>
      <w:r w:rsidR="00B33169">
        <w:t xml:space="preserve"> </w:t>
      </w:r>
      <w:r w:rsidR="00B33169" w:rsidRPr="00775BA6">
        <w:t xml:space="preserve">Second, many sub-nationals already committed </w:t>
      </w:r>
      <w:r w:rsidR="00775BA6" w:rsidRPr="000E143F">
        <w:t xml:space="preserve">expected revenues associated with </w:t>
      </w:r>
      <w:r w:rsidR="00B33169" w:rsidRPr="00775BA6">
        <w:t xml:space="preserve">prime real estate assets to previous generations of </w:t>
      </w:r>
      <w:r w:rsidR="00775BA6" w:rsidRPr="000E143F">
        <w:t xml:space="preserve">investment </w:t>
      </w:r>
      <w:r w:rsidR="00B33169" w:rsidRPr="00775BA6">
        <w:t xml:space="preserve">projects. Debt and commitments have accumulated against the backdrop of quite heterogenous enterprise </w:t>
      </w:r>
      <w:r w:rsidR="00463A78" w:rsidRPr="000E143F">
        <w:t xml:space="preserve">structures and </w:t>
      </w:r>
      <w:r w:rsidR="00B33169" w:rsidRPr="000E143F">
        <w:t xml:space="preserve">financing vehicle seen across China’s sub-nationals. Given the </w:t>
      </w:r>
      <w:r w:rsidR="006141D9" w:rsidRPr="000E143F">
        <w:t xml:space="preserve">peculiarities </w:t>
      </w:r>
      <w:r w:rsidR="00B33169" w:rsidRPr="000E143F">
        <w:t xml:space="preserve">of China’s state-market relations, the </w:t>
      </w:r>
      <w:r w:rsidR="006141D9" w:rsidRPr="000E143F">
        <w:t xml:space="preserve">institutional and economic </w:t>
      </w:r>
      <w:r w:rsidR="00B33169" w:rsidRPr="000E143F">
        <w:t xml:space="preserve">boundaries </w:t>
      </w:r>
      <w:r w:rsidR="006141D9" w:rsidRPr="000E143F">
        <w:t xml:space="preserve">that differentiate a </w:t>
      </w:r>
      <w:r w:rsidR="00B33169" w:rsidRPr="000E143F">
        <w:t xml:space="preserve">public service </w:t>
      </w:r>
      <w:r w:rsidR="006141D9" w:rsidRPr="000E143F">
        <w:t xml:space="preserve">agency from a </w:t>
      </w:r>
      <w:r w:rsidR="00B33169" w:rsidRPr="000E143F">
        <w:t xml:space="preserve">commercial entity </w:t>
      </w:r>
      <w:r w:rsidR="006141D9" w:rsidRPr="000E143F">
        <w:t>are</w:t>
      </w:r>
      <w:r w:rsidR="00B33169" w:rsidRPr="000E143F">
        <w:t xml:space="preserve"> not as well defined as in most OECD economies.</w:t>
      </w:r>
    </w:p>
    <w:p w14:paraId="62A22191" w14:textId="37E1737D" w:rsidR="00A80E3E" w:rsidRDefault="00B33169" w:rsidP="000E143F">
      <w:pPr>
        <w:pStyle w:val="Body"/>
        <w:numPr>
          <w:ilvl w:val="0"/>
          <w:numId w:val="0"/>
        </w:numPr>
        <w:jc w:val="both"/>
      </w:pPr>
      <w:r>
        <w:rPr>
          <w:b/>
        </w:rPr>
        <w:t>Sub-national governments lack a more integrated gateway process to manage capital project financing.</w:t>
      </w:r>
      <w:r w:rsidR="00376E1C">
        <w:rPr>
          <w:b/>
        </w:rPr>
        <w:t xml:space="preserve"> </w:t>
      </w:r>
      <w:r w:rsidR="000F196D">
        <w:t xml:space="preserve">The focus </w:t>
      </w:r>
      <w:r w:rsidR="00BD19AE">
        <w:t xml:space="preserve">of investment policy </w:t>
      </w:r>
      <w:r w:rsidR="000F196D">
        <w:t>has been on getting individual projects realized to sustain overall local growth momentum, rather than closely track</w:t>
      </w:r>
      <w:r w:rsidR="00BD19AE">
        <w:t>ing</w:t>
      </w:r>
      <w:r w:rsidR="000F196D">
        <w:t xml:space="preserve"> the implications of the sum of these decisions</w:t>
      </w:r>
      <w:r w:rsidR="000F196D" w:rsidRPr="00775BA6">
        <w:t>. F</w:t>
      </w:r>
      <w:r w:rsidR="0045397E" w:rsidRPr="00775BA6">
        <w:t xml:space="preserve">inancial and physical balance sheets may have </w:t>
      </w:r>
      <w:r w:rsidR="000F196D" w:rsidRPr="0026073F">
        <w:t xml:space="preserve">thereby been </w:t>
      </w:r>
      <w:r w:rsidR="0045397E" w:rsidRPr="0026073F">
        <w:t xml:space="preserve">compromised in ways that can undermine </w:t>
      </w:r>
      <w:r w:rsidR="00E9245C" w:rsidRPr="000E143F">
        <w:t xml:space="preserve">the </w:t>
      </w:r>
      <w:r w:rsidR="0045397E" w:rsidRPr="000E143F">
        <w:t xml:space="preserve">future sustainability </w:t>
      </w:r>
      <w:r w:rsidR="00E9245C" w:rsidRPr="000E143F">
        <w:t xml:space="preserve">of public finances </w:t>
      </w:r>
      <w:r w:rsidR="0045397E" w:rsidRPr="000E143F">
        <w:t xml:space="preserve">and </w:t>
      </w:r>
      <w:r w:rsidR="00E9245C" w:rsidRPr="000E143F">
        <w:t xml:space="preserve">the quality of </w:t>
      </w:r>
      <w:r w:rsidR="0045397E" w:rsidRPr="000E143F">
        <w:t xml:space="preserve">capital investments. </w:t>
      </w:r>
      <w:r w:rsidR="00942C58" w:rsidRPr="000E143F">
        <w:t>The</w:t>
      </w:r>
      <w:r w:rsidR="00942C58">
        <w:t xml:space="preserve"> time has </w:t>
      </w:r>
      <w:r w:rsidR="00E9245C">
        <w:t>n</w:t>
      </w:r>
      <w:r w:rsidR="00942C58">
        <w:t xml:space="preserve">ow come for </w:t>
      </w:r>
      <w:r w:rsidR="00E9245C">
        <w:t xml:space="preserve">a </w:t>
      </w:r>
      <w:r w:rsidR="00942C58">
        <w:t xml:space="preserve">closer scrutiny of </w:t>
      </w:r>
      <w:r w:rsidR="00A95AC4">
        <w:t>not so much the local governments</w:t>
      </w:r>
      <w:r w:rsidR="00E9245C">
        <w:t>’</w:t>
      </w:r>
      <w:r w:rsidR="00A95AC4">
        <w:t xml:space="preserve"> explicit, but more importantly implicit</w:t>
      </w:r>
      <w:r w:rsidR="00942C58">
        <w:t>,</w:t>
      </w:r>
      <w:r w:rsidR="00A95AC4">
        <w:t xml:space="preserve"> </w:t>
      </w:r>
      <w:r w:rsidR="00942C58">
        <w:t xml:space="preserve">financial and physical balance </w:t>
      </w:r>
      <w:r w:rsidR="00A95AC4">
        <w:t>sheet</w:t>
      </w:r>
      <w:r w:rsidR="00942C58">
        <w:t>s</w:t>
      </w:r>
      <w:r w:rsidR="00A95AC4">
        <w:t>.</w:t>
      </w:r>
      <w:r>
        <w:t xml:space="preserve"> </w:t>
      </w:r>
      <w:r w:rsidR="00E9245C">
        <w:t xml:space="preserve">This implies strengthening the monitoring and assessment of the current and prospective financial position of local government, including their </w:t>
      </w:r>
      <w:r w:rsidR="00942C58">
        <w:t>liabilities (</w:t>
      </w:r>
      <w:r w:rsidR="00E9245C">
        <w:t xml:space="preserve">direct as well as </w:t>
      </w:r>
      <w:r w:rsidR="00942C58">
        <w:t>contingent)</w:t>
      </w:r>
      <w:r w:rsidR="00506794">
        <w:t>,</w:t>
      </w:r>
      <w:r w:rsidR="00942C58">
        <w:t xml:space="preserve"> </w:t>
      </w:r>
      <w:r w:rsidR="00942C58">
        <w:lastRenderedPageBreak/>
        <w:t xml:space="preserve">and future </w:t>
      </w:r>
      <w:r w:rsidR="00E9245C">
        <w:t xml:space="preserve">revenue </w:t>
      </w:r>
      <w:r w:rsidR="00942C58">
        <w:t xml:space="preserve">streams </w:t>
      </w:r>
      <w:r w:rsidR="00506794">
        <w:t xml:space="preserve">and expenditures </w:t>
      </w:r>
      <w:r w:rsidR="00942C58">
        <w:t xml:space="preserve">(e.g., as associated with </w:t>
      </w:r>
      <w:r w:rsidR="00506794">
        <w:t>the stock of infrastructure assets</w:t>
      </w:r>
      <w:r w:rsidR="00942C58">
        <w:t xml:space="preserve">). </w:t>
      </w:r>
      <w:r w:rsidR="00E9245C">
        <w:t xml:space="preserve">It also </w:t>
      </w:r>
      <w:r w:rsidR="00980531">
        <w:t xml:space="preserve">implies improving the economic evaluation of existing </w:t>
      </w:r>
      <w:r w:rsidR="00942C58">
        <w:t>infrastructure</w:t>
      </w:r>
      <w:r w:rsidR="00980531">
        <w:t xml:space="preserve"> and planned projects, including an analysis of </w:t>
      </w:r>
      <w:r w:rsidR="00195AD1">
        <w:t xml:space="preserve">which projects are </w:t>
      </w:r>
      <w:proofErr w:type="gramStart"/>
      <w:r w:rsidR="00195AD1">
        <w:t>actually providing</w:t>
      </w:r>
      <w:proofErr w:type="gramEnd"/>
      <w:r w:rsidR="00195AD1">
        <w:t xml:space="preserve"> significant socio-economic returns and what must be done to ensure that they are adequately operated and maintained</w:t>
      </w:r>
      <w:r w:rsidR="00980531">
        <w:t xml:space="preserve"> in the future</w:t>
      </w:r>
      <w:r w:rsidR="00195AD1">
        <w:t>.</w:t>
      </w:r>
    </w:p>
    <w:p w14:paraId="15291296" w14:textId="370B867F" w:rsidR="009B291D" w:rsidRPr="009B291D" w:rsidRDefault="00DC10EB" w:rsidP="000E143F">
      <w:pPr>
        <w:jc w:val="both"/>
        <w:rPr>
          <w:rFonts w:asciiTheme="minorHAnsi" w:hAnsiTheme="minorHAnsi" w:cstheme="minorHAnsi"/>
          <w:b/>
          <w:i/>
          <w:iCs/>
          <w:color w:val="4472C4" w:themeColor="accent1"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color w:val="4472C4" w:themeColor="accent1"/>
          <w:sz w:val="22"/>
          <w:szCs w:val="22"/>
        </w:rPr>
        <w:t>Capital budgeting</w:t>
      </w:r>
      <w:r w:rsidR="00722910">
        <w:rPr>
          <w:rFonts w:asciiTheme="minorHAnsi" w:hAnsiTheme="minorHAnsi" w:cstheme="minorHAnsi"/>
          <w:b/>
          <w:i/>
          <w:iCs/>
          <w:color w:val="4472C4" w:themeColor="accen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iCs/>
          <w:color w:val="4472C4" w:themeColor="accent1"/>
          <w:sz w:val="22"/>
          <w:szCs w:val="22"/>
        </w:rPr>
        <w:t>would impose a cap on</w:t>
      </w:r>
      <w:r w:rsidR="00965409">
        <w:rPr>
          <w:rFonts w:asciiTheme="minorHAnsi" w:hAnsiTheme="minorHAnsi" w:cstheme="minorHAnsi"/>
          <w:b/>
          <w:i/>
          <w:iCs/>
          <w:color w:val="4472C4" w:themeColor="accent1"/>
          <w:sz w:val="22"/>
          <w:szCs w:val="22"/>
        </w:rPr>
        <w:t xml:space="preserve"> the </w:t>
      </w:r>
      <w:r w:rsidR="00985FD9">
        <w:rPr>
          <w:rFonts w:asciiTheme="minorHAnsi" w:hAnsiTheme="minorHAnsi" w:cstheme="minorHAnsi"/>
          <w:b/>
          <w:i/>
          <w:iCs/>
          <w:color w:val="4472C4" w:themeColor="accent1"/>
          <w:sz w:val="22"/>
          <w:szCs w:val="22"/>
        </w:rPr>
        <w:t>total (</w:t>
      </w:r>
      <w:r w:rsidR="00965409">
        <w:rPr>
          <w:rFonts w:asciiTheme="minorHAnsi" w:hAnsiTheme="minorHAnsi" w:cstheme="minorHAnsi"/>
          <w:b/>
          <w:i/>
          <w:iCs/>
          <w:color w:val="4472C4" w:themeColor="accent1"/>
          <w:sz w:val="22"/>
          <w:szCs w:val="22"/>
        </w:rPr>
        <w:t>aggregated</w:t>
      </w:r>
      <w:r w:rsidR="00985FD9">
        <w:rPr>
          <w:rFonts w:asciiTheme="minorHAnsi" w:hAnsiTheme="minorHAnsi" w:cstheme="minorHAnsi"/>
          <w:b/>
          <w:i/>
          <w:iCs/>
          <w:color w:val="4472C4" w:themeColor="accent1"/>
          <w:sz w:val="22"/>
          <w:szCs w:val="22"/>
        </w:rPr>
        <w:t>)</w:t>
      </w:r>
      <w:r w:rsidR="00965409">
        <w:rPr>
          <w:rFonts w:asciiTheme="minorHAnsi" w:hAnsiTheme="minorHAnsi" w:cstheme="minorHAnsi"/>
          <w:b/>
          <w:i/>
          <w:iCs/>
          <w:color w:val="4472C4" w:themeColor="accent1"/>
          <w:sz w:val="22"/>
          <w:szCs w:val="22"/>
        </w:rPr>
        <w:t xml:space="preserve"> amount of</w:t>
      </w:r>
      <w:r>
        <w:rPr>
          <w:rFonts w:asciiTheme="minorHAnsi" w:hAnsiTheme="minorHAnsi" w:cstheme="minorHAnsi"/>
          <w:b/>
          <w:i/>
          <w:iCs/>
          <w:color w:val="4472C4" w:themeColor="accent1"/>
          <w:sz w:val="22"/>
          <w:szCs w:val="22"/>
        </w:rPr>
        <w:t xml:space="preserve"> investment in line with sub-national fiscal sustainability</w:t>
      </w:r>
    </w:p>
    <w:p w14:paraId="7C0052E8" w14:textId="5F1847DE" w:rsidR="00942C58" w:rsidRPr="005D2908" w:rsidRDefault="00722910" w:rsidP="000E143F">
      <w:pPr>
        <w:pStyle w:val="Body"/>
        <w:numPr>
          <w:ilvl w:val="0"/>
          <w:numId w:val="0"/>
        </w:numPr>
        <w:jc w:val="both"/>
      </w:pPr>
      <w:r>
        <w:rPr>
          <w:b/>
        </w:rPr>
        <w:t xml:space="preserve">The </w:t>
      </w:r>
      <w:r w:rsidR="00942C58" w:rsidRPr="00942C58">
        <w:rPr>
          <w:b/>
        </w:rPr>
        <w:t xml:space="preserve">2014 Budget Law </w:t>
      </w:r>
      <w:r>
        <w:rPr>
          <w:b/>
        </w:rPr>
        <w:t xml:space="preserve">sought to </w:t>
      </w:r>
      <w:r w:rsidR="00942C58" w:rsidRPr="00942C58">
        <w:rPr>
          <w:b/>
        </w:rPr>
        <w:t>harden budget constraint</w:t>
      </w:r>
      <w:r w:rsidR="00ED1467">
        <w:rPr>
          <w:b/>
        </w:rPr>
        <w:t>s</w:t>
      </w:r>
      <w:r w:rsidR="00942C58" w:rsidRPr="00942C58">
        <w:rPr>
          <w:b/>
        </w:rPr>
        <w:t xml:space="preserve"> for sub-national governments in China</w:t>
      </w:r>
      <w:r>
        <w:rPr>
          <w:b/>
        </w:rPr>
        <w:t>, but it has failed so far</w:t>
      </w:r>
      <w:r w:rsidR="00942C58">
        <w:rPr>
          <w:b/>
        </w:rPr>
        <w:t xml:space="preserve">. </w:t>
      </w:r>
      <w:r w:rsidR="009F0F4F">
        <w:t xml:space="preserve">Under the new regime, only provinces </w:t>
      </w:r>
      <w:proofErr w:type="gramStart"/>
      <w:r w:rsidR="009F0F4F">
        <w:t>are allowed to</w:t>
      </w:r>
      <w:proofErr w:type="gramEnd"/>
      <w:r w:rsidR="009F0F4F">
        <w:t xml:space="preserve"> issue direct bond financing and </w:t>
      </w:r>
      <w:r w:rsidR="00ED1467">
        <w:t xml:space="preserve">allocate the borrowed funds </w:t>
      </w:r>
      <w:r w:rsidR="009F0F4F">
        <w:t>to sub-provincial governments such as cities, district</w:t>
      </w:r>
      <w:r w:rsidR="00ED1467">
        <w:t>s,</w:t>
      </w:r>
      <w:r w:rsidR="009F0F4F">
        <w:t xml:space="preserve"> and counties. The first phase of this process </w:t>
      </w:r>
      <w:r w:rsidR="00ED1467">
        <w:t xml:space="preserve">contributed to </w:t>
      </w:r>
      <w:r w:rsidR="009F0F4F">
        <w:t>make financial liabilitie</w:t>
      </w:r>
      <w:r w:rsidR="009B291D">
        <w:t xml:space="preserve">s of </w:t>
      </w:r>
      <w:r w:rsidR="00ED1467">
        <w:t>sub-national governments</w:t>
      </w:r>
      <w:r w:rsidR="009B291D">
        <w:t xml:space="preserve"> more transparent through </w:t>
      </w:r>
      <w:r w:rsidR="00ED1467">
        <w:t xml:space="preserve">debt </w:t>
      </w:r>
      <w:r w:rsidR="009B291D">
        <w:t xml:space="preserve">conversions. </w:t>
      </w:r>
      <w:r w:rsidR="009F0F4F">
        <w:t>In princip</w:t>
      </w:r>
      <w:r w:rsidR="009B291D">
        <w:t xml:space="preserve">le, this new regime </w:t>
      </w:r>
      <w:r w:rsidR="000C4CD9">
        <w:t xml:space="preserve">restricts </w:t>
      </w:r>
      <w:r w:rsidR="00ED1467">
        <w:t xml:space="preserve">the possibilities that </w:t>
      </w:r>
      <w:r w:rsidR="000C4CD9">
        <w:t xml:space="preserve">local governments </w:t>
      </w:r>
      <w:r w:rsidR="009B291D">
        <w:t xml:space="preserve">build up explicit </w:t>
      </w:r>
      <w:r w:rsidR="00ED1467">
        <w:t>and</w:t>
      </w:r>
      <w:r w:rsidR="009B291D">
        <w:t xml:space="preserve"> implicit liabilities outside of this channel. The reality</w:t>
      </w:r>
      <w:r w:rsidR="00651438">
        <w:t>,</w:t>
      </w:r>
      <w:r w:rsidR="009B291D">
        <w:t xml:space="preserve"> however</w:t>
      </w:r>
      <w:r w:rsidR="00651438">
        <w:t>,</w:t>
      </w:r>
      <w:r w:rsidR="009B291D">
        <w:t xml:space="preserve"> is that </w:t>
      </w:r>
      <w:r w:rsidR="00651438">
        <w:t xml:space="preserve">they </w:t>
      </w:r>
      <w:r w:rsidR="009B291D">
        <w:t xml:space="preserve">still feel significant pressures to generate a pipeline of new </w:t>
      </w:r>
      <w:r w:rsidR="00651438">
        <w:t xml:space="preserve">capital </w:t>
      </w:r>
      <w:r w:rsidR="009B291D">
        <w:t xml:space="preserve">projects beyond what this financing </w:t>
      </w:r>
      <w:r w:rsidR="00651438">
        <w:t xml:space="preserve">arrangement </w:t>
      </w:r>
      <w:r w:rsidR="009B291D">
        <w:t>appears to allow</w:t>
      </w:r>
      <w:r w:rsidR="00651438">
        <w:t xml:space="preserve"> for</w:t>
      </w:r>
      <w:r w:rsidR="009B291D">
        <w:t xml:space="preserve">. </w:t>
      </w:r>
      <w:r>
        <w:t xml:space="preserve">The central authorities are also concerned that a slowdown in aggregate local investments </w:t>
      </w:r>
      <w:r w:rsidR="00651438">
        <w:t xml:space="preserve">may induce an </w:t>
      </w:r>
      <w:r>
        <w:t xml:space="preserve">excessive </w:t>
      </w:r>
      <w:r w:rsidR="00651438">
        <w:t xml:space="preserve">economic growth </w:t>
      </w:r>
      <w:r>
        <w:t xml:space="preserve">slowdown. </w:t>
      </w:r>
      <w:r w:rsidR="00651438">
        <w:t xml:space="preserve">Pressures thus remain </w:t>
      </w:r>
      <w:r w:rsidR="009B291D">
        <w:t>for many</w:t>
      </w:r>
      <w:r w:rsidR="00942C58">
        <w:t xml:space="preserve"> sub-national governments in China </w:t>
      </w:r>
      <w:r w:rsidR="00651438">
        <w:t xml:space="preserve">to </w:t>
      </w:r>
      <w:r w:rsidR="00942C58">
        <w:t xml:space="preserve">continue </w:t>
      </w:r>
      <w:r w:rsidR="00651438">
        <w:t xml:space="preserve">leveraging </w:t>
      </w:r>
      <w:r w:rsidR="00942C58">
        <w:t xml:space="preserve">SOEs and </w:t>
      </w:r>
      <w:r w:rsidR="00B52D7D">
        <w:t>local government financing</w:t>
      </w:r>
      <w:r w:rsidR="00942C58">
        <w:t xml:space="preserve"> vehicles to </w:t>
      </w:r>
      <w:r w:rsidR="00651438">
        <w:t xml:space="preserve">secure </w:t>
      </w:r>
      <w:r w:rsidR="00942C58">
        <w:t>financing for new projects</w:t>
      </w:r>
      <w:r w:rsidR="000C4CD9">
        <w:t xml:space="preserve"> on a</w:t>
      </w:r>
      <w:r w:rsidR="00651438">
        <w:t>d</w:t>
      </w:r>
      <w:r w:rsidR="009B291D">
        <w:t xml:space="preserve"> hoc basis</w:t>
      </w:r>
      <w:r w:rsidR="00942C58">
        <w:t xml:space="preserve">. </w:t>
      </w:r>
      <w:r>
        <w:t>Financ</w:t>
      </w:r>
      <w:r w:rsidR="00651438">
        <w:t>ial</w:t>
      </w:r>
      <w:r>
        <w:t xml:space="preserve"> institutions</w:t>
      </w:r>
      <w:r w:rsidR="00651438">
        <w:t xml:space="preserve">, in turn, </w:t>
      </w:r>
      <w:r>
        <w:t xml:space="preserve">continue </w:t>
      </w:r>
      <w:r w:rsidR="00651438">
        <w:t xml:space="preserve">extending </w:t>
      </w:r>
      <w:r>
        <w:t xml:space="preserve">“policy lending” and are unwilling to let projects or local governments </w:t>
      </w:r>
      <w:r w:rsidR="00651438">
        <w:t xml:space="preserve">go unfunded and risk </w:t>
      </w:r>
      <w:r>
        <w:t xml:space="preserve">default. </w:t>
      </w:r>
      <w:r w:rsidR="000C4CD9">
        <w:t>S</w:t>
      </w:r>
      <w:r w:rsidR="00942C58">
        <w:t>oft</w:t>
      </w:r>
      <w:r w:rsidR="00651438">
        <w:t xml:space="preserve"> </w:t>
      </w:r>
      <w:r w:rsidR="00942C58">
        <w:t>budget constraint</w:t>
      </w:r>
      <w:r w:rsidR="00651438">
        <w:t>s</w:t>
      </w:r>
      <w:r w:rsidR="000C4CD9">
        <w:t xml:space="preserve"> mean that </w:t>
      </w:r>
      <w:r w:rsidR="00835D65">
        <w:t xml:space="preserve">sub-national governments </w:t>
      </w:r>
      <w:r w:rsidR="000C4CD9">
        <w:t xml:space="preserve">will </w:t>
      </w:r>
      <w:r w:rsidR="00835D65">
        <w:t xml:space="preserve">probably </w:t>
      </w:r>
      <w:r w:rsidR="000C4CD9">
        <w:t>defer progressive efforts</w:t>
      </w:r>
      <w:r w:rsidR="00CB2D11">
        <w:t xml:space="preserve"> </w:t>
      </w:r>
      <w:r w:rsidR="00835D65">
        <w:t xml:space="preserve">to transition toward </w:t>
      </w:r>
      <w:r w:rsidR="00CB2D11">
        <w:t>healthier balance sheets</w:t>
      </w:r>
      <w:r w:rsidR="00835D65">
        <w:t xml:space="preserve"> in the medium- to long-term</w:t>
      </w:r>
      <w:r w:rsidR="00942C58">
        <w:t xml:space="preserve">. </w:t>
      </w:r>
      <w:r w:rsidR="000C4CD9">
        <w:t xml:space="preserve">Concurrently, </w:t>
      </w:r>
      <w:r w:rsidR="00835D65">
        <w:t>the batch of new capital projects and their financing arrangements are likely to lack both transparency and a sound project appraisal process.</w:t>
      </w:r>
    </w:p>
    <w:p w14:paraId="0843B242" w14:textId="4FD70231" w:rsidR="00CB2D11" w:rsidRPr="00FB492C" w:rsidRDefault="00CB2D11" w:rsidP="000E143F">
      <w:pPr>
        <w:pStyle w:val="Body"/>
        <w:numPr>
          <w:ilvl w:val="0"/>
          <w:numId w:val="0"/>
        </w:numPr>
        <w:jc w:val="both"/>
      </w:pPr>
      <w:r w:rsidRPr="4609E6C3">
        <w:rPr>
          <w:b/>
          <w:bCs/>
        </w:rPr>
        <w:t>Sub-national hard budgets constraints typically rest on a mix of hierarchical</w:t>
      </w:r>
      <w:r w:rsidR="000C4CD9">
        <w:rPr>
          <w:b/>
          <w:bCs/>
        </w:rPr>
        <w:t>/administrative and market</w:t>
      </w:r>
      <w:r w:rsidR="005E2E36">
        <w:rPr>
          <w:b/>
          <w:bCs/>
        </w:rPr>
        <w:t>-</w:t>
      </w:r>
      <w:r w:rsidRPr="4609E6C3">
        <w:rPr>
          <w:b/>
          <w:bCs/>
        </w:rPr>
        <w:t>based mechanisms.</w:t>
      </w:r>
      <w:r>
        <w:t xml:space="preserve"> Hierarchical mechanisms refer to rules </w:t>
      </w:r>
      <w:r w:rsidR="005E2E36">
        <w:t xml:space="preserve">established </w:t>
      </w:r>
      <w:r>
        <w:t>by higher levels of government, for example borrowing restrictions</w:t>
      </w:r>
      <w:r w:rsidR="005E2E36">
        <w:t xml:space="preserve">, and often </w:t>
      </w:r>
      <w:r>
        <w:t xml:space="preserve">require an appreciation of </w:t>
      </w:r>
      <w:r w:rsidR="005E2E36">
        <w:t xml:space="preserve">the </w:t>
      </w:r>
      <w:r>
        <w:t xml:space="preserve">de jure context and </w:t>
      </w:r>
      <w:r w:rsidR="005E2E36">
        <w:t xml:space="preserve">the </w:t>
      </w:r>
      <w:r>
        <w:t xml:space="preserve">de facto application. In highly decentralized environments, </w:t>
      </w:r>
      <w:r w:rsidR="00F00947">
        <w:t xml:space="preserve">hierarchical </w:t>
      </w:r>
      <w:r>
        <w:t xml:space="preserve">mechanisms may be challenging to monitor </w:t>
      </w:r>
      <w:r w:rsidR="00F00947">
        <w:t>and</w:t>
      </w:r>
      <w:r>
        <w:t xml:space="preserve"> enforce ex ante. Market</w:t>
      </w:r>
      <w:r w:rsidR="00F00947">
        <w:t>-</w:t>
      </w:r>
      <w:r>
        <w:t>based mechanism</w:t>
      </w:r>
      <w:r w:rsidR="00F00947">
        <w:t xml:space="preserve">s, on the other hand, rely on financial institutions </w:t>
      </w:r>
      <w:r w:rsidR="001B536F">
        <w:t xml:space="preserve">and investors </w:t>
      </w:r>
      <w:r w:rsidR="00F00947">
        <w:t xml:space="preserve">to </w:t>
      </w:r>
      <w:r>
        <w:t xml:space="preserve">impose discipline on sub-national </w:t>
      </w:r>
      <w:r w:rsidR="00F00947">
        <w:t>governments by calibrating the supply and cost of capital to the financial health of public institutions.</w:t>
      </w:r>
      <w:r w:rsidR="001B536F">
        <w:t xml:space="preserve"> Market-based mechanisms require market participants to assess fiscal and financing policies, monitor performance indicators (e.g., debt ratios), and adequately price the attendant risks—including a default.</w:t>
      </w:r>
      <w:r w:rsidR="000C4CD9">
        <w:t xml:space="preserve"> </w:t>
      </w:r>
      <w:r>
        <w:t xml:space="preserve">The nature of the prevailing hard or soft budget constraints is likely to have significant impacts on the incentives for sub-national governments to adopt </w:t>
      </w:r>
      <w:r w:rsidR="001B536F">
        <w:t xml:space="preserve">the practice of </w:t>
      </w:r>
      <w:r w:rsidR="000F196D">
        <w:t>capital budgeting.</w:t>
      </w:r>
    </w:p>
    <w:p w14:paraId="4C9DAA5C" w14:textId="5A2387D0" w:rsidR="00CB2D11" w:rsidRDefault="009B291D" w:rsidP="000E143F">
      <w:pPr>
        <w:pStyle w:val="Body"/>
        <w:numPr>
          <w:ilvl w:val="0"/>
          <w:numId w:val="0"/>
        </w:numPr>
        <w:jc w:val="both"/>
      </w:pPr>
      <w:r w:rsidRPr="009B291D">
        <w:rPr>
          <w:b/>
        </w:rPr>
        <w:t xml:space="preserve">Public sector capital budgeting </w:t>
      </w:r>
      <w:r w:rsidR="00B535D2">
        <w:rPr>
          <w:b/>
        </w:rPr>
        <w:t xml:space="preserve">constitutes </w:t>
      </w:r>
      <w:r w:rsidRPr="009B291D">
        <w:rPr>
          <w:b/>
        </w:rPr>
        <w:t xml:space="preserve">a set of tools and practices intended to realize priority infrastructure projects, ensure the maintenance of existing assets, and manage </w:t>
      </w:r>
      <w:r w:rsidR="00E424F8">
        <w:rPr>
          <w:b/>
        </w:rPr>
        <w:t xml:space="preserve">debt and </w:t>
      </w:r>
      <w:r w:rsidRPr="009B291D">
        <w:rPr>
          <w:b/>
        </w:rPr>
        <w:t xml:space="preserve">contingent liabilities. </w:t>
      </w:r>
      <w:r>
        <w:t>Capital budgeting represents a subset of the wider arena for public investment management (PIM), linking public investment decision with budgeting, financing, and procurement. Capital budgeting is an institutional arrangement</w:t>
      </w:r>
      <w:r w:rsidR="00E424F8">
        <w:t xml:space="preserve"> </w:t>
      </w:r>
      <w:r>
        <w:t>and process through which various government agencies at national and subnational levels</w:t>
      </w:r>
      <w:r w:rsidR="00E424F8">
        <w:t>—</w:t>
      </w:r>
      <w:r>
        <w:t>including strategic planning, budget, infrastructure, facilities and operations</w:t>
      </w:r>
      <w:r w:rsidR="00E424F8">
        <w:t>—</w:t>
      </w:r>
      <w:r>
        <w:t>work together to prioritize capital investment projects given funding available. A typical capital budgeting process consists of</w:t>
      </w:r>
      <w:r w:rsidR="00E424F8">
        <w:t xml:space="preserve">: (i) an overall </w:t>
      </w:r>
      <w:r>
        <w:t xml:space="preserve">capital financing plan aligned with </w:t>
      </w:r>
      <w:r w:rsidR="00E424F8">
        <w:t xml:space="preserve">a </w:t>
      </w:r>
      <w:r>
        <w:t xml:space="preserve">medium-term fiscal framework </w:t>
      </w:r>
      <w:r w:rsidR="00E424F8">
        <w:t>and</w:t>
      </w:r>
      <w:r>
        <w:t xml:space="preserve"> revenue projection</w:t>
      </w:r>
      <w:r w:rsidR="00E424F8">
        <w:t>s;</w:t>
      </w:r>
      <w:r>
        <w:t xml:space="preserve"> </w:t>
      </w:r>
      <w:r w:rsidR="00E424F8">
        <w:t xml:space="preserve">(ii) </w:t>
      </w:r>
      <w:r>
        <w:t xml:space="preserve">a strategic alignment </w:t>
      </w:r>
      <w:r w:rsidR="00E424F8">
        <w:t xml:space="preserve">between </w:t>
      </w:r>
      <w:r>
        <w:t xml:space="preserve">capital expenditures </w:t>
      </w:r>
      <w:r w:rsidR="00E424F8">
        <w:t xml:space="preserve">and </w:t>
      </w:r>
      <w:r>
        <w:t>development priorit</w:t>
      </w:r>
      <w:r w:rsidR="00E424F8">
        <w:t>ies,</w:t>
      </w:r>
      <w:r>
        <w:t xml:space="preserve"> supported with </w:t>
      </w:r>
      <w:r w:rsidR="00E424F8">
        <w:t xml:space="preserve">a </w:t>
      </w:r>
      <w:r>
        <w:t>capital needs assessment</w:t>
      </w:r>
      <w:r w:rsidR="00E424F8">
        <w:t>;</w:t>
      </w:r>
      <w:r>
        <w:t xml:space="preserve"> and </w:t>
      </w:r>
      <w:r w:rsidR="00E424F8">
        <w:t xml:space="preserve">(iii) a </w:t>
      </w:r>
      <w:r>
        <w:t xml:space="preserve">selection of projects to be executed. More advanced </w:t>
      </w:r>
      <w:r w:rsidR="00E424F8">
        <w:lastRenderedPageBreak/>
        <w:t xml:space="preserve">capital budgeting practices </w:t>
      </w:r>
      <w:r>
        <w:t>include some metrics to track the progress and performance on project implementation.</w:t>
      </w:r>
    </w:p>
    <w:p w14:paraId="727A2391" w14:textId="67EA3465" w:rsidR="000F196D" w:rsidRDefault="009B291D" w:rsidP="000E143F">
      <w:pPr>
        <w:pStyle w:val="Body"/>
        <w:numPr>
          <w:ilvl w:val="0"/>
          <w:numId w:val="0"/>
        </w:numPr>
        <w:jc w:val="both"/>
      </w:pPr>
      <w:r w:rsidRPr="79F4DEAC">
        <w:rPr>
          <w:b/>
          <w:bCs/>
        </w:rPr>
        <w:t xml:space="preserve">Effective capital budgeting implies the existence of a hard budget constraint </w:t>
      </w:r>
      <w:r w:rsidR="00E424F8">
        <w:rPr>
          <w:b/>
          <w:bCs/>
        </w:rPr>
        <w:t>on</w:t>
      </w:r>
      <w:r w:rsidRPr="79F4DEAC">
        <w:rPr>
          <w:b/>
          <w:bCs/>
        </w:rPr>
        <w:t xml:space="preserve"> public investment projects.</w:t>
      </w:r>
      <w:r>
        <w:t xml:space="preserve"> </w:t>
      </w:r>
      <w:r w:rsidR="00F234A8" w:rsidRPr="00F234A8">
        <w:t>Public sector capital budgeting is at one level effectively managing a set of inter-temporal and allocative choices. While this note focuses on setting out generally</w:t>
      </w:r>
      <w:r w:rsidR="00E424F8">
        <w:t>-</w:t>
      </w:r>
      <w:r w:rsidR="00F234A8" w:rsidRPr="00F234A8">
        <w:t>accepted principles and functions of public sector capital budgeting, actual adoption will depend on the incentives set of local leaders in terms of their time horizons and constraints.</w:t>
      </w:r>
      <w:r w:rsidR="00F234A8">
        <w:t xml:space="preserve"> </w:t>
      </w:r>
      <w:r>
        <w:t xml:space="preserve">A hard budget </w:t>
      </w:r>
      <w:r w:rsidR="00E424F8">
        <w:t xml:space="preserve">constraint </w:t>
      </w:r>
      <w:r>
        <w:t xml:space="preserve">imposes an effective ceiling </w:t>
      </w:r>
      <w:r w:rsidR="00E424F8">
        <w:t xml:space="preserve">on spending </w:t>
      </w:r>
      <w:r>
        <w:t xml:space="preserve">of a sub-national government, </w:t>
      </w:r>
      <w:r w:rsidRPr="00CF4B91">
        <w:t>implying local decision make</w:t>
      </w:r>
      <w:r w:rsidR="00E424F8">
        <w:t>r</w:t>
      </w:r>
      <w:r w:rsidRPr="00CF4B91">
        <w:t xml:space="preserve">s must balance expenditure choices across a portfolio of possible projects and </w:t>
      </w:r>
      <w:r w:rsidR="00E424F8">
        <w:t xml:space="preserve">consider their implications on the </w:t>
      </w:r>
      <w:r w:rsidR="0045661B">
        <w:t>financial balance sheet</w:t>
      </w:r>
      <w:r w:rsidRPr="00CF4B91">
        <w:t xml:space="preserve">, </w:t>
      </w:r>
      <w:r w:rsidR="000F196D">
        <w:t xml:space="preserve">including </w:t>
      </w:r>
      <w:r w:rsidRPr="00CF4B91">
        <w:t xml:space="preserve">specifically </w:t>
      </w:r>
      <w:r w:rsidR="0045661B">
        <w:t xml:space="preserve">debt and </w:t>
      </w:r>
      <w:r w:rsidRPr="00CF4B91">
        <w:t>contingent liabilities arising from additional financing commitments. At the same time</w:t>
      </w:r>
      <w:r w:rsidR="0045661B">
        <w:t>,</w:t>
      </w:r>
      <w:r w:rsidRPr="00CF4B91">
        <w:t xml:space="preserve"> authorities must weight other forward expenditures required to complete the existing pipeline of projects, and adequately maintain and operate the existing stock of public infrastructure.</w:t>
      </w:r>
    </w:p>
    <w:p w14:paraId="10F0D106" w14:textId="5912D38C" w:rsidR="00F234A8" w:rsidRDefault="009B291D" w:rsidP="000E143F">
      <w:pPr>
        <w:pStyle w:val="Body"/>
        <w:numPr>
          <w:ilvl w:val="0"/>
          <w:numId w:val="0"/>
        </w:numPr>
        <w:jc w:val="both"/>
      </w:pPr>
      <w:r w:rsidRPr="00964382">
        <w:rPr>
          <w:b/>
        </w:rPr>
        <w:t>More concerted efforts to promote public sector capital budgeting across a growing number of sub-national government promise to yield significant benefits in the medium to long term for China.</w:t>
      </w:r>
      <w:r>
        <w:t xml:space="preserve"> First, </w:t>
      </w:r>
      <w:r w:rsidR="000F196D">
        <w:t xml:space="preserve">all </w:t>
      </w:r>
      <w:r>
        <w:t xml:space="preserve">new projects would ideally be subject to </w:t>
      </w:r>
      <w:r w:rsidR="0045661B">
        <w:t xml:space="preserve">an enhanced </w:t>
      </w:r>
      <w:r>
        <w:t xml:space="preserve">appraisal and design scrutiny </w:t>
      </w:r>
      <w:proofErr w:type="gramStart"/>
      <w:r w:rsidR="0045661B">
        <w:t xml:space="preserve">in order </w:t>
      </w:r>
      <w:r>
        <w:t>to</w:t>
      </w:r>
      <w:proofErr w:type="gramEnd"/>
      <w:r>
        <w:t xml:space="preserve"> increase the likelihood </w:t>
      </w:r>
      <w:r w:rsidR="0045661B">
        <w:t xml:space="preserve">that </w:t>
      </w:r>
      <w:r>
        <w:t>they will generate adequate economic and social returns. Second, new projects must not impose excessive debt or poorly</w:t>
      </w:r>
      <w:r w:rsidR="0045661B">
        <w:t>-</w:t>
      </w:r>
      <w:r>
        <w:t>defined contingent liabilities on sub-national governments and associated entities, especially if th</w:t>
      </w:r>
      <w:r w:rsidR="000F196D">
        <w:t>ey are already highly leveraged</w:t>
      </w:r>
      <w:r>
        <w:t>. Third, sub-national governments must conduct a careful review of their existing pipeline of projects and public infrastructure assets</w:t>
      </w:r>
      <w:r w:rsidR="00637B02">
        <w:t>,</w:t>
      </w:r>
      <w:r w:rsidR="0045661B">
        <w:t xml:space="preserve"> aimed at ensuring that they </w:t>
      </w:r>
      <w:r>
        <w:t>provide effective services and benefit streams in the medium term</w:t>
      </w:r>
      <w:r w:rsidR="000F196D">
        <w:t xml:space="preserve">, </w:t>
      </w:r>
      <w:r w:rsidR="00637B02">
        <w:t xml:space="preserve">and evaluating their requirements in terms of </w:t>
      </w:r>
      <w:r w:rsidR="000F196D">
        <w:t xml:space="preserve">operation and maintenance </w:t>
      </w:r>
      <w:r w:rsidR="00637B02">
        <w:t>expenses</w:t>
      </w:r>
      <w:r w:rsidR="000F196D">
        <w:t>.</w:t>
      </w:r>
    </w:p>
    <w:p w14:paraId="1014E574" w14:textId="1EE9003A" w:rsidR="00842231" w:rsidRPr="00C359C0" w:rsidRDefault="00BF3051" w:rsidP="000E143F">
      <w:pPr>
        <w:pStyle w:val="Body"/>
        <w:numPr>
          <w:ilvl w:val="0"/>
          <w:numId w:val="0"/>
        </w:numPr>
        <w:jc w:val="both"/>
      </w:pPr>
      <w:r>
        <w:rPr>
          <w:b/>
          <w:bCs/>
        </w:rPr>
        <w:t>Institutional factors ultimately determine whether the expected benefits from adopting public sector capital budgeting will be attained or not</w:t>
      </w:r>
      <w:r w:rsidR="00F234A8" w:rsidRPr="000C4CD9">
        <w:rPr>
          <w:b/>
          <w:bCs/>
        </w:rPr>
        <w:t xml:space="preserve">. </w:t>
      </w:r>
      <w:r w:rsidR="00F234A8" w:rsidRPr="000C4CD9">
        <w:t xml:space="preserve">Sub-national governments will </w:t>
      </w:r>
      <w:r>
        <w:t xml:space="preserve">be encouraged to </w:t>
      </w:r>
      <w:r w:rsidR="00F234A8" w:rsidRPr="000C4CD9">
        <w:t xml:space="preserve">adopt </w:t>
      </w:r>
      <w:r w:rsidR="008519F3">
        <w:t xml:space="preserve">public sector capital budgeting </w:t>
      </w:r>
      <w:r w:rsidR="00F234A8" w:rsidRPr="000C4CD9">
        <w:t xml:space="preserve">if </w:t>
      </w:r>
      <w:r w:rsidR="008519F3">
        <w:t xml:space="preserve">the following conditions are in place: </w:t>
      </w:r>
      <w:r w:rsidR="00F234A8" w:rsidRPr="000C4CD9">
        <w:t>(</w:t>
      </w:r>
      <w:r w:rsidR="008519F3">
        <w:t>i</w:t>
      </w:r>
      <w:r w:rsidR="00F234A8" w:rsidRPr="000C4CD9">
        <w:t>) the</w:t>
      </w:r>
      <w:r w:rsidR="008519F3">
        <w:t xml:space="preserve"> local governments </w:t>
      </w:r>
      <w:r w:rsidR="00F234A8" w:rsidRPr="000C4CD9">
        <w:t xml:space="preserve">do not expect </w:t>
      </w:r>
      <w:r w:rsidR="008519F3">
        <w:t xml:space="preserve">to benefit from any type of </w:t>
      </w:r>
      <w:r w:rsidR="00F234A8" w:rsidRPr="000C4CD9">
        <w:t>bailout</w:t>
      </w:r>
      <w:r w:rsidR="008519F3">
        <w:t xml:space="preserve">, particularly </w:t>
      </w:r>
      <w:r w:rsidR="00F234A8" w:rsidRPr="000C4CD9">
        <w:t>in the absence of adhering to good practices</w:t>
      </w:r>
      <w:r w:rsidR="008519F3">
        <w:t xml:space="preserve"> in public financial and investment management;</w:t>
      </w:r>
      <w:r w:rsidR="00F234A8" w:rsidRPr="000C4CD9">
        <w:t xml:space="preserve"> (ii) national regulations reinforce the demand for </w:t>
      </w:r>
      <w:r w:rsidR="008519F3">
        <w:t>public sector capital budgeting;</w:t>
      </w:r>
      <w:r w:rsidR="00F234A8" w:rsidRPr="000C4CD9">
        <w:t xml:space="preserve"> (iii) capital markets reinforce the hard budget constraint</w:t>
      </w:r>
      <w:r w:rsidR="008519F3">
        <w:t>s;</w:t>
      </w:r>
      <w:r w:rsidR="00F234A8">
        <w:t xml:space="preserve"> and (iv) the</w:t>
      </w:r>
      <w:r w:rsidR="008519F3">
        <w:t xml:space="preserve"> local governments </w:t>
      </w:r>
      <w:r w:rsidR="00F234A8">
        <w:t>see this discipline in their interest in terms of promoting local prosperity</w:t>
      </w:r>
      <w:r w:rsidR="00F234A8" w:rsidRPr="000C4CD9">
        <w:t xml:space="preserve">. These </w:t>
      </w:r>
      <w:r w:rsidR="008519F3">
        <w:t xml:space="preserve">conditions are </w:t>
      </w:r>
      <w:r w:rsidR="000F196D">
        <w:t xml:space="preserve">summarized in Table 1. </w:t>
      </w:r>
      <w:r w:rsidR="00F234A8" w:rsidRPr="000C4CD9">
        <w:t xml:space="preserve">At a practical level, </w:t>
      </w:r>
      <w:r w:rsidR="005C0EBF">
        <w:t xml:space="preserve">for the capital budgeting to achieve its expected benefits, it is imperative to institutionalize this practice over repeated annual budget cycles, </w:t>
      </w:r>
      <w:r w:rsidR="00F234A8" w:rsidRPr="000C4CD9">
        <w:t>span</w:t>
      </w:r>
      <w:r w:rsidR="005C0EBF">
        <w:t>ning</w:t>
      </w:r>
      <w:r w:rsidR="00F234A8" w:rsidRPr="000C4CD9">
        <w:t xml:space="preserve"> beyond the presence of a </w:t>
      </w:r>
      <w:proofErr w:type="gramStart"/>
      <w:r w:rsidR="00F234A8" w:rsidRPr="000C4CD9">
        <w:t>particular set</w:t>
      </w:r>
      <w:proofErr w:type="gramEnd"/>
      <w:r w:rsidR="00F234A8" w:rsidRPr="000C4CD9">
        <w:t xml:space="preserve"> of leaders or technical </w:t>
      </w:r>
      <w:r w:rsidR="008519F3">
        <w:t>staff</w:t>
      </w:r>
      <w:r w:rsidR="00F234A8" w:rsidRPr="000C4CD9">
        <w:t>.</w:t>
      </w:r>
    </w:p>
    <w:p w14:paraId="78009AB7" w14:textId="796F2428" w:rsidR="00964382" w:rsidRPr="00964382" w:rsidRDefault="00D053D7" w:rsidP="000E143F">
      <w:pPr>
        <w:jc w:val="both"/>
        <w:rPr>
          <w:rFonts w:asciiTheme="minorHAnsi" w:hAnsiTheme="minorHAnsi" w:cstheme="minorHAnsi"/>
          <w:b/>
          <w:i/>
          <w:iCs/>
          <w:color w:val="4472C4" w:themeColor="accent1"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color w:val="4472C4" w:themeColor="accent1"/>
          <w:sz w:val="22"/>
          <w:szCs w:val="22"/>
        </w:rPr>
        <w:t>The national gover</w:t>
      </w:r>
      <w:r w:rsidR="005C0EBF">
        <w:rPr>
          <w:rFonts w:asciiTheme="minorHAnsi" w:hAnsiTheme="minorHAnsi" w:cstheme="minorHAnsi"/>
          <w:b/>
          <w:i/>
          <w:iCs/>
          <w:color w:val="4472C4" w:themeColor="accent1"/>
          <w:sz w:val="22"/>
          <w:szCs w:val="22"/>
        </w:rPr>
        <w:t>n</w:t>
      </w:r>
      <w:r>
        <w:rPr>
          <w:rFonts w:asciiTheme="minorHAnsi" w:hAnsiTheme="minorHAnsi" w:cstheme="minorHAnsi"/>
          <w:b/>
          <w:i/>
          <w:iCs/>
          <w:color w:val="4472C4" w:themeColor="accent1"/>
          <w:sz w:val="22"/>
          <w:szCs w:val="22"/>
        </w:rPr>
        <w:t xml:space="preserve">ment should require sub-national </w:t>
      </w:r>
      <w:r w:rsidR="005C0EBF">
        <w:rPr>
          <w:rFonts w:asciiTheme="minorHAnsi" w:hAnsiTheme="minorHAnsi" w:cstheme="minorHAnsi"/>
          <w:b/>
          <w:i/>
          <w:iCs/>
          <w:color w:val="4472C4" w:themeColor="accent1"/>
          <w:sz w:val="22"/>
          <w:szCs w:val="22"/>
        </w:rPr>
        <w:t xml:space="preserve">governments </w:t>
      </w:r>
      <w:r>
        <w:rPr>
          <w:rFonts w:asciiTheme="minorHAnsi" w:hAnsiTheme="minorHAnsi" w:cstheme="minorHAnsi"/>
          <w:b/>
          <w:i/>
          <w:iCs/>
          <w:color w:val="4472C4" w:themeColor="accent1"/>
          <w:sz w:val="22"/>
          <w:szCs w:val="22"/>
        </w:rPr>
        <w:t>to adopt capital budgeting, and provide the enabling environment for their success</w:t>
      </w:r>
    </w:p>
    <w:p w14:paraId="204A6D09" w14:textId="4189F819" w:rsidR="00964382" w:rsidRPr="00955948" w:rsidRDefault="004F1696" w:rsidP="000E143F">
      <w:pPr>
        <w:pStyle w:val="Body"/>
        <w:numPr>
          <w:ilvl w:val="0"/>
          <w:numId w:val="0"/>
        </w:numPr>
        <w:jc w:val="both"/>
      </w:pPr>
      <w:r>
        <w:rPr>
          <w:b/>
        </w:rPr>
        <w:t>The national authorities will need to continue signal</w:t>
      </w:r>
      <w:r w:rsidR="00B4655E">
        <w:rPr>
          <w:b/>
        </w:rPr>
        <w:t>ing</w:t>
      </w:r>
      <w:r>
        <w:rPr>
          <w:b/>
        </w:rPr>
        <w:t xml:space="preserve"> that sub-national governments must embark on a new era of capital budgeting.</w:t>
      </w:r>
      <w:r w:rsidR="00295DAC">
        <w:t xml:space="preserve"> </w:t>
      </w:r>
      <w:r w:rsidR="00B4655E">
        <w:t>T</w:t>
      </w:r>
      <w:r w:rsidR="00F95EA3">
        <w:t xml:space="preserve">argets </w:t>
      </w:r>
      <w:r w:rsidR="00B4655E">
        <w:t xml:space="preserve">on growth and investment </w:t>
      </w:r>
      <w:r w:rsidR="00F95EA3">
        <w:t xml:space="preserve">set by </w:t>
      </w:r>
      <w:r w:rsidR="00B4655E">
        <w:t xml:space="preserve">the </w:t>
      </w:r>
      <w:r w:rsidR="00F95EA3">
        <w:t>national government must be consistent</w:t>
      </w:r>
      <w:r w:rsidR="00B4655E">
        <w:t xml:space="preserve"> with preserving the </w:t>
      </w:r>
      <w:r w:rsidR="00417678">
        <w:t xml:space="preserve">financial health of </w:t>
      </w:r>
      <w:r w:rsidR="00B4655E">
        <w:t>sub-national governments</w:t>
      </w:r>
      <w:r w:rsidR="00F95EA3">
        <w:t xml:space="preserve">. </w:t>
      </w:r>
      <w:r w:rsidR="00B4655E">
        <w:t xml:space="preserve">It is increasingly important to consider </w:t>
      </w:r>
      <w:r w:rsidR="00417678">
        <w:t xml:space="preserve">objectives of fiscal sustainability and investment efficiency at sub-national level in conjunction with the traditional </w:t>
      </w:r>
      <w:r w:rsidR="00295DAC">
        <w:t xml:space="preserve">growth and investment targets. </w:t>
      </w:r>
      <w:r w:rsidR="00417678">
        <w:t>In this regard, c</w:t>
      </w:r>
      <w:r w:rsidR="008F5684" w:rsidRPr="00295DAC">
        <w:rPr>
          <w:rFonts w:asciiTheme="minorHAnsi" w:hAnsiTheme="minorHAnsi" w:cstheme="minorHAnsi"/>
        </w:rPr>
        <w:t>entral authorities can develop a guideline for sub</w:t>
      </w:r>
      <w:r w:rsidR="00417678">
        <w:rPr>
          <w:rFonts w:asciiTheme="minorHAnsi" w:hAnsiTheme="minorHAnsi" w:cstheme="minorHAnsi"/>
        </w:rPr>
        <w:t>-</w:t>
      </w:r>
      <w:r w:rsidR="008F5684" w:rsidRPr="00295DAC">
        <w:rPr>
          <w:rFonts w:asciiTheme="minorHAnsi" w:hAnsiTheme="minorHAnsi" w:cstheme="minorHAnsi"/>
        </w:rPr>
        <w:t>national governments</w:t>
      </w:r>
      <w:r w:rsidR="00417678">
        <w:rPr>
          <w:rFonts w:asciiTheme="minorHAnsi" w:hAnsiTheme="minorHAnsi" w:cstheme="minorHAnsi"/>
        </w:rPr>
        <w:t xml:space="preserve">’ </w:t>
      </w:r>
      <w:proofErr w:type="gramStart"/>
      <w:r w:rsidR="00417678">
        <w:rPr>
          <w:rFonts w:asciiTheme="minorHAnsi" w:hAnsiTheme="minorHAnsi" w:cstheme="minorHAnsi"/>
        </w:rPr>
        <w:t>public sector</w:t>
      </w:r>
      <w:proofErr w:type="gramEnd"/>
      <w:r w:rsidR="00417678">
        <w:rPr>
          <w:rFonts w:asciiTheme="minorHAnsi" w:hAnsiTheme="minorHAnsi" w:cstheme="minorHAnsi"/>
        </w:rPr>
        <w:t xml:space="preserve"> capital budgeting and </w:t>
      </w:r>
      <w:r w:rsidR="008F5684" w:rsidRPr="00295DAC">
        <w:rPr>
          <w:rFonts w:asciiTheme="minorHAnsi" w:hAnsiTheme="minorHAnsi" w:cstheme="minorHAnsi"/>
        </w:rPr>
        <w:t>benchmark key aspects of capital budget</w:t>
      </w:r>
      <w:r w:rsidR="00417678">
        <w:rPr>
          <w:rFonts w:asciiTheme="minorHAnsi" w:hAnsiTheme="minorHAnsi" w:cstheme="minorHAnsi"/>
        </w:rPr>
        <w:t>ing</w:t>
      </w:r>
      <w:r w:rsidR="008F5684" w:rsidRPr="00295DAC">
        <w:rPr>
          <w:rFonts w:asciiTheme="minorHAnsi" w:hAnsiTheme="minorHAnsi" w:cstheme="minorHAnsi"/>
        </w:rPr>
        <w:t xml:space="preserve"> practices at the sub-national level, </w:t>
      </w:r>
      <w:r w:rsidR="00417678">
        <w:rPr>
          <w:rFonts w:asciiTheme="minorHAnsi" w:hAnsiTheme="minorHAnsi" w:cstheme="minorHAnsi"/>
        </w:rPr>
        <w:t>while promoting and rewarding the adoption of such practices</w:t>
      </w:r>
      <w:r w:rsidR="00295DAC">
        <w:rPr>
          <w:rFonts w:asciiTheme="minorHAnsi" w:hAnsiTheme="minorHAnsi" w:cstheme="minorHAnsi"/>
        </w:rPr>
        <w:t xml:space="preserve">. </w:t>
      </w:r>
      <w:r w:rsidR="00417678">
        <w:rPr>
          <w:rFonts w:asciiTheme="minorHAnsi" w:hAnsiTheme="minorHAnsi" w:cstheme="minorHAnsi"/>
        </w:rPr>
        <w:t>P</w:t>
      </w:r>
      <w:r w:rsidR="00417678" w:rsidRPr="00417678">
        <w:rPr>
          <w:rFonts w:asciiTheme="minorHAnsi" w:hAnsiTheme="minorHAnsi" w:cstheme="minorHAnsi"/>
        </w:rPr>
        <w:t>olicy guidance</w:t>
      </w:r>
      <w:r w:rsidR="00790CE5">
        <w:rPr>
          <w:rFonts w:asciiTheme="minorHAnsi" w:hAnsiTheme="minorHAnsi" w:cstheme="minorHAnsi"/>
        </w:rPr>
        <w:t>,</w:t>
      </w:r>
      <w:r w:rsidR="00417678" w:rsidRPr="00417678">
        <w:rPr>
          <w:rFonts w:asciiTheme="minorHAnsi" w:hAnsiTheme="minorHAnsi" w:cstheme="minorHAnsi"/>
        </w:rPr>
        <w:t xml:space="preserve"> incentives </w:t>
      </w:r>
      <w:r w:rsidR="00790CE5">
        <w:rPr>
          <w:rFonts w:asciiTheme="minorHAnsi" w:hAnsiTheme="minorHAnsi" w:cstheme="minorHAnsi"/>
        </w:rPr>
        <w:t xml:space="preserve">and capacity building </w:t>
      </w:r>
      <w:r w:rsidR="002F3370">
        <w:rPr>
          <w:rFonts w:asciiTheme="minorHAnsi" w:hAnsiTheme="minorHAnsi" w:cstheme="minorHAnsi"/>
        </w:rPr>
        <w:t xml:space="preserve">related to capital budgeting should be embedded in a strategy aimed at enhancing </w:t>
      </w:r>
      <w:r w:rsidR="00417678" w:rsidRPr="00417678">
        <w:rPr>
          <w:rFonts w:asciiTheme="minorHAnsi" w:hAnsiTheme="minorHAnsi" w:cstheme="minorHAnsi"/>
        </w:rPr>
        <w:t>transparency in th</w:t>
      </w:r>
      <w:r w:rsidR="002F3370">
        <w:rPr>
          <w:rFonts w:asciiTheme="minorHAnsi" w:hAnsiTheme="minorHAnsi" w:cstheme="minorHAnsi"/>
        </w:rPr>
        <w:t xml:space="preserve">e local governments’ public financial and investment management. Thus, sub-national government should be encouraged to </w:t>
      </w:r>
      <w:r w:rsidR="00295DAC">
        <w:rPr>
          <w:rFonts w:asciiTheme="minorHAnsi" w:hAnsiTheme="minorHAnsi" w:cstheme="minorHAnsi"/>
        </w:rPr>
        <w:t xml:space="preserve">provide more </w:t>
      </w:r>
      <w:r w:rsidR="00295DAC">
        <w:rPr>
          <w:rFonts w:asciiTheme="minorHAnsi" w:hAnsiTheme="minorHAnsi" w:cstheme="minorHAnsi"/>
        </w:rPr>
        <w:lastRenderedPageBreak/>
        <w:t xml:space="preserve">comprehensive information on </w:t>
      </w:r>
      <w:r w:rsidR="002F3370">
        <w:rPr>
          <w:rFonts w:asciiTheme="minorHAnsi" w:hAnsiTheme="minorHAnsi" w:cstheme="minorHAnsi"/>
        </w:rPr>
        <w:t xml:space="preserve">their </w:t>
      </w:r>
      <w:r w:rsidR="00295DAC">
        <w:rPr>
          <w:rFonts w:asciiTheme="minorHAnsi" w:hAnsiTheme="minorHAnsi" w:cstheme="minorHAnsi"/>
        </w:rPr>
        <w:t>capital projects</w:t>
      </w:r>
      <w:r w:rsidR="002F3370">
        <w:rPr>
          <w:rFonts w:asciiTheme="minorHAnsi" w:hAnsiTheme="minorHAnsi" w:cstheme="minorHAnsi"/>
        </w:rPr>
        <w:t xml:space="preserve">, funding sources available, and financial </w:t>
      </w:r>
      <w:r w:rsidR="00295DAC">
        <w:rPr>
          <w:rFonts w:asciiTheme="minorHAnsi" w:hAnsiTheme="minorHAnsi" w:cstheme="minorHAnsi"/>
        </w:rPr>
        <w:t>balance sheet</w:t>
      </w:r>
      <w:r w:rsidR="002F3370">
        <w:rPr>
          <w:rFonts w:asciiTheme="minorHAnsi" w:hAnsiTheme="minorHAnsi" w:cstheme="minorHAnsi"/>
        </w:rPr>
        <w:t>s</w:t>
      </w:r>
      <w:r w:rsidR="00295DAC">
        <w:rPr>
          <w:rFonts w:asciiTheme="minorHAnsi" w:hAnsiTheme="minorHAnsi" w:cstheme="minorHAnsi"/>
        </w:rPr>
        <w:t>.</w:t>
      </w:r>
    </w:p>
    <w:p w14:paraId="2A432B7E" w14:textId="34699183" w:rsidR="00534571" w:rsidRDefault="00534571" w:rsidP="000E143F">
      <w:pPr>
        <w:jc w:val="both"/>
        <w:rPr>
          <w:rFonts w:asciiTheme="minorHAnsi" w:hAnsiTheme="minorHAnsi" w:cstheme="minorHAnsi"/>
          <w:b/>
          <w:i/>
          <w:iCs/>
          <w:color w:val="4472C4" w:themeColor="accent1"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color w:val="4472C4" w:themeColor="accent1"/>
          <w:sz w:val="22"/>
          <w:szCs w:val="22"/>
        </w:rPr>
        <w:t xml:space="preserve">The </w:t>
      </w:r>
      <w:r w:rsidR="004F1696">
        <w:rPr>
          <w:rFonts w:asciiTheme="minorHAnsi" w:hAnsiTheme="minorHAnsi" w:cstheme="minorHAnsi"/>
          <w:b/>
          <w:i/>
          <w:iCs/>
          <w:color w:val="4472C4" w:themeColor="accent1"/>
          <w:sz w:val="22"/>
          <w:szCs w:val="22"/>
        </w:rPr>
        <w:t>benefits of strengthened capital budgeting will depend on how widespread adoption is at the local level</w:t>
      </w:r>
    </w:p>
    <w:p w14:paraId="2AD0A69A" w14:textId="4163D1B3" w:rsidR="0054030E" w:rsidRPr="00D65B23" w:rsidRDefault="007F636E" w:rsidP="000E143F">
      <w:pPr>
        <w:pStyle w:val="Body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247ACC">
        <w:rPr>
          <w:b/>
        </w:rPr>
        <w:t xml:space="preserve">A starting point for </w:t>
      </w:r>
      <w:r w:rsidR="00DF1C1E" w:rsidRPr="00247ACC">
        <w:rPr>
          <w:b/>
        </w:rPr>
        <w:t xml:space="preserve">adopting </w:t>
      </w:r>
      <w:r w:rsidRPr="00247ACC">
        <w:rPr>
          <w:b/>
        </w:rPr>
        <w:t xml:space="preserve">capital budgeting </w:t>
      </w:r>
      <w:r w:rsidR="00DF1C1E" w:rsidRPr="00247ACC">
        <w:rPr>
          <w:b/>
        </w:rPr>
        <w:t xml:space="preserve">is the establishment of mechanisms to compile information and analyze </w:t>
      </w:r>
      <w:r w:rsidRPr="00247ACC">
        <w:rPr>
          <w:b/>
        </w:rPr>
        <w:t xml:space="preserve">all new capital projects </w:t>
      </w:r>
      <w:r w:rsidR="00DF1C1E" w:rsidRPr="00247ACC">
        <w:rPr>
          <w:b/>
        </w:rPr>
        <w:t xml:space="preserve">that </w:t>
      </w:r>
      <w:r w:rsidRPr="00247ACC">
        <w:rPr>
          <w:b/>
        </w:rPr>
        <w:t xml:space="preserve">may </w:t>
      </w:r>
      <w:r w:rsidR="00DF1C1E" w:rsidRPr="00247ACC">
        <w:rPr>
          <w:b/>
        </w:rPr>
        <w:t xml:space="preserve">have implications on the </w:t>
      </w:r>
      <w:r w:rsidRPr="00247ACC">
        <w:rPr>
          <w:b/>
        </w:rPr>
        <w:t>local governments</w:t>
      </w:r>
      <w:r w:rsidR="00DF1C1E" w:rsidRPr="00247ACC">
        <w:rPr>
          <w:b/>
        </w:rPr>
        <w:t>’ balance sheet</w:t>
      </w:r>
      <w:r w:rsidRPr="00D65B23">
        <w:t>.</w:t>
      </w:r>
      <w:r w:rsidRPr="007038F1">
        <w:t xml:space="preserve"> Departments of Finance </w:t>
      </w:r>
      <w:r w:rsidR="001F23EA">
        <w:t>at local level</w:t>
      </w:r>
      <w:r w:rsidR="00713CCC">
        <w:t xml:space="preserve">—possibly supported by dedicated units in other Departments—should be able to compile information on all capital projects at their decision stage, </w:t>
      </w:r>
      <w:r w:rsidR="00247ACC">
        <w:t>including contractual conditions and financing arrangements. Next, Departments of Finance need to a</w:t>
      </w:r>
      <w:r w:rsidR="00713CCC">
        <w:t xml:space="preserve">nalyze the </w:t>
      </w:r>
      <w:r w:rsidRPr="007038F1">
        <w:t>d</w:t>
      </w:r>
      <w:r w:rsidR="0054030E" w:rsidRPr="007038F1">
        <w:rPr>
          <w:rFonts w:asciiTheme="minorHAnsi" w:hAnsiTheme="minorHAnsi" w:cstheme="minorHAnsi"/>
        </w:rPr>
        <w:t>irect and indirect balance</w:t>
      </w:r>
      <w:r w:rsidR="00713CCC">
        <w:rPr>
          <w:rFonts w:asciiTheme="minorHAnsi" w:hAnsiTheme="minorHAnsi" w:cstheme="minorHAnsi"/>
        </w:rPr>
        <w:t>-</w:t>
      </w:r>
      <w:r w:rsidR="0054030E" w:rsidRPr="007038F1">
        <w:rPr>
          <w:rFonts w:asciiTheme="minorHAnsi" w:hAnsiTheme="minorHAnsi" w:cstheme="minorHAnsi"/>
        </w:rPr>
        <w:t xml:space="preserve">sheet </w:t>
      </w:r>
      <w:r w:rsidR="0054030E" w:rsidRPr="00D65B23">
        <w:rPr>
          <w:rFonts w:asciiTheme="minorHAnsi" w:hAnsiTheme="minorHAnsi" w:cstheme="minorHAnsi"/>
        </w:rPr>
        <w:t>implications</w:t>
      </w:r>
      <w:r w:rsidR="00247ACC">
        <w:rPr>
          <w:rFonts w:asciiTheme="minorHAnsi" w:hAnsiTheme="minorHAnsi" w:cstheme="minorHAnsi"/>
        </w:rPr>
        <w:t xml:space="preserve"> of those capital projects, and determine the actual or potential budget support—either explicit budget allocations, or implicit contingent funding</w:t>
      </w:r>
      <w:r w:rsidR="007038F1" w:rsidRPr="00D65B23">
        <w:rPr>
          <w:rFonts w:asciiTheme="minorHAnsi" w:hAnsiTheme="minorHAnsi" w:cstheme="minorHAnsi"/>
        </w:rPr>
        <w:t xml:space="preserve">. Given that the boundaries of what constitutes the sub-national government’s balance sheet may not be immediately </w:t>
      </w:r>
      <w:r w:rsidR="00713CCC">
        <w:rPr>
          <w:rFonts w:asciiTheme="minorHAnsi" w:hAnsiTheme="minorHAnsi" w:cstheme="minorHAnsi"/>
        </w:rPr>
        <w:t>obvious</w:t>
      </w:r>
      <w:r w:rsidR="00247ACC">
        <w:rPr>
          <w:rFonts w:asciiTheme="minorHAnsi" w:hAnsiTheme="minorHAnsi" w:cstheme="minorHAnsi"/>
        </w:rPr>
        <w:t xml:space="preserve">, and the distinction between explicit budget allocations and implicit contingent liabilities may be </w:t>
      </w:r>
      <w:r w:rsidR="005E217B">
        <w:rPr>
          <w:rFonts w:asciiTheme="minorHAnsi" w:hAnsiTheme="minorHAnsi" w:cstheme="minorHAnsi"/>
        </w:rPr>
        <w:t xml:space="preserve">difficult to draw, all </w:t>
      </w:r>
      <w:r w:rsidR="00713CCC">
        <w:rPr>
          <w:rFonts w:asciiTheme="minorHAnsi" w:hAnsiTheme="minorHAnsi" w:cstheme="minorHAnsi"/>
        </w:rPr>
        <w:t xml:space="preserve">the efforts toward analysis </w:t>
      </w:r>
      <w:r w:rsidR="005E217B">
        <w:rPr>
          <w:rFonts w:asciiTheme="minorHAnsi" w:hAnsiTheme="minorHAnsi" w:cstheme="minorHAnsi"/>
        </w:rPr>
        <w:t xml:space="preserve">of capital projects will have to be sustained </w:t>
      </w:r>
      <w:r w:rsidR="00893F77">
        <w:rPr>
          <w:rFonts w:asciiTheme="minorHAnsi" w:hAnsiTheme="minorHAnsi" w:cstheme="minorHAnsi"/>
        </w:rPr>
        <w:t xml:space="preserve">over </w:t>
      </w:r>
      <w:r w:rsidR="00713CCC">
        <w:rPr>
          <w:rFonts w:asciiTheme="minorHAnsi" w:hAnsiTheme="minorHAnsi" w:cstheme="minorHAnsi"/>
        </w:rPr>
        <w:t xml:space="preserve">a few </w:t>
      </w:r>
      <w:r w:rsidR="007038F1" w:rsidRPr="00D65B23">
        <w:rPr>
          <w:rFonts w:asciiTheme="minorHAnsi" w:hAnsiTheme="minorHAnsi" w:cstheme="minorHAnsi"/>
        </w:rPr>
        <w:t>annual budget cycle</w:t>
      </w:r>
      <w:r w:rsidR="00713CCC">
        <w:rPr>
          <w:rFonts w:asciiTheme="minorHAnsi" w:hAnsiTheme="minorHAnsi" w:cstheme="minorHAnsi"/>
        </w:rPr>
        <w:t>s going forward</w:t>
      </w:r>
      <w:r w:rsidR="007038F1" w:rsidRPr="00D65B23">
        <w:rPr>
          <w:rFonts w:asciiTheme="minorHAnsi" w:hAnsiTheme="minorHAnsi" w:cstheme="minorHAnsi"/>
        </w:rPr>
        <w:t xml:space="preserve">. </w:t>
      </w:r>
      <w:r w:rsidR="00893F77">
        <w:rPr>
          <w:rFonts w:asciiTheme="minorHAnsi" w:hAnsiTheme="minorHAnsi" w:cstheme="minorHAnsi"/>
        </w:rPr>
        <w:t xml:space="preserve">As the capital budget practices consolidate, </w:t>
      </w:r>
      <w:r w:rsidR="00893F77" w:rsidRPr="00893F77">
        <w:rPr>
          <w:rFonts w:asciiTheme="minorHAnsi" w:hAnsiTheme="minorHAnsi" w:cstheme="minorHAnsi"/>
        </w:rPr>
        <w:t xml:space="preserve">leading </w:t>
      </w:r>
      <w:r w:rsidR="00893F77">
        <w:rPr>
          <w:rFonts w:asciiTheme="minorHAnsi" w:hAnsiTheme="minorHAnsi" w:cstheme="minorHAnsi"/>
        </w:rPr>
        <w:t xml:space="preserve">reform-oriented </w:t>
      </w:r>
      <w:r w:rsidR="00893F77" w:rsidRPr="00893F77">
        <w:rPr>
          <w:rFonts w:asciiTheme="minorHAnsi" w:hAnsiTheme="minorHAnsi" w:cstheme="minorHAnsi"/>
        </w:rPr>
        <w:t>sub-national</w:t>
      </w:r>
      <w:r w:rsidR="00893F77">
        <w:rPr>
          <w:rFonts w:asciiTheme="minorHAnsi" w:hAnsiTheme="minorHAnsi" w:cstheme="minorHAnsi"/>
        </w:rPr>
        <w:t xml:space="preserve"> governments are expected to reap </w:t>
      </w:r>
      <w:r w:rsidR="00893F77" w:rsidRPr="00893F77">
        <w:rPr>
          <w:rFonts w:asciiTheme="minorHAnsi" w:hAnsiTheme="minorHAnsi" w:cstheme="minorHAnsi"/>
        </w:rPr>
        <w:t>benefit</w:t>
      </w:r>
      <w:r w:rsidR="00893F77">
        <w:rPr>
          <w:rFonts w:asciiTheme="minorHAnsi" w:hAnsiTheme="minorHAnsi" w:cstheme="minorHAnsi"/>
        </w:rPr>
        <w:t>s</w:t>
      </w:r>
      <w:r w:rsidR="00893F77" w:rsidRPr="00893F77">
        <w:rPr>
          <w:rFonts w:asciiTheme="minorHAnsi" w:hAnsiTheme="minorHAnsi" w:cstheme="minorHAnsi"/>
        </w:rPr>
        <w:t xml:space="preserve"> in terms of </w:t>
      </w:r>
      <w:r w:rsidR="00893F77">
        <w:rPr>
          <w:rFonts w:asciiTheme="minorHAnsi" w:hAnsiTheme="minorHAnsi" w:cstheme="minorHAnsi"/>
        </w:rPr>
        <w:t xml:space="preserve">expanded </w:t>
      </w:r>
      <w:r w:rsidR="00893F77" w:rsidRPr="00893F77">
        <w:rPr>
          <w:rFonts w:asciiTheme="minorHAnsi" w:hAnsiTheme="minorHAnsi" w:cstheme="minorHAnsi"/>
        </w:rPr>
        <w:t>and cheaper access to financing to secure priority projects</w:t>
      </w:r>
      <w:r w:rsidR="00893F77">
        <w:rPr>
          <w:rFonts w:asciiTheme="minorHAnsi" w:hAnsiTheme="minorHAnsi" w:cstheme="minorHAnsi"/>
        </w:rPr>
        <w:t xml:space="preserve">, as well as strengthened linkages between </w:t>
      </w:r>
      <w:r w:rsidR="007038F1" w:rsidRPr="00D65B23">
        <w:rPr>
          <w:rFonts w:asciiTheme="minorHAnsi" w:hAnsiTheme="minorHAnsi" w:cstheme="minorHAnsi"/>
        </w:rPr>
        <w:t>investment</w:t>
      </w:r>
      <w:r w:rsidR="00893F77">
        <w:rPr>
          <w:rFonts w:asciiTheme="minorHAnsi" w:hAnsiTheme="minorHAnsi" w:cstheme="minorHAnsi"/>
        </w:rPr>
        <w:t xml:space="preserve">, </w:t>
      </w:r>
      <w:r w:rsidR="007038F1" w:rsidRPr="00D65B23">
        <w:rPr>
          <w:rFonts w:asciiTheme="minorHAnsi" w:hAnsiTheme="minorHAnsi" w:cstheme="minorHAnsi"/>
        </w:rPr>
        <w:t>growth</w:t>
      </w:r>
      <w:r w:rsidR="00893F77">
        <w:rPr>
          <w:rFonts w:asciiTheme="minorHAnsi" w:hAnsiTheme="minorHAnsi" w:cstheme="minorHAnsi"/>
        </w:rPr>
        <w:t xml:space="preserve">, and </w:t>
      </w:r>
      <w:r w:rsidR="00422EA9">
        <w:rPr>
          <w:rFonts w:asciiTheme="minorHAnsi" w:hAnsiTheme="minorHAnsi" w:cstheme="minorHAnsi"/>
        </w:rPr>
        <w:t>debt</w:t>
      </w:r>
      <w:r w:rsidR="007038F1" w:rsidRPr="00D65B23">
        <w:rPr>
          <w:rFonts w:asciiTheme="minorHAnsi" w:hAnsiTheme="minorHAnsi" w:cstheme="minorHAnsi"/>
        </w:rPr>
        <w:t>.</w:t>
      </w:r>
    </w:p>
    <w:p w14:paraId="0694A31F" w14:textId="015DFC2C" w:rsidR="00CF4B91" w:rsidRDefault="00CF4B91" w:rsidP="000E143F">
      <w:pPr>
        <w:pStyle w:val="Body"/>
        <w:numPr>
          <w:ilvl w:val="0"/>
          <w:numId w:val="0"/>
        </w:numPr>
        <w:jc w:val="both"/>
      </w:pPr>
      <w:r w:rsidRPr="008F5684">
        <w:t>Sub-national governments in China can be benchmarked according to key indicators of public sector capital budgeting and alignment to hard budget constraint</w:t>
      </w:r>
      <w:r w:rsidR="00BC504D">
        <w:t>s</w:t>
      </w:r>
      <w:r w:rsidRPr="008F5684">
        <w:t xml:space="preserve">. </w:t>
      </w:r>
      <w:r w:rsidR="00B55BFA">
        <w:t xml:space="preserve">An effective </w:t>
      </w:r>
      <w:proofErr w:type="gramStart"/>
      <w:r w:rsidRPr="008F5684">
        <w:t>public sector</w:t>
      </w:r>
      <w:proofErr w:type="gramEnd"/>
      <w:r w:rsidRPr="008F5684">
        <w:t xml:space="preserve"> capital budgeting </w:t>
      </w:r>
      <w:r w:rsidR="00BC504D">
        <w:t xml:space="preserve">actually </w:t>
      </w:r>
      <w:r w:rsidRPr="008F5684">
        <w:t>is an outcome of hard budget constraint</w:t>
      </w:r>
      <w:r w:rsidR="00BC504D">
        <w:t xml:space="preserve">s and </w:t>
      </w:r>
      <w:r w:rsidRPr="008F5684">
        <w:t>reinforce</w:t>
      </w:r>
      <w:r w:rsidR="00BC504D">
        <w:t>s</w:t>
      </w:r>
      <w:r w:rsidRPr="008F5684">
        <w:t xml:space="preserve"> </w:t>
      </w:r>
      <w:r w:rsidR="00BC504D">
        <w:t xml:space="preserve">the effect of those constraints </w:t>
      </w:r>
      <w:r w:rsidR="00B55BFA">
        <w:t>in terms of rationalizing expenditures and mitigating fiscal risk</w:t>
      </w:r>
      <w:r w:rsidRPr="008F5684">
        <w:t>. Key revealed practices are</w:t>
      </w:r>
      <w:r w:rsidR="00B55BFA">
        <w:t>:</w:t>
      </w:r>
      <w:r w:rsidRPr="008F5684">
        <w:t xml:space="preserve"> </w:t>
      </w:r>
      <w:r w:rsidR="00B55BFA">
        <w:t>(i</w:t>
      </w:r>
      <w:r w:rsidRPr="008F5684">
        <w:t xml:space="preserve">) </w:t>
      </w:r>
      <w:r w:rsidR="00B55BFA">
        <w:t xml:space="preserve">the capital budgeting is fully </w:t>
      </w:r>
      <w:r w:rsidRPr="008F5684">
        <w:t xml:space="preserve">aligned with </w:t>
      </w:r>
      <w:r w:rsidR="00B55BFA">
        <w:t xml:space="preserve">a </w:t>
      </w:r>
      <w:r w:rsidRPr="008F5684">
        <w:t xml:space="preserve">medium-term fiscal strategy and anchored to debt sustainability requirements; </w:t>
      </w:r>
      <w:r w:rsidR="00B55BFA">
        <w:t>(ii</w:t>
      </w:r>
      <w:r w:rsidRPr="008F5684">
        <w:t>) all investment</w:t>
      </w:r>
      <w:r w:rsidR="00B55BFA">
        <w:t xml:space="preserve"> projects</w:t>
      </w:r>
      <w:r w:rsidRPr="008F5684">
        <w:t xml:space="preserve"> supported with public funds</w:t>
      </w:r>
      <w:r w:rsidR="00B55BFA">
        <w:t xml:space="preserve"> are included in the capital budgeting</w:t>
      </w:r>
      <w:r w:rsidRPr="008F5684">
        <w:t>, either in the form of government direct capital expenditures, capital transfers</w:t>
      </w:r>
      <w:r w:rsidR="00B55BFA">
        <w:t>,</w:t>
      </w:r>
      <w:r w:rsidRPr="008F5684">
        <w:t xml:space="preserve"> or operating subsidies; and </w:t>
      </w:r>
      <w:r w:rsidR="00B55BFA">
        <w:t>(iii</w:t>
      </w:r>
      <w:r w:rsidRPr="008F5684">
        <w:t>) broad coverage</w:t>
      </w:r>
      <w:r w:rsidR="00B55BFA">
        <w:t xml:space="preserve"> of capital projects includes </w:t>
      </w:r>
      <w:r w:rsidRPr="008F5684">
        <w:t xml:space="preserve">functional departments, public benefit SOEs, special </w:t>
      </w:r>
      <w:r w:rsidR="00B55BFA">
        <w:t xml:space="preserve">purpose </w:t>
      </w:r>
      <w:r w:rsidRPr="008F5684">
        <w:t xml:space="preserve">vehicles and </w:t>
      </w:r>
      <w:r w:rsidR="00B55BFA" w:rsidRPr="00B55BFA">
        <w:rPr>
          <w:rFonts w:asciiTheme="minorHAnsi" w:hAnsiTheme="minorHAnsi" w:cstheme="minorHAnsi"/>
        </w:rPr>
        <w:t xml:space="preserve">Public-Private Partnerships </w:t>
      </w:r>
      <w:r w:rsidR="00B55BFA">
        <w:rPr>
          <w:rFonts w:asciiTheme="minorHAnsi" w:hAnsiTheme="minorHAnsi" w:cstheme="minorHAnsi"/>
        </w:rPr>
        <w:t>(</w:t>
      </w:r>
      <w:r w:rsidRPr="008F5684">
        <w:t>PPPs</w:t>
      </w:r>
      <w:r w:rsidR="00B55BFA">
        <w:t>)</w:t>
      </w:r>
      <w:r w:rsidRPr="008F5684">
        <w:t>.</w:t>
      </w:r>
    </w:p>
    <w:p w14:paraId="79AF67BA" w14:textId="0D9FC807" w:rsidR="0059056F" w:rsidRPr="00534571" w:rsidRDefault="0059056F" w:rsidP="000E143F">
      <w:pPr>
        <w:jc w:val="both"/>
        <w:rPr>
          <w:rFonts w:asciiTheme="minorHAnsi" w:hAnsiTheme="minorHAnsi" w:cstheme="minorHAnsi"/>
          <w:sz w:val="22"/>
          <w:szCs w:val="22"/>
        </w:rPr>
      </w:pPr>
      <w:r w:rsidRPr="00534571">
        <w:rPr>
          <w:rFonts w:asciiTheme="minorHAnsi" w:hAnsiTheme="minorHAnsi" w:cstheme="minorHAnsi"/>
          <w:b/>
          <w:bCs/>
          <w:sz w:val="22"/>
          <w:szCs w:val="22"/>
        </w:rPr>
        <w:t>Table 1. Indicators of Public Sector Capital Budgeting</w:t>
      </w:r>
      <w:r w:rsidR="005C0EBF">
        <w:rPr>
          <w:rFonts w:asciiTheme="minorHAnsi" w:hAnsiTheme="minorHAnsi" w:cstheme="minorHAnsi"/>
          <w:b/>
          <w:bCs/>
          <w:sz w:val="22"/>
          <w:szCs w:val="22"/>
        </w:rPr>
        <w:t xml:space="preserve"> (PSCB)</w:t>
      </w:r>
      <w:r w:rsidR="00BC504D">
        <w:rPr>
          <w:rFonts w:asciiTheme="minorHAnsi" w:hAnsiTheme="minorHAnsi" w:cstheme="minorHAnsi"/>
          <w:b/>
          <w:bCs/>
          <w:sz w:val="22"/>
          <w:szCs w:val="22"/>
        </w:rPr>
        <w:t xml:space="preserve"> and Hard Budget Constraints</w:t>
      </w:r>
    </w:p>
    <w:tbl>
      <w:tblPr>
        <w:tblStyle w:val="GridTable1Light-Accent1"/>
        <w:tblW w:w="9360" w:type="dxa"/>
        <w:tblLook w:val="04A0" w:firstRow="1" w:lastRow="0" w:firstColumn="1" w:lastColumn="0" w:noHBand="0" w:noVBand="1"/>
      </w:tblPr>
      <w:tblGrid>
        <w:gridCol w:w="2647"/>
        <w:gridCol w:w="6713"/>
      </w:tblGrid>
      <w:tr w:rsidR="0059056F" w:rsidRPr="00534571" w14:paraId="7D166DCC" w14:textId="77777777" w:rsidTr="00651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92B3A83" w14:textId="77777777" w:rsidR="0059056F" w:rsidRPr="00534571" w:rsidRDefault="0059056F" w:rsidP="000E143F">
            <w:pPr>
              <w:jc w:val="both"/>
              <w:rPr>
                <w:rFonts w:asciiTheme="minorHAnsi" w:hAnsiTheme="minorHAnsi" w:cstheme="minorHAnsi"/>
              </w:rPr>
            </w:pPr>
            <w:r w:rsidRPr="00534571">
              <w:rPr>
                <w:rFonts w:asciiTheme="minorHAnsi" w:hAnsiTheme="minorHAnsi" w:cstheme="minorHAnsi"/>
              </w:rPr>
              <w:t>Dimension</w:t>
            </w:r>
          </w:p>
        </w:tc>
        <w:tc>
          <w:tcPr>
            <w:tcW w:w="7095" w:type="dxa"/>
          </w:tcPr>
          <w:p w14:paraId="6A709BD0" w14:textId="77777777" w:rsidR="0059056F" w:rsidRPr="00534571" w:rsidRDefault="0059056F" w:rsidP="000E143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9056F" w:rsidRPr="00534571" w14:paraId="7C836E38" w14:textId="77777777" w:rsidTr="00651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07F393F" w14:textId="45C9762E" w:rsidR="0059056F" w:rsidRPr="00534571" w:rsidRDefault="00F95EA3" w:rsidP="000E143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Sub-</w:t>
            </w:r>
            <w:r w:rsidR="005C0EBF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ational Governments</w:t>
            </w:r>
          </w:p>
        </w:tc>
        <w:tc>
          <w:tcPr>
            <w:tcW w:w="7095" w:type="dxa"/>
          </w:tcPr>
          <w:p w14:paraId="0BC415C2" w14:textId="3DD2B196" w:rsidR="0059056F" w:rsidRPr="00534571" w:rsidRDefault="007F636E" w:rsidP="000E14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yellow"/>
              </w:rPr>
            </w:pPr>
            <w:r w:rsidRPr="00534571">
              <w:rPr>
                <w:rFonts w:asciiTheme="minorHAnsi" w:hAnsiTheme="minorHAnsi" w:cstheme="minorHAnsi"/>
              </w:rPr>
              <w:t>Enable a centralized gate-keeper to oversee all capital investment projects with support of public money</w:t>
            </w:r>
            <w:r w:rsidR="00AE6ABA">
              <w:rPr>
                <w:rFonts w:asciiTheme="minorHAnsi" w:hAnsiTheme="minorHAnsi" w:cstheme="minorHAnsi"/>
              </w:rPr>
              <w:t>.</w:t>
            </w:r>
            <w:r w:rsidRPr="0053457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9056F" w:rsidRPr="00534571" w14:paraId="783621E7" w14:textId="77777777" w:rsidTr="00651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92843C4" w14:textId="77777777" w:rsidR="0059056F" w:rsidRPr="00534571" w:rsidRDefault="0059056F" w:rsidP="000E143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5" w:type="dxa"/>
          </w:tcPr>
          <w:p w14:paraId="78BCA5EB" w14:textId="5CC7AC8C" w:rsidR="0059056F" w:rsidRPr="00534571" w:rsidRDefault="006F557C" w:rsidP="000E14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r w:rsidRPr="00722910">
              <w:rPr>
                <w:rFonts w:asciiTheme="minorHAnsi" w:hAnsiTheme="minorHAnsi" w:cstheme="minorHAnsi"/>
              </w:rPr>
              <w:t>envelope of</w:t>
            </w:r>
            <w:r>
              <w:rPr>
                <w:rFonts w:asciiTheme="minorEastAsia" w:eastAsiaTheme="minorEastAsia" w:hAnsiTheme="minorEastAsia" w:cstheme="minorHAnsi"/>
                <w:lang w:eastAsia="zh-CN"/>
              </w:rPr>
              <w:t xml:space="preserve"> </w:t>
            </w:r>
            <w:r w:rsidR="005C0EBF">
              <w:rPr>
                <w:rFonts w:asciiTheme="minorEastAsia" w:eastAsiaTheme="minorEastAsia" w:hAnsiTheme="minorEastAsia" w:cstheme="minorHAnsi"/>
                <w:lang w:eastAsia="zh-CN"/>
              </w:rPr>
              <w:t>c</w:t>
            </w:r>
            <w:r w:rsidR="007F636E" w:rsidRPr="00534571">
              <w:rPr>
                <w:rFonts w:asciiTheme="minorHAnsi" w:hAnsiTheme="minorHAnsi" w:cstheme="minorHAnsi"/>
              </w:rPr>
              <w:t>apital spending is in line with a medium-term fiscal strategy and anchored to debt sustainability requirements</w:t>
            </w:r>
            <w:r w:rsidR="00AE6ABA">
              <w:rPr>
                <w:rFonts w:asciiTheme="minorHAnsi" w:hAnsiTheme="minorHAnsi" w:cstheme="minorHAnsi"/>
              </w:rPr>
              <w:t>.</w:t>
            </w:r>
          </w:p>
        </w:tc>
      </w:tr>
      <w:tr w:rsidR="0059056F" w:rsidRPr="00534571" w14:paraId="0B1FB015" w14:textId="77777777" w:rsidTr="00651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FBF8CBC" w14:textId="77777777" w:rsidR="0059056F" w:rsidRPr="00534571" w:rsidRDefault="0059056F" w:rsidP="000E143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5" w:type="dxa"/>
          </w:tcPr>
          <w:p w14:paraId="0286DED8" w14:textId="694E4E96" w:rsidR="0059056F" w:rsidRPr="00534571" w:rsidRDefault="007F636E" w:rsidP="000E14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Incorporate</w:t>
            </w:r>
            <w:r w:rsidR="0059056F" w:rsidRPr="00534571">
              <w:rPr>
                <w:rFonts w:asciiTheme="minorHAnsi" w:hAnsiTheme="minorHAnsi" w:cstheme="minorHAnsi"/>
              </w:rPr>
              <w:t xml:space="preserve"> broad entity coverage, including functional departments, public benefit SOEs, special </w:t>
            </w:r>
            <w:r w:rsidR="005C0EBF">
              <w:rPr>
                <w:rFonts w:asciiTheme="minorHAnsi" w:hAnsiTheme="minorHAnsi" w:cstheme="minorHAnsi"/>
              </w:rPr>
              <w:t xml:space="preserve">purpose </w:t>
            </w:r>
            <w:r w:rsidR="0059056F" w:rsidRPr="00534571">
              <w:rPr>
                <w:rFonts w:asciiTheme="minorHAnsi" w:hAnsiTheme="minorHAnsi" w:cstheme="minorHAnsi"/>
              </w:rPr>
              <w:t>vehicles</w:t>
            </w:r>
            <w:r w:rsidR="005C0EBF">
              <w:rPr>
                <w:rFonts w:asciiTheme="minorHAnsi" w:hAnsiTheme="minorHAnsi" w:cstheme="minorHAnsi"/>
              </w:rPr>
              <w:t>,</w:t>
            </w:r>
            <w:r w:rsidR="0059056F" w:rsidRPr="00534571">
              <w:rPr>
                <w:rFonts w:asciiTheme="minorHAnsi" w:hAnsiTheme="minorHAnsi" w:cstheme="minorHAnsi"/>
              </w:rPr>
              <w:t xml:space="preserve"> and </w:t>
            </w:r>
            <w:r w:rsidR="005C0EBF">
              <w:rPr>
                <w:rFonts w:asciiTheme="minorHAnsi" w:hAnsiTheme="minorHAnsi" w:cstheme="minorHAnsi"/>
              </w:rPr>
              <w:t>Public-Private Partnerships (</w:t>
            </w:r>
            <w:r w:rsidR="0059056F" w:rsidRPr="00534571">
              <w:rPr>
                <w:rFonts w:asciiTheme="minorHAnsi" w:hAnsiTheme="minorHAnsi" w:cstheme="minorHAnsi"/>
              </w:rPr>
              <w:t>PPPs</w:t>
            </w:r>
            <w:r w:rsidR="005C0EBF">
              <w:rPr>
                <w:rFonts w:asciiTheme="minorHAnsi" w:hAnsiTheme="minorHAnsi" w:cstheme="minorHAnsi"/>
              </w:rPr>
              <w:t>)</w:t>
            </w:r>
            <w:r w:rsidR="0059056F" w:rsidRPr="00534571">
              <w:rPr>
                <w:rFonts w:asciiTheme="minorHAnsi" w:hAnsiTheme="minorHAnsi" w:cstheme="minorHAnsi"/>
              </w:rPr>
              <w:t>.</w:t>
            </w:r>
          </w:p>
        </w:tc>
      </w:tr>
      <w:tr w:rsidR="00F95EA3" w:rsidRPr="00534571" w14:paraId="562847CA" w14:textId="77777777" w:rsidTr="00651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BD0EBB0" w14:textId="6A25E382" w:rsidR="00F95EA3" w:rsidRPr="00534571" w:rsidDel="00F95EA3" w:rsidRDefault="00F95EA3" w:rsidP="000E143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 Government/Enviro</w:t>
            </w:r>
            <w:r w:rsidR="00955948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ment</w:t>
            </w:r>
          </w:p>
        </w:tc>
        <w:tc>
          <w:tcPr>
            <w:tcW w:w="7095" w:type="dxa"/>
          </w:tcPr>
          <w:p w14:paraId="58EEA477" w14:textId="1310502D" w:rsidR="00F95EA3" w:rsidRPr="00534571" w:rsidRDefault="005C0EBF" w:rsidP="000E14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F95EA3">
              <w:rPr>
                <w:rFonts w:asciiTheme="minorHAnsi" w:hAnsiTheme="minorHAnsi" w:cstheme="minorHAnsi"/>
              </w:rPr>
              <w:t xml:space="preserve">nvestment and growth targets </w:t>
            </w:r>
            <w:r>
              <w:rPr>
                <w:rFonts w:asciiTheme="minorHAnsi" w:hAnsiTheme="minorHAnsi" w:cstheme="minorHAnsi"/>
              </w:rPr>
              <w:t xml:space="preserve">established by the national government </w:t>
            </w:r>
            <w:r w:rsidR="00F95EA3">
              <w:rPr>
                <w:rFonts w:asciiTheme="minorHAnsi" w:hAnsiTheme="minorHAnsi" w:cstheme="minorHAnsi"/>
              </w:rPr>
              <w:t>should be consistent with sub-national fiscal sustainabilit</w:t>
            </w:r>
            <w:r>
              <w:rPr>
                <w:rFonts w:asciiTheme="minorHAnsi" w:hAnsiTheme="minorHAnsi" w:cstheme="minorHAnsi"/>
              </w:rPr>
              <w:t>y</w:t>
            </w:r>
          </w:p>
        </w:tc>
      </w:tr>
      <w:tr w:rsidR="0059056F" w:rsidRPr="00534571" w14:paraId="731C1A52" w14:textId="77777777" w:rsidTr="00651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9B2BE2B" w14:textId="699C0654" w:rsidR="0059056F" w:rsidRPr="00534571" w:rsidRDefault="0059056F" w:rsidP="000E143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5" w:type="dxa"/>
          </w:tcPr>
          <w:p w14:paraId="39364C5B" w14:textId="08DD7681" w:rsidR="0059056F" w:rsidRPr="00534571" w:rsidRDefault="0059056F" w:rsidP="000E14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34571">
              <w:rPr>
                <w:rFonts w:asciiTheme="minorHAnsi" w:hAnsiTheme="minorHAnsi" w:cstheme="minorHAnsi"/>
              </w:rPr>
              <w:t>S</w:t>
            </w:r>
            <w:r w:rsidR="005C0EBF">
              <w:rPr>
                <w:rFonts w:asciiTheme="minorHAnsi" w:hAnsiTheme="minorHAnsi" w:cstheme="minorHAnsi"/>
              </w:rPr>
              <w:t xml:space="preserve">ub-national government must not </w:t>
            </w:r>
            <w:r w:rsidRPr="00534571">
              <w:rPr>
                <w:rFonts w:asciiTheme="minorHAnsi" w:hAnsiTheme="minorHAnsi" w:cstheme="minorHAnsi"/>
              </w:rPr>
              <w:t>expect bailouts by higher levels of government</w:t>
            </w:r>
            <w:r w:rsidR="00F95EA3">
              <w:rPr>
                <w:rFonts w:asciiTheme="minorHAnsi" w:hAnsiTheme="minorHAnsi" w:cstheme="minorHAnsi"/>
              </w:rPr>
              <w:softHyphen/>
            </w:r>
            <w:r w:rsidRPr="00534571">
              <w:rPr>
                <w:rFonts w:asciiTheme="minorHAnsi" w:hAnsiTheme="minorHAnsi" w:cstheme="minorHAnsi"/>
              </w:rPr>
              <w:t xml:space="preserve"> flowing </w:t>
            </w:r>
            <w:proofErr w:type="gramStart"/>
            <w:r w:rsidR="00722910">
              <w:rPr>
                <w:rFonts w:asciiTheme="minorHAnsi" w:hAnsiTheme="minorHAnsi" w:cstheme="minorHAnsi"/>
              </w:rPr>
              <w:t>as a result of</w:t>
            </w:r>
            <w:proofErr w:type="gramEnd"/>
            <w:r w:rsidR="00722910" w:rsidRPr="00534571">
              <w:rPr>
                <w:rFonts w:asciiTheme="minorHAnsi" w:hAnsiTheme="minorHAnsi" w:cstheme="minorHAnsi"/>
              </w:rPr>
              <w:t xml:space="preserve"> </w:t>
            </w:r>
            <w:r w:rsidRPr="00534571">
              <w:rPr>
                <w:rFonts w:asciiTheme="minorHAnsi" w:hAnsiTheme="minorHAnsi" w:cstheme="minorHAnsi"/>
              </w:rPr>
              <w:t>poor practices</w:t>
            </w:r>
            <w:r w:rsidR="005C0EBF">
              <w:rPr>
                <w:rFonts w:asciiTheme="minorHAnsi" w:hAnsiTheme="minorHAnsi" w:cstheme="minorHAnsi"/>
              </w:rPr>
              <w:t xml:space="preserve"> and </w:t>
            </w:r>
            <w:r w:rsidRPr="00534571">
              <w:rPr>
                <w:rFonts w:asciiTheme="minorHAnsi" w:hAnsiTheme="minorHAnsi" w:cstheme="minorHAnsi"/>
              </w:rPr>
              <w:t>excessive leveraging</w:t>
            </w:r>
            <w:r w:rsidR="00AE6ABA">
              <w:rPr>
                <w:rFonts w:asciiTheme="minorHAnsi" w:hAnsiTheme="minorHAnsi" w:cstheme="minorHAnsi"/>
              </w:rPr>
              <w:t>.</w:t>
            </w:r>
          </w:p>
        </w:tc>
      </w:tr>
      <w:tr w:rsidR="0059056F" w:rsidRPr="00534571" w14:paraId="156C3BD2" w14:textId="77777777" w:rsidTr="00651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82A9EC6" w14:textId="77777777" w:rsidR="0059056F" w:rsidRPr="00534571" w:rsidRDefault="0059056F" w:rsidP="000E143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5" w:type="dxa"/>
          </w:tcPr>
          <w:p w14:paraId="3619C375" w14:textId="0F764E71" w:rsidR="0059056F" w:rsidRPr="00534571" w:rsidRDefault="0059056F" w:rsidP="000E14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34571">
              <w:rPr>
                <w:rFonts w:asciiTheme="minorHAnsi" w:hAnsiTheme="minorHAnsi" w:cstheme="minorHAnsi"/>
              </w:rPr>
              <w:t>Capital markets reward good PSCB</w:t>
            </w:r>
            <w:r w:rsidR="00AE6ABA">
              <w:rPr>
                <w:rFonts w:asciiTheme="minorHAnsi" w:hAnsiTheme="minorHAnsi" w:cstheme="minorHAnsi"/>
              </w:rPr>
              <w:t xml:space="preserve">, </w:t>
            </w:r>
            <w:r w:rsidRPr="00534571">
              <w:rPr>
                <w:rFonts w:asciiTheme="minorHAnsi" w:hAnsiTheme="minorHAnsi" w:cstheme="minorHAnsi"/>
              </w:rPr>
              <w:t>including transparency</w:t>
            </w:r>
            <w:r w:rsidR="00AE6ABA">
              <w:rPr>
                <w:rFonts w:asciiTheme="minorHAnsi" w:hAnsiTheme="minorHAnsi" w:cstheme="minorHAnsi"/>
              </w:rPr>
              <w:t>.</w:t>
            </w:r>
          </w:p>
        </w:tc>
      </w:tr>
      <w:tr w:rsidR="0059056F" w:rsidRPr="00534571" w14:paraId="1E75712A" w14:textId="77777777" w:rsidTr="00651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43F925F" w14:textId="77777777" w:rsidR="0059056F" w:rsidRPr="00534571" w:rsidRDefault="0059056F" w:rsidP="000E143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5" w:type="dxa"/>
          </w:tcPr>
          <w:p w14:paraId="45DF315C" w14:textId="3317F04E" w:rsidR="0059056F" w:rsidRPr="00534571" w:rsidRDefault="0059056F" w:rsidP="000E14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34571">
              <w:rPr>
                <w:rFonts w:asciiTheme="minorHAnsi" w:hAnsiTheme="minorHAnsi" w:cstheme="minorHAnsi"/>
              </w:rPr>
              <w:t xml:space="preserve">National laws and regulations </w:t>
            </w:r>
            <w:r w:rsidR="007F636E">
              <w:rPr>
                <w:rFonts w:asciiTheme="minorHAnsi" w:hAnsiTheme="minorHAnsi" w:cstheme="minorHAnsi"/>
              </w:rPr>
              <w:t xml:space="preserve">progressively </w:t>
            </w:r>
            <w:r w:rsidRPr="00534571">
              <w:rPr>
                <w:rFonts w:asciiTheme="minorHAnsi" w:hAnsiTheme="minorHAnsi" w:cstheme="minorHAnsi"/>
              </w:rPr>
              <w:t>sanction lack of PSCB</w:t>
            </w:r>
            <w:r w:rsidR="00AE6ABA">
              <w:rPr>
                <w:rFonts w:asciiTheme="minorHAnsi" w:hAnsiTheme="minorHAnsi" w:cstheme="minorHAnsi"/>
              </w:rPr>
              <w:t xml:space="preserve">, while rewarding adoption of </w:t>
            </w:r>
            <w:r w:rsidRPr="00534571">
              <w:rPr>
                <w:rFonts w:asciiTheme="minorHAnsi" w:hAnsiTheme="minorHAnsi" w:cstheme="minorHAnsi"/>
              </w:rPr>
              <w:t>PSCB</w:t>
            </w:r>
            <w:r w:rsidR="00AE6ABA">
              <w:rPr>
                <w:rFonts w:asciiTheme="minorHAnsi" w:hAnsiTheme="minorHAnsi" w:cstheme="minorHAnsi"/>
              </w:rPr>
              <w:t>.</w:t>
            </w:r>
          </w:p>
        </w:tc>
      </w:tr>
    </w:tbl>
    <w:p w14:paraId="0C3C27C5" w14:textId="5790F32D" w:rsidR="00AF02DC" w:rsidRDefault="00AF02DC" w:rsidP="000E143F">
      <w:pPr>
        <w:jc w:val="both"/>
        <w:rPr>
          <w:rFonts w:asciiTheme="minorHAnsi" w:hAnsiTheme="minorHAnsi" w:cstheme="minorHAnsi"/>
        </w:rPr>
      </w:pPr>
    </w:p>
    <w:p w14:paraId="6ECDDC90" w14:textId="77777777" w:rsidR="006A7321" w:rsidRDefault="006A7321" w:rsidP="000E143F">
      <w:pPr>
        <w:jc w:val="both"/>
        <w:rPr>
          <w:rFonts w:asciiTheme="minorHAnsi" w:hAnsiTheme="minorHAnsi" w:cstheme="minorHAnsi"/>
        </w:rPr>
      </w:pPr>
    </w:p>
    <w:p w14:paraId="1D462F24" w14:textId="2D633226" w:rsidR="0057209A" w:rsidRPr="008F5684" w:rsidRDefault="0057209A" w:rsidP="000E143F">
      <w:pPr>
        <w:jc w:val="both"/>
        <w:rPr>
          <w:rStyle w:val="IntenseEmphasis"/>
        </w:rPr>
      </w:pPr>
      <w:r w:rsidRPr="008F5684">
        <w:rPr>
          <w:rStyle w:val="IntenseEmphasis"/>
        </w:rPr>
        <w:t xml:space="preserve">International </w:t>
      </w:r>
      <w:r w:rsidR="00220F61">
        <w:rPr>
          <w:rStyle w:val="IntenseEmphasis"/>
        </w:rPr>
        <w:t xml:space="preserve">Capital Budgeting </w:t>
      </w:r>
      <w:r w:rsidRPr="008F5684">
        <w:rPr>
          <w:rStyle w:val="IntenseEmphasis"/>
        </w:rPr>
        <w:t>Experiences</w:t>
      </w:r>
    </w:p>
    <w:p w14:paraId="14B05D9C" w14:textId="19B6C692" w:rsidR="00220F61" w:rsidRPr="00965409" w:rsidRDefault="00220F61" w:rsidP="000E143F">
      <w:pPr>
        <w:pStyle w:val="Body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955948">
        <w:rPr>
          <w:rFonts w:asciiTheme="minorHAnsi" w:hAnsiTheme="minorHAnsi" w:cstheme="minorHAnsi"/>
          <w:b/>
        </w:rPr>
        <w:t xml:space="preserve">The international experiences suggest </w:t>
      </w:r>
      <w:proofErr w:type="gramStart"/>
      <w:r w:rsidRPr="00955948">
        <w:rPr>
          <w:rFonts w:asciiTheme="minorHAnsi" w:hAnsiTheme="minorHAnsi" w:cstheme="minorHAnsi"/>
          <w:b/>
        </w:rPr>
        <w:t>a number of</w:t>
      </w:r>
      <w:proofErr w:type="gramEnd"/>
      <w:r w:rsidRPr="00955948">
        <w:rPr>
          <w:rFonts w:asciiTheme="minorHAnsi" w:hAnsiTheme="minorHAnsi" w:cstheme="minorHAnsi"/>
          <w:b/>
        </w:rPr>
        <w:t xml:space="preserve"> key features for successful capital budgeting.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Capital budgeting requires an effective multi-year framework that ensures coherence across investment planning and finance. </w:t>
      </w:r>
      <w:r w:rsidR="00BD2EFA">
        <w:rPr>
          <w:rFonts w:asciiTheme="minorHAnsi" w:hAnsiTheme="minorHAnsi" w:cstheme="minorHAnsi"/>
        </w:rPr>
        <w:t>Capital budgets are also updated ever</w:t>
      </w:r>
      <w:r w:rsidR="00965409">
        <w:rPr>
          <w:rFonts w:asciiTheme="minorHAnsi" w:hAnsiTheme="minorHAnsi" w:cstheme="minorHAnsi"/>
        </w:rPr>
        <w:t>y</w:t>
      </w:r>
      <w:r w:rsidR="00BD2EFA">
        <w:rPr>
          <w:rFonts w:asciiTheme="minorHAnsi" w:hAnsiTheme="minorHAnsi" w:cstheme="minorHAnsi"/>
        </w:rPr>
        <w:t xml:space="preserve"> year, in the context of rolling budget frameworks. </w:t>
      </w:r>
      <w:r>
        <w:rPr>
          <w:rFonts w:asciiTheme="minorHAnsi" w:hAnsiTheme="minorHAnsi" w:cstheme="minorHAnsi"/>
        </w:rPr>
        <w:t>The capital budgeting process should be transparent</w:t>
      </w:r>
      <w:r w:rsidR="00564FF8">
        <w:rPr>
          <w:rFonts w:asciiTheme="minorHAnsi" w:hAnsiTheme="minorHAnsi" w:cstheme="minorHAnsi"/>
        </w:rPr>
        <w:t xml:space="preserve"> and permit </w:t>
      </w:r>
      <w:r w:rsidR="00881C3E">
        <w:rPr>
          <w:rFonts w:asciiTheme="minorHAnsi" w:hAnsiTheme="minorHAnsi" w:cstheme="minorHAnsi"/>
        </w:rPr>
        <w:t xml:space="preserve">that </w:t>
      </w:r>
      <w:r>
        <w:rPr>
          <w:rFonts w:asciiTheme="minorHAnsi" w:hAnsiTheme="minorHAnsi" w:cstheme="minorHAnsi"/>
        </w:rPr>
        <w:t xml:space="preserve">key decisions </w:t>
      </w:r>
      <w:r w:rsidR="00881C3E">
        <w:rPr>
          <w:rFonts w:asciiTheme="minorHAnsi" w:hAnsiTheme="minorHAnsi" w:cstheme="minorHAnsi"/>
        </w:rPr>
        <w:t xml:space="preserve">concerning capital projects’ selection, execution, and financing be </w:t>
      </w:r>
      <w:r>
        <w:rPr>
          <w:rFonts w:asciiTheme="minorHAnsi" w:hAnsiTheme="minorHAnsi" w:cstheme="minorHAnsi"/>
        </w:rPr>
        <w:t xml:space="preserve">subject to adequate scrutiny. </w:t>
      </w:r>
      <w:r w:rsidR="006A7321">
        <w:rPr>
          <w:rFonts w:asciiTheme="minorHAnsi" w:hAnsiTheme="minorHAnsi" w:cstheme="minorHAnsi"/>
        </w:rPr>
        <w:t>Subsets of the IMF’s Public Investment Management Assessment (PIMA) can be applied to the Chinese context to benchmarking capital budgeting at the sub-national level</w:t>
      </w:r>
    </w:p>
    <w:p w14:paraId="0910A77A" w14:textId="047440E1" w:rsidR="00AF02DC" w:rsidRPr="00AF02DC" w:rsidRDefault="00AF02DC" w:rsidP="000E143F">
      <w:pPr>
        <w:pStyle w:val="Body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8F5684">
        <w:rPr>
          <w:rFonts w:asciiTheme="minorHAnsi" w:hAnsiTheme="minorHAnsi" w:cstheme="minorHAnsi"/>
          <w:b/>
          <w:bCs/>
        </w:rPr>
        <w:t xml:space="preserve">The international experience in public sector capital budgeting reforms suggests </w:t>
      </w:r>
      <w:proofErr w:type="gramStart"/>
      <w:r w:rsidRPr="008F5684">
        <w:rPr>
          <w:rFonts w:asciiTheme="minorHAnsi" w:hAnsiTheme="minorHAnsi" w:cstheme="minorHAnsi"/>
          <w:b/>
          <w:bCs/>
        </w:rPr>
        <w:t>a number of</w:t>
      </w:r>
      <w:proofErr w:type="gramEnd"/>
      <w:r w:rsidRPr="008F5684">
        <w:rPr>
          <w:rFonts w:asciiTheme="minorHAnsi" w:hAnsiTheme="minorHAnsi" w:cstheme="minorHAnsi"/>
          <w:b/>
          <w:bCs/>
        </w:rPr>
        <w:t xml:space="preserve"> areas of attention. </w:t>
      </w:r>
      <w:r w:rsidRPr="008F5684">
        <w:rPr>
          <w:rFonts w:asciiTheme="minorHAnsi" w:hAnsiTheme="minorHAnsi" w:cstheme="minorHAnsi"/>
        </w:rPr>
        <w:t xml:space="preserve">Given the significant decentralization and diversity of sub-national governments in China in terms of public investments, there is no single experience to provide a road map. Institutional settings vary in the extent to which hierarchical </w:t>
      </w:r>
      <w:r w:rsidR="00881C3E">
        <w:rPr>
          <w:rFonts w:asciiTheme="minorHAnsi" w:hAnsiTheme="minorHAnsi" w:cstheme="minorHAnsi"/>
        </w:rPr>
        <w:t xml:space="preserve">versus market-based </w:t>
      </w:r>
      <w:r w:rsidRPr="008F5684">
        <w:rPr>
          <w:rFonts w:asciiTheme="minorHAnsi" w:hAnsiTheme="minorHAnsi" w:cstheme="minorHAnsi"/>
        </w:rPr>
        <w:t xml:space="preserve">mechanisms have shaped capital </w:t>
      </w:r>
      <w:r w:rsidRPr="00AF02DC">
        <w:rPr>
          <w:rFonts w:asciiTheme="minorHAnsi" w:hAnsiTheme="minorHAnsi" w:cstheme="minorHAnsi"/>
        </w:rPr>
        <w:t xml:space="preserve">budgeting across countries. </w:t>
      </w:r>
      <w:r w:rsidR="00DB00AB">
        <w:rPr>
          <w:rFonts w:asciiTheme="minorHAnsi" w:hAnsiTheme="minorHAnsi" w:cstheme="minorHAnsi"/>
        </w:rPr>
        <w:t xml:space="preserve">Key lessons for China will come from cases </w:t>
      </w:r>
      <w:r w:rsidR="00881C3E">
        <w:rPr>
          <w:rFonts w:asciiTheme="minorHAnsi" w:hAnsiTheme="minorHAnsi" w:cstheme="minorHAnsi"/>
        </w:rPr>
        <w:t xml:space="preserve">where governments </w:t>
      </w:r>
      <w:r w:rsidR="00DB00AB">
        <w:rPr>
          <w:rFonts w:asciiTheme="minorHAnsi" w:hAnsiTheme="minorHAnsi" w:cstheme="minorHAnsi"/>
        </w:rPr>
        <w:t xml:space="preserve">succeeded in disciplining </w:t>
      </w:r>
      <w:r w:rsidR="00BD2EFA">
        <w:rPr>
          <w:rFonts w:asciiTheme="minorHAnsi" w:hAnsiTheme="minorHAnsi" w:cstheme="minorHAnsi"/>
        </w:rPr>
        <w:t>capital budgets</w:t>
      </w:r>
      <w:r w:rsidR="00DB00AB">
        <w:rPr>
          <w:rFonts w:asciiTheme="minorHAnsi" w:hAnsiTheme="minorHAnsi" w:cstheme="minorHAnsi"/>
        </w:rPr>
        <w:t>, while securing critical infrastructure needs.</w:t>
      </w:r>
    </w:p>
    <w:p w14:paraId="66D20C7A" w14:textId="2D708A95" w:rsidR="0057209A" w:rsidRPr="007F636E" w:rsidRDefault="00F45C7D" w:rsidP="000E143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B251C">
        <w:rPr>
          <w:rFonts w:asciiTheme="minorHAnsi" w:hAnsiTheme="minorHAnsi" w:cstheme="minorHAnsi"/>
          <w:b/>
          <w:i/>
          <w:sz w:val="22"/>
          <w:szCs w:val="22"/>
        </w:rPr>
        <w:t xml:space="preserve">Colombia </w:t>
      </w:r>
      <w:r w:rsidRPr="00AF02DC">
        <w:rPr>
          <w:rFonts w:asciiTheme="minorHAnsi" w:hAnsiTheme="minorHAnsi" w:cstheme="minorHAnsi"/>
          <w:sz w:val="22"/>
          <w:szCs w:val="22"/>
        </w:rPr>
        <w:t xml:space="preserve">has </w:t>
      </w:r>
      <w:r w:rsidR="00BD2EFA">
        <w:rPr>
          <w:rFonts w:asciiTheme="minorHAnsi" w:hAnsiTheme="minorHAnsi" w:cstheme="minorHAnsi"/>
          <w:sz w:val="22"/>
          <w:szCs w:val="22"/>
        </w:rPr>
        <w:t xml:space="preserve">established </w:t>
      </w:r>
      <w:r w:rsidR="00881C3E">
        <w:rPr>
          <w:rFonts w:asciiTheme="minorHAnsi" w:hAnsiTheme="minorHAnsi" w:cstheme="minorHAnsi"/>
          <w:sz w:val="22"/>
          <w:szCs w:val="22"/>
        </w:rPr>
        <w:t xml:space="preserve">an </w:t>
      </w:r>
      <w:r w:rsidR="00422EA9">
        <w:rPr>
          <w:rFonts w:asciiTheme="minorHAnsi" w:hAnsiTheme="minorHAnsi" w:cstheme="minorHAnsi"/>
          <w:sz w:val="22"/>
          <w:szCs w:val="22"/>
        </w:rPr>
        <w:t xml:space="preserve">effective </w:t>
      </w:r>
      <w:r w:rsidR="00BD2EFA">
        <w:rPr>
          <w:rFonts w:asciiTheme="minorHAnsi" w:hAnsiTheme="minorHAnsi" w:cstheme="minorHAnsi"/>
          <w:sz w:val="22"/>
          <w:szCs w:val="22"/>
        </w:rPr>
        <w:t>coordination across the separate Planning and Finance Ministries</w:t>
      </w:r>
      <w:r w:rsidR="00881C3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881C3E">
        <w:rPr>
          <w:rFonts w:asciiTheme="minorHAnsi" w:hAnsiTheme="minorHAnsi" w:cstheme="minorHAnsi"/>
          <w:sz w:val="22"/>
          <w:szCs w:val="22"/>
        </w:rPr>
        <w:t>for the purpose of</w:t>
      </w:r>
      <w:proofErr w:type="gramEnd"/>
      <w:r w:rsidR="00881C3E">
        <w:rPr>
          <w:rFonts w:asciiTheme="minorHAnsi" w:hAnsiTheme="minorHAnsi" w:cstheme="minorHAnsi"/>
          <w:sz w:val="22"/>
          <w:szCs w:val="22"/>
        </w:rPr>
        <w:t xml:space="preserve"> preparing capital budgets</w:t>
      </w:r>
      <w:r w:rsidR="00BD2EFA">
        <w:rPr>
          <w:rFonts w:asciiTheme="minorHAnsi" w:hAnsiTheme="minorHAnsi" w:cstheme="minorHAnsi"/>
          <w:sz w:val="22"/>
          <w:szCs w:val="22"/>
        </w:rPr>
        <w:t xml:space="preserve">. This succeeds because a set of interlocking </w:t>
      </w:r>
      <w:r w:rsidR="00881C3E">
        <w:rPr>
          <w:rFonts w:asciiTheme="minorHAnsi" w:hAnsiTheme="minorHAnsi" w:cstheme="minorHAnsi"/>
          <w:sz w:val="22"/>
          <w:szCs w:val="22"/>
        </w:rPr>
        <w:t xml:space="preserve">arrangements and processes that underpin the preparation and execution of </w:t>
      </w:r>
      <w:r w:rsidR="00BD2EFA" w:rsidRPr="00965409">
        <w:rPr>
          <w:rFonts w:asciiTheme="minorHAnsi" w:hAnsiTheme="minorHAnsi" w:cstheme="minorHAnsi"/>
          <w:sz w:val="22"/>
          <w:szCs w:val="22"/>
        </w:rPr>
        <w:t>the Development Plan, the Medium-Term Fiscal Framework (MTFF), the Indicative Plan, the Annual Operative Investment Plan (which is essentially a Capital Budget – known as the ‘</w:t>
      </w:r>
      <w:r w:rsidR="00BD2EFA" w:rsidRPr="006A7321">
        <w:rPr>
          <w:rFonts w:asciiTheme="minorHAnsi" w:hAnsiTheme="minorHAnsi" w:cstheme="minorHAnsi"/>
          <w:i/>
          <w:sz w:val="22"/>
          <w:szCs w:val="22"/>
        </w:rPr>
        <w:t xml:space="preserve">Plan </w:t>
      </w:r>
      <w:proofErr w:type="spellStart"/>
      <w:r w:rsidR="00BD2EFA" w:rsidRPr="006A7321">
        <w:rPr>
          <w:rFonts w:asciiTheme="minorHAnsi" w:hAnsiTheme="minorHAnsi" w:cstheme="minorHAnsi"/>
          <w:i/>
          <w:sz w:val="22"/>
          <w:szCs w:val="22"/>
        </w:rPr>
        <w:t>Operativo</w:t>
      </w:r>
      <w:proofErr w:type="spellEnd"/>
      <w:r w:rsidR="00BD2EFA" w:rsidRPr="006A7321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BD2EFA" w:rsidRPr="006A7321">
        <w:rPr>
          <w:rFonts w:asciiTheme="minorHAnsi" w:hAnsiTheme="minorHAnsi" w:cstheme="minorHAnsi"/>
          <w:i/>
          <w:sz w:val="22"/>
          <w:szCs w:val="22"/>
        </w:rPr>
        <w:t>Anual</w:t>
      </w:r>
      <w:proofErr w:type="spellEnd"/>
      <w:r w:rsidR="00BD2EFA" w:rsidRPr="006A7321">
        <w:rPr>
          <w:rFonts w:asciiTheme="minorHAnsi" w:hAnsiTheme="minorHAnsi" w:cstheme="minorHAnsi"/>
          <w:i/>
          <w:sz w:val="22"/>
          <w:szCs w:val="22"/>
        </w:rPr>
        <w:t xml:space="preserve"> de </w:t>
      </w:r>
      <w:proofErr w:type="spellStart"/>
      <w:r w:rsidR="00BD2EFA" w:rsidRPr="006A7321">
        <w:rPr>
          <w:rFonts w:asciiTheme="minorHAnsi" w:hAnsiTheme="minorHAnsi" w:cstheme="minorHAnsi"/>
          <w:i/>
          <w:sz w:val="22"/>
          <w:szCs w:val="22"/>
        </w:rPr>
        <w:t>Inversiones</w:t>
      </w:r>
      <w:proofErr w:type="spellEnd"/>
      <w:r w:rsidR="00BD2EFA" w:rsidRPr="00965409">
        <w:rPr>
          <w:rFonts w:asciiTheme="minorHAnsi" w:hAnsiTheme="minorHAnsi" w:cstheme="minorHAnsi"/>
          <w:sz w:val="22"/>
          <w:szCs w:val="22"/>
        </w:rPr>
        <w:t>’), the Annual Budget, the Action Plan, and the Annual Monthly Cash Flow Program.</w:t>
      </w:r>
      <w:r w:rsidR="00BD2EFA">
        <w:rPr>
          <w:rFonts w:asciiTheme="minorHAnsi" w:hAnsiTheme="minorHAnsi" w:cstheme="minorHAnsi"/>
          <w:sz w:val="22"/>
          <w:szCs w:val="22"/>
        </w:rPr>
        <w:t xml:space="preserve"> The </w:t>
      </w:r>
      <w:r w:rsidR="00881C3E">
        <w:rPr>
          <w:rFonts w:asciiTheme="minorHAnsi" w:hAnsiTheme="minorHAnsi" w:cstheme="minorHAnsi"/>
          <w:sz w:val="22"/>
          <w:szCs w:val="22"/>
        </w:rPr>
        <w:t xml:space="preserve">capital budgeting builds upon </w:t>
      </w:r>
      <w:r w:rsidR="00DE599D">
        <w:rPr>
          <w:rFonts w:asciiTheme="minorHAnsi" w:hAnsiTheme="minorHAnsi" w:cstheme="minorHAnsi"/>
          <w:sz w:val="22"/>
          <w:szCs w:val="22"/>
        </w:rPr>
        <w:t xml:space="preserve">compilation and analysis of information on </w:t>
      </w:r>
      <w:r w:rsidR="00BD2EFA">
        <w:rPr>
          <w:rFonts w:asciiTheme="minorHAnsi" w:hAnsiTheme="minorHAnsi" w:cstheme="minorHAnsi"/>
          <w:sz w:val="22"/>
          <w:szCs w:val="22"/>
        </w:rPr>
        <w:t xml:space="preserve">all </w:t>
      </w:r>
      <w:r w:rsidR="00DE599D">
        <w:rPr>
          <w:rFonts w:asciiTheme="minorHAnsi" w:hAnsiTheme="minorHAnsi" w:cstheme="minorHAnsi"/>
          <w:sz w:val="22"/>
          <w:szCs w:val="22"/>
        </w:rPr>
        <w:t xml:space="preserve">capital </w:t>
      </w:r>
      <w:r w:rsidR="00BD2EFA">
        <w:rPr>
          <w:rFonts w:asciiTheme="minorHAnsi" w:hAnsiTheme="minorHAnsi" w:cstheme="minorHAnsi"/>
          <w:sz w:val="22"/>
          <w:szCs w:val="22"/>
        </w:rPr>
        <w:t>projects</w:t>
      </w:r>
      <w:r w:rsidR="00DE599D">
        <w:rPr>
          <w:rFonts w:asciiTheme="minorHAnsi" w:hAnsiTheme="minorHAnsi" w:cstheme="minorHAnsi"/>
          <w:sz w:val="22"/>
          <w:szCs w:val="22"/>
        </w:rPr>
        <w:t xml:space="preserve">, which </w:t>
      </w:r>
      <w:r w:rsidR="00BD2EFA">
        <w:rPr>
          <w:rFonts w:asciiTheme="minorHAnsi" w:hAnsiTheme="minorHAnsi" w:cstheme="minorHAnsi"/>
          <w:sz w:val="22"/>
          <w:szCs w:val="22"/>
        </w:rPr>
        <w:t>are sub</w:t>
      </w:r>
      <w:r w:rsidR="00965409">
        <w:rPr>
          <w:rFonts w:asciiTheme="minorHAnsi" w:hAnsiTheme="minorHAnsi" w:cstheme="minorHAnsi"/>
          <w:sz w:val="22"/>
          <w:szCs w:val="22"/>
        </w:rPr>
        <w:t>j</w:t>
      </w:r>
      <w:r w:rsidR="00BD2EFA">
        <w:rPr>
          <w:rFonts w:asciiTheme="minorHAnsi" w:hAnsiTheme="minorHAnsi" w:cstheme="minorHAnsi"/>
          <w:sz w:val="22"/>
          <w:szCs w:val="22"/>
        </w:rPr>
        <w:t xml:space="preserve">ect to </w:t>
      </w:r>
      <w:r w:rsidR="0045397E" w:rsidRPr="00AF02DC">
        <w:rPr>
          <w:rFonts w:asciiTheme="minorHAnsi" w:hAnsiTheme="minorHAnsi" w:cstheme="minorHAnsi"/>
          <w:sz w:val="22"/>
          <w:szCs w:val="22"/>
        </w:rPr>
        <w:t>pre-registration and screening</w:t>
      </w:r>
      <w:r w:rsidR="00BD2EFA">
        <w:rPr>
          <w:rFonts w:asciiTheme="minorHAnsi" w:hAnsiTheme="minorHAnsi" w:cstheme="minorHAnsi"/>
          <w:sz w:val="22"/>
          <w:szCs w:val="22"/>
        </w:rPr>
        <w:t xml:space="preserve"> as part of an on-line </w:t>
      </w:r>
      <w:r w:rsidR="007F636E" w:rsidRPr="008F5684">
        <w:rPr>
          <w:rFonts w:asciiTheme="minorHAnsi" w:hAnsiTheme="minorHAnsi" w:cstheme="minorHAnsi"/>
          <w:sz w:val="22"/>
          <w:szCs w:val="22"/>
        </w:rPr>
        <w:t>Registry of Investment Programs and Projects (NRIPP)</w:t>
      </w:r>
      <w:r w:rsidR="00BD2EFA">
        <w:rPr>
          <w:rFonts w:asciiTheme="minorHAnsi" w:hAnsiTheme="minorHAnsi" w:cstheme="minorHAnsi"/>
          <w:sz w:val="22"/>
          <w:szCs w:val="22"/>
        </w:rPr>
        <w:t xml:space="preserve">. </w:t>
      </w:r>
      <w:r w:rsidR="007F636E" w:rsidRPr="008F5684">
        <w:rPr>
          <w:rFonts w:asciiTheme="minorHAnsi" w:hAnsiTheme="minorHAnsi" w:cstheme="minorHAnsi"/>
          <w:sz w:val="22"/>
          <w:szCs w:val="22"/>
        </w:rPr>
        <w:t xml:space="preserve">The Capital Budget can only include investment projects that were previously registered </w:t>
      </w:r>
      <w:r w:rsidR="00DE599D">
        <w:rPr>
          <w:rFonts w:asciiTheme="minorHAnsi" w:hAnsiTheme="minorHAnsi" w:cstheme="minorHAnsi"/>
          <w:sz w:val="22"/>
          <w:szCs w:val="22"/>
        </w:rPr>
        <w:t xml:space="preserve">with the </w:t>
      </w:r>
      <w:r w:rsidR="007F636E" w:rsidRPr="008F5684">
        <w:rPr>
          <w:rFonts w:asciiTheme="minorHAnsi" w:hAnsiTheme="minorHAnsi" w:cstheme="minorHAnsi"/>
          <w:sz w:val="22"/>
          <w:szCs w:val="22"/>
        </w:rPr>
        <w:t>NRIPP</w:t>
      </w:r>
      <w:r w:rsidR="00DE599D">
        <w:rPr>
          <w:rFonts w:asciiTheme="minorHAnsi" w:hAnsiTheme="minorHAnsi" w:cstheme="minorHAnsi"/>
          <w:sz w:val="22"/>
          <w:szCs w:val="22"/>
        </w:rPr>
        <w:t xml:space="preserve"> and </w:t>
      </w:r>
      <w:r w:rsidR="007F636E" w:rsidRPr="008F5684">
        <w:rPr>
          <w:rFonts w:asciiTheme="minorHAnsi" w:hAnsiTheme="minorHAnsi" w:cstheme="minorHAnsi"/>
          <w:sz w:val="22"/>
          <w:szCs w:val="22"/>
        </w:rPr>
        <w:t>adequately assessed following official methodologies</w:t>
      </w:r>
      <w:r w:rsidR="00DE599D">
        <w:rPr>
          <w:rFonts w:asciiTheme="minorHAnsi" w:hAnsiTheme="minorHAnsi" w:cstheme="minorHAnsi"/>
          <w:sz w:val="22"/>
          <w:szCs w:val="22"/>
        </w:rPr>
        <w:t>.</w:t>
      </w:r>
    </w:p>
    <w:p w14:paraId="4D5BF878" w14:textId="5C58008A" w:rsidR="00777B11" w:rsidRPr="00AF02DC" w:rsidRDefault="00777B11" w:rsidP="000E143F">
      <w:pPr>
        <w:tabs>
          <w:tab w:val="left" w:pos="5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7198C05" w14:textId="4BFE4315" w:rsidR="00777B11" w:rsidRPr="00AF02DC" w:rsidRDefault="00DE599D" w:rsidP="000E143F">
      <w:pPr>
        <w:pStyle w:val="ListParagraph"/>
        <w:numPr>
          <w:ilvl w:val="0"/>
          <w:numId w:val="9"/>
        </w:numPr>
        <w:tabs>
          <w:tab w:val="left" w:pos="52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Ir</w:t>
      </w:r>
      <w:r w:rsidR="0045397E" w:rsidRPr="000B251C">
        <w:rPr>
          <w:rFonts w:asciiTheme="minorHAnsi" w:hAnsiTheme="minorHAnsi" w:cstheme="minorHAnsi"/>
          <w:b/>
          <w:i/>
          <w:sz w:val="22"/>
          <w:szCs w:val="22"/>
        </w:rPr>
        <w:t xml:space="preserve">eland’s </w:t>
      </w:r>
      <w:r w:rsidR="0045397E" w:rsidRPr="00AF02DC">
        <w:rPr>
          <w:rFonts w:asciiTheme="minorHAnsi" w:hAnsiTheme="minorHAnsi" w:cstheme="minorHAnsi"/>
          <w:sz w:val="22"/>
          <w:szCs w:val="22"/>
        </w:rPr>
        <w:t xml:space="preserve">focus has been on safeguarding public </w:t>
      </w:r>
      <w:r w:rsidR="00AF02DC">
        <w:rPr>
          <w:rFonts w:asciiTheme="minorHAnsi" w:hAnsiTheme="minorHAnsi" w:cstheme="minorHAnsi"/>
          <w:sz w:val="22"/>
          <w:szCs w:val="22"/>
        </w:rPr>
        <w:t>infrastructure investments, even in the face</w:t>
      </w:r>
      <w:r w:rsidR="000B251C">
        <w:rPr>
          <w:rFonts w:asciiTheme="minorHAnsi" w:hAnsiTheme="minorHAnsi" w:cstheme="minorHAnsi"/>
          <w:sz w:val="22"/>
          <w:szCs w:val="22"/>
        </w:rPr>
        <w:t xml:space="preserve"> of adverse fiscal pressures.</w:t>
      </w:r>
      <w:r w:rsidR="00BD2EFA">
        <w:rPr>
          <w:rFonts w:asciiTheme="minorHAnsi" w:hAnsiTheme="minorHAnsi" w:cstheme="minorHAnsi"/>
          <w:sz w:val="22"/>
          <w:szCs w:val="22"/>
        </w:rPr>
        <w:t xml:space="preserve"> The country’s public investment program took a comprehensive view to including </w:t>
      </w:r>
      <w:r w:rsidRPr="00DE599D">
        <w:rPr>
          <w:rFonts w:asciiTheme="minorHAnsi" w:hAnsiTheme="minorHAnsi" w:cstheme="minorHAnsi"/>
          <w:sz w:val="22"/>
          <w:szCs w:val="22"/>
        </w:rPr>
        <w:t xml:space="preserve">Public-Private Partnerships </w:t>
      </w:r>
      <w:r>
        <w:rPr>
          <w:rFonts w:asciiTheme="minorHAnsi" w:hAnsiTheme="minorHAnsi" w:cstheme="minorHAnsi"/>
          <w:sz w:val="22"/>
          <w:szCs w:val="22"/>
        </w:rPr>
        <w:t>(</w:t>
      </w:r>
      <w:r w:rsidR="00BD2EFA">
        <w:rPr>
          <w:rFonts w:asciiTheme="minorHAnsi" w:hAnsiTheme="minorHAnsi" w:cstheme="minorHAnsi"/>
          <w:sz w:val="22"/>
          <w:szCs w:val="22"/>
        </w:rPr>
        <w:t>PPPs</w:t>
      </w:r>
      <w:r>
        <w:rPr>
          <w:rFonts w:asciiTheme="minorHAnsi" w:hAnsiTheme="minorHAnsi" w:cstheme="minorHAnsi"/>
          <w:sz w:val="22"/>
          <w:szCs w:val="22"/>
        </w:rPr>
        <w:t>)</w:t>
      </w:r>
      <w:r w:rsidR="00BD2EFA">
        <w:rPr>
          <w:rFonts w:asciiTheme="minorHAnsi" w:hAnsiTheme="minorHAnsi" w:cstheme="minorHAnsi"/>
          <w:sz w:val="22"/>
          <w:szCs w:val="22"/>
        </w:rPr>
        <w:t xml:space="preserve"> and industrial funds. A Ministry-level agency was established as part of </w:t>
      </w:r>
      <w:r>
        <w:rPr>
          <w:rFonts w:asciiTheme="minorHAnsi" w:hAnsiTheme="minorHAnsi" w:cstheme="minorHAnsi"/>
          <w:sz w:val="22"/>
          <w:szCs w:val="22"/>
        </w:rPr>
        <w:t xml:space="preserve">the Ministry of </w:t>
      </w:r>
      <w:r w:rsidR="00BD2EFA">
        <w:rPr>
          <w:rFonts w:asciiTheme="minorHAnsi" w:hAnsiTheme="minorHAnsi" w:cstheme="minorHAnsi"/>
          <w:sz w:val="22"/>
          <w:szCs w:val="22"/>
        </w:rPr>
        <w:t>Finance to strengthen technical review capabilities to promote the efficiency of the overall investment program.</w:t>
      </w:r>
      <w:r w:rsidR="006A7321">
        <w:rPr>
          <w:rFonts w:asciiTheme="minorHAnsi" w:hAnsiTheme="minorHAnsi" w:cstheme="minorHAnsi"/>
          <w:sz w:val="22"/>
          <w:szCs w:val="22"/>
        </w:rPr>
        <w:t xml:space="preserve"> Ireland has also recently completed a PIMA assessment, one of over thirty now conducted internationally.</w:t>
      </w:r>
    </w:p>
    <w:p w14:paraId="08E8765E" w14:textId="59119C29" w:rsidR="00777B11" w:rsidRPr="00AF02DC" w:rsidRDefault="00777B11" w:rsidP="000E143F">
      <w:pPr>
        <w:tabs>
          <w:tab w:val="left" w:pos="5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74DC990" w14:textId="4478E912" w:rsidR="000B251C" w:rsidRPr="000B251C" w:rsidRDefault="00777B11" w:rsidP="000E143F">
      <w:pPr>
        <w:pStyle w:val="ListParagraph"/>
        <w:numPr>
          <w:ilvl w:val="0"/>
          <w:numId w:val="9"/>
        </w:numPr>
        <w:tabs>
          <w:tab w:val="left" w:pos="5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B251C">
        <w:rPr>
          <w:rFonts w:asciiTheme="minorHAnsi" w:hAnsiTheme="minorHAnsi" w:cstheme="minorHAnsi"/>
          <w:b/>
          <w:i/>
          <w:sz w:val="22"/>
          <w:szCs w:val="22"/>
        </w:rPr>
        <w:t>United States:</w:t>
      </w:r>
      <w:r w:rsidR="008F6D55" w:rsidRPr="00AF02DC">
        <w:rPr>
          <w:rFonts w:asciiTheme="minorHAnsi" w:hAnsiTheme="minorHAnsi" w:cstheme="minorHAnsi"/>
          <w:sz w:val="22"/>
          <w:szCs w:val="22"/>
        </w:rPr>
        <w:t xml:space="preserve"> </w:t>
      </w:r>
      <w:r w:rsidR="00DE599D">
        <w:rPr>
          <w:rFonts w:asciiTheme="minorHAnsi" w:hAnsiTheme="minorHAnsi" w:cstheme="minorHAnsi"/>
          <w:sz w:val="22"/>
          <w:szCs w:val="22"/>
        </w:rPr>
        <w:t xml:space="preserve">Financial </w:t>
      </w:r>
      <w:r w:rsidR="008F6D55" w:rsidRPr="00AF02DC">
        <w:rPr>
          <w:rFonts w:asciiTheme="minorHAnsi" w:hAnsiTheme="minorHAnsi" w:cstheme="minorHAnsi"/>
          <w:sz w:val="22"/>
          <w:szCs w:val="22"/>
        </w:rPr>
        <w:t xml:space="preserve">and property markets discipline </w:t>
      </w:r>
      <w:r w:rsidR="00DE599D">
        <w:rPr>
          <w:rFonts w:asciiTheme="minorHAnsi" w:hAnsiTheme="minorHAnsi" w:cstheme="minorHAnsi"/>
          <w:sz w:val="22"/>
          <w:szCs w:val="22"/>
        </w:rPr>
        <w:t xml:space="preserve">sub-national governments’ </w:t>
      </w:r>
      <w:r w:rsidR="00B625F3" w:rsidRPr="00AF02DC">
        <w:rPr>
          <w:rFonts w:asciiTheme="minorHAnsi" w:hAnsiTheme="minorHAnsi" w:cstheme="minorHAnsi"/>
          <w:sz w:val="22"/>
          <w:szCs w:val="22"/>
        </w:rPr>
        <w:t>capital budgeting</w:t>
      </w:r>
      <w:r w:rsidR="0045397E" w:rsidRPr="00AF02DC">
        <w:rPr>
          <w:rFonts w:asciiTheme="minorHAnsi" w:hAnsiTheme="minorHAnsi" w:cstheme="minorHAnsi"/>
          <w:sz w:val="22"/>
          <w:szCs w:val="22"/>
        </w:rPr>
        <w:t xml:space="preserve">, and </w:t>
      </w:r>
      <w:proofErr w:type="gramStart"/>
      <w:r w:rsidR="0045397E" w:rsidRPr="00AF02DC">
        <w:rPr>
          <w:rFonts w:asciiTheme="minorHAnsi" w:hAnsiTheme="minorHAnsi" w:cstheme="minorHAnsi"/>
          <w:sz w:val="22"/>
          <w:szCs w:val="22"/>
        </w:rPr>
        <w:t>a number of</w:t>
      </w:r>
      <w:proofErr w:type="gramEnd"/>
      <w:r w:rsidR="0045397E" w:rsidRPr="00AF02DC">
        <w:rPr>
          <w:rFonts w:asciiTheme="minorHAnsi" w:hAnsiTheme="minorHAnsi" w:cstheme="minorHAnsi"/>
          <w:sz w:val="22"/>
          <w:szCs w:val="22"/>
        </w:rPr>
        <w:t xml:space="preserve"> special purpose authorities exist to deliver key capital investment financing and services</w:t>
      </w:r>
      <w:r w:rsidR="000B251C">
        <w:rPr>
          <w:rFonts w:asciiTheme="minorHAnsi" w:hAnsiTheme="minorHAnsi" w:cstheme="minorHAnsi"/>
          <w:sz w:val="22"/>
          <w:szCs w:val="22"/>
        </w:rPr>
        <w:t xml:space="preserve">. </w:t>
      </w:r>
      <w:r w:rsidR="000B251C" w:rsidRPr="00AF02DC">
        <w:rPr>
          <w:rFonts w:asciiTheme="minorHAnsi" w:hAnsiTheme="minorHAnsi" w:cstheme="minorHAnsi"/>
          <w:sz w:val="22"/>
          <w:szCs w:val="22"/>
        </w:rPr>
        <w:t>State and local governments in the United State are arguably most disciplined</w:t>
      </w:r>
      <w:r w:rsidR="000B251C">
        <w:rPr>
          <w:rFonts w:asciiTheme="minorHAnsi" w:hAnsiTheme="minorHAnsi" w:cstheme="minorHAnsi"/>
          <w:sz w:val="22"/>
          <w:szCs w:val="22"/>
        </w:rPr>
        <w:t xml:space="preserve"> by well-developed bond markets.</w:t>
      </w:r>
      <w:r w:rsidR="00281C24">
        <w:rPr>
          <w:rFonts w:asciiTheme="minorHAnsi" w:hAnsiTheme="minorHAnsi" w:cstheme="minorHAnsi"/>
          <w:sz w:val="22"/>
          <w:szCs w:val="22"/>
        </w:rPr>
        <w:t xml:space="preserve">  There is also a widespread professional recognition that capital budgeting yields efficient investments</w:t>
      </w:r>
      <w:r w:rsidR="00DE599D">
        <w:rPr>
          <w:rFonts w:asciiTheme="minorHAnsi" w:hAnsiTheme="minorHAnsi" w:cstheme="minorHAnsi"/>
          <w:sz w:val="22"/>
          <w:szCs w:val="22"/>
        </w:rPr>
        <w:t xml:space="preserve"> and </w:t>
      </w:r>
      <w:r w:rsidR="00281C24">
        <w:rPr>
          <w:rFonts w:asciiTheme="minorHAnsi" w:hAnsiTheme="minorHAnsi" w:cstheme="minorHAnsi"/>
          <w:sz w:val="22"/>
          <w:szCs w:val="22"/>
        </w:rPr>
        <w:t>improves financing option</w:t>
      </w:r>
      <w:r w:rsidR="00DE599D">
        <w:rPr>
          <w:rFonts w:asciiTheme="minorHAnsi" w:hAnsiTheme="minorHAnsi" w:cstheme="minorHAnsi"/>
          <w:sz w:val="22"/>
          <w:szCs w:val="22"/>
        </w:rPr>
        <w:t>s</w:t>
      </w:r>
      <w:r w:rsidR="00281C24">
        <w:rPr>
          <w:rFonts w:asciiTheme="minorHAnsi" w:hAnsiTheme="minorHAnsi" w:cstheme="minorHAnsi"/>
          <w:sz w:val="22"/>
          <w:szCs w:val="22"/>
        </w:rPr>
        <w:t>. The sustained adoption of capital budgeting has also meant that a growing number of governments implement performance</w:t>
      </w:r>
      <w:r w:rsidR="00DE599D">
        <w:rPr>
          <w:rFonts w:asciiTheme="minorHAnsi" w:hAnsiTheme="minorHAnsi" w:cstheme="minorHAnsi"/>
          <w:sz w:val="22"/>
          <w:szCs w:val="22"/>
        </w:rPr>
        <w:t>-</w:t>
      </w:r>
      <w:r w:rsidR="00281C24">
        <w:rPr>
          <w:rFonts w:asciiTheme="minorHAnsi" w:hAnsiTheme="minorHAnsi" w:cstheme="minorHAnsi"/>
          <w:sz w:val="22"/>
          <w:szCs w:val="22"/>
        </w:rPr>
        <w:t>based budgeting.</w:t>
      </w:r>
    </w:p>
    <w:p w14:paraId="31812106" w14:textId="0EF7B09C" w:rsidR="009C7FB4" w:rsidRDefault="00281C24" w:rsidP="000E143F">
      <w:pPr>
        <w:pStyle w:val="Body"/>
        <w:numPr>
          <w:ilvl w:val="0"/>
          <w:numId w:val="0"/>
        </w:numPr>
        <w:jc w:val="both"/>
      </w:pPr>
      <w:r>
        <w:rPr>
          <w:rFonts w:asciiTheme="minorHAnsi" w:hAnsiTheme="minorHAnsi" w:cstheme="minorHAnsi"/>
          <w:b/>
        </w:rPr>
        <w:t xml:space="preserve">While the primary driver for </w:t>
      </w:r>
      <w:r w:rsidR="00DE599D">
        <w:rPr>
          <w:rFonts w:asciiTheme="minorHAnsi" w:hAnsiTheme="minorHAnsi" w:cstheme="minorHAnsi"/>
          <w:b/>
        </w:rPr>
        <w:t xml:space="preserve">adopting </w:t>
      </w:r>
      <w:r>
        <w:rPr>
          <w:rFonts w:asciiTheme="minorHAnsi" w:hAnsiTheme="minorHAnsi" w:cstheme="minorHAnsi"/>
          <w:b/>
        </w:rPr>
        <w:t>capital budget</w:t>
      </w:r>
      <w:r w:rsidR="00DE599D">
        <w:rPr>
          <w:rFonts w:asciiTheme="minorHAnsi" w:hAnsiTheme="minorHAnsi" w:cstheme="minorHAnsi"/>
          <w:b/>
        </w:rPr>
        <w:t>ing</w:t>
      </w:r>
      <w:r>
        <w:rPr>
          <w:rFonts w:asciiTheme="minorHAnsi" w:hAnsiTheme="minorHAnsi" w:cstheme="minorHAnsi"/>
          <w:b/>
        </w:rPr>
        <w:t xml:space="preserve"> </w:t>
      </w:r>
      <w:r w:rsidR="00322594">
        <w:rPr>
          <w:rFonts w:asciiTheme="minorHAnsi" w:hAnsiTheme="minorHAnsi" w:cstheme="minorHAnsi"/>
          <w:b/>
        </w:rPr>
        <w:t xml:space="preserve">in China </w:t>
      </w:r>
      <w:r>
        <w:rPr>
          <w:rFonts w:asciiTheme="minorHAnsi" w:hAnsiTheme="minorHAnsi" w:cstheme="minorHAnsi"/>
          <w:b/>
        </w:rPr>
        <w:t xml:space="preserve">is now fiscal sustainability, its adoption will </w:t>
      </w:r>
      <w:r w:rsidR="00DE599D">
        <w:rPr>
          <w:rFonts w:asciiTheme="minorHAnsi" w:hAnsiTheme="minorHAnsi" w:cstheme="minorHAnsi"/>
          <w:b/>
        </w:rPr>
        <w:t xml:space="preserve">also help </w:t>
      </w:r>
      <w:r>
        <w:rPr>
          <w:rFonts w:asciiTheme="minorHAnsi" w:hAnsiTheme="minorHAnsi" w:cstheme="minorHAnsi"/>
          <w:b/>
        </w:rPr>
        <w:t>sub-national gover</w:t>
      </w:r>
      <w:r w:rsidR="00965409">
        <w:rPr>
          <w:rFonts w:asciiTheme="minorHAnsi" w:hAnsiTheme="minorHAnsi" w:cstheme="minorHAnsi"/>
          <w:b/>
        </w:rPr>
        <w:t>n</w:t>
      </w:r>
      <w:r>
        <w:rPr>
          <w:rFonts w:asciiTheme="minorHAnsi" w:hAnsiTheme="minorHAnsi" w:cstheme="minorHAnsi"/>
          <w:b/>
        </w:rPr>
        <w:t xml:space="preserve">ments </w:t>
      </w:r>
      <w:r w:rsidR="00DE599D">
        <w:rPr>
          <w:rFonts w:asciiTheme="minorHAnsi" w:hAnsiTheme="minorHAnsi" w:cstheme="minorHAnsi"/>
          <w:b/>
        </w:rPr>
        <w:t xml:space="preserve">to </w:t>
      </w:r>
      <w:r>
        <w:rPr>
          <w:rFonts w:asciiTheme="minorHAnsi" w:hAnsiTheme="minorHAnsi" w:cstheme="minorHAnsi"/>
          <w:b/>
        </w:rPr>
        <w:t>progressively improve the efficien</w:t>
      </w:r>
      <w:r w:rsidR="00DE599D">
        <w:rPr>
          <w:rFonts w:asciiTheme="minorHAnsi" w:hAnsiTheme="minorHAnsi" w:cstheme="minorHAnsi"/>
          <w:b/>
        </w:rPr>
        <w:t>cy</w:t>
      </w:r>
      <w:r>
        <w:rPr>
          <w:rFonts w:asciiTheme="minorHAnsi" w:hAnsiTheme="minorHAnsi" w:cstheme="minorHAnsi"/>
          <w:b/>
        </w:rPr>
        <w:t xml:space="preserve"> of </w:t>
      </w:r>
      <w:r w:rsidR="00DE599D">
        <w:rPr>
          <w:rFonts w:asciiTheme="minorHAnsi" w:hAnsiTheme="minorHAnsi" w:cstheme="minorHAnsi"/>
          <w:b/>
        </w:rPr>
        <w:t xml:space="preserve">public </w:t>
      </w:r>
      <w:r>
        <w:rPr>
          <w:rFonts w:asciiTheme="minorHAnsi" w:hAnsiTheme="minorHAnsi" w:cstheme="minorHAnsi"/>
          <w:b/>
        </w:rPr>
        <w:t xml:space="preserve">investment. </w:t>
      </w:r>
      <w:r>
        <w:t>Once</w:t>
      </w:r>
      <w:r w:rsidR="00965409">
        <w:t xml:space="preserve"> </w:t>
      </w:r>
      <w:r w:rsidRPr="00281C24">
        <w:t xml:space="preserve">harder budget </w:t>
      </w:r>
      <w:r w:rsidRPr="00955948">
        <w:rPr>
          <w:rFonts w:asciiTheme="minorHAnsi" w:hAnsiTheme="minorHAnsi" w:cstheme="minorHAnsi"/>
        </w:rPr>
        <w:t>constraint</w:t>
      </w:r>
      <w:r w:rsidR="00DE599D">
        <w:rPr>
          <w:rFonts w:asciiTheme="minorHAnsi" w:hAnsiTheme="minorHAnsi" w:cstheme="minorHAnsi"/>
        </w:rPr>
        <w:t xml:space="preserve">s are </w:t>
      </w:r>
      <w:r>
        <w:t xml:space="preserve">in </w:t>
      </w:r>
      <w:r w:rsidRPr="00955948">
        <w:rPr>
          <w:rFonts w:asciiTheme="minorHAnsi" w:hAnsiTheme="minorHAnsi" w:cstheme="minorHAnsi"/>
        </w:rPr>
        <w:t>place</w:t>
      </w:r>
      <w:r>
        <w:t xml:space="preserve">, local governments will more </w:t>
      </w:r>
      <w:proofErr w:type="gramStart"/>
      <w:r>
        <w:t>carefully scruti</w:t>
      </w:r>
      <w:r w:rsidR="00793B21">
        <w:t>ni</w:t>
      </w:r>
      <w:r>
        <w:t>ze</w:t>
      </w:r>
      <w:proofErr w:type="gramEnd"/>
      <w:r>
        <w:t xml:space="preserve"> the projects </w:t>
      </w:r>
      <w:r>
        <w:lastRenderedPageBreak/>
        <w:t xml:space="preserve">they pursue for results. The introduction of capital budgeting will also help </w:t>
      </w:r>
      <w:r>
        <w:rPr>
          <w:rFonts w:asciiTheme="minorHAnsi" w:hAnsiTheme="minorHAnsi" w:cstheme="minorHAnsi"/>
        </w:rPr>
        <w:t xml:space="preserve">clarify </w:t>
      </w:r>
      <w:r w:rsidR="000B251C" w:rsidRPr="00AF02DC">
        <w:rPr>
          <w:rFonts w:asciiTheme="minorHAnsi" w:hAnsiTheme="minorHAnsi" w:cstheme="minorHAnsi"/>
        </w:rPr>
        <w:t>the boundaries between the public and private sectors for sponsoring and implementing infrastructure investments</w:t>
      </w:r>
      <w:r>
        <w:rPr>
          <w:rFonts w:asciiTheme="minorHAnsi" w:hAnsiTheme="minorHAnsi" w:cstheme="minorHAnsi"/>
        </w:rPr>
        <w:t xml:space="preserve">. Capital budgeting will encourage </w:t>
      </w:r>
      <w:r w:rsidR="00793B21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more systematic </w:t>
      </w:r>
      <w:r w:rsidR="00793B21">
        <w:rPr>
          <w:rFonts w:asciiTheme="minorHAnsi" w:hAnsiTheme="minorHAnsi" w:cstheme="minorHAnsi"/>
        </w:rPr>
        <w:t xml:space="preserve">management of </w:t>
      </w:r>
      <w:r>
        <w:rPr>
          <w:rFonts w:asciiTheme="minorHAnsi" w:hAnsiTheme="minorHAnsi" w:cstheme="minorHAnsi"/>
        </w:rPr>
        <w:t>public sector asset</w:t>
      </w:r>
      <w:r w:rsidR="00793B21">
        <w:rPr>
          <w:rFonts w:asciiTheme="minorHAnsi" w:hAnsiTheme="minorHAnsi" w:cstheme="minorHAnsi"/>
        </w:rPr>
        <w:t xml:space="preserve">s, </w:t>
      </w:r>
      <w:r>
        <w:rPr>
          <w:rFonts w:asciiTheme="minorHAnsi" w:hAnsiTheme="minorHAnsi" w:cstheme="minorHAnsi"/>
        </w:rPr>
        <w:t>including attention to operation and maintenance</w:t>
      </w:r>
      <w:r w:rsidR="00793B21">
        <w:rPr>
          <w:rFonts w:asciiTheme="minorHAnsi" w:hAnsiTheme="minorHAnsi" w:cstheme="minorHAnsi"/>
        </w:rPr>
        <w:t xml:space="preserve"> requirements</w:t>
      </w:r>
      <w:r w:rsidR="00E52002">
        <w:rPr>
          <w:rFonts w:asciiTheme="minorHAnsi" w:hAnsiTheme="minorHAnsi" w:cstheme="minorHAnsi"/>
        </w:rPr>
        <w:t xml:space="preserve">. The capital budgeting can also motivate </w:t>
      </w:r>
      <w:r w:rsidR="00793B21">
        <w:rPr>
          <w:rFonts w:asciiTheme="minorHAnsi" w:hAnsiTheme="minorHAnsi" w:cstheme="minorHAnsi"/>
        </w:rPr>
        <w:t xml:space="preserve">adoption of </w:t>
      </w:r>
      <w:r w:rsidR="00E52002">
        <w:rPr>
          <w:rFonts w:asciiTheme="minorHAnsi" w:hAnsiTheme="minorHAnsi" w:cstheme="minorHAnsi"/>
        </w:rPr>
        <w:t>capital needs assessment</w:t>
      </w:r>
      <w:r w:rsidR="00793B21">
        <w:rPr>
          <w:rFonts w:asciiTheme="minorHAnsi" w:hAnsiTheme="minorHAnsi" w:cstheme="minorHAnsi"/>
        </w:rPr>
        <w:t xml:space="preserve">s and improvements in the available information on </w:t>
      </w:r>
      <w:r w:rsidR="00E52002">
        <w:rPr>
          <w:rFonts w:asciiTheme="minorHAnsi" w:hAnsiTheme="minorHAnsi" w:cstheme="minorHAnsi"/>
        </w:rPr>
        <w:t>public asset</w:t>
      </w:r>
      <w:r w:rsidR="00793B21">
        <w:rPr>
          <w:rFonts w:asciiTheme="minorHAnsi" w:hAnsiTheme="minorHAnsi" w:cstheme="minorHAnsi"/>
        </w:rPr>
        <w:t>s</w:t>
      </w:r>
      <w:r w:rsidR="00E52002">
        <w:rPr>
          <w:rFonts w:asciiTheme="minorHAnsi" w:hAnsiTheme="minorHAnsi" w:cstheme="minorHAnsi"/>
        </w:rPr>
        <w:t>.</w:t>
      </w:r>
    </w:p>
    <w:p w14:paraId="7C797B2E" w14:textId="77777777" w:rsidR="00F95EA3" w:rsidRDefault="00F95EA3" w:rsidP="000E143F">
      <w:pPr>
        <w:tabs>
          <w:tab w:val="left" w:pos="526"/>
        </w:tabs>
        <w:jc w:val="both"/>
        <w:rPr>
          <w:b/>
        </w:rPr>
      </w:pPr>
    </w:p>
    <w:p w14:paraId="6C6B8B76" w14:textId="49AFE88E" w:rsidR="00F95EA3" w:rsidRDefault="00F95EA3" w:rsidP="000E143F">
      <w:pPr>
        <w:tabs>
          <w:tab w:val="left" w:pos="526"/>
        </w:tabs>
        <w:jc w:val="both"/>
        <w:rPr>
          <w:b/>
        </w:rPr>
        <w:sectPr w:rsidR="00F95EA3" w:rsidSect="00846878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64971C" w14:textId="172B1FB1" w:rsidR="00FC21A0" w:rsidRPr="00AF02DC" w:rsidRDefault="00FC21A0" w:rsidP="000E143F">
      <w:pPr>
        <w:tabs>
          <w:tab w:val="left" w:pos="52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AF02DC">
        <w:rPr>
          <w:rFonts w:asciiTheme="minorHAnsi" w:hAnsiTheme="minorHAnsi" w:cstheme="minorHAnsi"/>
          <w:b/>
          <w:sz w:val="22"/>
          <w:szCs w:val="22"/>
        </w:rPr>
        <w:lastRenderedPageBreak/>
        <w:t>References</w:t>
      </w:r>
    </w:p>
    <w:p w14:paraId="1655C06E" w14:textId="4FB300C1" w:rsidR="00FC21A0" w:rsidRPr="00AF02DC" w:rsidRDefault="00FC21A0" w:rsidP="000E143F">
      <w:pPr>
        <w:tabs>
          <w:tab w:val="left" w:pos="526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30BCAA" w14:textId="4BFAB3DC" w:rsidR="00E75A55" w:rsidRPr="00AF02DC" w:rsidRDefault="00E75A55" w:rsidP="000E143F">
      <w:pPr>
        <w:tabs>
          <w:tab w:val="left" w:pos="5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F02DC">
        <w:rPr>
          <w:rFonts w:asciiTheme="minorHAnsi" w:hAnsiTheme="minorHAnsi" w:cstheme="minorHAnsi"/>
          <w:sz w:val="22"/>
          <w:szCs w:val="22"/>
        </w:rPr>
        <w:t xml:space="preserve">IMF, (2018), Ireland : Technical Assistance Report-Public Investment Management Assessment, </w:t>
      </w:r>
      <w:hyperlink r:id="rId10" w:history="1">
        <w:r w:rsidRPr="00AF02DC">
          <w:rPr>
            <w:rStyle w:val="Hyperlink"/>
            <w:rFonts w:asciiTheme="minorHAnsi" w:hAnsiTheme="minorHAnsi" w:cstheme="minorHAnsi"/>
            <w:sz w:val="22"/>
            <w:szCs w:val="22"/>
          </w:rPr>
          <w:t>https://www.imf.org/en/Publications/CR/Issues/2017/11/10/Ireland-Technical-Assistance-Report-Public-Investment-Management-Assessment-45383</w:t>
        </w:r>
      </w:hyperlink>
      <w:r w:rsidRPr="00AF02DC">
        <w:rPr>
          <w:rFonts w:asciiTheme="minorHAnsi" w:hAnsiTheme="minorHAnsi" w:cstheme="minorHAnsi"/>
          <w:sz w:val="22"/>
          <w:szCs w:val="22"/>
        </w:rPr>
        <w:t>, pp. 62</w:t>
      </w:r>
    </w:p>
    <w:p w14:paraId="310D5F5D" w14:textId="26C9B056" w:rsidR="00E75A55" w:rsidRPr="00AF02DC" w:rsidRDefault="00E75A55" w:rsidP="000E143F">
      <w:pPr>
        <w:tabs>
          <w:tab w:val="left" w:pos="526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CC4976" w14:textId="73CB8215" w:rsidR="009C7FB4" w:rsidRPr="00AF02DC" w:rsidRDefault="009C7FB4" w:rsidP="000E143F">
      <w:pPr>
        <w:jc w:val="both"/>
        <w:rPr>
          <w:rFonts w:asciiTheme="minorHAnsi" w:hAnsiTheme="minorHAnsi" w:cstheme="minorHAnsi"/>
          <w:sz w:val="22"/>
          <w:szCs w:val="22"/>
        </w:rPr>
      </w:pPr>
      <w:r w:rsidRPr="00AF02DC">
        <w:rPr>
          <w:rFonts w:asciiTheme="minorHAnsi" w:hAnsiTheme="minorHAnsi" w:cstheme="minorHAnsi"/>
          <w:sz w:val="22"/>
          <w:szCs w:val="22"/>
        </w:rPr>
        <w:t>Kaiser, Kai</w:t>
      </w:r>
      <w:r w:rsidR="0023449B">
        <w:rPr>
          <w:rFonts w:asciiTheme="minorHAnsi" w:hAnsiTheme="minorHAnsi" w:cstheme="minorHAnsi"/>
          <w:sz w:val="22"/>
          <w:szCs w:val="22"/>
        </w:rPr>
        <w:t>, Juan Pradelli</w:t>
      </w:r>
      <w:r w:rsidRPr="00AF02DC">
        <w:rPr>
          <w:rFonts w:asciiTheme="minorHAnsi" w:hAnsiTheme="minorHAnsi" w:cstheme="minorHAnsi"/>
          <w:sz w:val="22"/>
          <w:szCs w:val="22"/>
        </w:rPr>
        <w:t xml:space="preserve"> and Min Zhao, (2017), Making China’s </w:t>
      </w:r>
      <w:proofErr w:type="gramStart"/>
      <w:r w:rsidRPr="00AF02DC">
        <w:rPr>
          <w:rFonts w:asciiTheme="minorHAnsi" w:hAnsiTheme="minorHAnsi" w:cstheme="minorHAnsi"/>
          <w:sz w:val="22"/>
          <w:szCs w:val="22"/>
        </w:rPr>
        <w:t>Public Sector</w:t>
      </w:r>
      <w:proofErr w:type="gramEnd"/>
      <w:r w:rsidRPr="00AF02DC">
        <w:rPr>
          <w:rFonts w:asciiTheme="minorHAnsi" w:hAnsiTheme="minorHAnsi" w:cstheme="minorHAnsi"/>
          <w:sz w:val="22"/>
          <w:szCs w:val="22"/>
        </w:rPr>
        <w:t xml:space="preserve"> Capital Investments Sustainable: Priorities and </w:t>
      </w:r>
      <w:r w:rsidR="00390AA0">
        <w:rPr>
          <w:rFonts w:asciiTheme="minorHAnsi" w:hAnsiTheme="minorHAnsi" w:cstheme="minorHAnsi"/>
          <w:sz w:val="22"/>
          <w:szCs w:val="22"/>
        </w:rPr>
        <w:t>Selected International Experiences</w:t>
      </w:r>
      <w:r w:rsidRPr="00AF02DC">
        <w:rPr>
          <w:rFonts w:asciiTheme="minorHAnsi" w:hAnsiTheme="minorHAnsi" w:cstheme="minorHAnsi"/>
          <w:sz w:val="22"/>
          <w:szCs w:val="22"/>
        </w:rPr>
        <w:t>, June 29, 201</w:t>
      </w:r>
      <w:r w:rsidR="0080284C">
        <w:rPr>
          <w:rFonts w:asciiTheme="minorHAnsi" w:hAnsiTheme="minorHAnsi" w:cstheme="minorHAnsi"/>
          <w:sz w:val="22"/>
          <w:szCs w:val="22"/>
        </w:rPr>
        <w:t>8</w:t>
      </w:r>
      <w:r w:rsidR="00870D27" w:rsidRPr="00AF02DC">
        <w:rPr>
          <w:rFonts w:asciiTheme="minorHAnsi" w:hAnsiTheme="minorHAnsi" w:cstheme="minorHAnsi"/>
          <w:sz w:val="22"/>
          <w:szCs w:val="22"/>
        </w:rPr>
        <w:t xml:space="preserve">, </w:t>
      </w:r>
      <w:r w:rsidR="00302E79" w:rsidRPr="00302E79">
        <w:rPr>
          <w:rFonts w:asciiTheme="minorHAnsi" w:hAnsiTheme="minorHAnsi" w:cstheme="minorHAnsi"/>
          <w:sz w:val="22"/>
          <w:szCs w:val="22"/>
        </w:rPr>
        <w:t>https://www.dropbox.com/s/88aukf1lm0fzyat/CN%20Capital%20Budgeting%20Reform%20International%20Lessons%20V2%20%28clean%29.docx?dl=0</w:t>
      </w:r>
      <w:r w:rsidR="0023449B">
        <w:rPr>
          <w:rFonts w:asciiTheme="minorHAnsi" w:hAnsiTheme="minorHAnsi" w:cstheme="minorHAnsi"/>
          <w:sz w:val="22"/>
          <w:szCs w:val="22"/>
        </w:rPr>
        <w:t xml:space="preserve">, </w:t>
      </w:r>
      <w:r w:rsidR="00870D27" w:rsidRPr="00AF02DC">
        <w:rPr>
          <w:rFonts w:asciiTheme="minorHAnsi" w:hAnsiTheme="minorHAnsi" w:cstheme="minorHAnsi"/>
          <w:sz w:val="22"/>
          <w:szCs w:val="22"/>
        </w:rPr>
        <w:t xml:space="preserve">pp. </w:t>
      </w:r>
      <w:r w:rsidR="00302E79">
        <w:rPr>
          <w:rFonts w:asciiTheme="minorHAnsi" w:hAnsiTheme="minorHAnsi" w:cstheme="minorHAnsi"/>
          <w:sz w:val="22"/>
          <w:szCs w:val="22"/>
        </w:rPr>
        <w:t>64</w:t>
      </w:r>
    </w:p>
    <w:p w14:paraId="227E8BF7" w14:textId="67093F75" w:rsidR="009C7FB4" w:rsidRPr="00AF02DC" w:rsidRDefault="009C7FB4" w:rsidP="000E143F">
      <w:pPr>
        <w:tabs>
          <w:tab w:val="left" w:pos="526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D449FC" w14:textId="0D730BA0" w:rsidR="009464A3" w:rsidRPr="00AF02DC" w:rsidRDefault="009464A3" w:rsidP="000E143F">
      <w:pPr>
        <w:tabs>
          <w:tab w:val="left" w:pos="5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F02DC">
        <w:rPr>
          <w:rFonts w:asciiTheme="minorHAnsi" w:hAnsiTheme="minorHAnsi" w:cstheme="minorHAnsi"/>
          <w:sz w:val="22"/>
          <w:szCs w:val="22"/>
        </w:rPr>
        <w:t xml:space="preserve">OECD, (2016), China Country Profile, </w:t>
      </w:r>
      <w:hyperlink r:id="rId11" w:history="1">
        <w:r w:rsidRPr="00AF02DC">
          <w:rPr>
            <w:rStyle w:val="Hyperlink"/>
            <w:rFonts w:asciiTheme="minorHAnsi" w:hAnsiTheme="minorHAnsi" w:cstheme="minorHAnsi"/>
            <w:sz w:val="22"/>
            <w:szCs w:val="22"/>
          </w:rPr>
          <w:t>https://www.oecd.org/regional/regional-policy/profile-China.pdf</w:t>
        </w:r>
      </w:hyperlink>
      <w:r w:rsidRPr="00AF02DC">
        <w:rPr>
          <w:rFonts w:asciiTheme="minorHAnsi" w:hAnsiTheme="minorHAnsi" w:cstheme="minorHAnsi"/>
          <w:sz w:val="22"/>
          <w:szCs w:val="22"/>
        </w:rPr>
        <w:t>, pp. 2</w:t>
      </w:r>
    </w:p>
    <w:p w14:paraId="6C246B6C" w14:textId="4C3A0AB1" w:rsidR="00870D27" w:rsidRPr="00AF02DC" w:rsidRDefault="00870D27" w:rsidP="000E14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6D7953" w14:textId="2578495A" w:rsidR="00FC21A0" w:rsidRPr="00AF02DC" w:rsidRDefault="00870D27" w:rsidP="000E143F">
      <w:pPr>
        <w:jc w:val="both"/>
        <w:rPr>
          <w:rFonts w:asciiTheme="minorHAnsi" w:hAnsiTheme="minorHAnsi" w:cstheme="minorHAnsi"/>
          <w:sz w:val="22"/>
          <w:szCs w:val="22"/>
        </w:rPr>
      </w:pPr>
      <w:r w:rsidRPr="00AF02DC">
        <w:rPr>
          <w:rFonts w:asciiTheme="minorHAnsi" w:hAnsiTheme="minorHAnsi" w:cstheme="minorHAnsi"/>
          <w:sz w:val="22"/>
          <w:szCs w:val="22"/>
        </w:rPr>
        <w:t>World Bank, (2018), China Public Finance Management Program ASA (Advisory Services and Analytics), Proposal for Knowledge Collaboration with China Academy of Fiscal Science</w:t>
      </w:r>
    </w:p>
    <w:p w14:paraId="378B9F0A" w14:textId="02610EC4" w:rsidR="00870D27" w:rsidRPr="00AF02DC" w:rsidRDefault="00870D27" w:rsidP="000E14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80174B" w14:textId="6D72003A" w:rsidR="00870D27" w:rsidRPr="00AF02DC" w:rsidRDefault="00870D27" w:rsidP="000E143F">
      <w:pPr>
        <w:jc w:val="both"/>
        <w:rPr>
          <w:rFonts w:asciiTheme="minorHAnsi" w:hAnsiTheme="minorHAnsi" w:cstheme="minorHAnsi"/>
          <w:sz w:val="22"/>
          <w:szCs w:val="22"/>
        </w:rPr>
      </w:pPr>
      <w:r w:rsidRPr="00AF02DC">
        <w:rPr>
          <w:rFonts w:asciiTheme="minorHAnsi" w:hAnsiTheme="minorHAnsi" w:cstheme="minorHAnsi"/>
          <w:sz w:val="22"/>
          <w:szCs w:val="22"/>
        </w:rPr>
        <w:t>Zhao, Min, (2018), Subnational debt regulation: Lessons from China, Presentation to World Bank Municipal Finance Course, May, pp. 23</w:t>
      </w:r>
    </w:p>
    <w:sectPr w:rsidR="00870D27" w:rsidRPr="00AF02DC" w:rsidSect="00846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138BD" w14:textId="77777777" w:rsidR="00A868F5" w:rsidRDefault="00A868F5" w:rsidP="00D03BEB">
      <w:r>
        <w:separator/>
      </w:r>
    </w:p>
  </w:endnote>
  <w:endnote w:type="continuationSeparator" w:id="0">
    <w:p w14:paraId="05B6305A" w14:textId="77777777" w:rsidR="00A868F5" w:rsidRDefault="00A868F5" w:rsidP="00D0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615203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377837" w14:textId="561285C5" w:rsidR="00881C3E" w:rsidRDefault="00881C3E" w:rsidP="006514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812A10" w14:textId="77777777" w:rsidR="00881C3E" w:rsidRDefault="00881C3E" w:rsidP="00D03B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209844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EA142A" w14:textId="6A2EE9CA" w:rsidR="00881C3E" w:rsidRDefault="00881C3E" w:rsidP="006514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65C9E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6B6F1E4B" w14:textId="77777777" w:rsidR="00881C3E" w:rsidRDefault="00881C3E" w:rsidP="00D03B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DF42D" w14:textId="77777777" w:rsidR="00A868F5" w:rsidRDefault="00A868F5" w:rsidP="00D03BEB">
      <w:r>
        <w:separator/>
      </w:r>
    </w:p>
  </w:footnote>
  <w:footnote w:type="continuationSeparator" w:id="0">
    <w:p w14:paraId="03ADAEFC" w14:textId="77777777" w:rsidR="00A868F5" w:rsidRDefault="00A868F5" w:rsidP="00D0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D040C"/>
    <w:multiLevelType w:val="multilevel"/>
    <w:tmpl w:val="E4647E8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569"/>
    <w:multiLevelType w:val="hybridMultilevel"/>
    <w:tmpl w:val="3CC256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C3B58"/>
    <w:multiLevelType w:val="hybridMultilevel"/>
    <w:tmpl w:val="113C70D6"/>
    <w:lvl w:ilvl="0" w:tplc="EBC81D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C585F"/>
    <w:multiLevelType w:val="hybridMultilevel"/>
    <w:tmpl w:val="F1447A26"/>
    <w:lvl w:ilvl="0" w:tplc="C67C2362">
      <w:start w:val="1"/>
      <w:numFmt w:val="lowerRoman"/>
      <w:pStyle w:val="Body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E1261"/>
    <w:multiLevelType w:val="hybridMultilevel"/>
    <w:tmpl w:val="979247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B72BC"/>
    <w:multiLevelType w:val="hybridMultilevel"/>
    <w:tmpl w:val="B96C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3294F"/>
    <w:multiLevelType w:val="hybridMultilevel"/>
    <w:tmpl w:val="F442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3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C8"/>
    <w:rsid w:val="00037ED5"/>
    <w:rsid w:val="00081C63"/>
    <w:rsid w:val="000839CD"/>
    <w:rsid w:val="000904EB"/>
    <w:rsid w:val="000A7A58"/>
    <w:rsid w:val="000B251C"/>
    <w:rsid w:val="000C4CD9"/>
    <w:rsid w:val="000E143F"/>
    <w:rsid w:val="000F196D"/>
    <w:rsid w:val="0017235F"/>
    <w:rsid w:val="0017601C"/>
    <w:rsid w:val="0019005A"/>
    <w:rsid w:val="00191AE5"/>
    <w:rsid w:val="00195AD1"/>
    <w:rsid w:val="00196718"/>
    <w:rsid w:val="001A21E8"/>
    <w:rsid w:val="001B536F"/>
    <w:rsid w:val="001F1AF9"/>
    <w:rsid w:val="001F23EA"/>
    <w:rsid w:val="00207B70"/>
    <w:rsid w:val="0021344A"/>
    <w:rsid w:val="00220F61"/>
    <w:rsid w:val="002270DC"/>
    <w:rsid w:val="0023449B"/>
    <w:rsid w:val="002461F5"/>
    <w:rsid w:val="00247ACC"/>
    <w:rsid w:val="0025636A"/>
    <w:rsid w:val="0026073F"/>
    <w:rsid w:val="00270937"/>
    <w:rsid w:val="00272C3F"/>
    <w:rsid w:val="00281C24"/>
    <w:rsid w:val="00295DAC"/>
    <w:rsid w:val="0029758A"/>
    <w:rsid w:val="002A52BB"/>
    <w:rsid w:val="002F3370"/>
    <w:rsid w:val="00302E79"/>
    <w:rsid w:val="00320439"/>
    <w:rsid w:val="00322594"/>
    <w:rsid w:val="003301B3"/>
    <w:rsid w:val="00353653"/>
    <w:rsid w:val="0037619D"/>
    <w:rsid w:val="00376E1C"/>
    <w:rsid w:val="00390AA0"/>
    <w:rsid w:val="003E42E5"/>
    <w:rsid w:val="00417678"/>
    <w:rsid w:val="00422EA9"/>
    <w:rsid w:val="00432CFC"/>
    <w:rsid w:val="0045397E"/>
    <w:rsid w:val="0045661B"/>
    <w:rsid w:val="00463A78"/>
    <w:rsid w:val="00465C9E"/>
    <w:rsid w:val="004927E4"/>
    <w:rsid w:val="004F1696"/>
    <w:rsid w:val="00506794"/>
    <w:rsid w:val="00534571"/>
    <w:rsid w:val="0054030E"/>
    <w:rsid w:val="00542F21"/>
    <w:rsid w:val="00564FF8"/>
    <w:rsid w:val="0057209A"/>
    <w:rsid w:val="0059056F"/>
    <w:rsid w:val="005A2D1C"/>
    <w:rsid w:val="005B62AA"/>
    <w:rsid w:val="005C0EBF"/>
    <w:rsid w:val="005E217B"/>
    <w:rsid w:val="005E2E36"/>
    <w:rsid w:val="006141D9"/>
    <w:rsid w:val="006207BF"/>
    <w:rsid w:val="00637B02"/>
    <w:rsid w:val="00651438"/>
    <w:rsid w:val="006525DA"/>
    <w:rsid w:val="00681B0C"/>
    <w:rsid w:val="006974C4"/>
    <w:rsid w:val="006A7321"/>
    <w:rsid w:val="006E29C2"/>
    <w:rsid w:val="006F3987"/>
    <w:rsid w:val="006F557C"/>
    <w:rsid w:val="007038F1"/>
    <w:rsid w:val="0070403A"/>
    <w:rsid w:val="00713CCC"/>
    <w:rsid w:val="00722910"/>
    <w:rsid w:val="007404D1"/>
    <w:rsid w:val="007443CF"/>
    <w:rsid w:val="00775BA6"/>
    <w:rsid w:val="00777B11"/>
    <w:rsid w:val="00790CE5"/>
    <w:rsid w:val="00793B21"/>
    <w:rsid w:val="00795834"/>
    <w:rsid w:val="007F636E"/>
    <w:rsid w:val="0080091D"/>
    <w:rsid w:val="0080284C"/>
    <w:rsid w:val="0082409F"/>
    <w:rsid w:val="00835D65"/>
    <w:rsid w:val="00842231"/>
    <w:rsid w:val="00846878"/>
    <w:rsid w:val="008519F3"/>
    <w:rsid w:val="00855550"/>
    <w:rsid w:val="00870D27"/>
    <w:rsid w:val="00881C3E"/>
    <w:rsid w:val="00893F77"/>
    <w:rsid w:val="008E5278"/>
    <w:rsid w:val="008F5684"/>
    <w:rsid w:val="008F6D55"/>
    <w:rsid w:val="0093179A"/>
    <w:rsid w:val="00942C58"/>
    <w:rsid w:val="009464A3"/>
    <w:rsid w:val="00954D18"/>
    <w:rsid w:val="00955948"/>
    <w:rsid w:val="00964382"/>
    <w:rsid w:val="00965409"/>
    <w:rsid w:val="00980531"/>
    <w:rsid w:val="00985FD9"/>
    <w:rsid w:val="009A462E"/>
    <w:rsid w:val="009B291D"/>
    <w:rsid w:val="009B45C8"/>
    <w:rsid w:val="009C7FB4"/>
    <w:rsid w:val="009D56C6"/>
    <w:rsid w:val="009F0F4F"/>
    <w:rsid w:val="00A80E3E"/>
    <w:rsid w:val="00A868F5"/>
    <w:rsid w:val="00A93667"/>
    <w:rsid w:val="00A95AC4"/>
    <w:rsid w:val="00AA6E54"/>
    <w:rsid w:val="00AC7569"/>
    <w:rsid w:val="00AE6ABA"/>
    <w:rsid w:val="00AE6B6F"/>
    <w:rsid w:val="00AF02DC"/>
    <w:rsid w:val="00B1135A"/>
    <w:rsid w:val="00B167D2"/>
    <w:rsid w:val="00B30D5F"/>
    <w:rsid w:val="00B33169"/>
    <w:rsid w:val="00B4655E"/>
    <w:rsid w:val="00B52D7D"/>
    <w:rsid w:val="00B533C6"/>
    <w:rsid w:val="00B535D2"/>
    <w:rsid w:val="00B55BFA"/>
    <w:rsid w:val="00B625F3"/>
    <w:rsid w:val="00B900B5"/>
    <w:rsid w:val="00BA0A73"/>
    <w:rsid w:val="00BB7E0E"/>
    <w:rsid w:val="00BC504D"/>
    <w:rsid w:val="00BD19AE"/>
    <w:rsid w:val="00BD2EFA"/>
    <w:rsid w:val="00BF3051"/>
    <w:rsid w:val="00BF328D"/>
    <w:rsid w:val="00C23D9A"/>
    <w:rsid w:val="00C320C0"/>
    <w:rsid w:val="00C57B8D"/>
    <w:rsid w:val="00CB2845"/>
    <w:rsid w:val="00CB2D11"/>
    <w:rsid w:val="00CD60CD"/>
    <w:rsid w:val="00CF251B"/>
    <w:rsid w:val="00CF4B91"/>
    <w:rsid w:val="00CF4F9E"/>
    <w:rsid w:val="00D03BEB"/>
    <w:rsid w:val="00D053D7"/>
    <w:rsid w:val="00D13340"/>
    <w:rsid w:val="00D65B23"/>
    <w:rsid w:val="00DB00AB"/>
    <w:rsid w:val="00DC10EB"/>
    <w:rsid w:val="00DD2234"/>
    <w:rsid w:val="00DE599D"/>
    <w:rsid w:val="00DF1C1E"/>
    <w:rsid w:val="00E20D42"/>
    <w:rsid w:val="00E424F8"/>
    <w:rsid w:val="00E52002"/>
    <w:rsid w:val="00E75A55"/>
    <w:rsid w:val="00E76DE4"/>
    <w:rsid w:val="00E9245C"/>
    <w:rsid w:val="00EB315F"/>
    <w:rsid w:val="00EC5778"/>
    <w:rsid w:val="00ED1467"/>
    <w:rsid w:val="00F00947"/>
    <w:rsid w:val="00F234A8"/>
    <w:rsid w:val="00F252A3"/>
    <w:rsid w:val="00F43E3B"/>
    <w:rsid w:val="00F45C7D"/>
    <w:rsid w:val="00F642FB"/>
    <w:rsid w:val="00F936F8"/>
    <w:rsid w:val="00F95EA3"/>
    <w:rsid w:val="00F966E2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4CD43"/>
  <w15:chartTrackingRefBased/>
  <w15:docId w15:val="{58023D38-EB92-AE40-9F6C-9D84424C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6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di">
    <w:name w:val="bidi"/>
    <w:basedOn w:val="DefaultParagraphFont"/>
    <w:rsid w:val="00FC21A0"/>
  </w:style>
  <w:style w:type="paragraph" w:styleId="ListParagraph">
    <w:name w:val="List Paragraph"/>
    <w:basedOn w:val="Normal"/>
    <w:uiPriority w:val="34"/>
    <w:qFormat/>
    <w:rsid w:val="00E75A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A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A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6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1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1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1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1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9D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03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BEB"/>
  </w:style>
  <w:style w:type="character" w:styleId="PageNumber">
    <w:name w:val="page number"/>
    <w:basedOn w:val="DefaultParagraphFont"/>
    <w:uiPriority w:val="99"/>
    <w:semiHidden/>
    <w:unhideWhenUsed/>
    <w:rsid w:val="00D03BEB"/>
  </w:style>
  <w:style w:type="paragraph" w:customStyle="1" w:styleId="Body">
    <w:name w:val="Body"/>
    <w:basedOn w:val="Normal"/>
    <w:qFormat/>
    <w:rsid w:val="0082409F"/>
    <w:pPr>
      <w:numPr>
        <w:numId w:val="3"/>
      </w:numPr>
      <w:spacing w:before="240" w:after="240"/>
      <w:ind w:left="0" w:firstLine="0"/>
    </w:pPr>
    <w:rPr>
      <w:rFonts w:ascii="Calibri" w:eastAsia="Calibri" w:hAnsi="Calibri" w:cs="Calibr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8F5684"/>
    <w:rPr>
      <w:rFonts w:ascii="Calibri" w:hAnsi="Calibri"/>
      <w:b w:val="0"/>
      <w:i/>
      <w:iCs/>
      <w:color w:val="4472C4" w:themeColor="accent1"/>
    </w:rPr>
  </w:style>
  <w:style w:type="table" w:styleId="GridTable1Light-Accent1">
    <w:name w:val="Grid Table 1 Light Accent 1"/>
    <w:basedOn w:val="TableNormal"/>
    <w:uiPriority w:val="46"/>
    <w:rsid w:val="0059056F"/>
    <w:rPr>
      <w:sz w:val="22"/>
      <w:szCs w:val="22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81B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B0C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465C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C9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ecd.org/regional/regional-policy/profile-China.pdf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imf.org/en/Publications/CR/Issues/2017/11/10/Ireland-Technical-Assistance-Report-Public-Investment-Management-Assessment-45383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BOpsProjectDoc" ma:contentTypeID="0x01010054E0FEF4951F9D49A6F48A35419983C700402AA3E9CD9AD64B95E528A6BC2E73A8" ma:contentTypeVersion="3" ma:contentTypeDescription="" ma:contentTypeScope="" ma:versionID="af89c01499703007e60d0a0c313af62d">
  <xsd:schema xmlns:xsd="http://www.w3.org/2001/XMLSchema" xmlns:xs="http://www.w3.org/2001/XMLSchema" xmlns:p="http://schemas.microsoft.com/office/2006/metadata/properties" xmlns:ns2="b99a068c-3844-4a16-badd-77233eea0529" targetNamespace="http://schemas.microsoft.com/office/2006/metadata/properties" ma:root="true" ma:fieldsID="fda24a9677bb9d21e2f1b3e6e3d6658a" ns2:_="">
    <xsd:import namespace="b99a068c-3844-4a16-badd-77233eea0529"/>
    <xsd:element name="properties">
      <xsd:complexType>
        <xsd:sequence>
          <xsd:element name="documentManagement">
            <xsd:complexType>
              <xsd:all>
                <xsd:element ref="ns2:ProjectID" minOccurs="0"/>
                <xsd:element ref="ns2:Stage" minOccurs="0"/>
                <xsd:element ref="ns2:Package" minOccurs="0"/>
                <xsd:element ref="ns2:DocumentType" minOccurs="0"/>
                <xsd:element ref="ns2:SortOrder" minOccurs="0"/>
                <xsd:element ref="ns2:AttachmentType" minOccurs="0"/>
                <xsd:element ref="ns2:Abstract" minOccurs="0"/>
                <xsd:element ref="ns2:SecurityClassification" minOccurs="0"/>
                <xsd:element ref="ns2:Cordis_x0020_ID" minOccurs="0"/>
                <xsd:element ref="ns2:Task_x0020_ID" minOccurs="0"/>
                <xsd:element ref="ns2:DependentDoc" minOccurs="0"/>
                <xsd:element ref="ns2:DeliverableID" minOccurs="0"/>
                <xsd:element ref="ns2:RefreshDate" minOccurs="0"/>
                <xsd:element ref="ns2:DocStatus" minOccurs="0"/>
                <xsd:element ref="ns2:ApprovedVersion" minOccurs="0"/>
                <xsd:element ref="ns2:DisclosedVersion" minOccurs="0"/>
                <xsd:element ref="ns2:HasUserUploaded" minOccurs="0"/>
                <xsd:element ref="ns2:IsMandatory" minOccurs="0"/>
                <xsd:element ref="ns2:IsTemplate" minOccurs="0"/>
                <xsd:element ref="ns2:SAPStage" minOccurs="0"/>
                <xsd:element ref="ns2:Authors" minOccurs="0"/>
                <xsd:element ref="ns2:DocAuthors" minOccurs="0"/>
                <xsd:element ref="ns2:DocumentDate" minOccurs="0"/>
                <xsd:element ref="ns2:PolicyExceptions" minOccurs="0"/>
                <xsd:element ref="ns2:WBDocType" minOccurs="0"/>
                <xsd:element ref="ns2:LockStatus" minOccurs="0"/>
                <xsd:element ref="ns2:DocumentAction" minOccurs="0"/>
                <xsd:element ref="ns2:IsHidden" minOccurs="0"/>
                <xsd:element ref="ns2:TemplateDocVersion" minOccurs="0"/>
                <xsd:element ref="ns2:SequenceN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a068c-3844-4a16-badd-77233eea0529" elementFormDefault="qualified">
    <xsd:import namespace="http://schemas.microsoft.com/office/2006/documentManagement/types"/>
    <xsd:import namespace="http://schemas.microsoft.com/office/infopath/2007/PartnerControls"/>
    <xsd:element name="ProjectID" ma:index="8" nillable="true" ma:displayName="ProjectID" ma:internalName="ProjectID">
      <xsd:simpleType>
        <xsd:restriction base="dms:Text">
          <xsd:maxLength value="255"/>
        </xsd:restriction>
      </xsd:simpleType>
    </xsd:element>
    <xsd:element name="Stage" ma:index="9" nillable="true" ma:displayName="Stage" ma:internalName="Stage">
      <xsd:simpleType>
        <xsd:restriction base="dms:Text">
          <xsd:maxLength value="255"/>
        </xsd:restriction>
      </xsd:simpleType>
    </xsd:element>
    <xsd:element name="Package" ma:index="10" nillable="true" ma:displayName="Package" ma:default="1" ma:internalName="Package">
      <xsd:simpleType>
        <xsd:restriction base="dms:Boolean"/>
      </xsd:simpleType>
    </xsd:element>
    <xsd:element name="DocumentType" ma:index="11" nillable="true" ma:displayName="DocumentType" ma:internalName="DocumentType">
      <xsd:simpleType>
        <xsd:restriction base="dms:Text">
          <xsd:maxLength value="255"/>
        </xsd:restriction>
      </xsd:simpleType>
    </xsd:element>
    <xsd:element name="SortOrder" ma:index="12" nillable="true" ma:displayName="SortOrder" ma:internalName="SortOrder">
      <xsd:simpleType>
        <xsd:restriction base="dms:Number"/>
      </xsd:simpleType>
    </xsd:element>
    <xsd:element name="AttachmentType" ma:index="13" nillable="true" ma:displayName="AttachmentType" ma:internalName="AttachmentType">
      <xsd:simpleType>
        <xsd:restriction base="dms:Text">
          <xsd:maxLength value="255"/>
        </xsd:restriction>
      </xsd:simpleType>
    </xsd:element>
    <xsd:element name="Abstract" ma:index="14" nillable="true" ma:displayName="Abstract" ma:internalName="Abstract">
      <xsd:simpleType>
        <xsd:restriction base="dms:Note"/>
      </xsd:simpleType>
    </xsd:element>
    <xsd:element name="SecurityClassification" ma:index="15" nillable="true" ma:displayName="SecurityClassification" ma:format="Dropdown" ma:internalName="SecurityClassification">
      <xsd:simpleType>
        <xsd:restriction base="dms:Choice">
          <xsd:enumeration value="Official use only"/>
          <xsd:enumeration value="Public"/>
        </xsd:restriction>
      </xsd:simpleType>
    </xsd:element>
    <xsd:element name="Cordis_x0020_ID" ma:index="16" nillable="true" ma:displayName="Cordis ID" ma:internalName="Cordis_x0020_ID">
      <xsd:simpleType>
        <xsd:restriction base="dms:Note"/>
      </xsd:simpleType>
    </xsd:element>
    <xsd:element name="Task_x0020_ID" ma:index="17" nillable="true" ma:displayName="Task ID" ma:internalName="Task_x0020_ID">
      <xsd:simpleType>
        <xsd:restriction base="dms:Note"/>
      </xsd:simpleType>
    </xsd:element>
    <xsd:element name="DependentDoc" ma:index="18" nillable="true" ma:displayName="DependentDoc" ma:internalName="DependentDoc">
      <xsd:simpleType>
        <xsd:restriction base="dms:Note"/>
      </xsd:simpleType>
    </xsd:element>
    <xsd:element name="DeliverableID" ma:index="19" nillable="true" ma:displayName="DeliverableID" ma:internalName="DeliverableID">
      <xsd:simpleType>
        <xsd:restriction base="dms:Note"/>
      </xsd:simpleType>
    </xsd:element>
    <xsd:element name="RefreshDate" ma:index="20" nillable="true" ma:displayName="RefreshDate" ma:format="DateTime" ma:internalName="RefreshDate">
      <xsd:simpleType>
        <xsd:restriction base="dms:DateTime"/>
      </xsd:simpleType>
    </xsd:element>
    <xsd:element name="DocStatus" ma:index="21" nillable="true" ma:displayName="DocStatus" ma:internalName="DocStatus">
      <xsd:simpleType>
        <xsd:restriction base="dms:Text">
          <xsd:maxLength value="255"/>
        </xsd:restriction>
      </xsd:simpleType>
    </xsd:element>
    <xsd:element name="ApprovedVersion" ma:index="22" nillable="true" ma:displayName="ApprovedVersion" ma:internalName="ApprovedVersion">
      <xsd:simpleType>
        <xsd:restriction base="dms:Text">
          <xsd:maxLength value="255"/>
        </xsd:restriction>
      </xsd:simpleType>
    </xsd:element>
    <xsd:element name="DisclosedVersion" ma:index="23" nillable="true" ma:displayName="DisclosedVersion" ma:internalName="DisclosedVersion">
      <xsd:simpleType>
        <xsd:restriction base="dms:Note"/>
      </xsd:simpleType>
    </xsd:element>
    <xsd:element name="HasUserUploaded" ma:index="24" nillable="true" ma:displayName="HasUserUploaded" ma:default="0" ma:internalName="HasUserUploaded">
      <xsd:simpleType>
        <xsd:restriction base="dms:Boolean"/>
      </xsd:simpleType>
    </xsd:element>
    <xsd:element name="IsMandatory" ma:index="25" nillable="true" ma:displayName="IsMandatory" ma:default="0" ma:internalName="IsMandatory">
      <xsd:simpleType>
        <xsd:restriction base="dms:Boolean"/>
      </xsd:simpleType>
    </xsd:element>
    <xsd:element name="IsTemplate" ma:index="26" nillable="true" ma:displayName="IsTemplate" ma:default="0" ma:internalName="IsTemplate">
      <xsd:simpleType>
        <xsd:restriction base="dms:Boolean"/>
      </xsd:simpleType>
    </xsd:element>
    <xsd:element name="SAPStage" ma:index="27" nillable="true" ma:displayName="SAPStage" ma:internalName="SAPStage">
      <xsd:simpleType>
        <xsd:restriction base="dms:Text">
          <xsd:maxLength value="255"/>
        </xsd:restriction>
      </xsd:simpleType>
    </xsd:element>
    <xsd:element name="Authors" ma:index="28" nillable="true" ma:displayName="Authors" ma:list="UserInfo" ma:SharePointGroup="0" ma:internalName="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Authors" ma:index="29" nillable="true" ma:displayName="DocAuthors" ma:internalName="DocAuthors">
      <xsd:simpleType>
        <xsd:restriction base="dms:Note">
          <xsd:maxLength value="255"/>
        </xsd:restriction>
      </xsd:simpleType>
    </xsd:element>
    <xsd:element name="DocumentDate" ma:index="30" nillable="true" ma:displayName="DocumentDate" ma:format="DateOnly" ma:internalName="DocumentDate">
      <xsd:simpleType>
        <xsd:restriction base="dms:DateTime"/>
      </xsd:simpleType>
    </xsd:element>
    <xsd:element name="PolicyExceptions" ma:index="31" nillable="true" ma:displayName="PolicyExceptions" ma:internalName="PolicyExceptions">
      <xsd:simpleType>
        <xsd:restriction base="dms:Note">
          <xsd:maxLength value="255"/>
        </xsd:restriction>
      </xsd:simpleType>
    </xsd:element>
    <xsd:element name="WBDocType" ma:index="32" nillable="true" ma:displayName="WBDocType" ma:internalName="WBDocType">
      <xsd:simpleType>
        <xsd:restriction base="dms:Text">
          <xsd:maxLength value="255"/>
        </xsd:restriction>
      </xsd:simpleType>
    </xsd:element>
    <xsd:element name="LockStatus" ma:index="33" nillable="true" ma:displayName="LockStatus" ma:internalName="LockStatus">
      <xsd:simpleType>
        <xsd:restriction base="dms:Text">
          <xsd:maxLength value="255"/>
        </xsd:restriction>
      </xsd:simpleType>
    </xsd:element>
    <xsd:element name="DocumentAction" ma:index="34" nillable="true" ma:displayName="DocumentAction" ma:internalName="DocumentAction">
      <xsd:simpleType>
        <xsd:restriction base="dms:Text">
          <xsd:maxLength value="255"/>
        </xsd:restriction>
      </xsd:simpleType>
    </xsd:element>
    <xsd:element name="IsHidden" ma:index="35" nillable="true" ma:displayName="IsHidden" ma:default="0" ma:internalName="IsHidden">
      <xsd:simpleType>
        <xsd:restriction base="dms:Boolean"/>
      </xsd:simpleType>
    </xsd:element>
    <xsd:element name="TemplateDocVersion" ma:index="36" nillable="true" ma:displayName="TemplateDocVersion" ma:internalName="TemplateDocVersion">
      <xsd:simpleType>
        <xsd:restriction base="dms:Text">
          <xsd:maxLength value="255"/>
        </xsd:restriction>
      </xsd:simpleType>
    </xsd:element>
    <xsd:element name="SequenceNum" ma:index="37" nillable="true" ma:displayName="SequenceNum" ma:internalName="SequenceNu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Authors xmlns="b99a068c-3844-4a16-badd-77233eea0529">000228215:Min Zhao:mzhao1@worldbank.org;</DocAuthors>
    <Authors xmlns="b99a068c-3844-4a16-badd-77233eea0529">
      <UserInfo>
        <DisplayName>i:0#.w|wb\wb228215</DisplayName>
        <AccountId>11261</AccountId>
        <AccountType/>
      </UserInfo>
      <UserInfo>
        <DisplayName/>
        <AccountId xsi:nil="true"/>
        <AccountType/>
      </UserInfo>
    </Authors>
    <Cordis_x0020_ID xmlns="b99a068c-3844-4a16-badd-77233eea0529" xsi:nil="true"/>
    <Stage xmlns="b99a068c-3844-4a16-badd-77233eea0529">IMP</Stage>
    <PolicyExceptions xmlns="b99a068c-3844-4a16-badd-77233eea0529" xsi:nil="true"/>
    <IsTemplate xmlns="b99a068c-3844-4a16-badd-77233eea0529">false</IsTemplate>
    <HasUserUploaded xmlns="b99a068c-3844-4a16-badd-77233eea0529">true</HasUserUploaded>
    <DocumentDate xmlns="b99a068c-3844-4a16-badd-77233eea0529">2018-08-03T04:00:00+00:00</DocumentDate>
    <WBDocType xmlns="b99a068c-3844-4a16-badd-77233eea0529">Report</WBDocType>
    <SecurityClassification xmlns="b99a068c-3844-4a16-badd-77233eea0529">Public</SecurityClassification>
    <DeliverableID xmlns="b99a068c-3844-4a16-badd-77233eea0529">DLV0247890</DeliverableID>
    <ProjectID xmlns="b99a068c-3844-4a16-badd-77233eea0529">P157831</ProjectID>
    <Task_x0020_ID xmlns="b99a068c-3844-4a16-badd-77233eea0529" xsi:nil="true"/>
    <Package xmlns="b99a068c-3844-4a16-badd-77233eea0529">true</Package>
    <TemplateDocVersion xmlns="b99a068c-3844-4a16-badd-77233eea0529" xsi:nil="true"/>
    <SequenceNum xmlns="b99a068c-3844-4a16-badd-77233eea0529" xsi:nil="true"/>
    <RefreshDate xmlns="b99a068c-3844-4a16-badd-77233eea0529" xsi:nil="true"/>
    <IsMandatory xmlns="b99a068c-3844-4a16-badd-77233eea0529">false</IsMandatory>
    <SortOrder xmlns="b99a068c-3844-4a16-badd-77233eea0529" xsi:nil="true"/>
    <IsHidden xmlns="b99a068c-3844-4a16-badd-77233eea0529">false</IsHidden>
    <AttachmentType xmlns="b99a068c-3844-4a16-badd-77233eea0529" xsi:nil="true"/>
    <DisclosedVersion xmlns="b99a068c-3844-4a16-badd-77233eea0529" xsi:nil="true"/>
    <DocumentType xmlns="b99a068c-3844-4a16-badd-77233eea0529" xsi:nil="true"/>
    <ApprovedVersion xmlns="b99a068c-3844-4a16-badd-77233eea0529" xsi:nil="true"/>
    <DocStatus xmlns="b99a068c-3844-4a16-badd-77233eea0529" xsi:nil="true"/>
    <DependentDoc xmlns="b99a068c-3844-4a16-badd-77233eea0529" xsi:nil="true"/>
    <SAPStage xmlns="b99a068c-3844-4a16-badd-77233eea0529" xsi:nil="true"/>
    <LockStatus xmlns="b99a068c-3844-4a16-badd-77233eea0529" xsi:nil="true"/>
    <Abstract xmlns="b99a068c-3844-4a16-badd-77233eea0529" xsi:nil="true"/>
    <DocumentAction xmlns="b99a068c-3844-4a16-badd-77233eea0529" xsi:nil="true"/>
  </documentManagement>
</p:properties>
</file>

<file path=customXml/item5.xml><?xml version="1.0" encoding="utf-8"?>
<?mso-contentType ?>
<SharedContentType xmlns="Microsoft.SharePoint.Taxonomy.ContentTypeSync" SourceId="a4117c50-33ca-4e49-9a5c-4b51d291b3ff" ContentTypeId="0x01010054E0FEF4951F9D49A6F48A35419983C7" PreviousValue="false"/>
</file>

<file path=customXml/itemProps1.xml><?xml version="1.0" encoding="utf-8"?>
<ds:datastoreItem xmlns:ds="http://schemas.openxmlformats.org/officeDocument/2006/customXml" ds:itemID="{365E20DE-29E5-4C55-AC47-383717B8B3EB}"/>
</file>

<file path=customXml/itemProps2.xml><?xml version="1.0" encoding="utf-8"?>
<ds:datastoreItem xmlns:ds="http://schemas.openxmlformats.org/officeDocument/2006/customXml" ds:itemID="{C34A6612-3101-46EA-BD29-19517A584B2D}"/>
</file>

<file path=customXml/itemProps3.xml><?xml version="1.0" encoding="utf-8"?>
<ds:datastoreItem xmlns:ds="http://schemas.openxmlformats.org/officeDocument/2006/customXml" ds:itemID="{F0F25505-4AF8-4FF6-9CF8-4C33F49C329C}"/>
</file>

<file path=customXml/itemProps4.xml><?xml version="1.0" encoding="utf-8"?>
<ds:datastoreItem xmlns:ds="http://schemas.openxmlformats.org/officeDocument/2006/customXml" ds:itemID="{1DF07E1F-020C-4A51-9833-DB15F2174CFF}"/>
</file>

<file path=customXml/itemProps5.xml><?xml version="1.0" encoding="utf-8"?>
<ds:datastoreItem xmlns:ds="http://schemas.openxmlformats.org/officeDocument/2006/customXml" ds:itemID="{7717FE83-A32A-4EB2-A475-424B438538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3175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3-1 Capital Budgeting Executive Policy Note</dc:title>
  <dc:subject/>
  <dc:creator>Kai Kaiser</dc:creator>
  <cp:keywords/>
  <dc:description/>
  <cp:lastModifiedBy>Min Zhao</cp:lastModifiedBy>
  <cp:revision>3</cp:revision>
  <dcterms:created xsi:type="dcterms:W3CDTF">2018-07-11T11:41:00Z</dcterms:created>
  <dcterms:modified xsi:type="dcterms:W3CDTF">2018-07-11T11:45:00Z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0x01010054E0FEF4951F9D49A6F48A35419983C700402AA3E9CD9AD64B95E528A6BC2E73A8</vt:lpwstr>
  </property>
  <property fmtid="{D5CDD505-2E9C-101B-9397-08002B2CF9AE}" pid="5" name="RatedBy">
    <vt:lpwstr/>
  </property>
  <property fmtid="{D5CDD505-2E9C-101B-9397-08002B2CF9AE}" pid="7" name="LikedBy">
    <vt:lpwstr/>
  </property>
</Properties>
</file>