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2A5A1" w14:textId="77777777" w:rsidR="000E4996" w:rsidRDefault="00222170" w:rsidP="00222170">
      <w:pPr>
        <w:spacing w:after="0"/>
        <w:jc w:val="center"/>
        <w:rPr>
          <w:rFonts w:ascii="Times New Roman" w:hAnsi="Times New Roman" w:cs="Times New Roman"/>
          <w:b/>
          <w:sz w:val="28"/>
          <w:szCs w:val="28"/>
        </w:rPr>
      </w:pPr>
      <w:r>
        <w:rPr>
          <w:rFonts w:ascii="Times New Roman" w:hAnsi="Times New Roman" w:cs="Times New Roman"/>
          <w:b/>
          <w:sz w:val="28"/>
          <w:szCs w:val="28"/>
        </w:rPr>
        <w:t>PROJECT INFORMATION DOCUMENT (PID)</w:t>
      </w:r>
    </w:p>
    <w:p w14:paraId="2B88F033" w14:textId="77777777" w:rsidR="00222170" w:rsidRDefault="005B223C" w:rsidP="00222170">
      <w:pPr>
        <w:spacing w:after="0"/>
        <w:jc w:val="center"/>
        <w:rPr>
          <w:rFonts w:ascii="Times New Roman" w:hAnsi="Times New Roman" w:cs="Times New Roman"/>
          <w:b/>
          <w:sz w:val="28"/>
          <w:szCs w:val="28"/>
        </w:rPr>
      </w:pPr>
      <w:r>
        <w:rPr>
          <w:rFonts w:ascii="Times New Roman" w:hAnsi="Times New Roman" w:cs="Times New Roman"/>
          <w:b/>
          <w:sz w:val="28"/>
          <w:szCs w:val="28"/>
        </w:rPr>
        <w:t>APPRAISAL</w:t>
      </w:r>
      <w:r w:rsidR="00222170">
        <w:rPr>
          <w:rFonts w:ascii="Times New Roman" w:hAnsi="Times New Roman" w:cs="Times New Roman"/>
          <w:b/>
          <w:sz w:val="28"/>
          <w:szCs w:val="28"/>
        </w:rPr>
        <w:t xml:space="preserve"> STAGE</w:t>
      </w:r>
    </w:p>
    <w:p w14:paraId="3F739EC8" w14:textId="77777777" w:rsidR="00222170" w:rsidRDefault="00222170" w:rsidP="00222170">
      <w:pPr>
        <w:spacing w:after="0"/>
        <w:jc w:val="center"/>
        <w:rPr>
          <w:rFonts w:ascii="Times New Roman" w:hAnsi="Times New Roman" w:cs="Times New Roman"/>
          <w:b/>
          <w:sz w:val="28"/>
          <w:szCs w:val="28"/>
        </w:rPr>
      </w:pPr>
    </w:p>
    <w:p w14:paraId="519F38B8" w14:textId="5E807E86" w:rsidR="00222170" w:rsidRDefault="00222170" w:rsidP="00222170">
      <w:pPr>
        <w:spacing w:after="0"/>
        <w:jc w:val="right"/>
        <w:rPr>
          <w:rFonts w:ascii="Times New Roman" w:hAnsi="Times New Roman" w:cs="Times New Roman"/>
          <w:sz w:val="24"/>
          <w:szCs w:val="24"/>
        </w:rPr>
      </w:pPr>
      <w:r>
        <w:rPr>
          <w:rFonts w:ascii="Times New Roman" w:hAnsi="Times New Roman" w:cs="Times New Roman"/>
          <w:sz w:val="24"/>
          <w:szCs w:val="24"/>
        </w:rPr>
        <w:t>Report No.:</w:t>
      </w:r>
      <w:r w:rsidR="00670305">
        <w:rPr>
          <w:rFonts w:ascii="Times New Roman" w:hAnsi="Times New Roman" w:cs="Times New Roman"/>
          <w:sz w:val="24"/>
          <w:szCs w:val="24"/>
        </w:rPr>
        <w:t xml:space="preserve"> 95069</w:t>
      </w:r>
      <w:bookmarkStart w:id="0" w:name="_GoBack"/>
      <w:bookmarkEnd w:id="0"/>
      <w:r>
        <w:rPr>
          <w:rFonts w:ascii="Times New Roman" w:hAnsi="Times New Roman" w:cs="Times New Roman"/>
          <w:sz w:val="24"/>
          <w:szCs w:val="24"/>
        </w:rPr>
        <w:t xml:space="preserve"> </w:t>
      </w:r>
    </w:p>
    <w:p w14:paraId="644FD16B" w14:textId="77777777" w:rsidR="00222170" w:rsidRPr="003444C7" w:rsidRDefault="00222170" w:rsidP="00222170">
      <w:pPr>
        <w:spacing w:after="0"/>
        <w:jc w:val="right"/>
        <w:rPr>
          <w:rFonts w:ascii="Times New Roman" w:hAnsi="Times New Roman" w:cs="Times New Roman"/>
          <w:sz w:val="24"/>
          <w:szCs w:val="24"/>
        </w:rPr>
      </w:pPr>
    </w:p>
    <w:tbl>
      <w:tblPr>
        <w:tblStyle w:val="TableGrid"/>
        <w:tblW w:w="9738" w:type="dxa"/>
        <w:tblLook w:val="04A0" w:firstRow="1" w:lastRow="0" w:firstColumn="1" w:lastColumn="0" w:noHBand="0" w:noVBand="1"/>
      </w:tblPr>
      <w:tblGrid>
        <w:gridCol w:w="3168"/>
        <w:gridCol w:w="6570"/>
      </w:tblGrid>
      <w:tr w:rsidR="00222170" w:rsidRPr="003444C7" w14:paraId="1E4F0D7E" w14:textId="77777777" w:rsidTr="003232AA">
        <w:tc>
          <w:tcPr>
            <w:tcW w:w="3168" w:type="dxa"/>
          </w:tcPr>
          <w:p w14:paraId="6521E942"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Project Name</w:t>
            </w:r>
          </w:p>
        </w:tc>
        <w:tc>
          <w:tcPr>
            <w:tcW w:w="6570" w:type="dxa"/>
          </w:tcPr>
          <w:p w14:paraId="60FE7EB0" w14:textId="77777777" w:rsidR="00222170" w:rsidRPr="003444C7" w:rsidRDefault="00222170" w:rsidP="000827B9">
            <w:pPr>
              <w:spacing w:line="276" w:lineRule="auto"/>
              <w:rPr>
                <w:rFonts w:ascii="Times New Roman" w:hAnsi="Times New Roman" w:cs="Times New Roman"/>
                <w:sz w:val="24"/>
                <w:szCs w:val="24"/>
              </w:rPr>
            </w:pPr>
            <w:r w:rsidRPr="003444C7">
              <w:rPr>
                <w:rFonts w:ascii="Times New Roman" w:hAnsi="Times New Roman" w:cs="Times New Roman"/>
                <w:sz w:val="24"/>
                <w:szCs w:val="24"/>
              </w:rPr>
              <w:t xml:space="preserve">Accessing Overseas </w:t>
            </w:r>
            <w:r w:rsidR="000827B9">
              <w:rPr>
                <w:rFonts w:ascii="Times New Roman" w:hAnsi="Times New Roman" w:cs="Times New Roman"/>
                <w:sz w:val="24"/>
                <w:szCs w:val="24"/>
              </w:rPr>
              <w:t xml:space="preserve">Employment </w:t>
            </w:r>
            <w:r w:rsidRPr="003444C7">
              <w:rPr>
                <w:rFonts w:ascii="Times New Roman" w:hAnsi="Times New Roman" w:cs="Times New Roman"/>
                <w:sz w:val="24"/>
                <w:szCs w:val="24"/>
              </w:rPr>
              <w:t>Opportunities for Moroccan Youth Project</w:t>
            </w:r>
          </w:p>
        </w:tc>
      </w:tr>
      <w:tr w:rsidR="00222170" w:rsidRPr="003444C7" w14:paraId="261E0798" w14:textId="77777777" w:rsidTr="003232AA">
        <w:tc>
          <w:tcPr>
            <w:tcW w:w="3168" w:type="dxa"/>
          </w:tcPr>
          <w:p w14:paraId="59C54F4C"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Region</w:t>
            </w:r>
          </w:p>
        </w:tc>
        <w:tc>
          <w:tcPr>
            <w:tcW w:w="6570" w:type="dxa"/>
          </w:tcPr>
          <w:p w14:paraId="017FFD1E"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MENA</w:t>
            </w:r>
          </w:p>
        </w:tc>
      </w:tr>
      <w:tr w:rsidR="00222170" w:rsidRPr="003444C7" w14:paraId="454D4B21" w14:textId="77777777" w:rsidTr="003232AA">
        <w:tc>
          <w:tcPr>
            <w:tcW w:w="3168" w:type="dxa"/>
          </w:tcPr>
          <w:p w14:paraId="691625B0"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Country</w:t>
            </w:r>
          </w:p>
        </w:tc>
        <w:tc>
          <w:tcPr>
            <w:tcW w:w="6570" w:type="dxa"/>
          </w:tcPr>
          <w:p w14:paraId="11B0C39E"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Kingdom of Morocco</w:t>
            </w:r>
          </w:p>
        </w:tc>
      </w:tr>
      <w:tr w:rsidR="00222170" w:rsidRPr="003444C7" w14:paraId="6192D716" w14:textId="77777777" w:rsidTr="003232AA">
        <w:tc>
          <w:tcPr>
            <w:tcW w:w="3168" w:type="dxa"/>
          </w:tcPr>
          <w:p w14:paraId="41481CCF"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Sector(s)</w:t>
            </w:r>
          </w:p>
        </w:tc>
        <w:tc>
          <w:tcPr>
            <w:tcW w:w="6570" w:type="dxa"/>
          </w:tcPr>
          <w:p w14:paraId="068619A7"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Other Social Services (100%)</w:t>
            </w:r>
          </w:p>
        </w:tc>
      </w:tr>
      <w:tr w:rsidR="00222170" w:rsidRPr="003444C7" w14:paraId="44F864D1" w14:textId="77777777" w:rsidTr="003232AA">
        <w:tc>
          <w:tcPr>
            <w:tcW w:w="3168" w:type="dxa"/>
          </w:tcPr>
          <w:p w14:paraId="59524267"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Theme(s)</w:t>
            </w:r>
          </w:p>
        </w:tc>
        <w:tc>
          <w:tcPr>
            <w:tcW w:w="6570" w:type="dxa"/>
          </w:tcPr>
          <w:p w14:paraId="43CA5A56" w14:textId="77777777" w:rsidR="00222170" w:rsidRPr="003444C7" w:rsidRDefault="00222170" w:rsidP="003444C7">
            <w:pPr>
              <w:spacing w:line="276" w:lineRule="auto"/>
              <w:ind w:right="-1039"/>
              <w:rPr>
                <w:rFonts w:ascii="Times New Roman" w:hAnsi="Times New Roman" w:cs="Times New Roman"/>
                <w:sz w:val="24"/>
                <w:szCs w:val="24"/>
              </w:rPr>
            </w:pPr>
            <w:r w:rsidRPr="003444C7">
              <w:rPr>
                <w:rFonts w:ascii="Times New Roman" w:hAnsi="Times New Roman" w:cs="Times New Roman"/>
                <w:sz w:val="24"/>
                <w:szCs w:val="24"/>
              </w:rPr>
              <w:t>Improving labor markets (80%); Other trade and integration (20%)</w:t>
            </w:r>
          </w:p>
        </w:tc>
      </w:tr>
      <w:tr w:rsidR="00222170" w:rsidRPr="003444C7" w14:paraId="0C47E33C" w14:textId="77777777" w:rsidTr="003232AA">
        <w:tc>
          <w:tcPr>
            <w:tcW w:w="3168" w:type="dxa"/>
          </w:tcPr>
          <w:p w14:paraId="08407C06"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Lending Instrument</w:t>
            </w:r>
          </w:p>
        </w:tc>
        <w:tc>
          <w:tcPr>
            <w:tcW w:w="6570" w:type="dxa"/>
          </w:tcPr>
          <w:p w14:paraId="2CE29A58"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SIL</w:t>
            </w:r>
          </w:p>
        </w:tc>
      </w:tr>
      <w:tr w:rsidR="00222170" w:rsidRPr="003444C7" w14:paraId="56251C22" w14:textId="77777777" w:rsidTr="003232AA">
        <w:tc>
          <w:tcPr>
            <w:tcW w:w="3168" w:type="dxa"/>
          </w:tcPr>
          <w:p w14:paraId="3CE5304A"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Project ID</w:t>
            </w:r>
          </w:p>
        </w:tc>
        <w:tc>
          <w:tcPr>
            <w:tcW w:w="6570" w:type="dxa"/>
          </w:tcPr>
          <w:p w14:paraId="3F7A6944"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P150064</w:t>
            </w:r>
          </w:p>
        </w:tc>
      </w:tr>
      <w:tr w:rsidR="00222170" w:rsidRPr="00E22049" w14:paraId="6F679CCC" w14:textId="77777777" w:rsidTr="003232AA">
        <w:tc>
          <w:tcPr>
            <w:tcW w:w="3168" w:type="dxa"/>
          </w:tcPr>
          <w:p w14:paraId="68B53AA9"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Borrower(s)</w:t>
            </w:r>
          </w:p>
        </w:tc>
        <w:tc>
          <w:tcPr>
            <w:tcW w:w="6570" w:type="dxa"/>
          </w:tcPr>
          <w:p w14:paraId="0B985E55" w14:textId="77777777" w:rsidR="00222170" w:rsidRPr="00D66F3D" w:rsidRDefault="00222170" w:rsidP="003444C7">
            <w:pPr>
              <w:spacing w:line="276" w:lineRule="auto"/>
              <w:rPr>
                <w:rFonts w:ascii="Times New Roman" w:hAnsi="Times New Roman" w:cs="Times New Roman"/>
                <w:sz w:val="24"/>
                <w:szCs w:val="24"/>
                <w:lang w:val="fr-FR"/>
              </w:rPr>
            </w:pPr>
            <w:r w:rsidRPr="00D66F3D">
              <w:rPr>
                <w:rFonts w:ascii="Times New Roman" w:hAnsi="Times New Roman" w:cs="Times New Roman"/>
                <w:i/>
                <w:iCs/>
                <w:color w:val="000000"/>
                <w:sz w:val="24"/>
                <w:szCs w:val="24"/>
                <w:lang w:val="fr-FR"/>
              </w:rPr>
              <w:t>Agence Nationale de Promotion de l’Emploi et des Compétences</w:t>
            </w:r>
            <w:r w:rsidRPr="00D66F3D">
              <w:rPr>
                <w:rFonts w:ascii="Times New Roman" w:hAnsi="Times New Roman" w:cs="Times New Roman"/>
                <w:color w:val="000000"/>
                <w:sz w:val="24"/>
                <w:szCs w:val="24"/>
                <w:lang w:val="fr-FR"/>
              </w:rPr>
              <w:t xml:space="preserve"> (ANAPEC)</w:t>
            </w:r>
          </w:p>
        </w:tc>
      </w:tr>
      <w:tr w:rsidR="00222170" w:rsidRPr="00E22049" w14:paraId="3D4E34E4" w14:textId="77777777" w:rsidTr="003232AA">
        <w:tc>
          <w:tcPr>
            <w:tcW w:w="3168" w:type="dxa"/>
          </w:tcPr>
          <w:p w14:paraId="74F7279B"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Implementing Agency</w:t>
            </w:r>
          </w:p>
        </w:tc>
        <w:tc>
          <w:tcPr>
            <w:tcW w:w="6570" w:type="dxa"/>
          </w:tcPr>
          <w:p w14:paraId="48B75BEB" w14:textId="77777777" w:rsidR="00222170" w:rsidRPr="00D66F3D" w:rsidRDefault="00222170" w:rsidP="003444C7">
            <w:pPr>
              <w:spacing w:line="276" w:lineRule="auto"/>
              <w:rPr>
                <w:rFonts w:ascii="Times New Roman" w:hAnsi="Times New Roman" w:cs="Times New Roman"/>
                <w:sz w:val="24"/>
                <w:szCs w:val="24"/>
                <w:lang w:val="fr-FR"/>
              </w:rPr>
            </w:pPr>
            <w:r w:rsidRPr="00D66F3D">
              <w:rPr>
                <w:rFonts w:ascii="Times New Roman" w:hAnsi="Times New Roman" w:cs="Times New Roman"/>
                <w:i/>
                <w:iCs/>
                <w:color w:val="000000"/>
                <w:sz w:val="24"/>
                <w:szCs w:val="24"/>
                <w:lang w:val="fr-FR"/>
              </w:rPr>
              <w:t>Agence Nationale de Promotion de l’Emploi et des Compétences</w:t>
            </w:r>
            <w:r w:rsidRPr="00D66F3D">
              <w:rPr>
                <w:rFonts w:ascii="Times New Roman" w:hAnsi="Times New Roman" w:cs="Times New Roman"/>
                <w:color w:val="000000"/>
                <w:sz w:val="24"/>
                <w:szCs w:val="24"/>
                <w:lang w:val="fr-FR"/>
              </w:rPr>
              <w:t xml:space="preserve"> (ANAPEC)</w:t>
            </w:r>
          </w:p>
        </w:tc>
      </w:tr>
      <w:tr w:rsidR="00222170" w:rsidRPr="003444C7" w14:paraId="34A684B2" w14:textId="77777777" w:rsidTr="003232AA">
        <w:tc>
          <w:tcPr>
            <w:tcW w:w="3168" w:type="dxa"/>
          </w:tcPr>
          <w:p w14:paraId="7C4FE597"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Environmental Category</w:t>
            </w:r>
          </w:p>
        </w:tc>
        <w:tc>
          <w:tcPr>
            <w:tcW w:w="6570" w:type="dxa"/>
          </w:tcPr>
          <w:p w14:paraId="2027DF19"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C</w:t>
            </w:r>
          </w:p>
        </w:tc>
      </w:tr>
      <w:tr w:rsidR="00222170" w:rsidRPr="003444C7" w14:paraId="1C59886E" w14:textId="77777777" w:rsidTr="003232AA">
        <w:tc>
          <w:tcPr>
            <w:tcW w:w="3168" w:type="dxa"/>
          </w:tcPr>
          <w:p w14:paraId="733D667F"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Date PID Prepared/Updated</w:t>
            </w:r>
          </w:p>
        </w:tc>
        <w:tc>
          <w:tcPr>
            <w:tcW w:w="6570" w:type="dxa"/>
          </w:tcPr>
          <w:p w14:paraId="1591FB11" w14:textId="3F24C887" w:rsidR="00222170" w:rsidRPr="003444C7" w:rsidRDefault="00647FA0" w:rsidP="006868AF">
            <w:pPr>
              <w:spacing w:line="276" w:lineRule="auto"/>
              <w:rPr>
                <w:rFonts w:ascii="Times New Roman" w:hAnsi="Times New Roman" w:cs="Times New Roman"/>
                <w:sz w:val="24"/>
                <w:szCs w:val="24"/>
              </w:rPr>
            </w:pPr>
            <w:r>
              <w:rPr>
                <w:rFonts w:ascii="Times New Roman" w:hAnsi="Times New Roman" w:cs="Times New Roman"/>
                <w:sz w:val="24"/>
                <w:szCs w:val="24"/>
              </w:rPr>
              <w:t>11 March 2015</w:t>
            </w:r>
          </w:p>
        </w:tc>
      </w:tr>
      <w:tr w:rsidR="00222170" w:rsidRPr="003444C7" w14:paraId="388FA29D" w14:textId="77777777" w:rsidTr="003232AA">
        <w:tc>
          <w:tcPr>
            <w:tcW w:w="3168" w:type="dxa"/>
          </w:tcPr>
          <w:p w14:paraId="31D3A1DA"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Estimated Date of Appraisal Completion</w:t>
            </w:r>
          </w:p>
        </w:tc>
        <w:tc>
          <w:tcPr>
            <w:tcW w:w="6570" w:type="dxa"/>
          </w:tcPr>
          <w:p w14:paraId="1EF50363" w14:textId="77777777" w:rsidR="00222170" w:rsidRPr="003444C7" w:rsidRDefault="00AD626F" w:rsidP="00AD626F">
            <w:pPr>
              <w:spacing w:line="276" w:lineRule="auto"/>
              <w:rPr>
                <w:rFonts w:ascii="Times New Roman" w:hAnsi="Times New Roman" w:cs="Times New Roman"/>
                <w:sz w:val="24"/>
                <w:szCs w:val="24"/>
              </w:rPr>
            </w:pPr>
            <w:r>
              <w:rPr>
                <w:rFonts w:ascii="Times New Roman" w:hAnsi="Times New Roman" w:cs="Times New Roman"/>
                <w:sz w:val="24"/>
                <w:szCs w:val="24"/>
              </w:rPr>
              <w:t>4 April</w:t>
            </w:r>
            <w:r w:rsidR="00222170" w:rsidRPr="003444C7">
              <w:rPr>
                <w:rFonts w:ascii="Times New Roman" w:hAnsi="Times New Roman" w:cs="Times New Roman"/>
                <w:sz w:val="24"/>
                <w:szCs w:val="24"/>
              </w:rPr>
              <w:t xml:space="preserve"> 2014</w:t>
            </w:r>
          </w:p>
        </w:tc>
      </w:tr>
      <w:tr w:rsidR="00222170" w:rsidRPr="003444C7" w14:paraId="0F1BBBD7" w14:textId="77777777" w:rsidTr="003232AA">
        <w:tc>
          <w:tcPr>
            <w:tcW w:w="3168" w:type="dxa"/>
          </w:tcPr>
          <w:p w14:paraId="795E3CF8"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Estimated Date of Board Approval</w:t>
            </w:r>
          </w:p>
        </w:tc>
        <w:tc>
          <w:tcPr>
            <w:tcW w:w="6570" w:type="dxa"/>
          </w:tcPr>
          <w:p w14:paraId="2F55F16D"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N/A</w:t>
            </w:r>
          </w:p>
        </w:tc>
      </w:tr>
      <w:tr w:rsidR="00222170" w:rsidRPr="003444C7" w14:paraId="42DCE82A" w14:textId="77777777" w:rsidTr="003232AA">
        <w:tc>
          <w:tcPr>
            <w:tcW w:w="3168" w:type="dxa"/>
          </w:tcPr>
          <w:p w14:paraId="3601E765"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Concept Review Decision</w:t>
            </w:r>
          </w:p>
        </w:tc>
        <w:tc>
          <w:tcPr>
            <w:tcW w:w="6570" w:type="dxa"/>
          </w:tcPr>
          <w:p w14:paraId="0216E1B1" w14:textId="77777777" w:rsidR="00222170" w:rsidRPr="003444C7" w:rsidRDefault="006052CF" w:rsidP="003444C7">
            <w:pPr>
              <w:spacing w:line="276" w:lineRule="auto"/>
              <w:rPr>
                <w:rFonts w:ascii="Times New Roman" w:hAnsi="Times New Roman" w:cs="Times New Roman"/>
                <w:sz w:val="24"/>
                <w:szCs w:val="24"/>
              </w:rPr>
            </w:pPr>
            <w:r>
              <w:rPr>
                <w:rFonts w:ascii="Times New Roman" w:hAnsi="Times New Roman" w:cs="Times New Roman"/>
                <w:sz w:val="24"/>
                <w:szCs w:val="24"/>
              </w:rPr>
              <w:t>24</w:t>
            </w:r>
            <w:r w:rsidR="00222170" w:rsidRPr="003444C7">
              <w:rPr>
                <w:rFonts w:ascii="Times New Roman" w:hAnsi="Times New Roman" w:cs="Times New Roman"/>
                <w:sz w:val="24"/>
                <w:szCs w:val="24"/>
              </w:rPr>
              <w:t xml:space="preserve"> March 2014</w:t>
            </w:r>
          </w:p>
        </w:tc>
      </w:tr>
      <w:tr w:rsidR="00222170" w:rsidRPr="003444C7" w14:paraId="7F9FE63E" w14:textId="77777777" w:rsidTr="003232AA">
        <w:tc>
          <w:tcPr>
            <w:tcW w:w="3168" w:type="dxa"/>
          </w:tcPr>
          <w:p w14:paraId="2FC37B30" w14:textId="77777777" w:rsidR="00222170" w:rsidRPr="003444C7" w:rsidRDefault="00222170" w:rsidP="003444C7">
            <w:pPr>
              <w:spacing w:line="276" w:lineRule="auto"/>
              <w:rPr>
                <w:rFonts w:ascii="Times New Roman" w:hAnsi="Times New Roman" w:cs="Times New Roman"/>
                <w:b/>
                <w:sz w:val="24"/>
                <w:szCs w:val="24"/>
              </w:rPr>
            </w:pPr>
            <w:r w:rsidRPr="003444C7">
              <w:rPr>
                <w:rFonts w:ascii="Times New Roman" w:hAnsi="Times New Roman" w:cs="Times New Roman"/>
                <w:b/>
                <w:sz w:val="24"/>
                <w:szCs w:val="24"/>
              </w:rPr>
              <w:t>Other Decision (as needed)</w:t>
            </w:r>
          </w:p>
        </w:tc>
        <w:tc>
          <w:tcPr>
            <w:tcW w:w="6570" w:type="dxa"/>
          </w:tcPr>
          <w:p w14:paraId="7959A871" w14:textId="77777777" w:rsidR="00222170" w:rsidRPr="003444C7" w:rsidRDefault="00222170" w:rsidP="003444C7">
            <w:pPr>
              <w:spacing w:line="276" w:lineRule="auto"/>
              <w:rPr>
                <w:rFonts w:ascii="Times New Roman" w:hAnsi="Times New Roman" w:cs="Times New Roman"/>
                <w:sz w:val="24"/>
                <w:szCs w:val="24"/>
              </w:rPr>
            </w:pPr>
            <w:r w:rsidRPr="003444C7">
              <w:rPr>
                <w:rFonts w:ascii="Times New Roman" w:hAnsi="Times New Roman" w:cs="Times New Roman"/>
                <w:sz w:val="24"/>
                <w:szCs w:val="24"/>
              </w:rPr>
              <w:t>12 May 2014 (MENA Transition Fund Steering Committee)</w:t>
            </w:r>
          </w:p>
        </w:tc>
      </w:tr>
    </w:tbl>
    <w:p w14:paraId="3450C7A5" w14:textId="77777777" w:rsidR="00222170" w:rsidRPr="003444C7" w:rsidRDefault="00222170" w:rsidP="003444C7">
      <w:pPr>
        <w:spacing w:after="0"/>
        <w:rPr>
          <w:rFonts w:ascii="Times New Roman" w:hAnsi="Times New Roman" w:cs="Times New Roman"/>
          <w:sz w:val="24"/>
          <w:szCs w:val="24"/>
        </w:rPr>
      </w:pPr>
    </w:p>
    <w:p w14:paraId="1A07C6CE" w14:textId="77777777" w:rsidR="00647FA0" w:rsidRPr="004F370D" w:rsidRDefault="00222170">
      <w:pPr>
        <w:pStyle w:val="ListParagraph"/>
        <w:numPr>
          <w:ilvl w:val="0"/>
          <w:numId w:val="1"/>
        </w:numPr>
        <w:spacing w:line="276" w:lineRule="auto"/>
        <w:ind w:left="540" w:hanging="540"/>
        <w:rPr>
          <w:rFonts w:ascii="Times New Roman" w:hAnsi="Times New Roman"/>
          <w:b/>
        </w:rPr>
      </w:pPr>
      <w:r w:rsidRPr="004F370D">
        <w:rPr>
          <w:rFonts w:ascii="Times New Roman" w:hAnsi="Times New Roman"/>
          <w:b/>
        </w:rPr>
        <w:t>Introduction and Context</w:t>
      </w:r>
    </w:p>
    <w:p w14:paraId="5CAFC2E4" w14:textId="77777777" w:rsidR="00647FA0" w:rsidRPr="007C5F0B" w:rsidRDefault="00647FA0" w:rsidP="007C5F0B">
      <w:pPr>
        <w:pStyle w:val="Heading2"/>
        <w:keepNext w:val="0"/>
        <w:keepLines w:val="0"/>
        <w:numPr>
          <w:ilvl w:val="0"/>
          <w:numId w:val="11"/>
        </w:numPr>
        <w:spacing w:before="240" w:after="240" w:line="240" w:lineRule="auto"/>
        <w:rPr>
          <w:rFonts w:ascii="Times New Roman" w:hAnsi="Times New Roman"/>
          <w:b/>
        </w:rPr>
      </w:pPr>
      <w:r w:rsidRPr="007C5F0B">
        <w:rPr>
          <w:rFonts w:ascii="Times New Roman" w:hAnsi="Times New Roman" w:cs="Times New Roman"/>
          <w:b/>
          <w:color w:val="auto"/>
          <w:sz w:val="24"/>
          <w:szCs w:val="24"/>
        </w:rPr>
        <w:t>Country Context</w:t>
      </w:r>
    </w:p>
    <w:p w14:paraId="3F5671E7" w14:textId="32057F9E" w:rsidR="003E4E9F" w:rsidRPr="004F370D" w:rsidRDefault="00647FA0" w:rsidP="00443648">
      <w:pPr>
        <w:pStyle w:val="ListParagraph"/>
        <w:numPr>
          <w:ilvl w:val="0"/>
          <w:numId w:val="14"/>
        </w:numPr>
        <w:spacing w:after="120"/>
        <w:ind w:left="0"/>
        <w:jc w:val="both"/>
        <w:rPr>
          <w:rFonts w:ascii="Times New Roman" w:hAnsi="Times New Roman"/>
          <w:lang w:eastAsia="x-none"/>
        </w:rPr>
      </w:pPr>
      <w:r w:rsidRPr="004F370D">
        <w:rPr>
          <w:rFonts w:ascii="Times New Roman" w:hAnsi="Times New Roman"/>
          <w:b/>
        </w:rPr>
        <w:t xml:space="preserve">In the wake of the 2011 constitutional reform and high social demands for inclusive growth andexpanded opportunities, youth unemployment is a defining economic, social, and political issue in Morocco. </w:t>
      </w:r>
      <w:r w:rsidRPr="004F370D">
        <w:rPr>
          <w:rFonts w:ascii="Times New Roman" w:hAnsi="Times New Roman"/>
        </w:rPr>
        <w:t xml:space="preserve">Strong macroeconomic policies have delivered an average growth of nearly five percent and reduction in absolute and relative poverty between 2001 and 2011. However, growth has declined recently due to the Eurozone crisis and efforts to counteract the social impacts of the economic slowdown and price hikes have drawn the Government’s attention away from planned, and necessary economic reforms. Tackling unemployment—particularly female and youth unemployment—remains a considerable challenge. There has been a marked improvement in social indicators over the past decade, including improvements in health and educational outcomes, but many youth still enter the job market insufficiently prepared to obtain gainful employment. A 2008 investment climate survey found that 35 percent of firms identify the </w:t>
      </w:r>
      <w:r w:rsidRPr="004F370D">
        <w:rPr>
          <w:rFonts w:ascii="Times New Roman" w:hAnsi="Times New Roman"/>
        </w:rPr>
        <w:lastRenderedPageBreak/>
        <w:t xml:space="preserve">difficulty of hiring appropriately skilled workers as a constraint. A report on employability attributed the mismatch in skills and the labor force in part to limited communication between educational institutions and the private sector and to limited labor intermediation services. </w:t>
      </w:r>
      <w:r w:rsidRPr="004F370D">
        <w:rPr>
          <w:rFonts w:ascii="Times New Roman" w:hAnsi="Times New Roman"/>
          <w:lang w:eastAsia="x-none"/>
        </w:rPr>
        <w:t xml:space="preserve">Youth at all skill levels are affected by lack of economic opportunities; unemployment rates are highest among university-educated youth, though most unemployed youth have less than a pre-secondary education. Youth are also disproportionately represented in the informal sector and are thus poorly covered by social protection. </w:t>
      </w:r>
    </w:p>
    <w:p w14:paraId="725C7219" w14:textId="77777777" w:rsidR="00647FA0" w:rsidRPr="004F370D" w:rsidRDefault="00647FA0" w:rsidP="00AE4AE3">
      <w:pPr>
        <w:pStyle w:val="ListParagraph"/>
        <w:spacing w:after="120"/>
        <w:ind w:left="360"/>
        <w:jc w:val="both"/>
        <w:rPr>
          <w:rFonts w:ascii="Times New Roman" w:hAnsi="Times New Roman"/>
          <w:lang w:eastAsia="x-none"/>
        </w:rPr>
      </w:pPr>
      <w:r w:rsidRPr="007C5F0B">
        <w:rPr>
          <w:rFonts w:ascii="Times New Roman" w:hAnsi="Times New Roman"/>
          <w:lang w:eastAsia="x-none"/>
        </w:rPr>
        <w:t xml:space="preserve">  </w:t>
      </w:r>
    </w:p>
    <w:p w14:paraId="5F921859" w14:textId="77777777" w:rsidR="00647FA0" w:rsidRPr="004F370D" w:rsidRDefault="00647FA0" w:rsidP="00443648">
      <w:pPr>
        <w:pStyle w:val="ListParagraph"/>
        <w:numPr>
          <w:ilvl w:val="0"/>
          <w:numId w:val="14"/>
        </w:numPr>
        <w:spacing w:after="120"/>
        <w:ind w:left="0"/>
        <w:jc w:val="both"/>
        <w:rPr>
          <w:rFonts w:ascii="Times New Roman" w:hAnsi="Times New Roman"/>
        </w:rPr>
      </w:pPr>
      <w:r w:rsidRPr="004F370D">
        <w:rPr>
          <w:rFonts w:ascii="Times New Roman" w:hAnsi="Times New Roman"/>
          <w:b/>
        </w:rPr>
        <w:t xml:space="preserve">The Government is focused on delivering higher economic performance through a series of reforms. </w:t>
      </w:r>
      <w:r w:rsidRPr="004F370D">
        <w:rPr>
          <w:rFonts w:ascii="Times New Roman" w:hAnsi="Times New Roman"/>
        </w:rPr>
        <w:t xml:space="preserve">The reforms will increase competitiveness and economic integration (particularly with the European Union [EU]), improve the business environment and labor market, increase support for professional and vocational training, insert new graduates into the labor market, and promote entrepreneurship and self-employment. The </w:t>
      </w:r>
      <w:r w:rsidRPr="004F370D">
        <w:rPr>
          <w:rFonts w:ascii="Times New Roman" w:hAnsi="Times New Roman"/>
          <w:i/>
        </w:rPr>
        <w:t xml:space="preserve">Pacte National pour l’Emergence Industrielle </w:t>
      </w:r>
      <w:r w:rsidRPr="004F370D">
        <w:rPr>
          <w:rFonts w:ascii="Times New Roman" w:hAnsi="Times New Roman"/>
        </w:rPr>
        <w:t xml:space="preserve">(National Emerging Industries Agreement [PNEI]) 2009–2015 focuses on private sector development and competitiveness, including through vocational training policies that link training outcomes to economic needs. Efforts to address unemployment include training focused on recruitment needs and a system of employment subsidies. A new vocational training strategy, currently under preparation, seeks to forge better links between public and private partners on identifying training needs and providing market-relevant training. The multi-tier 2014–2016 strategic plan of the Ministry of Employment, among other priorities, aims to improve the governance of labor market and intermediation systems. A national strategy for employment for 2015–25 is being finalized. The </w:t>
      </w:r>
      <w:r w:rsidRPr="004F370D">
        <w:rPr>
          <w:rFonts w:ascii="Times New Roman" w:hAnsi="Times New Roman"/>
          <w:i/>
        </w:rPr>
        <w:t>Agence Nationale de Promotion de l’Emploi et des Compétences</w:t>
      </w:r>
      <w:r w:rsidRPr="004F370D">
        <w:rPr>
          <w:rFonts w:ascii="Times New Roman" w:hAnsi="Times New Roman"/>
        </w:rPr>
        <w:t xml:space="preserve"> (National Agency for the Promotion of Employment and Skills [ANAPEC]), administratively located under the Ministry of Employment and Social Affairs (MESA), is charged with identifying and matching job seekers to employment opportunities, in Morocco and abroad. ANAPEC has initiated a new sectoral strategy for employment promotion and additional efforts are underway to operationalize the strategy. </w:t>
      </w:r>
    </w:p>
    <w:p w14:paraId="286240C6" w14:textId="77777777" w:rsidR="00647FA0" w:rsidRPr="007C5F0B" w:rsidRDefault="00647FA0" w:rsidP="00AE4AE3">
      <w:pPr>
        <w:pStyle w:val="Heading2"/>
        <w:keepNext w:val="0"/>
        <w:keepLines w:val="0"/>
        <w:numPr>
          <w:ilvl w:val="0"/>
          <w:numId w:val="11"/>
        </w:numPr>
        <w:spacing w:before="240" w:after="240" w:line="240" w:lineRule="auto"/>
        <w:rPr>
          <w:rFonts w:ascii="Times New Roman" w:hAnsi="Times New Roman" w:cs="Times New Roman"/>
          <w:b/>
          <w:color w:val="auto"/>
          <w:sz w:val="24"/>
          <w:szCs w:val="24"/>
        </w:rPr>
      </w:pPr>
      <w:bookmarkStart w:id="1" w:name="_Toc346327036"/>
      <w:bookmarkStart w:id="2" w:name="_Toc412124379"/>
      <w:r w:rsidRPr="007C5F0B">
        <w:rPr>
          <w:rFonts w:ascii="Times New Roman" w:hAnsi="Times New Roman" w:cs="Times New Roman"/>
          <w:b/>
          <w:color w:val="auto"/>
          <w:sz w:val="24"/>
          <w:szCs w:val="24"/>
        </w:rPr>
        <w:t>Sector and Institutional Context</w:t>
      </w:r>
      <w:bookmarkEnd w:id="1"/>
      <w:bookmarkEnd w:id="2"/>
      <w:r w:rsidRPr="007C5F0B">
        <w:rPr>
          <w:rFonts w:ascii="Times New Roman" w:hAnsi="Times New Roman" w:cs="Times New Roman"/>
          <w:b/>
          <w:color w:val="auto"/>
          <w:sz w:val="24"/>
          <w:szCs w:val="24"/>
        </w:rPr>
        <w:t xml:space="preserve"> </w:t>
      </w:r>
    </w:p>
    <w:p w14:paraId="1E269540" w14:textId="77777777" w:rsidR="002B6956" w:rsidRPr="004F370D" w:rsidRDefault="00647FA0" w:rsidP="00443648">
      <w:pPr>
        <w:pStyle w:val="ListParagraph"/>
        <w:numPr>
          <w:ilvl w:val="0"/>
          <w:numId w:val="14"/>
        </w:numPr>
        <w:spacing w:after="120"/>
        <w:ind w:left="0"/>
        <w:jc w:val="both"/>
        <w:rPr>
          <w:rFonts w:ascii="Times New Roman" w:hAnsi="Times New Roman"/>
        </w:rPr>
      </w:pPr>
      <w:r w:rsidRPr="004F370D">
        <w:rPr>
          <w:rFonts w:ascii="Times New Roman" w:hAnsi="Times New Roman"/>
          <w:b/>
        </w:rPr>
        <w:t xml:space="preserve">Morocco has one of the lowest labor force participation rates among emerging economies. </w:t>
      </w:r>
      <w:r w:rsidRPr="004F370D">
        <w:rPr>
          <w:rFonts w:ascii="Times New Roman" w:hAnsi="Times New Roman"/>
        </w:rPr>
        <w:t>Though Morocco’s unemployment rate fell from 13 percent in 2000 to 9 percent in 2012, the youth unemployment rate rose during this period. A recent survey found that 49 percent of Moroccan youth are neither in school nor in the workforce.</w:t>
      </w:r>
      <w:r w:rsidRPr="004F370D">
        <w:rPr>
          <w:rStyle w:val="FootnoteReference"/>
          <w:rFonts w:ascii="Times New Roman" w:hAnsi="Times New Roman"/>
        </w:rPr>
        <w:footnoteReference w:id="1"/>
      </w:r>
      <w:r w:rsidRPr="004F370D">
        <w:rPr>
          <w:rFonts w:ascii="Times New Roman" w:hAnsi="Times New Roman"/>
        </w:rPr>
        <w:t xml:space="preserve"> Furthermore, unemployment rates for higher education and vocational training graduates are also higher than average, with particularly high rates in fields such as construction, engineering, fisheries, and tourism. The school-to-job transition in Morocco remains a problem, and first-time job seekers and the long-term unemployed represent 52 percent and 65 percent of the 2012 unemployed population, respectively. Morocco’s expected labor market growth is insufficient to meet labor demand. Annual labor market growth is expected to be approximately 1.8 percent through 2020; however, an expansion of at least 6 percent per year is necessary to absorb new labor market entrants. Morocco’s ongoing labor market reforms, while important, are unlikely to lead to a substantial improvement in domestic labor market opportunities in the short run. To complement its national </w:t>
      </w:r>
      <w:r w:rsidRPr="004F370D">
        <w:rPr>
          <w:rFonts w:ascii="Times New Roman" w:hAnsi="Times New Roman"/>
        </w:rPr>
        <w:lastRenderedPageBreak/>
        <w:t>employment strategy, Morocco intends to enhance international labor mobility of its young workforce.</w:t>
      </w:r>
    </w:p>
    <w:p w14:paraId="5C5BAE18" w14:textId="4938705F" w:rsidR="00647FA0" w:rsidRPr="004F370D" w:rsidRDefault="00647FA0" w:rsidP="00443648">
      <w:pPr>
        <w:pStyle w:val="ListParagraph"/>
        <w:spacing w:after="120"/>
        <w:ind w:left="0"/>
        <w:jc w:val="both"/>
        <w:rPr>
          <w:rFonts w:ascii="Times New Roman" w:hAnsi="Times New Roman"/>
        </w:rPr>
      </w:pPr>
      <w:r w:rsidRPr="004F370D">
        <w:rPr>
          <w:rFonts w:ascii="Times New Roman" w:hAnsi="Times New Roman"/>
        </w:rPr>
        <w:t xml:space="preserve"> </w:t>
      </w:r>
    </w:p>
    <w:p w14:paraId="4432A81C" w14:textId="1EEAA8A1" w:rsidR="00647FA0" w:rsidRPr="004F370D" w:rsidRDefault="00647FA0" w:rsidP="00443648">
      <w:pPr>
        <w:pStyle w:val="ListParagraph"/>
        <w:numPr>
          <w:ilvl w:val="0"/>
          <w:numId w:val="14"/>
        </w:numPr>
        <w:spacing w:after="120"/>
        <w:ind w:left="0"/>
        <w:jc w:val="both"/>
        <w:rPr>
          <w:rFonts w:ascii="Times New Roman" w:hAnsi="Times New Roman"/>
        </w:rPr>
      </w:pPr>
      <w:r w:rsidRPr="004F370D">
        <w:rPr>
          <w:rFonts w:ascii="Times New Roman" w:hAnsi="Times New Roman"/>
          <w:b/>
          <w:bCs/>
        </w:rPr>
        <w:t>The EU25+ countries (in particular, Spain, France, Belgium, Italy, and the Netherlands) are expected to lose an estimated 66 million workers</w:t>
      </w:r>
      <w:r w:rsidRPr="004F370D">
        <w:rPr>
          <w:rFonts w:ascii="Times New Roman" w:hAnsi="Times New Roman"/>
        </w:rPr>
        <w:t xml:space="preserve">. A one-third decline in the total workforce in these countries is expected between 2005 and 2050. Furthermore, European labor shortages will occur at all skill levels, with strong demand in particular in the health and service sectors. Congruently, Morocco’s working age population is expected to increase through 2035. </w:t>
      </w:r>
    </w:p>
    <w:p w14:paraId="273A12CE" w14:textId="77777777" w:rsidR="002B6956" w:rsidRPr="004F370D" w:rsidRDefault="002B6956" w:rsidP="00443648">
      <w:pPr>
        <w:pStyle w:val="ListParagraph"/>
        <w:spacing w:after="120"/>
        <w:ind w:left="0"/>
        <w:jc w:val="both"/>
        <w:rPr>
          <w:rFonts w:ascii="Times New Roman" w:hAnsi="Times New Roman"/>
        </w:rPr>
      </w:pPr>
    </w:p>
    <w:p w14:paraId="66680865" w14:textId="77777777" w:rsidR="00647FA0" w:rsidRPr="004F370D" w:rsidRDefault="00647FA0" w:rsidP="00443648">
      <w:pPr>
        <w:pStyle w:val="ListParagraph"/>
        <w:numPr>
          <w:ilvl w:val="0"/>
          <w:numId w:val="14"/>
        </w:numPr>
        <w:spacing w:after="120"/>
        <w:ind w:left="0"/>
        <w:jc w:val="both"/>
        <w:rPr>
          <w:rFonts w:ascii="Times New Roman" w:hAnsi="Times New Roman"/>
        </w:rPr>
      </w:pPr>
      <w:r w:rsidRPr="004F370D">
        <w:rPr>
          <w:rFonts w:ascii="Times New Roman" w:hAnsi="Times New Roman"/>
          <w:b/>
        </w:rPr>
        <w:t xml:space="preserve">The demographics and geographic proximity of Morocco and Europe point to an opportunity for mutually beneficial labor partnerships, but these movements require effective facilitation. </w:t>
      </w:r>
      <w:r w:rsidRPr="004F370D">
        <w:rPr>
          <w:rFonts w:ascii="Times New Roman" w:hAnsi="Times New Roman"/>
        </w:rPr>
        <w:t xml:space="preserve">In the 1960s and 1970s, Moroccan labor migration occurred through direct recruitment by foreign employers, informal intermediaries, spontaneous settlement, and migrant networks. Many of these movements occurred informally, with migrants entering European territories on student or tourist visas, or through family reunification channels, and then finding employment upon arrival. However, with the implementation of stricter border policies, in Europe in particular, most migrants must now have a job in place before migrating. The role of managing overseas employment intermediation has grown, and a range of services and regulations now facilitate the placement of workers abroad. </w:t>
      </w:r>
    </w:p>
    <w:p w14:paraId="7EB90EC6" w14:textId="77777777" w:rsidR="002B6956" w:rsidRPr="004F370D" w:rsidRDefault="002B6956" w:rsidP="00443648">
      <w:pPr>
        <w:pStyle w:val="ListParagraph"/>
        <w:rPr>
          <w:rFonts w:ascii="Times New Roman" w:hAnsi="Times New Roman"/>
        </w:rPr>
      </w:pPr>
    </w:p>
    <w:p w14:paraId="4016FCCF" w14:textId="77777777" w:rsidR="00647FA0" w:rsidRPr="004F370D" w:rsidRDefault="00647FA0" w:rsidP="00443648">
      <w:pPr>
        <w:pStyle w:val="ListParagraph"/>
        <w:numPr>
          <w:ilvl w:val="0"/>
          <w:numId w:val="14"/>
        </w:numPr>
        <w:spacing w:after="120"/>
        <w:ind w:left="0"/>
        <w:jc w:val="both"/>
        <w:rPr>
          <w:rFonts w:ascii="Times New Roman" w:hAnsi="Times New Roman"/>
        </w:rPr>
      </w:pPr>
      <w:r w:rsidRPr="004F370D">
        <w:rPr>
          <w:rFonts w:ascii="Times New Roman" w:hAnsi="Times New Roman"/>
          <w:b/>
        </w:rPr>
        <w:t>To respond to the changing environment for international placement, ANAPEC established a department for international placement in 2006.</w:t>
      </w:r>
      <w:r w:rsidRPr="004F370D">
        <w:rPr>
          <w:rFonts w:ascii="Times New Roman" w:hAnsi="Times New Roman"/>
        </w:rPr>
        <w:t xml:space="preserve"> The international division has the following roles: (i) creating an intermediation channel for accessing jobs abroad at all skill levels; (ii) providing a centralized service for developing employment opportunities in overseas markets; (iii) marketing Moroccan workers abroad; (iv) managing the implementation of labor agreements with international partners; and (v) offering a single contact point for foreign intermediation agencies and employers. Together with its partners, ANAPEC has placed a significant number of low-skilled workers overseas since 2006, with a peak of 11,550 in 2008. Placements have diminished more in recent years, dropping to 6,807 in 2011, as receiving markets grapple with the economic crisis—these figures do not take into account seasonal migrations to France. Most of the agency’s resources are used to assist the management of circular migration to Spain, and it has had minimal activity in other markets, with the exception of its recent and occasional involvement in placements in Canada, Qatar, and the United Arab Emirates (UAE). This is mainly due to: (i) limited prospecting and marketing approaches in receiving countries; (ii) lack of collaboration with the private sector in domestic and overseas markets; (iii) limited presence in receiving countries; and (iv) stretched budget and staff for effective placement. </w:t>
      </w:r>
    </w:p>
    <w:p w14:paraId="13D7D02A" w14:textId="77777777" w:rsidR="002B6956" w:rsidRPr="004F370D" w:rsidRDefault="002B6956" w:rsidP="00443648">
      <w:pPr>
        <w:pStyle w:val="ListParagraph"/>
        <w:spacing w:after="120"/>
        <w:ind w:left="0"/>
        <w:jc w:val="both"/>
        <w:rPr>
          <w:rFonts w:ascii="Times New Roman" w:hAnsi="Times New Roman"/>
        </w:rPr>
      </w:pPr>
    </w:p>
    <w:p w14:paraId="4CED5D2D" w14:textId="77777777" w:rsidR="00647FA0" w:rsidRPr="004F370D" w:rsidRDefault="00647FA0" w:rsidP="00443648">
      <w:pPr>
        <w:pStyle w:val="ListParagraph"/>
        <w:numPr>
          <w:ilvl w:val="0"/>
          <w:numId w:val="14"/>
        </w:numPr>
        <w:spacing w:after="120"/>
        <w:ind w:left="0"/>
        <w:jc w:val="both"/>
        <w:rPr>
          <w:rFonts w:ascii="Times New Roman" w:hAnsi="Times New Roman"/>
        </w:rPr>
      </w:pPr>
      <w:r w:rsidRPr="004F370D">
        <w:rPr>
          <w:rFonts w:ascii="Times New Roman" w:hAnsi="Times New Roman"/>
          <w:b/>
        </w:rPr>
        <w:t>ANAPEC’s intermediation activities have occurred largely through bilateral labor agreements (BLAs) and direct contact with public employment agencies in relevant destination countries.</w:t>
      </w:r>
      <w:r w:rsidRPr="004F370D">
        <w:rPr>
          <w:rFonts w:ascii="Times New Roman" w:hAnsi="Times New Roman"/>
        </w:rPr>
        <w:t xml:space="preserve"> Beyond BLAs, ANAPEC has become the default point of contact for the recruitment of Moroccan workers abroad, though its relations with overseas employers remains limited. The agency manages a large database of low-skilled candidates in Morocco, mainly with Baccalaureate (BAC) +2 (post-secondary) years of education. The database is not dedicated to the international market and focuses primarily on domestic placements. Many candidates in the database are fresh entrants into the market with no work experience and employers have expressed </w:t>
      </w:r>
      <w:r w:rsidRPr="004F370D">
        <w:rPr>
          <w:rFonts w:ascii="Times New Roman" w:hAnsi="Times New Roman"/>
        </w:rPr>
        <w:lastRenderedPageBreak/>
        <w:t xml:space="preserve">concerns that the system does not adequately screen their curriculum vitae (CVs). The system is not comparable to the databases of the private recruiting agencies, which are rigorously updated and meticulously curated to meet employers’ needs. </w:t>
      </w:r>
    </w:p>
    <w:p w14:paraId="59599986" w14:textId="77777777" w:rsidR="002B6956" w:rsidRPr="004F370D" w:rsidRDefault="002B6956" w:rsidP="00443648">
      <w:pPr>
        <w:pStyle w:val="ListParagraph"/>
        <w:spacing w:after="120"/>
        <w:ind w:left="0"/>
        <w:jc w:val="both"/>
        <w:rPr>
          <w:rFonts w:ascii="Times New Roman" w:hAnsi="Times New Roman"/>
        </w:rPr>
      </w:pPr>
    </w:p>
    <w:p w14:paraId="5F1EB2C7" w14:textId="5D261B9A" w:rsidR="00AE4AE3" w:rsidRPr="004F370D" w:rsidRDefault="00647FA0" w:rsidP="00443648">
      <w:pPr>
        <w:pStyle w:val="ListParagraph"/>
        <w:numPr>
          <w:ilvl w:val="0"/>
          <w:numId w:val="14"/>
        </w:numPr>
        <w:spacing w:after="120"/>
        <w:ind w:left="0"/>
        <w:jc w:val="both"/>
        <w:rPr>
          <w:rFonts w:ascii="Times New Roman" w:hAnsi="Times New Roman"/>
        </w:rPr>
      </w:pPr>
      <w:r w:rsidRPr="004F370D">
        <w:rPr>
          <w:rFonts w:ascii="Times New Roman" w:hAnsi="Times New Roman"/>
          <w:b/>
        </w:rPr>
        <w:t xml:space="preserve">ANAPEC’s placement strategy aims at market diversification beyond the traditional markets for low- to mid-skilled Moroccan workers (France and Spain). </w:t>
      </w:r>
      <w:r w:rsidRPr="004F370D">
        <w:rPr>
          <w:rFonts w:ascii="Times New Roman" w:hAnsi="Times New Roman"/>
        </w:rPr>
        <w:t>In North America, Canada is currently piloting temporary recruitment schemes for low- to mid-skilled technical professions with ANAPEC through its embassy in Rabat. In the Gulf Cooperation Council (GCC), Qatar and the UAE are also piloting recruitment operations in several sectors, mainly mid-skilled service jobs. In Europe, the only receptive market for now is Germany, given its unique combination of very low fertility rates and declining workforce and a strong and resilient economic performance. In all these new destination markets, ANAPEC works toward building recruitment channels through formal institutional partnerships with relevant public agencies to ensure sustainability and safe recruitment conditions for Moroccan migrant workers. Such partnerships are already underway in Canada and the GCC, but no institutional arrangement exists with Germany. Establishing such a partnership with relevant German agencies is considered a priority for ANAPEC to fulfill its market diversification strategy. Similarly, Germany continues to look for labor imports to fulfill specific needs in the labor market as the ratio of active laborer to pensioners steadily declines.</w:t>
      </w:r>
    </w:p>
    <w:p w14:paraId="59726635" w14:textId="77777777" w:rsidR="002B6956" w:rsidRPr="004F370D" w:rsidRDefault="002B6956" w:rsidP="00443648">
      <w:pPr>
        <w:pStyle w:val="ListParagraph"/>
        <w:spacing w:after="120"/>
        <w:ind w:left="0"/>
        <w:jc w:val="both"/>
        <w:rPr>
          <w:rFonts w:ascii="Times New Roman" w:hAnsi="Times New Roman"/>
        </w:rPr>
      </w:pPr>
    </w:p>
    <w:p w14:paraId="61D773F3" w14:textId="77777777" w:rsidR="00647FA0" w:rsidRPr="004F370D" w:rsidRDefault="00647FA0" w:rsidP="00443648">
      <w:pPr>
        <w:pStyle w:val="ListParagraph"/>
        <w:numPr>
          <w:ilvl w:val="0"/>
          <w:numId w:val="14"/>
        </w:numPr>
        <w:spacing w:after="120"/>
        <w:ind w:left="0"/>
        <w:jc w:val="both"/>
        <w:rPr>
          <w:rFonts w:ascii="Times New Roman" w:hAnsi="Times New Roman"/>
          <w:color w:val="000000"/>
        </w:rPr>
      </w:pPr>
      <w:r w:rsidRPr="004F370D">
        <w:rPr>
          <w:rFonts w:ascii="Times New Roman" w:hAnsi="Times New Roman"/>
          <w:b/>
          <w:color w:val="000000"/>
          <w:lang w:eastAsia="fr-FR"/>
        </w:rPr>
        <w:t xml:space="preserve">Recruitment from developing countries to Germany requires the involvement of specific employment and development agencies. </w:t>
      </w:r>
      <w:r w:rsidRPr="004F370D">
        <w:rPr>
          <w:rFonts w:ascii="Times New Roman" w:hAnsi="Times New Roman"/>
          <w:color w:val="000000"/>
          <w:lang w:eastAsia="fr-FR"/>
        </w:rPr>
        <w:t xml:space="preserve">The </w:t>
      </w:r>
      <w:r w:rsidRPr="004F370D">
        <w:rPr>
          <w:rFonts w:ascii="Times New Roman" w:hAnsi="Times New Roman"/>
          <w:bCs/>
          <w:i/>
          <w:color w:val="000000"/>
        </w:rPr>
        <w:t>Bundesagentur für Arbeit</w:t>
      </w:r>
      <w:r w:rsidRPr="004F370D">
        <w:rPr>
          <w:rFonts w:ascii="Times New Roman" w:hAnsi="Times New Roman"/>
          <w:bCs/>
          <w:color w:val="000000"/>
        </w:rPr>
        <w:t xml:space="preserve"> (Federal Employment Agency [BA]</w:t>
      </w:r>
      <w:r w:rsidRPr="004F370D">
        <w:rPr>
          <w:rFonts w:ascii="Times New Roman" w:hAnsi="Times New Roman"/>
          <w:color w:val="000000"/>
          <w:lang w:eastAsia="fr-FR"/>
        </w:rPr>
        <w:t xml:space="preserve">) and the </w:t>
      </w:r>
      <w:r w:rsidRPr="004F370D">
        <w:rPr>
          <w:rFonts w:ascii="Times New Roman" w:hAnsi="Times New Roman"/>
          <w:i/>
          <w:color w:val="000000"/>
          <w:lang w:eastAsia="fr-FR"/>
        </w:rPr>
        <w:t>Deutsche Gesellschaft für Internationale Zusammenarbeit</w:t>
      </w:r>
      <w:r w:rsidRPr="004F370D">
        <w:rPr>
          <w:rFonts w:ascii="Times New Roman" w:hAnsi="Times New Roman"/>
          <w:color w:val="000000"/>
          <w:lang w:eastAsia="fr-FR"/>
        </w:rPr>
        <w:t xml:space="preserve"> (German Society for International Cooperation [GIZ]) established a unique partnership </w:t>
      </w:r>
      <w:r w:rsidRPr="004F370D">
        <w:rPr>
          <w:rFonts w:ascii="Times New Roman" w:hAnsi="Times New Roman"/>
          <w:bCs/>
          <w:color w:val="000000"/>
        </w:rPr>
        <w:t>in 2012, through a cooperation agreement which provides the principles for safe recruitment and integration of migrant workers in Germany by recognizing the importance of:(i) sustainability of labor intermediation systems beyond filling immediate labor needs in Germany; (ii) language acquisition and migrants’ integration in the host society as essential components of a ‘Triple Win’ immigration concept; and (iii) considering the interests of the country of origin when leveraging the potential of their qualified labor. Recruiting these workers calls for “a considerate and balanced approach”. This is the only partnership of this kind between the main public employment and development agencies in Germany.</w:t>
      </w:r>
      <w:r w:rsidRPr="004F370D">
        <w:rPr>
          <w:rFonts w:ascii="Times New Roman" w:hAnsi="Times New Roman"/>
          <w:color w:val="000000"/>
          <w:lang w:eastAsia="fr-FR"/>
        </w:rPr>
        <w:t xml:space="preserve"> Through this partnership, the two agencies have established international good practices in working with employers and employees from diverse sectors and educational backgrounds (health/nursing or science, technology, engineering, and mathematics (STEM).in various countries such as: Tunisia, Bosnia and Herzegovina, Vietnam, and the Philippines. </w:t>
      </w:r>
    </w:p>
    <w:p w14:paraId="21882D49" w14:textId="77777777" w:rsidR="00647FA0" w:rsidRPr="007C5F0B" w:rsidRDefault="00647FA0">
      <w:pPr>
        <w:pStyle w:val="Heading2"/>
        <w:keepNext w:val="0"/>
        <w:keepLines w:val="0"/>
        <w:numPr>
          <w:ilvl w:val="0"/>
          <w:numId w:val="11"/>
        </w:numPr>
        <w:spacing w:before="240" w:after="240" w:line="240" w:lineRule="auto"/>
        <w:rPr>
          <w:rFonts w:ascii="Times New Roman" w:hAnsi="Times New Roman" w:cs="Times New Roman"/>
          <w:b/>
          <w:color w:val="auto"/>
          <w:sz w:val="24"/>
          <w:szCs w:val="24"/>
        </w:rPr>
      </w:pPr>
      <w:bookmarkStart w:id="3" w:name="_Toc412124380"/>
      <w:r w:rsidRPr="007C5F0B">
        <w:rPr>
          <w:rFonts w:ascii="Times New Roman" w:hAnsi="Times New Roman" w:cs="Times New Roman"/>
          <w:b/>
          <w:color w:val="auto"/>
          <w:sz w:val="24"/>
          <w:szCs w:val="24"/>
        </w:rPr>
        <w:t>Higher Level Objectives to which the Project Contributes</w:t>
      </w:r>
      <w:bookmarkEnd w:id="3"/>
      <w:r w:rsidRPr="007C5F0B">
        <w:rPr>
          <w:rFonts w:ascii="Times New Roman" w:hAnsi="Times New Roman" w:cs="Times New Roman"/>
          <w:b/>
          <w:color w:val="auto"/>
          <w:sz w:val="24"/>
          <w:szCs w:val="24"/>
        </w:rPr>
        <w:t xml:space="preserve"> </w:t>
      </w:r>
    </w:p>
    <w:p w14:paraId="003E149A" w14:textId="77777777" w:rsidR="00647FA0" w:rsidRPr="007C5F0B" w:rsidRDefault="00647FA0" w:rsidP="00647FA0">
      <w:pPr>
        <w:pStyle w:val="ColorfulShading-Accent31"/>
        <w:ind w:left="0"/>
        <w:jc w:val="both"/>
        <w:rPr>
          <w:b/>
          <w:bCs/>
        </w:rPr>
      </w:pPr>
      <w:r w:rsidRPr="007C5F0B">
        <w:rPr>
          <w:b/>
          <w:bCs/>
        </w:rPr>
        <w:t>Alignment with the Objectives of the Middle East and North Africa (MENA) Transition Fund</w:t>
      </w:r>
    </w:p>
    <w:p w14:paraId="68A90B92" w14:textId="77777777" w:rsidR="00647FA0" w:rsidRPr="007C5F0B" w:rsidRDefault="00647FA0" w:rsidP="00443648">
      <w:pPr>
        <w:pStyle w:val="ListParagraph"/>
        <w:numPr>
          <w:ilvl w:val="0"/>
          <w:numId w:val="14"/>
        </w:numPr>
        <w:spacing w:after="120"/>
        <w:ind w:left="0"/>
        <w:jc w:val="both"/>
        <w:rPr>
          <w:rFonts w:ascii="Times New Roman" w:hAnsi="Times New Roman"/>
          <w:b/>
          <w:bCs/>
        </w:rPr>
      </w:pPr>
      <w:r w:rsidRPr="007C5F0B">
        <w:rPr>
          <w:rFonts w:ascii="Times New Roman" w:hAnsi="Times New Roman"/>
          <w:b/>
          <w:bCs/>
        </w:rPr>
        <w:t>The proposed project is closely aligned with the objectives of the MENA Transition Fund</w:t>
      </w:r>
      <w:r w:rsidRPr="007C5F0B">
        <w:rPr>
          <w:rFonts w:ascii="Times New Roman" w:hAnsi="Times New Roman"/>
          <w:bCs/>
        </w:rPr>
        <w:t>,</w:t>
      </w:r>
      <w:r w:rsidRPr="007C5F0B">
        <w:rPr>
          <w:rFonts w:ascii="Times New Roman" w:hAnsi="Times New Roman"/>
          <w:b/>
          <w:bCs/>
        </w:rPr>
        <w:t xml:space="preserve"> </w:t>
      </w:r>
      <w:r w:rsidRPr="007C5F0B">
        <w:rPr>
          <w:rFonts w:ascii="Times New Roman" w:hAnsi="Times New Roman"/>
          <w:bCs/>
        </w:rPr>
        <w:t>particularly in the areas of: (i) inclusive development and job creation; and (ii) competitiveness and integration</w:t>
      </w:r>
      <w:r w:rsidRPr="007C5F0B">
        <w:rPr>
          <w:rFonts w:ascii="Times New Roman" w:hAnsi="Times New Roman"/>
          <w:b/>
          <w:bCs/>
        </w:rPr>
        <w:t xml:space="preserve">. </w:t>
      </w:r>
      <w:r w:rsidRPr="007C5F0B">
        <w:rPr>
          <w:rFonts w:ascii="Times New Roman" w:hAnsi="Times New Roman"/>
          <w:bCs/>
        </w:rPr>
        <w:t xml:space="preserve">The transition process in the MENA region was driven to a great extent by calls for social inclusion and access to better opportunities by the large youth cohorts in Morocco and other transition countries. In Morocco, major reforms are underway to bring excluded youth into the labor market. Following on the recommendations of the Deauville </w:t>
      </w:r>
      <w:r w:rsidRPr="007C5F0B">
        <w:rPr>
          <w:rFonts w:ascii="Times New Roman" w:hAnsi="Times New Roman"/>
          <w:bCs/>
        </w:rPr>
        <w:lastRenderedPageBreak/>
        <w:t xml:space="preserve">Partnership report on trade and foreign direct investment, improved labor market integration and mobility partnerships can provide better economic opportunities for Moroccan youth while simultaneously expanding their skills sets and leveraging investment for development through remittances. </w:t>
      </w:r>
    </w:p>
    <w:p w14:paraId="0837E775" w14:textId="77777777" w:rsidR="002B6956" w:rsidRPr="007C5F0B" w:rsidRDefault="002B6956" w:rsidP="00443648">
      <w:pPr>
        <w:pStyle w:val="ListParagraph"/>
        <w:spacing w:after="120"/>
        <w:ind w:left="0"/>
        <w:jc w:val="both"/>
        <w:rPr>
          <w:rFonts w:ascii="Times New Roman" w:hAnsi="Times New Roman"/>
          <w:b/>
          <w:bCs/>
        </w:rPr>
      </w:pPr>
    </w:p>
    <w:p w14:paraId="382DBFA6" w14:textId="77777777" w:rsidR="00647FA0" w:rsidRPr="007C5F0B" w:rsidRDefault="00647FA0" w:rsidP="00443648">
      <w:pPr>
        <w:pStyle w:val="ListParagraph"/>
        <w:numPr>
          <w:ilvl w:val="0"/>
          <w:numId w:val="14"/>
        </w:numPr>
        <w:spacing w:after="120"/>
        <w:ind w:left="0"/>
        <w:jc w:val="both"/>
        <w:rPr>
          <w:rFonts w:ascii="Times New Roman" w:hAnsi="Times New Roman"/>
          <w:b/>
          <w:bCs/>
        </w:rPr>
      </w:pPr>
      <w:r w:rsidRPr="007C5F0B">
        <w:rPr>
          <w:rFonts w:ascii="Times New Roman" w:hAnsi="Times New Roman"/>
          <w:b/>
          <w:bCs/>
        </w:rPr>
        <w:t xml:space="preserve">The proposed project pilots a reform that is potentially transformational for Morocco’s labor market and Moroccan workers. </w:t>
      </w:r>
      <w:r w:rsidRPr="007C5F0B">
        <w:rPr>
          <w:rFonts w:ascii="Times New Roman" w:hAnsi="Times New Roman"/>
          <w:bCs/>
        </w:rPr>
        <w:t xml:space="preserve">The Project will design and test a revised international labor intermediation model in one country (Germany) and sector (Tourism-Hospitality). A thorough quantitative and qualitative evaluation of the pilot, including a process evaluation, will determine which design features are central to the model’s success. Capacity building and partnership development undertaken as part of the Project will enable ANAPEC to substantially scale up its labor intermediation efforts, with the aim of gaining a foothold for Moroccan workers to pursue job opportunities in other </w:t>
      </w:r>
      <w:r w:rsidRPr="007C5F0B">
        <w:rPr>
          <w:rFonts w:ascii="Times New Roman" w:hAnsi="Times New Roman"/>
        </w:rPr>
        <w:t>Organization for Economic Co-operation and Development</w:t>
      </w:r>
      <w:r w:rsidRPr="007C5F0B">
        <w:rPr>
          <w:rFonts w:ascii="Times New Roman" w:hAnsi="Times New Roman"/>
          <w:bCs/>
        </w:rPr>
        <w:t xml:space="preserve"> (OECD) markets and employment sectors. The pilot will support the transition of ANAPEC itself to a more demand-driven, proactive agency that effectively responds to the needs of both job seekers and employers, at home and abroad. The pilot builds on the lessons learned from successful (and unsuccessful) labor mobility schemes in Morocco and neighboring countries. The substantial learning component of the Project will ensure that lessons from the pilot will likewise be shared, through South-South learning fora, with other MENA transition countries, including Tunisia, with which Germany through GIZ has successfully piloted a labor mobility scheme for young unemployed engineers. </w:t>
      </w:r>
    </w:p>
    <w:p w14:paraId="4E1E22D6" w14:textId="77777777" w:rsidR="00647FA0" w:rsidRPr="007C5F0B" w:rsidRDefault="00647FA0" w:rsidP="00647FA0">
      <w:pPr>
        <w:pStyle w:val="ColorfulShading-Accent31"/>
        <w:ind w:left="0"/>
        <w:jc w:val="both"/>
        <w:rPr>
          <w:b/>
          <w:bCs/>
        </w:rPr>
      </w:pPr>
    </w:p>
    <w:p w14:paraId="1B802F9E" w14:textId="77777777" w:rsidR="00647FA0" w:rsidRPr="007C5F0B" w:rsidRDefault="00647FA0" w:rsidP="00647FA0">
      <w:pPr>
        <w:jc w:val="both"/>
        <w:rPr>
          <w:rFonts w:ascii="Times New Roman" w:hAnsi="Times New Roman" w:cs="Times New Roman"/>
          <w:b/>
          <w:bCs/>
          <w:sz w:val="24"/>
          <w:szCs w:val="24"/>
        </w:rPr>
      </w:pPr>
      <w:r w:rsidRPr="007C5F0B">
        <w:rPr>
          <w:rFonts w:ascii="Times New Roman" w:hAnsi="Times New Roman" w:cs="Times New Roman"/>
          <w:b/>
          <w:bCs/>
          <w:sz w:val="24"/>
          <w:szCs w:val="24"/>
        </w:rPr>
        <w:t>Alignment with the Country Partnership Strategy (CPS) and World Bank Group Twin Goals.</w:t>
      </w:r>
    </w:p>
    <w:p w14:paraId="1FAF84CF" w14:textId="77777777" w:rsidR="00647FA0" w:rsidRDefault="00647FA0" w:rsidP="00443648">
      <w:pPr>
        <w:pStyle w:val="ListParagraph"/>
        <w:numPr>
          <w:ilvl w:val="0"/>
          <w:numId w:val="14"/>
        </w:numPr>
        <w:spacing w:after="120"/>
        <w:ind w:left="0"/>
        <w:jc w:val="both"/>
        <w:rPr>
          <w:rFonts w:ascii="Times New Roman" w:hAnsi="Times New Roman"/>
        </w:rPr>
      </w:pPr>
      <w:r w:rsidRPr="007C5F0B">
        <w:rPr>
          <w:rFonts w:ascii="Times New Roman" w:hAnsi="Times New Roman"/>
          <w:b/>
        </w:rPr>
        <w:t>The proposed project is closely aligned with the World Bank Group’s Country Partnership Strategy (CPS) 201414–2017</w:t>
      </w:r>
      <w:r w:rsidR="003E4E9F" w:rsidRPr="007C5F0B">
        <w:rPr>
          <w:rFonts w:ascii="Times New Roman" w:hAnsi="Times New Roman"/>
          <w:b/>
        </w:rPr>
        <w:t xml:space="preserve"> </w:t>
      </w:r>
      <w:r w:rsidRPr="007C5F0B">
        <w:rPr>
          <w:rFonts w:ascii="Times New Roman" w:hAnsi="Times New Roman"/>
          <w:b/>
        </w:rPr>
        <w:t>(Report 86518-MA)</w:t>
      </w:r>
      <w:r w:rsidRPr="007C5F0B">
        <w:rPr>
          <w:rFonts w:ascii="Times New Roman" w:hAnsi="Times New Roman"/>
        </w:rPr>
        <w:t xml:space="preserve">, discussed by </w:t>
      </w:r>
      <w:r w:rsidR="003E4E9F" w:rsidRPr="007C5F0B">
        <w:rPr>
          <w:rFonts w:ascii="Times New Roman" w:hAnsi="Times New Roman"/>
        </w:rPr>
        <w:t>t</w:t>
      </w:r>
      <w:r w:rsidRPr="007C5F0B">
        <w:rPr>
          <w:rFonts w:ascii="Times New Roman" w:hAnsi="Times New Roman"/>
        </w:rPr>
        <w:t>h</w:t>
      </w:r>
      <w:r w:rsidR="003E4E9F" w:rsidRPr="007C5F0B">
        <w:rPr>
          <w:rFonts w:ascii="Times New Roman" w:hAnsi="Times New Roman"/>
        </w:rPr>
        <w:t>e</w:t>
      </w:r>
      <w:r w:rsidRPr="007C5F0B">
        <w:rPr>
          <w:rFonts w:ascii="Times New Roman" w:hAnsi="Times New Roman"/>
        </w:rPr>
        <w:t xml:space="preserve"> Board of Executive Directors on April 29, 2014. In particular, the Project supports the Results Area 1 (Promoting Competitive and Inclusive Growth)</w:t>
      </w:r>
      <w:r w:rsidRPr="007C5F0B">
        <w:rPr>
          <w:rFonts w:ascii="Times New Roman" w:hAnsi="Times New Roman"/>
          <w:i/>
        </w:rPr>
        <w:t xml:space="preserve"> </w:t>
      </w:r>
      <w:r w:rsidRPr="007C5F0B">
        <w:rPr>
          <w:rFonts w:ascii="Times New Roman" w:hAnsi="Times New Roman"/>
        </w:rPr>
        <w:t>and Results Area 3 (Strengthening Governance and Institutions for Improved Service Delivery to All Citizens) as well as the crosscutting theme of youth.</w:t>
      </w:r>
      <w:r w:rsidRPr="007C5F0B">
        <w:rPr>
          <w:rFonts w:ascii="Times New Roman" w:hAnsi="Times New Roman"/>
          <w:i/>
        </w:rPr>
        <w:t xml:space="preserve"> </w:t>
      </w:r>
      <w:r w:rsidRPr="007C5F0B">
        <w:rPr>
          <w:rFonts w:ascii="Times New Roman" w:hAnsi="Times New Roman"/>
        </w:rPr>
        <w:t>The CPS also includes a strong focus on global integration, including liberalization of trade in services, to which this project is also expected to contribute. In addition, the project is aligned with the World Bank Group’s twin goals of ending extreme poverty and boosting shared prosperity to the extent that it seeks to better equip the Moroccan workforce for insertion in the labor market at the international level.</w:t>
      </w:r>
    </w:p>
    <w:p w14:paraId="66A33EB5" w14:textId="77777777" w:rsidR="007C5F0B" w:rsidRPr="007C5F0B" w:rsidRDefault="007C5F0B" w:rsidP="005364AD">
      <w:pPr>
        <w:pStyle w:val="ListParagraph"/>
        <w:spacing w:after="120"/>
        <w:ind w:left="0"/>
        <w:jc w:val="both"/>
        <w:rPr>
          <w:rFonts w:ascii="Times New Roman" w:hAnsi="Times New Roman"/>
        </w:rPr>
      </w:pPr>
    </w:p>
    <w:p w14:paraId="2B86CCD2" w14:textId="77777777" w:rsidR="00647FA0" w:rsidRPr="007C5F0B" w:rsidRDefault="00647FA0" w:rsidP="005364AD">
      <w:pPr>
        <w:pStyle w:val="ListParagraph"/>
        <w:numPr>
          <w:ilvl w:val="0"/>
          <w:numId w:val="1"/>
        </w:numPr>
        <w:spacing w:line="276" w:lineRule="auto"/>
        <w:ind w:left="540" w:hanging="540"/>
        <w:rPr>
          <w:rFonts w:ascii="Times New Roman" w:hAnsi="Times New Roman"/>
          <w:b/>
        </w:rPr>
      </w:pPr>
      <w:bookmarkStart w:id="4" w:name="_Toc346327038"/>
      <w:bookmarkStart w:id="5" w:name="_Toc412124381"/>
      <w:r w:rsidRPr="007C5F0B">
        <w:rPr>
          <w:rFonts w:ascii="Times New Roman" w:hAnsi="Times New Roman"/>
          <w:b/>
        </w:rPr>
        <w:t>Project Development Objectives</w:t>
      </w:r>
      <w:bookmarkEnd w:id="4"/>
      <w:bookmarkEnd w:id="5"/>
      <w:r w:rsidRPr="007C5F0B">
        <w:rPr>
          <w:rFonts w:ascii="Times New Roman" w:hAnsi="Times New Roman"/>
          <w:b/>
        </w:rPr>
        <w:t xml:space="preserve"> </w:t>
      </w:r>
    </w:p>
    <w:p w14:paraId="6D6C6309" w14:textId="77777777" w:rsidR="00647FA0" w:rsidRPr="007C5F0B" w:rsidRDefault="00647FA0" w:rsidP="00AE4AE3">
      <w:pPr>
        <w:pStyle w:val="Heading2"/>
        <w:keepNext w:val="0"/>
        <w:keepLines w:val="0"/>
        <w:numPr>
          <w:ilvl w:val="0"/>
          <w:numId w:val="12"/>
        </w:numPr>
        <w:spacing w:before="240" w:after="240" w:line="240" w:lineRule="auto"/>
        <w:rPr>
          <w:rFonts w:ascii="Times New Roman" w:hAnsi="Times New Roman" w:cs="Times New Roman"/>
          <w:b/>
          <w:color w:val="auto"/>
          <w:sz w:val="24"/>
          <w:szCs w:val="24"/>
        </w:rPr>
      </w:pPr>
      <w:bookmarkStart w:id="6" w:name="_Toc346327039"/>
      <w:bookmarkStart w:id="7" w:name="_Toc412124382"/>
      <w:r w:rsidRPr="007C5F0B">
        <w:rPr>
          <w:rFonts w:ascii="Times New Roman" w:hAnsi="Times New Roman" w:cs="Times New Roman"/>
          <w:b/>
          <w:color w:val="auto"/>
          <w:sz w:val="24"/>
          <w:szCs w:val="24"/>
        </w:rPr>
        <w:t>Proposed Development Objective(s)</w:t>
      </w:r>
      <w:bookmarkEnd w:id="6"/>
      <w:bookmarkEnd w:id="7"/>
    </w:p>
    <w:p w14:paraId="72204CCC" w14:textId="77777777" w:rsidR="00647FA0" w:rsidRDefault="00647FA0" w:rsidP="00443648">
      <w:pPr>
        <w:pStyle w:val="ListParagraph"/>
        <w:numPr>
          <w:ilvl w:val="0"/>
          <w:numId w:val="14"/>
        </w:numPr>
        <w:spacing w:after="120"/>
        <w:ind w:left="0"/>
        <w:jc w:val="both"/>
        <w:rPr>
          <w:rFonts w:ascii="Times New Roman" w:hAnsi="Times New Roman"/>
        </w:rPr>
      </w:pPr>
      <w:r w:rsidRPr="007C5F0B">
        <w:rPr>
          <w:rFonts w:ascii="Times New Roman" w:hAnsi="Times New Roman"/>
        </w:rPr>
        <w:t xml:space="preserve">The Project development objective (PDO) is to strengthen institutional capacity to pilot the reform of international labor intermediation services in Morocco and better prepare the Moroccan workforce for greater integration with international labor markets. </w:t>
      </w:r>
    </w:p>
    <w:p w14:paraId="0E530738" w14:textId="77777777" w:rsidR="004F370D" w:rsidRDefault="004F370D" w:rsidP="007C5F0B">
      <w:pPr>
        <w:spacing w:after="120"/>
        <w:jc w:val="both"/>
        <w:rPr>
          <w:rFonts w:ascii="Times New Roman" w:hAnsi="Times New Roman"/>
        </w:rPr>
      </w:pPr>
    </w:p>
    <w:p w14:paraId="448BA9AB" w14:textId="77777777" w:rsidR="004F370D" w:rsidRPr="007C5F0B" w:rsidRDefault="004F370D" w:rsidP="007C5F0B">
      <w:pPr>
        <w:spacing w:after="120"/>
        <w:jc w:val="both"/>
        <w:rPr>
          <w:rFonts w:ascii="Times New Roman" w:hAnsi="Times New Roman"/>
        </w:rPr>
      </w:pPr>
    </w:p>
    <w:p w14:paraId="5C2F2A1D" w14:textId="77777777" w:rsidR="00647FA0" w:rsidRPr="007C5F0B" w:rsidRDefault="00647FA0" w:rsidP="00AE4AE3">
      <w:pPr>
        <w:pStyle w:val="Heading2"/>
        <w:keepNext w:val="0"/>
        <w:keepLines w:val="0"/>
        <w:numPr>
          <w:ilvl w:val="0"/>
          <w:numId w:val="12"/>
        </w:numPr>
        <w:spacing w:before="240" w:after="240" w:line="240" w:lineRule="auto"/>
        <w:rPr>
          <w:rFonts w:ascii="Times New Roman" w:hAnsi="Times New Roman" w:cs="Times New Roman"/>
          <w:b/>
          <w:color w:val="auto"/>
          <w:sz w:val="24"/>
          <w:szCs w:val="24"/>
        </w:rPr>
      </w:pPr>
      <w:bookmarkStart w:id="8" w:name="_Toc346327040"/>
      <w:bookmarkStart w:id="9" w:name="_Toc412124383"/>
      <w:r w:rsidRPr="007C5F0B">
        <w:rPr>
          <w:rFonts w:ascii="Times New Roman" w:hAnsi="Times New Roman" w:cs="Times New Roman"/>
          <w:b/>
          <w:color w:val="auto"/>
          <w:sz w:val="24"/>
          <w:szCs w:val="24"/>
        </w:rPr>
        <w:lastRenderedPageBreak/>
        <w:t>PDO Level Results</w:t>
      </w:r>
      <w:bookmarkEnd w:id="8"/>
      <w:bookmarkEnd w:id="9"/>
      <w:r w:rsidRPr="007C5F0B">
        <w:rPr>
          <w:rFonts w:ascii="Times New Roman" w:hAnsi="Times New Roman" w:cs="Times New Roman"/>
          <w:b/>
          <w:color w:val="auto"/>
          <w:sz w:val="24"/>
          <w:szCs w:val="24"/>
        </w:rPr>
        <w:t xml:space="preserve"> Indicators</w:t>
      </w:r>
    </w:p>
    <w:p w14:paraId="186F8C0E" w14:textId="77777777" w:rsidR="00647FA0" w:rsidRPr="007C5F0B" w:rsidRDefault="00647FA0" w:rsidP="00443648">
      <w:pPr>
        <w:pStyle w:val="ListParagraph"/>
        <w:numPr>
          <w:ilvl w:val="0"/>
          <w:numId w:val="14"/>
        </w:numPr>
        <w:spacing w:after="120"/>
        <w:ind w:left="0"/>
        <w:jc w:val="both"/>
        <w:rPr>
          <w:rFonts w:ascii="Times New Roman" w:hAnsi="Times New Roman"/>
        </w:rPr>
      </w:pPr>
      <w:r w:rsidRPr="007C5F0B">
        <w:rPr>
          <w:rFonts w:ascii="Times New Roman" w:hAnsi="Times New Roman"/>
        </w:rPr>
        <w:t>At the PDO level, the Project is expected to strengthen institutional capacity and to foster competitiveness and international labor market integration as indicated by:</w:t>
      </w:r>
    </w:p>
    <w:p w14:paraId="0A5CAFAF" w14:textId="77777777" w:rsidR="00647FA0" w:rsidRPr="007C5F0B" w:rsidRDefault="00647FA0" w:rsidP="00647FA0">
      <w:pPr>
        <w:pStyle w:val="ColorfulList-Accent11"/>
        <w:tabs>
          <w:tab w:val="left" w:pos="0"/>
        </w:tabs>
        <w:overflowPunct w:val="0"/>
        <w:autoSpaceDE w:val="0"/>
        <w:autoSpaceDN w:val="0"/>
        <w:adjustRightInd w:val="0"/>
        <w:ind w:left="360"/>
        <w:jc w:val="both"/>
        <w:textAlignment w:val="baseline"/>
        <w:rPr>
          <w:rFonts w:ascii="Times New Roman" w:hAnsi="Times New Roman"/>
        </w:rPr>
      </w:pPr>
    </w:p>
    <w:p w14:paraId="20CC81B3" w14:textId="77777777" w:rsidR="00647FA0" w:rsidRPr="007C5F0B" w:rsidRDefault="00647FA0" w:rsidP="00647FA0">
      <w:pPr>
        <w:pStyle w:val="ColorfulList-Accent11"/>
        <w:numPr>
          <w:ilvl w:val="0"/>
          <w:numId w:val="4"/>
        </w:numPr>
        <w:overflowPunct w:val="0"/>
        <w:autoSpaceDE w:val="0"/>
        <w:autoSpaceDN w:val="0"/>
        <w:adjustRightInd w:val="0"/>
        <w:spacing w:after="120"/>
        <w:ind w:left="720"/>
        <w:jc w:val="both"/>
        <w:textAlignment w:val="baseline"/>
        <w:rPr>
          <w:rFonts w:ascii="Times New Roman" w:hAnsi="Times New Roman"/>
        </w:rPr>
      </w:pPr>
      <w:r w:rsidRPr="007C5F0B">
        <w:rPr>
          <w:rFonts w:ascii="Times New Roman" w:hAnsi="Times New Roman"/>
        </w:rPr>
        <w:t>Indicator 1: Number of project direct beneficiaries for employment from this pilot program</w:t>
      </w:r>
    </w:p>
    <w:p w14:paraId="6098818C" w14:textId="77777777" w:rsidR="00647FA0" w:rsidRPr="007C5F0B" w:rsidRDefault="00647FA0" w:rsidP="00647FA0">
      <w:pPr>
        <w:pStyle w:val="ColorfulList-Accent11"/>
        <w:numPr>
          <w:ilvl w:val="0"/>
          <w:numId w:val="4"/>
        </w:numPr>
        <w:overflowPunct w:val="0"/>
        <w:autoSpaceDE w:val="0"/>
        <w:autoSpaceDN w:val="0"/>
        <w:adjustRightInd w:val="0"/>
        <w:spacing w:after="120"/>
        <w:ind w:left="720"/>
        <w:jc w:val="both"/>
        <w:textAlignment w:val="baseline"/>
        <w:rPr>
          <w:rFonts w:ascii="Times New Roman" w:hAnsi="Times New Roman"/>
        </w:rPr>
      </w:pPr>
      <w:r w:rsidRPr="007C5F0B">
        <w:rPr>
          <w:rFonts w:ascii="Times New Roman" w:hAnsi="Times New Roman"/>
        </w:rPr>
        <w:t>Indicator 2: Morocco, through ANAPEC, has established stronger pre-selection procedures and pre-departure training modules for candidates seeking overseas employment</w:t>
      </w:r>
    </w:p>
    <w:p w14:paraId="55AEC9AD" w14:textId="77777777" w:rsidR="00647FA0" w:rsidRPr="007C5F0B" w:rsidRDefault="00647FA0" w:rsidP="00647FA0">
      <w:pPr>
        <w:numPr>
          <w:ilvl w:val="0"/>
          <w:numId w:val="4"/>
        </w:numPr>
        <w:overflowPunct w:val="0"/>
        <w:autoSpaceDE w:val="0"/>
        <w:autoSpaceDN w:val="0"/>
        <w:adjustRightInd w:val="0"/>
        <w:spacing w:after="120" w:line="240" w:lineRule="auto"/>
        <w:ind w:left="720"/>
        <w:contextualSpacing/>
        <w:jc w:val="both"/>
        <w:textAlignment w:val="baseline"/>
        <w:rPr>
          <w:rFonts w:ascii="Times New Roman" w:hAnsi="Times New Roman" w:cs="Times New Roman"/>
          <w:sz w:val="24"/>
          <w:szCs w:val="24"/>
        </w:rPr>
      </w:pPr>
      <w:r w:rsidRPr="007C5F0B">
        <w:rPr>
          <w:rFonts w:ascii="Times New Roman" w:hAnsi="Times New Roman" w:cs="Times New Roman"/>
          <w:sz w:val="24"/>
          <w:szCs w:val="24"/>
        </w:rPr>
        <w:t>Indicator 3: A sustainable public-private partnership between ANAPEC, GIZ, and German employers’ representatives is established and is used to scale up and replicate the pilot initiative</w:t>
      </w:r>
    </w:p>
    <w:p w14:paraId="2D7BC851" w14:textId="77777777" w:rsidR="00647FA0" w:rsidRPr="007C5F0B" w:rsidRDefault="00647FA0" w:rsidP="00647FA0">
      <w:pPr>
        <w:pStyle w:val="ColorfulList-Accent11"/>
        <w:numPr>
          <w:ilvl w:val="0"/>
          <w:numId w:val="4"/>
        </w:numPr>
        <w:overflowPunct w:val="0"/>
        <w:autoSpaceDE w:val="0"/>
        <w:autoSpaceDN w:val="0"/>
        <w:adjustRightInd w:val="0"/>
        <w:spacing w:after="120"/>
        <w:ind w:left="720"/>
        <w:jc w:val="both"/>
        <w:textAlignment w:val="baseline"/>
        <w:rPr>
          <w:rFonts w:ascii="Times New Roman" w:hAnsi="Times New Roman"/>
        </w:rPr>
      </w:pPr>
      <w:r w:rsidRPr="007C5F0B">
        <w:rPr>
          <w:rFonts w:ascii="Times New Roman" w:hAnsi="Times New Roman"/>
        </w:rPr>
        <w:t>Indicator 4: Percentage of German employers participating in the pilot and willing to hire again from Morocco</w:t>
      </w:r>
    </w:p>
    <w:p w14:paraId="00C0966F" w14:textId="77777777" w:rsidR="00176805" w:rsidRPr="007C5F0B" w:rsidRDefault="00647FA0" w:rsidP="00647FA0">
      <w:pPr>
        <w:numPr>
          <w:ilvl w:val="0"/>
          <w:numId w:val="4"/>
        </w:numPr>
        <w:overflowPunct w:val="0"/>
        <w:autoSpaceDE w:val="0"/>
        <w:autoSpaceDN w:val="0"/>
        <w:adjustRightInd w:val="0"/>
        <w:spacing w:after="120" w:line="240" w:lineRule="auto"/>
        <w:ind w:left="720"/>
        <w:contextualSpacing/>
        <w:jc w:val="both"/>
        <w:textAlignment w:val="baseline"/>
        <w:rPr>
          <w:rFonts w:ascii="Times New Roman" w:hAnsi="Times New Roman" w:cs="Times New Roman"/>
          <w:sz w:val="24"/>
          <w:szCs w:val="24"/>
        </w:rPr>
      </w:pPr>
      <w:r w:rsidRPr="007C5F0B">
        <w:rPr>
          <w:rFonts w:ascii="Times New Roman" w:hAnsi="Times New Roman" w:cs="Times New Roman"/>
          <w:sz w:val="24"/>
          <w:szCs w:val="24"/>
        </w:rPr>
        <w:t>Indicator 5: A regional model of good practice is developed and shared through the World Bank and other networks</w:t>
      </w:r>
    </w:p>
    <w:p w14:paraId="7757CCFA" w14:textId="77777777" w:rsidR="00647FA0" w:rsidRPr="007C5F0B" w:rsidRDefault="00647FA0" w:rsidP="00AE4AE3">
      <w:pPr>
        <w:overflowPunct w:val="0"/>
        <w:autoSpaceDE w:val="0"/>
        <w:autoSpaceDN w:val="0"/>
        <w:adjustRightInd w:val="0"/>
        <w:spacing w:after="120" w:line="240" w:lineRule="auto"/>
        <w:ind w:left="720"/>
        <w:contextualSpacing/>
        <w:jc w:val="both"/>
        <w:textAlignment w:val="baseline"/>
        <w:rPr>
          <w:rFonts w:ascii="Times New Roman" w:hAnsi="Times New Roman" w:cs="Times New Roman"/>
          <w:sz w:val="24"/>
          <w:szCs w:val="24"/>
        </w:rPr>
      </w:pPr>
      <w:r w:rsidRPr="007C5F0B">
        <w:rPr>
          <w:rFonts w:ascii="Times New Roman" w:hAnsi="Times New Roman" w:cs="Times New Roman"/>
          <w:sz w:val="24"/>
          <w:szCs w:val="24"/>
        </w:rPr>
        <w:tab/>
      </w:r>
    </w:p>
    <w:p w14:paraId="7E5F9CE9" w14:textId="77777777" w:rsidR="00647FA0" w:rsidRPr="007C5F0B" w:rsidRDefault="00647FA0" w:rsidP="005364AD">
      <w:pPr>
        <w:pStyle w:val="ListParagraph"/>
        <w:numPr>
          <w:ilvl w:val="0"/>
          <w:numId w:val="1"/>
        </w:numPr>
        <w:spacing w:line="276" w:lineRule="auto"/>
        <w:ind w:left="540" w:hanging="540"/>
        <w:rPr>
          <w:rFonts w:ascii="Times New Roman" w:hAnsi="Times New Roman"/>
          <w:b/>
        </w:rPr>
      </w:pPr>
      <w:bookmarkStart w:id="10" w:name="_Toc349545812"/>
      <w:bookmarkStart w:id="11" w:name="_Toc349545943"/>
      <w:bookmarkStart w:id="12" w:name="_Toc349545813"/>
      <w:bookmarkStart w:id="13" w:name="_Toc349545944"/>
      <w:bookmarkStart w:id="14" w:name="_Toc349545814"/>
      <w:bookmarkStart w:id="15" w:name="_Toc349545945"/>
      <w:bookmarkStart w:id="16" w:name="_Toc346327041"/>
      <w:bookmarkStart w:id="17" w:name="_Toc412124384"/>
      <w:bookmarkEnd w:id="10"/>
      <w:bookmarkEnd w:id="11"/>
      <w:bookmarkEnd w:id="12"/>
      <w:bookmarkEnd w:id="13"/>
      <w:bookmarkEnd w:id="14"/>
      <w:bookmarkEnd w:id="15"/>
      <w:r w:rsidRPr="007C5F0B">
        <w:rPr>
          <w:rFonts w:ascii="Times New Roman" w:hAnsi="Times New Roman"/>
          <w:b/>
          <w:caps/>
        </w:rPr>
        <w:t>P</w:t>
      </w:r>
      <w:r w:rsidRPr="007C5F0B">
        <w:rPr>
          <w:rFonts w:ascii="Times New Roman" w:hAnsi="Times New Roman"/>
          <w:b/>
        </w:rPr>
        <w:t xml:space="preserve">roject </w:t>
      </w:r>
      <w:bookmarkEnd w:id="16"/>
      <w:r w:rsidRPr="007C5F0B">
        <w:rPr>
          <w:rFonts w:ascii="Times New Roman" w:hAnsi="Times New Roman"/>
          <w:b/>
        </w:rPr>
        <w:t>Description</w:t>
      </w:r>
      <w:bookmarkEnd w:id="17"/>
    </w:p>
    <w:p w14:paraId="35139965" w14:textId="77777777" w:rsidR="00647FA0" w:rsidRPr="007C5F0B" w:rsidRDefault="00647FA0" w:rsidP="00647FA0">
      <w:pPr>
        <w:pStyle w:val="Heading2"/>
        <w:keepNext w:val="0"/>
        <w:keepLines w:val="0"/>
        <w:numPr>
          <w:ilvl w:val="0"/>
          <w:numId w:val="9"/>
        </w:numPr>
        <w:tabs>
          <w:tab w:val="left" w:pos="0"/>
        </w:tabs>
        <w:spacing w:before="240" w:after="240" w:line="240" w:lineRule="auto"/>
        <w:ind w:left="0" w:firstLine="0"/>
        <w:rPr>
          <w:rFonts w:ascii="Times New Roman" w:hAnsi="Times New Roman" w:cs="Times New Roman"/>
          <w:b/>
          <w:color w:val="auto"/>
          <w:sz w:val="24"/>
          <w:szCs w:val="24"/>
        </w:rPr>
      </w:pPr>
      <w:bookmarkStart w:id="18" w:name="_Toc348526575"/>
      <w:bookmarkStart w:id="19" w:name="_Toc348526639"/>
      <w:bookmarkStart w:id="20" w:name="_Toc348526712"/>
      <w:bookmarkStart w:id="21" w:name="_Toc348526961"/>
      <w:bookmarkStart w:id="22" w:name="_Toc348527034"/>
      <w:bookmarkStart w:id="23" w:name="_Toc348527073"/>
      <w:bookmarkStart w:id="24" w:name="_Toc348527226"/>
      <w:bookmarkStart w:id="25" w:name="_Toc348527299"/>
      <w:bookmarkStart w:id="26" w:name="_Toc348527631"/>
      <w:bookmarkStart w:id="27" w:name="_Toc348527740"/>
      <w:bookmarkStart w:id="28" w:name="_Toc348527777"/>
      <w:bookmarkStart w:id="29" w:name="_Toc348525967"/>
      <w:bookmarkStart w:id="30" w:name="_Toc348526576"/>
      <w:bookmarkStart w:id="31" w:name="_Toc348526640"/>
      <w:bookmarkStart w:id="32" w:name="_Toc348526713"/>
      <w:bookmarkStart w:id="33" w:name="_Toc348526962"/>
      <w:bookmarkStart w:id="34" w:name="_Toc348527035"/>
      <w:bookmarkStart w:id="35" w:name="_Toc348527074"/>
      <w:bookmarkStart w:id="36" w:name="_Toc348527227"/>
      <w:bookmarkStart w:id="37" w:name="_Toc348527300"/>
      <w:bookmarkStart w:id="38" w:name="_Toc348527632"/>
      <w:bookmarkStart w:id="39" w:name="_Toc348527741"/>
      <w:bookmarkStart w:id="40" w:name="_Toc348527778"/>
      <w:bookmarkStart w:id="41" w:name="_Toc348525969"/>
      <w:bookmarkStart w:id="42" w:name="_Toc348526578"/>
      <w:bookmarkStart w:id="43" w:name="_Toc348526642"/>
      <w:bookmarkStart w:id="44" w:name="_Toc348526715"/>
      <w:bookmarkStart w:id="45" w:name="_Toc348526964"/>
      <w:bookmarkStart w:id="46" w:name="_Toc348527037"/>
      <w:bookmarkStart w:id="47" w:name="_Toc348527076"/>
      <w:bookmarkStart w:id="48" w:name="_Toc348527229"/>
      <w:bookmarkStart w:id="49" w:name="_Toc348527302"/>
      <w:bookmarkStart w:id="50" w:name="_Toc348527634"/>
      <w:bookmarkStart w:id="51" w:name="_Toc348527743"/>
      <w:bookmarkStart w:id="52" w:name="_Toc348527780"/>
      <w:bookmarkStart w:id="53" w:name="_Toc348526580"/>
      <w:bookmarkStart w:id="54" w:name="_Toc348526644"/>
      <w:bookmarkStart w:id="55" w:name="_Toc348526717"/>
      <w:bookmarkStart w:id="56" w:name="_Toc348526966"/>
      <w:bookmarkStart w:id="57" w:name="_Toc348527039"/>
      <w:bookmarkStart w:id="58" w:name="_Toc348527078"/>
      <w:bookmarkStart w:id="59" w:name="_Toc348527231"/>
      <w:bookmarkStart w:id="60" w:name="_Toc348527304"/>
      <w:bookmarkStart w:id="61" w:name="_Toc348527636"/>
      <w:bookmarkStart w:id="62" w:name="_Toc348527745"/>
      <w:bookmarkStart w:id="63" w:name="_Toc348527782"/>
      <w:bookmarkStart w:id="64" w:name="_Toc4121243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7C5F0B">
        <w:rPr>
          <w:rFonts w:ascii="Times New Roman" w:hAnsi="Times New Roman" w:cs="Times New Roman"/>
          <w:b/>
          <w:color w:val="auto"/>
          <w:sz w:val="24"/>
          <w:szCs w:val="24"/>
        </w:rPr>
        <w:t>Project Components</w:t>
      </w:r>
      <w:bookmarkEnd w:id="64"/>
    </w:p>
    <w:p w14:paraId="4BF0902E" w14:textId="77777777" w:rsidR="00647FA0" w:rsidRPr="007C5F0B" w:rsidRDefault="00647FA0" w:rsidP="00443648">
      <w:pPr>
        <w:pStyle w:val="ListParagraph"/>
        <w:numPr>
          <w:ilvl w:val="0"/>
          <w:numId w:val="14"/>
        </w:numPr>
        <w:spacing w:after="120"/>
        <w:ind w:left="0"/>
        <w:jc w:val="both"/>
        <w:rPr>
          <w:rFonts w:ascii="Times New Roman" w:hAnsi="Times New Roman"/>
        </w:rPr>
      </w:pPr>
      <w:r w:rsidRPr="007C5F0B">
        <w:rPr>
          <w:rFonts w:ascii="Times New Roman" w:hAnsi="Times New Roman"/>
          <w:b/>
        </w:rPr>
        <w:t>The Project has three components</w:t>
      </w:r>
      <w:r w:rsidRPr="007C5F0B">
        <w:rPr>
          <w:rFonts w:ascii="Times New Roman" w:hAnsi="Times New Roman"/>
        </w:rPr>
        <w:t xml:space="preserve">: (1) institutional capacity building for the selection and preparation of overseas employment candidates; (2) developing sustainable partnerships between public and private actors within and across borders for job placement and Project implementation support; and (3) Project evaluation and knowledge sharing. The first two components will be implemented by ANAPEC in partnership with GIZ—ANAPEC’s information and capacity building needs related to placement on the German market will be addressed by the GIZ team in the framework of this partnership. Component 3 will be implemented by the Bank in order to (i) maintain independence in the evaluation process and (ii) leverage learning from other countries in MENA and elsewhere.  </w:t>
      </w:r>
    </w:p>
    <w:p w14:paraId="66D82267" w14:textId="77777777" w:rsidR="00E76C39" w:rsidRPr="007C5F0B" w:rsidRDefault="00E76C39" w:rsidP="003232AA">
      <w:pPr>
        <w:pStyle w:val="ListParagraph"/>
        <w:spacing w:line="276" w:lineRule="auto"/>
        <w:ind w:left="540"/>
        <w:rPr>
          <w:rFonts w:ascii="Times New Roman" w:hAnsi="Times New Roman"/>
          <w:b/>
        </w:rPr>
      </w:pPr>
    </w:p>
    <w:p w14:paraId="795A991A" w14:textId="77777777" w:rsidR="003774F8" w:rsidRPr="007C5F0B" w:rsidRDefault="006868AF" w:rsidP="00AE4AE3">
      <w:pPr>
        <w:pStyle w:val="ListParagraph"/>
        <w:numPr>
          <w:ilvl w:val="0"/>
          <w:numId w:val="9"/>
        </w:numPr>
        <w:rPr>
          <w:rFonts w:ascii="Times New Roman" w:hAnsi="Times New Roman"/>
          <w:b/>
        </w:rPr>
      </w:pPr>
      <w:r w:rsidRPr="007C5F0B">
        <w:rPr>
          <w:rFonts w:ascii="Times New Roman" w:hAnsi="Times New Roman"/>
          <w:b/>
        </w:rPr>
        <w:t xml:space="preserve">Potential </w:t>
      </w:r>
      <w:r w:rsidR="003774F8" w:rsidRPr="007C5F0B">
        <w:rPr>
          <w:rFonts w:ascii="Times New Roman" w:hAnsi="Times New Roman"/>
          <w:b/>
        </w:rPr>
        <w:t>Implementation Risks</w:t>
      </w:r>
    </w:p>
    <w:p w14:paraId="23B06299" w14:textId="77777777" w:rsidR="006868AF" w:rsidRPr="007C5F0B" w:rsidRDefault="006868AF" w:rsidP="006868AF">
      <w:pPr>
        <w:spacing w:after="0"/>
        <w:jc w:val="both"/>
        <w:rPr>
          <w:rFonts w:ascii="Times New Roman" w:hAnsi="Times New Roman" w:cs="Times New Roman"/>
          <w:b/>
          <w:sz w:val="24"/>
          <w:szCs w:val="24"/>
        </w:rPr>
      </w:pPr>
    </w:p>
    <w:p w14:paraId="40C34DA4" w14:textId="77777777" w:rsidR="006868AF" w:rsidRPr="007C5F0B" w:rsidRDefault="00323CF3" w:rsidP="00443648">
      <w:pPr>
        <w:pStyle w:val="ListParagraph"/>
        <w:numPr>
          <w:ilvl w:val="0"/>
          <w:numId w:val="14"/>
        </w:numPr>
        <w:spacing w:after="120"/>
        <w:ind w:left="0"/>
        <w:jc w:val="both"/>
        <w:rPr>
          <w:rFonts w:ascii="Times New Roman" w:hAnsi="Times New Roman"/>
          <w:lang w:val="en-CA"/>
        </w:rPr>
      </w:pPr>
      <w:r w:rsidRPr="007C5F0B">
        <w:rPr>
          <w:rFonts w:ascii="Times New Roman" w:hAnsi="Times New Roman"/>
        </w:rPr>
        <w:t xml:space="preserve"> </w:t>
      </w:r>
      <w:r w:rsidR="006868AF" w:rsidRPr="007C5F0B">
        <w:rPr>
          <w:rFonts w:ascii="Times New Roman" w:hAnsi="Times New Roman"/>
        </w:rPr>
        <w:t xml:space="preserve">Because ANAPEC has not previously implemented a World Bank-funded operation, and is therefore unfamiliar with World Bank operational rules and procedures, there are substantial implementing agency risks associated with the project. Significant mitigation measures will be required for the procurement aspects in particular. The project will manage these risks through substantial capacity building activities and recruitment of temporary financial management and procurement support. </w:t>
      </w:r>
    </w:p>
    <w:p w14:paraId="1F86600D" w14:textId="77777777" w:rsidR="00383D22" w:rsidRPr="007C5F0B" w:rsidRDefault="00383D22" w:rsidP="00383D22">
      <w:pPr>
        <w:pStyle w:val="ListParagraph"/>
        <w:spacing w:line="276" w:lineRule="auto"/>
        <w:ind w:left="0"/>
        <w:jc w:val="both"/>
        <w:rPr>
          <w:rFonts w:ascii="Times New Roman" w:hAnsi="Times New Roman"/>
        </w:rPr>
      </w:pPr>
    </w:p>
    <w:p w14:paraId="011F938A" w14:textId="11605172" w:rsidR="00222170" w:rsidRPr="004F370D" w:rsidRDefault="003444C7" w:rsidP="00AE4AE3">
      <w:pPr>
        <w:pStyle w:val="ListParagraph"/>
        <w:numPr>
          <w:ilvl w:val="0"/>
          <w:numId w:val="9"/>
        </w:numPr>
        <w:rPr>
          <w:rFonts w:ascii="Times New Roman" w:hAnsi="Times New Roman"/>
          <w:b/>
        </w:rPr>
      </w:pPr>
      <w:r w:rsidRPr="004F370D">
        <w:rPr>
          <w:rFonts w:ascii="Times New Roman" w:hAnsi="Times New Roman"/>
          <w:b/>
        </w:rPr>
        <w:t>S</w:t>
      </w:r>
      <w:r w:rsidR="004A766D" w:rsidRPr="004F370D">
        <w:rPr>
          <w:rFonts w:ascii="Times New Roman" w:hAnsi="Times New Roman"/>
          <w:b/>
        </w:rPr>
        <w:t>ocial (including Safeguards)</w:t>
      </w:r>
    </w:p>
    <w:p w14:paraId="6EBE13B3" w14:textId="77777777" w:rsidR="004A766D" w:rsidRPr="004F370D" w:rsidRDefault="004A766D" w:rsidP="00AE4AE3">
      <w:pPr>
        <w:pStyle w:val="ListParagraph"/>
        <w:ind w:left="0"/>
        <w:rPr>
          <w:rFonts w:ascii="Times New Roman" w:hAnsi="Times New Roman"/>
          <w:b/>
        </w:rPr>
      </w:pPr>
    </w:p>
    <w:p w14:paraId="64C44632" w14:textId="37230A5E" w:rsidR="004A766D" w:rsidRPr="004F370D" w:rsidRDefault="004A766D" w:rsidP="00443648">
      <w:pPr>
        <w:pStyle w:val="ListParagraph"/>
        <w:numPr>
          <w:ilvl w:val="0"/>
          <w:numId w:val="14"/>
        </w:numPr>
        <w:spacing w:after="120"/>
        <w:ind w:left="0"/>
        <w:jc w:val="both"/>
        <w:rPr>
          <w:rFonts w:ascii="Times New Roman" w:hAnsi="Times New Roman"/>
        </w:rPr>
      </w:pPr>
      <w:r w:rsidRPr="007C5F0B">
        <w:rPr>
          <w:rFonts w:ascii="Times New Roman" w:hAnsi="Times New Roman"/>
          <w:b/>
        </w:rPr>
        <w:t>The Project is expected to have positive social impacts</w:t>
      </w:r>
      <w:r w:rsidRPr="007C5F0B">
        <w:rPr>
          <w:rFonts w:ascii="Times New Roman" w:hAnsi="Times New Roman"/>
        </w:rPr>
        <w:t xml:space="preserve"> by contributing to improvements in international placement services, and thereby increasing ANAPEC’s capacity to connect job seekers with opportunities. Though the initial numbers of workers moved through the pilot will be </w:t>
      </w:r>
      <w:r w:rsidRPr="007C5F0B">
        <w:rPr>
          <w:rFonts w:ascii="Times New Roman" w:hAnsi="Times New Roman"/>
        </w:rPr>
        <w:lastRenderedPageBreak/>
        <w:t xml:space="preserve">small, the Project’s strong capacity-building emphasis will equip ANAPEC to provide international labor intermediation services in other sectors and with other countries. </w:t>
      </w:r>
    </w:p>
    <w:p w14:paraId="58C5E5B2" w14:textId="77777777" w:rsidR="004A766D" w:rsidRDefault="004A766D" w:rsidP="007C5F0B">
      <w:pPr>
        <w:pStyle w:val="Heading1"/>
        <w:keepNext w:val="0"/>
        <w:keepLines w:val="0"/>
        <w:numPr>
          <w:ilvl w:val="0"/>
          <w:numId w:val="1"/>
        </w:numPr>
        <w:spacing w:line="240" w:lineRule="auto"/>
        <w:jc w:val="both"/>
        <w:rPr>
          <w:rFonts w:ascii="Times New Roman" w:hAnsi="Times New Roman" w:cs="Times New Roman"/>
          <w:b/>
          <w:color w:val="auto"/>
          <w:sz w:val="24"/>
          <w:szCs w:val="24"/>
        </w:rPr>
      </w:pPr>
      <w:bookmarkStart w:id="65" w:name="_Toc346327062"/>
      <w:bookmarkStart w:id="66" w:name="_Toc412124402"/>
      <w:r w:rsidRPr="007C5F0B">
        <w:rPr>
          <w:rFonts w:ascii="Times New Roman" w:hAnsi="Times New Roman" w:cs="Times New Roman"/>
          <w:b/>
          <w:color w:val="auto"/>
          <w:sz w:val="24"/>
          <w:szCs w:val="24"/>
        </w:rPr>
        <w:t>Environment</w:t>
      </w:r>
      <w:bookmarkEnd w:id="65"/>
      <w:r w:rsidRPr="007C5F0B">
        <w:rPr>
          <w:rFonts w:ascii="Times New Roman" w:hAnsi="Times New Roman" w:cs="Times New Roman"/>
          <w:b/>
          <w:color w:val="auto"/>
          <w:sz w:val="24"/>
          <w:szCs w:val="24"/>
        </w:rPr>
        <w:t xml:space="preserve"> (including Safeguards)</w:t>
      </w:r>
      <w:bookmarkEnd w:id="66"/>
    </w:p>
    <w:p w14:paraId="04844012" w14:textId="77777777" w:rsidR="00FB109B" w:rsidRPr="007C5F0B" w:rsidRDefault="00FB109B" w:rsidP="007C5F0B">
      <w:pPr>
        <w:spacing w:after="0"/>
      </w:pPr>
    </w:p>
    <w:p w14:paraId="3538F2B8" w14:textId="28F5B466" w:rsidR="004A766D" w:rsidRPr="007C5F0B" w:rsidRDefault="004A766D" w:rsidP="007C5F0B">
      <w:pPr>
        <w:rPr>
          <w:rFonts w:ascii="Times New Roman" w:hAnsi="Times New Roman"/>
          <w:b/>
        </w:rPr>
      </w:pPr>
      <w:bookmarkStart w:id="67" w:name="_Toc384393340"/>
      <w:r w:rsidRPr="007C5F0B">
        <w:rPr>
          <w:rFonts w:ascii="Times New Roman" w:eastAsia="Cambria" w:hAnsi="Times New Roman" w:cs="Times New Roman"/>
          <w:b/>
          <w:sz w:val="24"/>
          <w:szCs w:val="24"/>
        </w:rPr>
        <w:t xml:space="preserve">The Project is expected to have minimal or no adverse impacts on the environment and hence is considered as a category ‘C’ project as per World Bank Operational Policy 4.01 Environmental Assessment. </w:t>
      </w:r>
      <w:r w:rsidRPr="004F370D">
        <w:rPr>
          <w:rFonts w:ascii="Times New Roman" w:eastAsia="Cambria" w:hAnsi="Times New Roman" w:cs="Times New Roman"/>
          <w:sz w:val="24"/>
          <w:szCs w:val="24"/>
        </w:rPr>
        <w:t>The Project will be mostly financing technical assistance, analytical work, and institutional capacity building and no direct or indirect physical investment is envisaged.</w:t>
      </w:r>
      <w:bookmarkEnd w:id="67"/>
    </w:p>
    <w:tbl>
      <w:tblPr>
        <w:tblStyle w:val="TableGrid"/>
        <w:tblW w:w="0" w:type="auto"/>
        <w:tblLook w:val="04A0" w:firstRow="1" w:lastRow="0" w:firstColumn="1" w:lastColumn="0" w:noHBand="0" w:noVBand="1"/>
      </w:tblPr>
      <w:tblGrid>
        <w:gridCol w:w="4672"/>
        <w:gridCol w:w="1495"/>
        <w:gridCol w:w="1579"/>
        <w:gridCol w:w="1604"/>
      </w:tblGrid>
      <w:tr w:rsidR="003444C7" w:rsidRPr="004F370D" w14:paraId="58FC10F9" w14:textId="77777777" w:rsidTr="003444C7">
        <w:tc>
          <w:tcPr>
            <w:tcW w:w="4788" w:type="dxa"/>
          </w:tcPr>
          <w:p w14:paraId="49AB3275" w14:textId="77777777" w:rsidR="003444C7" w:rsidRPr="004F370D" w:rsidRDefault="003444C7" w:rsidP="003232AA">
            <w:pPr>
              <w:spacing w:line="276" w:lineRule="auto"/>
              <w:rPr>
                <w:rFonts w:ascii="Times New Roman" w:hAnsi="Times New Roman" w:cs="Times New Roman"/>
                <w:b/>
                <w:sz w:val="24"/>
                <w:szCs w:val="24"/>
              </w:rPr>
            </w:pPr>
            <w:r w:rsidRPr="004F370D">
              <w:rPr>
                <w:rFonts w:ascii="Times New Roman" w:hAnsi="Times New Roman" w:cs="Times New Roman"/>
                <w:b/>
                <w:sz w:val="24"/>
                <w:szCs w:val="24"/>
              </w:rPr>
              <w:t>Safeguard Policies Triggered by the Project</w:t>
            </w:r>
          </w:p>
        </w:tc>
        <w:tc>
          <w:tcPr>
            <w:tcW w:w="1530" w:type="dxa"/>
          </w:tcPr>
          <w:p w14:paraId="47BB8231" w14:textId="77777777" w:rsidR="003444C7" w:rsidRPr="004F370D" w:rsidRDefault="003444C7" w:rsidP="003232AA">
            <w:pPr>
              <w:spacing w:line="276" w:lineRule="auto"/>
              <w:jc w:val="center"/>
              <w:rPr>
                <w:rFonts w:ascii="Times New Roman" w:hAnsi="Times New Roman" w:cs="Times New Roman"/>
                <w:b/>
                <w:sz w:val="24"/>
                <w:szCs w:val="24"/>
              </w:rPr>
            </w:pPr>
            <w:r w:rsidRPr="004F370D">
              <w:rPr>
                <w:rFonts w:ascii="Times New Roman" w:hAnsi="Times New Roman" w:cs="Times New Roman"/>
                <w:b/>
                <w:sz w:val="24"/>
                <w:szCs w:val="24"/>
              </w:rPr>
              <w:t>Yes</w:t>
            </w:r>
          </w:p>
        </w:tc>
        <w:tc>
          <w:tcPr>
            <w:tcW w:w="1620" w:type="dxa"/>
          </w:tcPr>
          <w:p w14:paraId="7F7E5F20" w14:textId="77777777" w:rsidR="003444C7" w:rsidRPr="004F370D" w:rsidRDefault="003444C7" w:rsidP="003232AA">
            <w:pPr>
              <w:spacing w:line="276" w:lineRule="auto"/>
              <w:jc w:val="center"/>
              <w:rPr>
                <w:rFonts w:ascii="Times New Roman" w:hAnsi="Times New Roman" w:cs="Times New Roman"/>
                <w:b/>
                <w:sz w:val="24"/>
                <w:szCs w:val="24"/>
              </w:rPr>
            </w:pPr>
            <w:r w:rsidRPr="004F370D">
              <w:rPr>
                <w:rFonts w:ascii="Times New Roman" w:hAnsi="Times New Roman" w:cs="Times New Roman"/>
                <w:b/>
                <w:sz w:val="24"/>
                <w:szCs w:val="24"/>
              </w:rPr>
              <w:t>No</w:t>
            </w:r>
          </w:p>
        </w:tc>
        <w:tc>
          <w:tcPr>
            <w:tcW w:w="1638" w:type="dxa"/>
          </w:tcPr>
          <w:p w14:paraId="2E1439D9" w14:textId="77777777" w:rsidR="003444C7" w:rsidRPr="004F370D" w:rsidRDefault="003444C7" w:rsidP="003232AA">
            <w:pPr>
              <w:spacing w:line="276" w:lineRule="auto"/>
              <w:jc w:val="center"/>
              <w:rPr>
                <w:rFonts w:ascii="Times New Roman" w:hAnsi="Times New Roman" w:cs="Times New Roman"/>
                <w:b/>
                <w:sz w:val="24"/>
                <w:szCs w:val="24"/>
              </w:rPr>
            </w:pPr>
            <w:r w:rsidRPr="004F370D">
              <w:rPr>
                <w:rFonts w:ascii="Times New Roman" w:hAnsi="Times New Roman" w:cs="Times New Roman"/>
                <w:b/>
                <w:sz w:val="24"/>
                <w:szCs w:val="24"/>
              </w:rPr>
              <w:t>TBD</w:t>
            </w:r>
          </w:p>
        </w:tc>
      </w:tr>
      <w:tr w:rsidR="003444C7" w:rsidRPr="004F370D" w14:paraId="39B3129C" w14:textId="77777777" w:rsidTr="003444C7">
        <w:tc>
          <w:tcPr>
            <w:tcW w:w="4788" w:type="dxa"/>
          </w:tcPr>
          <w:p w14:paraId="592403D0"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Environmental Assessment OP/BP 4.01</w:t>
            </w:r>
          </w:p>
        </w:tc>
        <w:tc>
          <w:tcPr>
            <w:tcW w:w="1530" w:type="dxa"/>
          </w:tcPr>
          <w:p w14:paraId="55B316DB"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5280B6A9"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2EEC48D6"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419B1C2A" w14:textId="77777777" w:rsidTr="003444C7">
        <w:tc>
          <w:tcPr>
            <w:tcW w:w="4788" w:type="dxa"/>
          </w:tcPr>
          <w:p w14:paraId="25DDAE7C"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Natural Habitats OP/BP 4.04</w:t>
            </w:r>
          </w:p>
        </w:tc>
        <w:tc>
          <w:tcPr>
            <w:tcW w:w="1530" w:type="dxa"/>
          </w:tcPr>
          <w:p w14:paraId="447B8D49"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52E7F2E0"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275D4E8C"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16CFA6EA" w14:textId="77777777" w:rsidTr="003444C7">
        <w:tc>
          <w:tcPr>
            <w:tcW w:w="4788" w:type="dxa"/>
          </w:tcPr>
          <w:p w14:paraId="76943FC9"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Forests OP/BP 4.36</w:t>
            </w:r>
          </w:p>
        </w:tc>
        <w:tc>
          <w:tcPr>
            <w:tcW w:w="1530" w:type="dxa"/>
          </w:tcPr>
          <w:p w14:paraId="305FFBA1"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6D4521D5"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102FDA20"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050A76E1" w14:textId="77777777" w:rsidTr="003444C7">
        <w:tc>
          <w:tcPr>
            <w:tcW w:w="4788" w:type="dxa"/>
          </w:tcPr>
          <w:p w14:paraId="374315B5"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Pest Management OP 4.09</w:t>
            </w:r>
          </w:p>
        </w:tc>
        <w:tc>
          <w:tcPr>
            <w:tcW w:w="1530" w:type="dxa"/>
          </w:tcPr>
          <w:p w14:paraId="23A48B29"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7A7B6587"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6AF2F0BD"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72AB41B8" w14:textId="77777777" w:rsidTr="003444C7">
        <w:tc>
          <w:tcPr>
            <w:tcW w:w="4788" w:type="dxa"/>
          </w:tcPr>
          <w:p w14:paraId="7D7F3EB8"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Physical Cultural Resources OP/BP 4.11</w:t>
            </w:r>
          </w:p>
        </w:tc>
        <w:tc>
          <w:tcPr>
            <w:tcW w:w="1530" w:type="dxa"/>
          </w:tcPr>
          <w:p w14:paraId="159626C3"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3C59BB84"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597B8507"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504C0390" w14:textId="77777777" w:rsidTr="003444C7">
        <w:tc>
          <w:tcPr>
            <w:tcW w:w="4788" w:type="dxa"/>
          </w:tcPr>
          <w:p w14:paraId="2F052A6E"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Indigenous Peoples OP/BP 4.10</w:t>
            </w:r>
          </w:p>
        </w:tc>
        <w:tc>
          <w:tcPr>
            <w:tcW w:w="1530" w:type="dxa"/>
          </w:tcPr>
          <w:p w14:paraId="743977BA"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5BB31C7F"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01590CC8"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6B127236" w14:textId="77777777" w:rsidTr="003444C7">
        <w:tc>
          <w:tcPr>
            <w:tcW w:w="4788" w:type="dxa"/>
          </w:tcPr>
          <w:p w14:paraId="0F3179EB"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Involuntary Resettlement OP/BP 4.12</w:t>
            </w:r>
          </w:p>
        </w:tc>
        <w:tc>
          <w:tcPr>
            <w:tcW w:w="1530" w:type="dxa"/>
          </w:tcPr>
          <w:p w14:paraId="781ED9B3"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5292A41C"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5EAE9838"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555058AD" w14:textId="77777777" w:rsidTr="003444C7">
        <w:tc>
          <w:tcPr>
            <w:tcW w:w="4788" w:type="dxa"/>
          </w:tcPr>
          <w:p w14:paraId="3DB4619A"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Safety of Dams OP/BP 4.37</w:t>
            </w:r>
          </w:p>
        </w:tc>
        <w:tc>
          <w:tcPr>
            <w:tcW w:w="1530" w:type="dxa"/>
          </w:tcPr>
          <w:p w14:paraId="4C111EA5"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47D187A4"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4C4D8767"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0D07D997" w14:textId="77777777" w:rsidTr="003444C7">
        <w:tc>
          <w:tcPr>
            <w:tcW w:w="4788" w:type="dxa"/>
          </w:tcPr>
          <w:p w14:paraId="0666D206"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Projects on International Waterways OP/BP 7.50</w:t>
            </w:r>
          </w:p>
        </w:tc>
        <w:tc>
          <w:tcPr>
            <w:tcW w:w="1530" w:type="dxa"/>
          </w:tcPr>
          <w:p w14:paraId="3193D63F"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0F8EECDB"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79214959" w14:textId="77777777" w:rsidR="003444C7" w:rsidRPr="004F370D" w:rsidRDefault="003444C7" w:rsidP="003232AA">
            <w:pPr>
              <w:spacing w:line="276" w:lineRule="auto"/>
              <w:jc w:val="center"/>
              <w:rPr>
                <w:rFonts w:ascii="Times New Roman" w:hAnsi="Times New Roman" w:cs="Times New Roman"/>
                <w:sz w:val="24"/>
                <w:szCs w:val="24"/>
              </w:rPr>
            </w:pPr>
          </w:p>
        </w:tc>
      </w:tr>
      <w:tr w:rsidR="003444C7" w:rsidRPr="004F370D" w14:paraId="60F016C9" w14:textId="77777777" w:rsidTr="003444C7">
        <w:tc>
          <w:tcPr>
            <w:tcW w:w="4788" w:type="dxa"/>
          </w:tcPr>
          <w:p w14:paraId="01332BE2"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Projects in Disputed Areas OP/BP 7.60</w:t>
            </w:r>
          </w:p>
        </w:tc>
        <w:tc>
          <w:tcPr>
            <w:tcW w:w="1530" w:type="dxa"/>
          </w:tcPr>
          <w:p w14:paraId="23272F28" w14:textId="77777777" w:rsidR="003444C7" w:rsidRPr="004F370D" w:rsidRDefault="003444C7" w:rsidP="003232AA">
            <w:pPr>
              <w:spacing w:line="276" w:lineRule="auto"/>
              <w:jc w:val="center"/>
              <w:rPr>
                <w:rFonts w:ascii="Times New Roman" w:hAnsi="Times New Roman" w:cs="Times New Roman"/>
                <w:sz w:val="24"/>
                <w:szCs w:val="24"/>
              </w:rPr>
            </w:pPr>
          </w:p>
        </w:tc>
        <w:tc>
          <w:tcPr>
            <w:tcW w:w="1620" w:type="dxa"/>
          </w:tcPr>
          <w:p w14:paraId="3148D1E6" w14:textId="77777777" w:rsidR="003444C7" w:rsidRPr="004F370D" w:rsidRDefault="00E76C39" w:rsidP="003232AA">
            <w:pPr>
              <w:spacing w:line="276" w:lineRule="auto"/>
              <w:jc w:val="center"/>
              <w:rPr>
                <w:rFonts w:ascii="Times New Roman" w:hAnsi="Times New Roman" w:cs="Times New Roman"/>
                <w:sz w:val="24"/>
                <w:szCs w:val="24"/>
              </w:rPr>
            </w:pPr>
            <w:r w:rsidRPr="004F370D">
              <w:rPr>
                <w:rFonts w:ascii="Times New Roman" w:hAnsi="Times New Roman" w:cs="Times New Roman"/>
                <w:sz w:val="24"/>
                <w:szCs w:val="24"/>
              </w:rPr>
              <w:t>X</w:t>
            </w:r>
          </w:p>
        </w:tc>
        <w:tc>
          <w:tcPr>
            <w:tcW w:w="1638" w:type="dxa"/>
          </w:tcPr>
          <w:p w14:paraId="51A924A8" w14:textId="77777777" w:rsidR="003444C7" w:rsidRPr="004F370D" w:rsidRDefault="003444C7" w:rsidP="003232AA">
            <w:pPr>
              <w:spacing w:line="276" w:lineRule="auto"/>
              <w:jc w:val="center"/>
              <w:rPr>
                <w:rFonts w:ascii="Times New Roman" w:hAnsi="Times New Roman" w:cs="Times New Roman"/>
                <w:sz w:val="24"/>
                <w:szCs w:val="24"/>
              </w:rPr>
            </w:pPr>
          </w:p>
        </w:tc>
      </w:tr>
    </w:tbl>
    <w:p w14:paraId="75A705C4" w14:textId="77777777" w:rsidR="003444C7" w:rsidRPr="004F370D" w:rsidRDefault="003444C7" w:rsidP="003232AA">
      <w:pPr>
        <w:spacing w:after="0"/>
        <w:rPr>
          <w:rFonts w:ascii="Times New Roman" w:hAnsi="Times New Roman" w:cs="Times New Roman"/>
          <w:sz w:val="24"/>
          <w:szCs w:val="24"/>
        </w:rPr>
      </w:pPr>
    </w:p>
    <w:p w14:paraId="23952DDC" w14:textId="77777777" w:rsidR="003232AA" w:rsidRPr="004F370D" w:rsidRDefault="00222170" w:rsidP="00AE4AE3">
      <w:pPr>
        <w:pStyle w:val="ListParagraph"/>
        <w:numPr>
          <w:ilvl w:val="0"/>
          <w:numId w:val="9"/>
        </w:numPr>
        <w:spacing w:line="276" w:lineRule="auto"/>
        <w:ind w:left="540" w:hanging="540"/>
        <w:rPr>
          <w:rFonts w:ascii="Times New Roman" w:hAnsi="Times New Roman"/>
          <w:b/>
        </w:rPr>
      </w:pPr>
      <w:r w:rsidRPr="004F370D">
        <w:rPr>
          <w:rFonts w:ascii="Times New Roman" w:hAnsi="Times New Roman"/>
          <w:b/>
        </w:rPr>
        <w:t>Financing (in USD Million)</w:t>
      </w:r>
    </w:p>
    <w:p w14:paraId="2D0D1BED" w14:textId="77777777" w:rsidR="003232AA" w:rsidRPr="004F370D" w:rsidRDefault="003232AA" w:rsidP="003232AA">
      <w:pPr>
        <w:pStyle w:val="ListParagraph"/>
        <w:spacing w:line="276" w:lineRule="auto"/>
        <w:ind w:left="540"/>
        <w:rPr>
          <w:rFonts w:ascii="Times New Roman" w:hAnsi="Times New Roman"/>
          <w:b/>
        </w:rPr>
      </w:pPr>
    </w:p>
    <w:tbl>
      <w:tblPr>
        <w:tblStyle w:val="TableGrid"/>
        <w:tblW w:w="0" w:type="auto"/>
        <w:tblLook w:val="04A0" w:firstRow="1" w:lastRow="0" w:firstColumn="1" w:lastColumn="0" w:noHBand="0" w:noVBand="1"/>
      </w:tblPr>
      <w:tblGrid>
        <w:gridCol w:w="2375"/>
        <w:gridCol w:w="2323"/>
        <w:gridCol w:w="2340"/>
        <w:gridCol w:w="2312"/>
      </w:tblGrid>
      <w:tr w:rsidR="003444C7" w:rsidRPr="004F370D" w14:paraId="40AC69F3" w14:textId="77777777" w:rsidTr="003444C7">
        <w:tc>
          <w:tcPr>
            <w:tcW w:w="2394" w:type="dxa"/>
          </w:tcPr>
          <w:p w14:paraId="6AF5261E"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Total Project Cost:</w:t>
            </w:r>
          </w:p>
        </w:tc>
        <w:tc>
          <w:tcPr>
            <w:tcW w:w="2394" w:type="dxa"/>
          </w:tcPr>
          <w:p w14:paraId="59C430A0" w14:textId="77777777" w:rsidR="003444C7" w:rsidRPr="004F370D" w:rsidRDefault="00E76C39"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1.</w:t>
            </w:r>
            <w:r w:rsidR="00284DBF" w:rsidRPr="004F370D">
              <w:rPr>
                <w:rFonts w:ascii="Times New Roman" w:hAnsi="Times New Roman" w:cs="Times New Roman"/>
                <w:sz w:val="24"/>
                <w:szCs w:val="24"/>
              </w:rPr>
              <w:t>75</w:t>
            </w:r>
          </w:p>
        </w:tc>
        <w:tc>
          <w:tcPr>
            <w:tcW w:w="2394" w:type="dxa"/>
          </w:tcPr>
          <w:p w14:paraId="568A6156"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Total Bank Financing:</w:t>
            </w:r>
          </w:p>
        </w:tc>
        <w:tc>
          <w:tcPr>
            <w:tcW w:w="2394" w:type="dxa"/>
          </w:tcPr>
          <w:p w14:paraId="15C4F9B6" w14:textId="77777777" w:rsidR="003444C7" w:rsidRPr="004F370D" w:rsidRDefault="00E76C39"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1.</w:t>
            </w:r>
            <w:r w:rsidR="00284DBF" w:rsidRPr="004F370D">
              <w:rPr>
                <w:rFonts w:ascii="Times New Roman" w:hAnsi="Times New Roman" w:cs="Times New Roman"/>
                <w:sz w:val="24"/>
                <w:szCs w:val="24"/>
              </w:rPr>
              <w:t>75</w:t>
            </w:r>
          </w:p>
        </w:tc>
      </w:tr>
      <w:tr w:rsidR="003444C7" w:rsidRPr="004F370D" w14:paraId="18C1C387" w14:textId="77777777" w:rsidTr="003444C7">
        <w:tc>
          <w:tcPr>
            <w:tcW w:w="2394" w:type="dxa"/>
          </w:tcPr>
          <w:p w14:paraId="316956E9"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Total Cofinancing:</w:t>
            </w:r>
          </w:p>
        </w:tc>
        <w:tc>
          <w:tcPr>
            <w:tcW w:w="2394" w:type="dxa"/>
          </w:tcPr>
          <w:p w14:paraId="3137F4FF" w14:textId="77777777" w:rsidR="003444C7" w:rsidRPr="004F370D" w:rsidRDefault="00E76C39"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0</w:t>
            </w:r>
          </w:p>
        </w:tc>
        <w:tc>
          <w:tcPr>
            <w:tcW w:w="2394" w:type="dxa"/>
          </w:tcPr>
          <w:p w14:paraId="4ABEB7FF"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Financing Gap:</w:t>
            </w:r>
          </w:p>
        </w:tc>
        <w:tc>
          <w:tcPr>
            <w:tcW w:w="2394" w:type="dxa"/>
          </w:tcPr>
          <w:p w14:paraId="11A597EB" w14:textId="77777777" w:rsidR="003444C7" w:rsidRPr="004F370D" w:rsidRDefault="00E76C39"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0</w:t>
            </w:r>
          </w:p>
        </w:tc>
      </w:tr>
      <w:tr w:rsidR="003444C7" w:rsidRPr="004F370D" w14:paraId="0C24EA8E" w14:textId="77777777" w:rsidTr="00794C16">
        <w:tc>
          <w:tcPr>
            <w:tcW w:w="4788" w:type="dxa"/>
            <w:gridSpan w:val="2"/>
          </w:tcPr>
          <w:p w14:paraId="5C76CB83" w14:textId="77777777" w:rsidR="003444C7" w:rsidRPr="004F370D" w:rsidRDefault="003444C7" w:rsidP="003232AA">
            <w:pPr>
              <w:spacing w:line="276" w:lineRule="auto"/>
              <w:rPr>
                <w:rFonts w:ascii="Times New Roman" w:hAnsi="Times New Roman" w:cs="Times New Roman"/>
                <w:b/>
                <w:sz w:val="24"/>
                <w:szCs w:val="24"/>
              </w:rPr>
            </w:pPr>
            <w:r w:rsidRPr="004F370D">
              <w:rPr>
                <w:rFonts w:ascii="Times New Roman" w:hAnsi="Times New Roman" w:cs="Times New Roman"/>
                <w:b/>
                <w:sz w:val="24"/>
                <w:szCs w:val="24"/>
              </w:rPr>
              <w:t>Financing Source</w:t>
            </w:r>
          </w:p>
        </w:tc>
        <w:tc>
          <w:tcPr>
            <w:tcW w:w="4788" w:type="dxa"/>
            <w:gridSpan w:val="2"/>
          </w:tcPr>
          <w:p w14:paraId="546A46A4" w14:textId="77777777" w:rsidR="003444C7" w:rsidRPr="004F370D" w:rsidRDefault="003444C7" w:rsidP="003232AA">
            <w:pPr>
              <w:spacing w:line="276" w:lineRule="auto"/>
              <w:rPr>
                <w:rFonts w:ascii="Times New Roman" w:hAnsi="Times New Roman" w:cs="Times New Roman"/>
                <w:b/>
                <w:sz w:val="24"/>
                <w:szCs w:val="24"/>
              </w:rPr>
            </w:pPr>
            <w:r w:rsidRPr="004F370D">
              <w:rPr>
                <w:rFonts w:ascii="Times New Roman" w:hAnsi="Times New Roman" w:cs="Times New Roman"/>
                <w:b/>
                <w:sz w:val="24"/>
                <w:szCs w:val="24"/>
              </w:rPr>
              <w:t>Amount</w:t>
            </w:r>
          </w:p>
        </w:tc>
      </w:tr>
      <w:tr w:rsidR="003444C7" w:rsidRPr="004F370D" w14:paraId="55B965B9" w14:textId="77777777" w:rsidTr="00EB5B18">
        <w:tc>
          <w:tcPr>
            <w:tcW w:w="4788" w:type="dxa"/>
            <w:gridSpan w:val="2"/>
          </w:tcPr>
          <w:p w14:paraId="7F470F6A"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BORROWER/RECIPIENT</w:t>
            </w:r>
          </w:p>
        </w:tc>
        <w:tc>
          <w:tcPr>
            <w:tcW w:w="4788" w:type="dxa"/>
            <w:gridSpan w:val="2"/>
          </w:tcPr>
          <w:p w14:paraId="642760CC" w14:textId="77777777" w:rsidR="003444C7" w:rsidRPr="004F370D" w:rsidRDefault="00E76C39"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0</w:t>
            </w:r>
          </w:p>
        </w:tc>
      </w:tr>
      <w:tr w:rsidR="003444C7" w:rsidRPr="004F370D" w14:paraId="31F65519" w14:textId="77777777" w:rsidTr="00AD42AE">
        <w:tc>
          <w:tcPr>
            <w:tcW w:w="4788" w:type="dxa"/>
            <w:gridSpan w:val="2"/>
          </w:tcPr>
          <w:p w14:paraId="44804E76"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Other – MENA Transition Fund</w:t>
            </w:r>
          </w:p>
        </w:tc>
        <w:tc>
          <w:tcPr>
            <w:tcW w:w="4788" w:type="dxa"/>
            <w:gridSpan w:val="2"/>
          </w:tcPr>
          <w:p w14:paraId="094EE00F" w14:textId="77777777" w:rsidR="003444C7" w:rsidRPr="004F370D" w:rsidRDefault="00E76C39"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1.</w:t>
            </w:r>
            <w:r w:rsidR="00284DBF" w:rsidRPr="004F370D">
              <w:rPr>
                <w:rFonts w:ascii="Times New Roman" w:hAnsi="Times New Roman" w:cs="Times New Roman"/>
                <w:sz w:val="24"/>
                <w:szCs w:val="24"/>
              </w:rPr>
              <w:t>75</w:t>
            </w:r>
          </w:p>
        </w:tc>
      </w:tr>
      <w:tr w:rsidR="003444C7" w:rsidRPr="004F370D" w14:paraId="15C2181D" w14:textId="77777777" w:rsidTr="00AD42AE">
        <w:tc>
          <w:tcPr>
            <w:tcW w:w="4788" w:type="dxa"/>
            <w:gridSpan w:val="2"/>
          </w:tcPr>
          <w:p w14:paraId="522B7C05" w14:textId="77777777" w:rsidR="003444C7" w:rsidRPr="004F370D" w:rsidRDefault="003444C7"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Total</w:t>
            </w:r>
          </w:p>
        </w:tc>
        <w:tc>
          <w:tcPr>
            <w:tcW w:w="4788" w:type="dxa"/>
            <w:gridSpan w:val="2"/>
          </w:tcPr>
          <w:p w14:paraId="6941A0C8" w14:textId="77777777" w:rsidR="003444C7" w:rsidRPr="004F370D" w:rsidRDefault="00E76C39" w:rsidP="003232AA">
            <w:pPr>
              <w:spacing w:line="276" w:lineRule="auto"/>
              <w:rPr>
                <w:rFonts w:ascii="Times New Roman" w:hAnsi="Times New Roman" w:cs="Times New Roman"/>
                <w:sz w:val="24"/>
                <w:szCs w:val="24"/>
              </w:rPr>
            </w:pPr>
            <w:r w:rsidRPr="004F370D">
              <w:rPr>
                <w:rFonts w:ascii="Times New Roman" w:hAnsi="Times New Roman" w:cs="Times New Roman"/>
                <w:sz w:val="24"/>
                <w:szCs w:val="24"/>
              </w:rPr>
              <w:t>1.</w:t>
            </w:r>
            <w:r w:rsidR="00284DBF" w:rsidRPr="004F370D">
              <w:rPr>
                <w:rFonts w:ascii="Times New Roman" w:hAnsi="Times New Roman" w:cs="Times New Roman"/>
                <w:sz w:val="24"/>
                <w:szCs w:val="24"/>
              </w:rPr>
              <w:t>75</w:t>
            </w:r>
          </w:p>
        </w:tc>
      </w:tr>
    </w:tbl>
    <w:p w14:paraId="5223C2E3" w14:textId="77777777" w:rsidR="003444C7" w:rsidRPr="004F370D" w:rsidRDefault="003444C7" w:rsidP="003232AA">
      <w:pPr>
        <w:spacing w:after="0"/>
        <w:rPr>
          <w:rFonts w:ascii="Times New Roman" w:hAnsi="Times New Roman" w:cs="Times New Roman"/>
          <w:b/>
          <w:sz w:val="24"/>
          <w:szCs w:val="24"/>
        </w:rPr>
      </w:pPr>
    </w:p>
    <w:p w14:paraId="40F85AB4" w14:textId="77777777" w:rsidR="00222170" w:rsidRPr="004F370D" w:rsidRDefault="00222170" w:rsidP="00AE4AE3">
      <w:pPr>
        <w:pStyle w:val="ListParagraph"/>
        <w:numPr>
          <w:ilvl w:val="0"/>
          <w:numId w:val="9"/>
        </w:numPr>
        <w:spacing w:line="276" w:lineRule="auto"/>
        <w:ind w:left="540" w:hanging="540"/>
        <w:rPr>
          <w:rFonts w:ascii="Times New Roman" w:hAnsi="Times New Roman"/>
          <w:b/>
        </w:rPr>
      </w:pPr>
      <w:r w:rsidRPr="004F370D">
        <w:rPr>
          <w:rFonts w:ascii="Times New Roman" w:hAnsi="Times New Roman"/>
          <w:b/>
        </w:rPr>
        <w:t>Contact Point</w:t>
      </w:r>
    </w:p>
    <w:p w14:paraId="12BC75DF" w14:textId="77777777" w:rsidR="00E76C39" w:rsidRPr="004F370D" w:rsidRDefault="00E76C39" w:rsidP="003232AA">
      <w:pPr>
        <w:pStyle w:val="ListParagraph"/>
        <w:spacing w:line="276" w:lineRule="auto"/>
        <w:ind w:left="540"/>
        <w:rPr>
          <w:rFonts w:ascii="Times New Roman" w:hAnsi="Times New Roman"/>
          <w:b/>
        </w:rPr>
      </w:pPr>
    </w:p>
    <w:p w14:paraId="6302B49E" w14:textId="77777777" w:rsidR="003444C7" w:rsidRPr="004F370D" w:rsidRDefault="003444C7" w:rsidP="003232AA">
      <w:pPr>
        <w:spacing w:after="0"/>
        <w:rPr>
          <w:rFonts w:ascii="Times New Roman" w:hAnsi="Times New Roman" w:cs="Times New Roman"/>
          <w:b/>
          <w:sz w:val="24"/>
          <w:szCs w:val="24"/>
        </w:rPr>
      </w:pPr>
      <w:r w:rsidRPr="004F370D">
        <w:rPr>
          <w:rFonts w:ascii="Times New Roman" w:hAnsi="Times New Roman" w:cs="Times New Roman"/>
          <w:b/>
          <w:sz w:val="24"/>
          <w:szCs w:val="24"/>
        </w:rPr>
        <w:t>World Bank:</w:t>
      </w:r>
    </w:p>
    <w:p w14:paraId="79D7EB9C"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Name:</w:t>
      </w:r>
      <w:r w:rsidR="00E76C39" w:rsidRPr="004F370D">
        <w:rPr>
          <w:rFonts w:ascii="Times New Roman" w:hAnsi="Times New Roman" w:cs="Times New Roman"/>
          <w:sz w:val="24"/>
          <w:szCs w:val="24"/>
        </w:rPr>
        <w:t xml:space="preserve"> </w:t>
      </w:r>
      <w:r w:rsidR="00383D22" w:rsidRPr="004F370D">
        <w:rPr>
          <w:rFonts w:ascii="Times New Roman" w:hAnsi="Times New Roman" w:cs="Times New Roman"/>
          <w:sz w:val="24"/>
          <w:szCs w:val="24"/>
        </w:rPr>
        <w:t xml:space="preserve">Ms. </w:t>
      </w:r>
      <w:r w:rsidR="00E76C39" w:rsidRPr="004F370D">
        <w:rPr>
          <w:rFonts w:ascii="Times New Roman" w:hAnsi="Times New Roman" w:cs="Times New Roman"/>
          <w:sz w:val="24"/>
          <w:szCs w:val="24"/>
        </w:rPr>
        <w:t>Manjula Luthria</w:t>
      </w:r>
    </w:p>
    <w:p w14:paraId="6B76B42F"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Title:</w:t>
      </w:r>
      <w:r w:rsidR="00E76C39" w:rsidRPr="004F370D">
        <w:rPr>
          <w:rFonts w:ascii="Times New Roman" w:hAnsi="Times New Roman" w:cs="Times New Roman"/>
          <w:sz w:val="24"/>
          <w:szCs w:val="24"/>
        </w:rPr>
        <w:t xml:space="preserve"> Senior Economist, MNSSP</w:t>
      </w:r>
    </w:p>
    <w:p w14:paraId="36F3ECC0" w14:textId="2339F31D" w:rsidR="00647FA0" w:rsidRPr="004F370D" w:rsidRDefault="003444C7" w:rsidP="003232AA">
      <w:pPr>
        <w:spacing w:after="0"/>
        <w:rPr>
          <w:rFonts w:ascii="Times New Roman" w:hAnsi="Times New Roman" w:cs="Times New Roman"/>
          <w:sz w:val="24"/>
          <w:szCs w:val="24"/>
        </w:rPr>
      </w:pPr>
      <w:commentRangeStart w:id="68"/>
      <w:r w:rsidRPr="004F370D">
        <w:rPr>
          <w:rFonts w:ascii="Times New Roman" w:hAnsi="Times New Roman" w:cs="Times New Roman"/>
          <w:sz w:val="24"/>
          <w:szCs w:val="24"/>
        </w:rPr>
        <w:t>Tel</w:t>
      </w:r>
      <w:commentRangeEnd w:id="68"/>
      <w:r w:rsidR="00647FA0" w:rsidRPr="007C5F0B">
        <w:rPr>
          <w:rStyle w:val="CommentReference"/>
          <w:rFonts w:ascii="Times New Roman" w:hAnsi="Times New Roman" w:cs="Times New Roman"/>
          <w:sz w:val="24"/>
          <w:szCs w:val="24"/>
        </w:rPr>
        <w:commentReference w:id="68"/>
      </w:r>
      <w:r w:rsidRPr="004F370D">
        <w:rPr>
          <w:rFonts w:ascii="Times New Roman" w:hAnsi="Times New Roman" w:cs="Times New Roman"/>
          <w:sz w:val="24"/>
          <w:szCs w:val="24"/>
        </w:rPr>
        <w:t>:</w:t>
      </w:r>
      <w:r w:rsidR="00E76C39" w:rsidRPr="004F370D">
        <w:rPr>
          <w:rFonts w:ascii="Times New Roman" w:hAnsi="Times New Roman" w:cs="Times New Roman"/>
          <w:sz w:val="24"/>
          <w:szCs w:val="24"/>
        </w:rPr>
        <w:t xml:space="preserve"> </w:t>
      </w:r>
      <w:r w:rsidR="005364AD" w:rsidRPr="005364AD">
        <w:rPr>
          <w:rFonts w:ascii="Times New Roman" w:hAnsi="Times New Roman" w:cs="Times New Roman"/>
          <w:sz w:val="24"/>
          <w:szCs w:val="24"/>
        </w:rPr>
        <w:t>202- 4</w:t>
      </w:r>
      <w:r w:rsidR="00DB5A65">
        <w:rPr>
          <w:rFonts w:ascii="Times New Roman" w:hAnsi="Times New Roman" w:cs="Times New Roman"/>
          <w:sz w:val="24"/>
          <w:szCs w:val="24"/>
        </w:rPr>
        <w:t>58 9561</w:t>
      </w:r>
    </w:p>
    <w:p w14:paraId="46CE651B"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lastRenderedPageBreak/>
        <w:t>Email:</w:t>
      </w:r>
      <w:r w:rsidR="00E76C39" w:rsidRPr="004F370D">
        <w:rPr>
          <w:rFonts w:ascii="Times New Roman" w:hAnsi="Times New Roman" w:cs="Times New Roman"/>
          <w:sz w:val="24"/>
          <w:szCs w:val="24"/>
        </w:rPr>
        <w:t xml:space="preserve"> mluthria@worldbank.org</w:t>
      </w:r>
    </w:p>
    <w:p w14:paraId="7709911A" w14:textId="77777777" w:rsidR="00E76C39" w:rsidRPr="004F370D" w:rsidRDefault="00E76C39" w:rsidP="003232AA">
      <w:pPr>
        <w:spacing w:after="0"/>
        <w:rPr>
          <w:rFonts w:ascii="Times New Roman" w:hAnsi="Times New Roman" w:cs="Times New Roman"/>
          <w:sz w:val="24"/>
          <w:szCs w:val="24"/>
        </w:rPr>
      </w:pPr>
    </w:p>
    <w:p w14:paraId="4510798C" w14:textId="77777777" w:rsidR="003444C7" w:rsidRPr="004F370D" w:rsidRDefault="003444C7" w:rsidP="003232AA">
      <w:pPr>
        <w:spacing w:after="0"/>
        <w:rPr>
          <w:rFonts w:ascii="Times New Roman" w:hAnsi="Times New Roman" w:cs="Times New Roman"/>
          <w:b/>
          <w:sz w:val="24"/>
          <w:szCs w:val="24"/>
        </w:rPr>
      </w:pPr>
      <w:r w:rsidRPr="004F370D">
        <w:rPr>
          <w:rFonts w:ascii="Times New Roman" w:hAnsi="Times New Roman" w:cs="Times New Roman"/>
          <w:b/>
          <w:sz w:val="24"/>
          <w:szCs w:val="24"/>
        </w:rPr>
        <w:t>Borrower/Implementing Agency</w:t>
      </w:r>
    </w:p>
    <w:p w14:paraId="5A8F4784" w14:textId="77777777" w:rsidR="000C5217" w:rsidRPr="000C5217" w:rsidRDefault="003444C7" w:rsidP="003232AA">
      <w:pPr>
        <w:spacing w:after="0"/>
        <w:rPr>
          <w:rFonts w:ascii="Times New Roman" w:hAnsi="Times New Roman" w:cs="Times New Roman"/>
          <w:sz w:val="24"/>
          <w:szCs w:val="24"/>
          <w:lang w:val="fr-FR"/>
        </w:rPr>
      </w:pPr>
      <w:r w:rsidRPr="00DB5A65">
        <w:rPr>
          <w:rFonts w:ascii="Times New Roman" w:hAnsi="Times New Roman" w:cs="Times New Roman"/>
          <w:sz w:val="24"/>
          <w:szCs w:val="24"/>
          <w:lang w:val="fr-FR"/>
        </w:rPr>
        <w:t>Name:</w:t>
      </w:r>
      <w:r w:rsidR="00E76C39" w:rsidRPr="00DB5A65">
        <w:rPr>
          <w:rFonts w:ascii="Times New Roman" w:hAnsi="Times New Roman" w:cs="Times New Roman"/>
          <w:sz w:val="24"/>
          <w:szCs w:val="24"/>
          <w:lang w:val="fr-FR"/>
        </w:rPr>
        <w:t xml:space="preserve"> </w:t>
      </w:r>
      <w:r w:rsidR="000C5217" w:rsidRPr="00DB5A65">
        <w:rPr>
          <w:rFonts w:ascii="Times New Roman" w:hAnsi="Times New Roman" w:cs="Times New Roman"/>
          <w:lang w:val="fr-FR"/>
        </w:rPr>
        <w:t>Mr. M. Doukkali</w:t>
      </w:r>
      <w:r w:rsidR="000C5217" w:rsidRPr="00DB5A65" w:rsidDel="000C5217">
        <w:rPr>
          <w:rFonts w:ascii="Times New Roman" w:hAnsi="Times New Roman" w:cs="Times New Roman"/>
          <w:sz w:val="24"/>
          <w:szCs w:val="24"/>
          <w:lang w:val="fr-FR"/>
        </w:rPr>
        <w:t xml:space="preserve"> </w:t>
      </w:r>
    </w:p>
    <w:p w14:paraId="25D1ADD7" w14:textId="77777777" w:rsidR="003444C7" w:rsidRPr="004F370D" w:rsidRDefault="003444C7" w:rsidP="003232AA">
      <w:pPr>
        <w:spacing w:after="0"/>
        <w:rPr>
          <w:rFonts w:ascii="Times New Roman" w:hAnsi="Times New Roman" w:cs="Times New Roman"/>
          <w:sz w:val="24"/>
          <w:szCs w:val="24"/>
          <w:lang w:val="fr-FR"/>
        </w:rPr>
      </w:pPr>
      <w:r w:rsidRPr="004F370D">
        <w:rPr>
          <w:rFonts w:ascii="Times New Roman" w:hAnsi="Times New Roman" w:cs="Times New Roman"/>
          <w:sz w:val="24"/>
          <w:szCs w:val="24"/>
          <w:lang w:val="fr-FR"/>
        </w:rPr>
        <w:t>Title:</w:t>
      </w:r>
      <w:r w:rsidR="00E76C39" w:rsidRPr="004F370D">
        <w:rPr>
          <w:rFonts w:ascii="Times New Roman" w:hAnsi="Times New Roman" w:cs="Times New Roman"/>
          <w:sz w:val="24"/>
          <w:szCs w:val="24"/>
          <w:lang w:val="fr-FR"/>
        </w:rPr>
        <w:t xml:space="preserve"> Director General, </w:t>
      </w:r>
      <w:r w:rsidR="00E76C39" w:rsidRPr="004F370D">
        <w:rPr>
          <w:rFonts w:ascii="Times New Roman" w:hAnsi="Times New Roman" w:cs="Times New Roman"/>
          <w:i/>
          <w:iCs/>
          <w:color w:val="000000"/>
          <w:sz w:val="24"/>
          <w:szCs w:val="24"/>
          <w:lang w:val="fr-FR"/>
        </w:rPr>
        <w:t>Agence Nationale de Promotion de l’Emploi et des Compétences</w:t>
      </w:r>
      <w:r w:rsidR="00E76C39" w:rsidRPr="004F370D">
        <w:rPr>
          <w:rFonts w:ascii="Times New Roman" w:hAnsi="Times New Roman" w:cs="Times New Roman"/>
          <w:color w:val="000000"/>
          <w:sz w:val="24"/>
          <w:szCs w:val="24"/>
          <w:lang w:val="fr-FR"/>
        </w:rPr>
        <w:t xml:space="preserve"> (ANAPEC)</w:t>
      </w:r>
    </w:p>
    <w:p w14:paraId="7806D4EA"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Tel:</w:t>
      </w:r>
      <w:r w:rsidR="00E76C39" w:rsidRPr="004F370D">
        <w:rPr>
          <w:rFonts w:ascii="Times New Roman" w:hAnsi="Times New Roman" w:cs="Times New Roman"/>
          <w:sz w:val="24"/>
          <w:szCs w:val="24"/>
        </w:rPr>
        <w:t xml:space="preserve"> +212 5 22 78 95 20/21</w:t>
      </w:r>
    </w:p>
    <w:p w14:paraId="3922FD9C" w14:textId="18EA421A" w:rsidR="003444C7" w:rsidRPr="004F370D" w:rsidRDefault="003444C7" w:rsidP="003232AA">
      <w:pPr>
        <w:spacing w:after="0"/>
        <w:rPr>
          <w:rFonts w:ascii="Times New Roman" w:hAnsi="Times New Roman" w:cs="Times New Roman"/>
          <w:sz w:val="24"/>
          <w:szCs w:val="24"/>
        </w:rPr>
      </w:pPr>
    </w:p>
    <w:p w14:paraId="0E681308" w14:textId="77777777" w:rsidR="00E76C39" w:rsidRPr="004F370D" w:rsidRDefault="00E76C39" w:rsidP="003232AA">
      <w:pPr>
        <w:spacing w:after="0"/>
        <w:rPr>
          <w:rFonts w:ascii="Times New Roman" w:hAnsi="Times New Roman" w:cs="Times New Roman"/>
          <w:sz w:val="24"/>
          <w:szCs w:val="24"/>
        </w:rPr>
      </w:pPr>
    </w:p>
    <w:p w14:paraId="49AEC6B7" w14:textId="77777777" w:rsidR="00E76C39" w:rsidRPr="004F370D" w:rsidRDefault="00222170" w:rsidP="00AE4AE3">
      <w:pPr>
        <w:pStyle w:val="ListParagraph"/>
        <w:numPr>
          <w:ilvl w:val="0"/>
          <w:numId w:val="9"/>
        </w:numPr>
        <w:spacing w:line="276" w:lineRule="auto"/>
        <w:ind w:left="540" w:hanging="540"/>
        <w:rPr>
          <w:rFonts w:ascii="Times New Roman" w:hAnsi="Times New Roman"/>
          <w:b/>
        </w:rPr>
      </w:pPr>
      <w:r w:rsidRPr="004F370D">
        <w:rPr>
          <w:rFonts w:ascii="Times New Roman" w:hAnsi="Times New Roman"/>
          <w:b/>
        </w:rPr>
        <w:t>For more information contact:</w:t>
      </w:r>
    </w:p>
    <w:p w14:paraId="510A25C8" w14:textId="77777777" w:rsidR="00E76C39" w:rsidRPr="004F370D" w:rsidRDefault="00E76C39" w:rsidP="003232AA">
      <w:pPr>
        <w:pStyle w:val="ListParagraph"/>
        <w:spacing w:line="276" w:lineRule="auto"/>
        <w:ind w:left="540"/>
        <w:rPr>
          <w:rFonts w:ascii="Times New Roman" w:hAnsi="Times New Roman"/>
          <w:b/>
        </w:rPr>
      </w:pPr>
    </w:p>
    <w:p w14:paraId="0D58588E"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The InfoShop</w:t>
      </w:r>
    </w:p>
    <w:p w14:paraId="1149EC79"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The World Bank</w:t>
      </w:r>
    </w:p>
    <w:p w14:paraId="5C0189DD"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1818 H Street, N.W.</w:t>
      </w:r>
    </w:p>
    <w:p w14:paraId="4212CE0F"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Washington, D.C. 20433</w:t>
      </w:r>
    </w:p>
    <w:p w14:paraId="6677E911"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Telephone: (202) 458-4500</w:t>
      </w:r>
    </w:p>
    <w:p w14:paraId="2135264A"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Fax: (202) 522-1500</w:t>
      </w:r>
    </w:p>
    <w:p w14:paraId="0F0ABB0E" w14:textId="77777777" w:rsidR="003444C7" w:rsidRPr="004F370D" w:rsidRDefault="003444C7" w:rsidP="003232AA">
      <w:pPr>
        <w:spacing w:after="0"/>
        <w:rPr>
          <w:rFonts w:ascii="Times New Roman" w:hAnsi="Times New Roman" w:cs="Times New Roman"/>
          <w:sz w:val="24"/>
          <w:szCs w:val="24"/>
        </w:rPr>
      </w:pPr>
      <w:r w:rsidRPr="004F370D">
        <w:rPr>
          <w:rFonts w:ascii="Times New Roman" w:hAnsi="Times New Roman" w:cs="Times New Roman"/>
          <w:sz w:val="24"/>
          <w:szCs w:val="24"/>
        </w:rPr>
        <w:t>Web: http://www.worldbank.org/infoshop</w:t>
      </w:r>
    </w:p>
    <w:sectPr w:rsidR="003444C7" w:rsidRPr="004F370D">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Suzanne Essama" w:date="2015-03-11T12:43:00Z" w:initials="SE">
    <w:p w14:paraId="6D06B4A1" w14:textId="77777777" w:rsidR="00647FA0" w:rsidRDefault="00647FA0">
      <w:pPr>
        <w:pStyle w:val="CommentText"/>
      </w:pPr>
      <w:r>
        <w:rPr>
          <w:rStyle w:val="CommentReference"/>
        </w:rPr>
        <w:annotationRef/>
      </w:r>
      <w:r>
        <w:t>Add current phone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6B4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59301" w14:textId="77777777" w:rsidR="00B63244" w:rsidRDefault="00B63244" w:rsidP="00E76C39">
      <w:pPr>
        <w:spacing w:after="0" w:line="240" w:lineRule="auto"/>
      </w:pPr>
      <w:r>
        <w:separator/>
      </w:r>
    </w:p>
  </w:endnote>
  <w:endnote w:type="continuationSeparator" w:id="0">
    <w:p w14:paraId="43BA4086" w14:textId="77777777" w:rsidR="00B63244" w:rsidRDefault="00B63244" w:rsidP="00E7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642966"/>
      <w:docPartObj>
        <w:docPartGallery w:val="Page Numbers (Bottom of Page)"/>
        <w:docPartUnique/>
      </w:docPartObj>
    </w:sdtPr>
    <w:sdtEndPr>
      <w:rPr>
        <w:noProof/>
        <w:sz w:val="24"/>
      </w:rPr>
    </w:sdtEndPr>
    <w:sdtContent>
      <w:p w14:paraId="46A66764" w14:textId="77777777" w:rsidR="004A766D" w:rsidRPr="00C91C4B" w:rsidRDefault="004A766D">
        <w:pPr>
          <w:pStyle w:val="Footer"/>
          <w:jc w:val="center"/>
          <w:rPr>
            <w:sz w:val="24"/>
          </w:rPr>
        </w:pPr>
        <w:r w:rsidRPr="00C91C4B">
          <w:rPr>
            <w:sz w:val="24"/>
          </w:rPr>
          <w:fldChar w:fldCharType="begin"/>
        </w:r>
        <w:r w:rsidRPr="00C91C4B">
          <w:rPr>
            <w:sz w:val="24"/>
          </w:rPr>
          <w:instrText xml:space="preserve"> PAGE   \* MERGEFORMAT </w:instrText>
        </w:r>
        <w:r w:rsidRPr="00C91C4B">
          <w:rPr>
            <w:sz w:val="24"/>
          </w:rPr>
          <w:fldChar w:fldCharType="separate"/>
        </w:r>
        <w:r w:rsidR="00670305">
          <w:rPr>
            <w:noProof/>
            <w:sz w:val="24"/>
          </w:rPr>
          <w:t>8</w:t>
        </w:r>
        <w:r w:rsidRPr="00C91C4B">
          <w:rPr>
            <w:noProof/>
            <w:sz w:val="24"/>
          </w:rPr>
          <w:fldChar w:fldCharType="end"/>
        </w:r>
      </w:p>
    </w:sdtContent>
  </w:sdt>
  <w:p w14:paraId="78D93999" w14:textId="77777777" w:rsidR="004A766D" w:rsidRDefault="004A766D" w:rsidP="002A65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B3AA" w14:textId="77777777" w:rsidR="00B63244" w:rsidRDefault="00B63244" w:rsidP="00E76C39">
      <w:pPr>
        <w:spacing w:after="0" w:line="240" w:lineRule="auto"/>
      </w:pPr>
      <w:r>
        <w:separator/>
      </w:r>
    </w:p>
  </w:footnote>
  <w:footnote w:type="continuationSeparator" w:id="0">
    <w:p w14:paraId="7D95520B" w14:textId="77777777" w:rsidR="00B63244" w:rsidRDefault="00B63244" w:rsidP="00E76C39">
      <w:pPr>
        <w:spacing w:after="0" w:line="240" w:lineRule="auto"/>
      </w:pPr>
      <w:r>
        <w:continuationSeparator/>
      </w:r>
    </w:p>
  </w:footnote>
  <w:footnote w:id="1">
    <w:p w14:paraId="30606F60" w14:textId="13A52527" w:rsidR="00647FA0" w:rsidRPr="00CE5C08" w:rsidRDefault="00647FA0" w:rsidP="00647FA0">
      <w:pPr>
        <w:pStyle w:val="FootnoteText"/>
      </w:pPr>
      <w:r>
        <w:rPr>
          <w:rStyle w:val="FootnoteReference"/>
        </w:rPr>
        <w:footnoteRef/>
      </w:r>
      <w:r>
        <w:t xml:space="preserve"> Morocco Household and Youth Survey (2009–2010). Source</w:t>
      </w:r>
      <w:r w:rsidR="00DB5A65">
        <w:t>s</w:t>
      </w:r>
      <w:r>
        <w:t xml:space="preserve">:  </w:t>
      </w:r>
      <w:r w:rsidR="00DB5A65">
        <w:t>“</w:t>
      </w:r>
      <w:r>
        <w:t>Promoting Youth Opportunities and Participation</w:t>
      </w:r>
      <w:r w:rsidR="00DB5A65">
        <w:t>”</w:t>
      </w:r>
      <w:r>
        <w:t xml:space="preserve"> (Washington D.C.: World Bank, 2012). </w:t>
      </w:r>
      <w:r w:rsidR="00DB5A65">
        <w:t>“Striving for Better Jobs, the challenge of informality in  Middle East and North Africa” (Washington D.C.: World Bank,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DE7"/>
    <w:multiLevelType w:val="hybridMultilevel"/>
    <w:tmpl w:val="24009B5C"/>
    <w:lvl w:ilvl="0" w:tplc="04090019">
      <w:start w:val="1"/>
      <w:numFmt w:val="lowerLetter"/>
      <w:lvlText w:val="%1."/>
      <w:lvlJc w:val="left"/>
      <w:pPr>
        <w:ind w:left="2880" w:hanging="720"/>
      </w:pPr>
      <w:rPr>
        <w:rFonts w:hint="default"/>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
    <w:nsid w:val="0A6B62EA"/>
    <w:multiLevelType w:val="hybridMultilevel"/>
    <w:tmpl w:val="E648FA7A"/>
    <w:lvl w:ilvl="0" w:tplc="0409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90427FC"/>
    <w:multiLevelType w:val="hybridMultilevel"/>
    <w:tmpl w:val="953EF714"/>
    <w:lvl w:ilvl="0" w:tplc="7C1CCD10">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60D84"/>
    <w:multiLevelType w:val="hybridMultilevel"/>
    <w:tmpl w:val="C728BE26"/>
    <w:lvl w:ilvl="0" w:tplc="1C60F6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480BA74">
      <w:start w:val="1"/>
      <w:numFmt w:val="decimal"/>
      <w:lvlText w:val="%3."/>
      <w:lvlJc w:val="left"/>
      <w:pPr>
        <w:ind w:left="2340" w:hanging="360"/>
      </w:pPr>
      <w:rPr>
        <w:rFonts w:hint="default"/>
      </w:rPr>
    </w:lvl>
    <w:lvl w:ilvl="3" w:tplc="5F861BD6">
      <w:start w:val="3"/>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654F"/>
    <w:multiLevelType w:val="hybridMultilevel"/>
    <w:tmpl w:val="B476A61E"/>
    <w:lvl w:ilvl="0" w:tplc="BCC45198">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AC22F0"/>
    <w:multiLevelType w:val="hybridMultilevel"/>
    <w:tmpl w:val="6E809178"/>
    <w:lvl w:ilvl="0" w:tplc="9E521E3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D2F72"/>
    <w:multiLevelType w:val="hybridMultilevel"/>
    <w:tmpl w:val="3DF43A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113EC"/>
    <w:multiLevelType w:val="hybridMultilevel"/>
    <w:tmpl w:val="2F0E71A8"/>
    <w:lvl w:ilvl="0" w:tplc="E0F47B6E">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EBB2BD66">
      <w:start w:val="4"/>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69551E3"/>
    <w:multiLevelType w:val="hybridMultilevel"/>
    <w:tmpl w:val="5630C762"/>
    <w:lvl w:ilvl="0" w:tplc="A23694D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0386F"/>
    <w:multiLevelType w:val="hybridMultilevel"/>
    <w:tmpl w:val="39142C40"/>
    <w:lvl w:ilvl="0" w:tplc="535ECAA4">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8D7129"/>
    <w:multiLevelType w:val="hybridMultilevel"/>
    <w:tmpl w:val="A8FA1D00"/>
    <w:lvl w:ilvl="0" w:tplc="84809F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3C0D8D"/>
    <w:multiLevelType w:val="hybridMultilevel"/>
    <w:tmpl w:val="41A6F0E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468DE"/>
    <w:multiLevelType w:val="hybridMultilevel"/>
    <w:tmpl w:val="17FA59E0"/>
    <w:lvl w:ilvl="0" w:tplc="2F2AA5C6">
      <w:start w:val="1"/>
      <w:numFmt w:val="decimal"/>
      <w:lvlText w:val="%1."/>
      <w:lvlJc w:val="left"/>
      <w:pPr>
        <w:ind w:left="360"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0"/>
  </w:num>
  <w:num w:numId="5">
    <w:abstractNumId w:val="5"/>
  </w:num>
  <w:num w:numId="6">
    <w:abstractNumId w:val="9"/>
  </w:num>
  <w:num w:numId="7">
    <w:abstractNumId w:val="7"/>
    <w:lvlOverride w:ilvl="0">
      <w:startOverride w:val="1"/>
    </w:lvlOverride>
  </w:num>
  <w:num w:numId="8">
    <w:abstractNumId w:val="7"/>
  </w:num>
  <w:num w:numId="9">
    <w:abstractNumId w:val="1"/>
  </w:num>
  <w:num w:numId="10">
    <w:abstractNumId w:val="4"/>
  </w:num>
  <w:num w:numId="11">
    <w:abstractNumId w:val="8"/>
  </w:num>
  <w:num w:numId="12">
    <w:abstractNumId w:val="10"/>
  </w:num>
  <w:num w:numId="13">
    <w:abstractNumId w:val="6"/>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Essama">
    <w15:presenceInfo w15:providerId="AD" w15:userId="S-1-5-21-88094858-919529-1617787245-5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70"/>
    <w:rsid w:val="000058A4"/>
    <w:rsid w:val="000110BE"/>
    <w:rsid w:val="00014796"/>
    <w:rsid w:val="00014F8E"/>
    <w:rsid w:val="0001779F"/>
    <w:rsid w:val="000249B4"/>
    <w:rsid w:val="000269B3"/>
    <w:rsid w:val="00027EF5"/>
    <w:rsid w:val="00030E84"/>
    <w:rsid w:val="000353FB"/>
    <w:rsid w:val="000367C2"/>
    <w:rsid w:val="000422F4"/>
    <w:rsid w:val="000423CD"/>
    <w:rsid w:val="00044964"/>
    <w:rsid w:val="000449EE"/>
    <w:rsid w:val="00046F95"/>
    <w:rsid w:val="00055042"/>
    <w:rsid w:val="00056B75"/>
    <w:rsid w:val="0006092B"/>
    <w:rsid w:val="000613CC"/>
    <w:rsid w:val="00066EB4"/>
    <w:rsid w:val="00072B0E"/>
    <w:rsid w:val="00075C8F"/>
    <w:rsid w:val="00075FF2"/>
    <w:rsid w:val="00077B63"/>
    <w:rsid w:val="000827B9"/>
    <w:rsid w:val="00082AE3"/>
    <w:rsid w:val="0008512D"/>
    <w:rsid w:val="00085A4F"/>
    <w:rsid w:val="0009030A"/>
    <w:rsid w:val="00092557"/>
    <w:rsid w:val="00093530"/>
    <w:rsid w:val="00093AE2"/>
    <w:rsid w:val="00096772"/>
    <w:rsid w:val="000970A0"/>
    <w:rsid w:val="000A5F3F"/>
    <w:rsid w:val="000A6951"/>
    <w:rsid w:val="000B2587"/>
    <w:rsid w:val="000B2951"/>
    <w:rsid w:val="000B448C"/>
    <w:rsid w:val="000B5B0C"/>
    <w:rsid w:val="000B7F8C"/>
    <w:rsid w:val="000C1B62"/>
    <w:rsid w:val="000C1DFE"/>
    <w:rsid w:val="000C438B"/>
    <w:rsid w:val="000C5217"/>
    <w:rsid w:val="000D43BD"/>
    <w:rsid w:val="000D72DA"/>
    <w:rsid w:val="000E4996"/>
    <w:rsid w:val="000E7630"/>
    <w:rsid w:val="000F1715"/>
    <w:rsid w:val="000F3C22"/>
    <w:rsid w:val="000F3EA9"/>
    <w:rsid w:val="000F5D09"/>
    <w:rsid w:val="000F6BA2"/>
    <w:rsid w:val="000F7DAD"/>
    <w:rsid w:val="0010563B"/>
    <w:rsid w:val="00105F33"/>
    <w:rsid w:val="00106A35"/>
    <w:rsid w:val="00107193"/>
    <w:rsid w:val="00110321"/>
    <w:rsid w:val="0011097C"/>
    <w:rsid w:val="00113514"/>
    <w:rsid w:val="00114D60"/>
    <w:rsid w:val="001151ED"/>
    <w:rsid w:val="00121B18"/>
    <w:rsid w:val="00122517"/>
    <w:rsid w:val="00123CBE"/>
    <w:rsid w:val="00123D45"/>
    <w:rsid w:val="0012597D"/>
    <w:rsid w:val="00126402"/>
    <w:rsid w:val="00130B52"/>
    <w:rsid w:val="00135BCC"/>
    <w:rsid w:val="0013710D"/>
    <w:rsid w:val="0014363C"/>
    <w:rsid w:val="001466BC"/>
    <w:rsid w:val="001532E4"/>
    <w:rsid w:val="00154353"/>
    <w:rsid w:val="00155494"/>
    <w:rsid w:val="0016200B"/>
    <w:rsid w:val="00171B2E"/>
    <w:rsid w:val="00171F85"/>
    <w:rsid w:val="00174252"/>
    <w:rsid w:val="00174A9C"/>
    <w:rsid w:val="00176805"/>
    <w:rsid w:val="0017702C"/>
    <w:rsid w:val="00186252"/>
    <w:rsid w:val="001865ED"/>
    <w:rsid w:val="00186E0B"/>
    <w:rsid w:val="00187407"/>
    <w:rsid w:val="00190DDA"/>
    <w:rsid w:val="00190ED1"/>
    <w:rsid w:val="0019693B"/>
    <w:rsid w:val="001A7CC4"/>
    <w:rsid w:val="001B2057"/>
    <w:rsid w:val="001B2307"/>
    <w:rsid w:val="001B596D"/>
    <w:rsid w:val="001C20B0"/>
    <w:rsid w:val="001D4362"/>
    <w:rsid w:val="001D54F1"/>
    <w:rsid w:val="001E1061"/>
    <w:rsid w:val="001E1FF8"/>
    <w:rsid w:val="001E4E93"/>
    <w:rsid w:val="001E5A6A"/>
    <w:rsid w:val="001F4770"/>
    <w:rsid w:val="00202813"/>
    <w:rsid w:val="00210634"/>
    <w:rsid w:val="00212036"/>
    <w:rsid w:val="00212B5C"/>
    <w:rsid w:val="00216E81"/>
    <w:rsid w:val="00222170"/>
    <w:rsid w:val="00222854"/>
    <w:rsid w:val="00230616"/>
    <w:rsid w:val="002315B1"/>
    <w:rsid w:val="00233041"/>
    <w:rsid w:val="00233E0B"/>
    <w:rsid w:val="002377F9"/>
    <w:rsid w:val="00241943"/>
    <w:rsid w:val="00242365"/>
    <w:rsid w:val="0024596C"/>
    <w:rsid w:val="002464BE"/>
    <w:rsid w:val="002559B3"/>
    <w:rsid w:val="00255F65"/>
    <w:rsid w:val="002642FE"/>
    <w:rsid w:val="00264EAE"/>
    <w:rsid w:val="00265E05"/>
    <w:rsid w:val="002722B1"/>
    <w:rsid w:val="00280B9C"/>
    <w:rsid w:val="002846FA"/>
    <w:rsid w:val="00284DBF"/>
    <w:rsid w:val="0028572D"/>
    <w:rsid w:val="00286A1A"/>
    <w:rsid w:val="002904A8"/>
    <w:rsid w:val="00291304"/>
    <w:rsid w:val="00292A6B"/>
    <w:rsid w:val="00293D57"/>
    <w:rsid w:val="00293F8A"/>
    <w:rsid w:val="002974A5"/>
    <w:rsid w:val="002A0BD4"/>
    <w:rsid w:val="002A3D70"/>
    <w:rsid w:val="002A5A95"/>
    <w:rsid w:val="002B132D"/>
    <w:rsid w:val="002B344C"/>
    <w:rsid w:val="002B50C6"/>
    <w:rsid w:val="002B6956"/>
    <w:rsid w:val="002C057C"/>
    <w:rsid w:val="002C38F0"/>
    <w:rsid w:val="002C3EA5"/>
    <w:rsid w:val="002C670F"/>
    <w:rsid w:val="002D496B"/>
    <w:rsid w:val="002E7CD0"/>
    <w:rsid w:val="003018CF"/>
    <w:rsid w:val="00301C11"/>
    <w:rsid w:val="00307D48"/>
    <w:rsid w:val="00310DB6"/>
    <w:rsid w:val="00311CDD"/>
    <w:rsid w:val="00314CD8"/>
    <w:rsid w:val="00317015"/>
    <w:rsid w:val="003215CA"/>
    <w:rsid w:val="00322BD2"/>
    <w:rsid w:val="003232AA"/>
    <w:rsid w:val="00323CF3"/>
    <w:rsid w:val="00324C83"/>
    <w:rsid w:val="00330E8C"/>
    <w:rsid w:val="003338DC"/>
    <w:rsid w:val="00335CB4"/>
    <w:rsid w:val="00335F06"/>
    <w:rsid w:val="00336066"/>
    <w:rsid w:val="00337151"/>
    <w:rsid w:val="0034032B"/>
    <w:rsid w:val="0034444E"/>
    <w:rsid w:val="003444C7"/>
    <w:rsid w:val="00346A7C"/>
    <w:rsid w:val="003528E8"/>
    <w:rsid w:val="00352AF8"/>
    <w:rsid w:val="00352CE7"/>
    <w:rsid w:val="00354773"/>
    <w:rsid w:val="003548F4"/>
    <w:rsid w:val="00360314"/>
    <w:rsid w:val="00361436"/>
    <w:rsid w:val="00361CEF"/>
    <w:rsid w:val="00364B32"/>
    <w:rsid w:val="00371762"/>
    <w:rsid w:val="00373F57"/>
    <w:rsid w:val="00376EB2"/>
    <w:rsid w:val="003774F8"/>
    <w:rsid w:val="00383D22"/>
    <w:rsid w:val="00385A78"/>
    <w:rsid w:val="0038641E"/>
    <w:rsid w:val="003907BA"/>
    <w:rsid w:val="00393FA4"/>
    <w:rsid w:val="00395481"/>
    <w:rsid w:val="003A20B1"/>
    <w:rsid w:val="003A5E45"/>
    <w:rsid w:val="003B0ADC"/>
    <w:rsid w:val="003B1425"/>
    <w:rsid w:val="003B1DE4"/>
    <w:rsid w:val="003B7FA6"/>
    <w:rsid w:val="003C3F40"/>
    <w:rsid w:val="003C44F0"/>
    <w:rsid w:val="003D2EDD"/>
    <w:rsid w:val="003D381F"/>
    <w:rsid w:val="003D5A1B"/>
    <w:rsid w:val="003D5BFE"/>
    <w:rsid w:val="003E11AE"/>
    <w:rsid w:val="003E4E9F"/>
    <w:rsid w:val="003F1028"/>
    <w:rsid w:val="0040009A"/>
    <w:rsid w:val="00402889"/>
    <w:rsid w:val="00406BE4"/>
    <w:rsid w:val="00410147"/>
    <w:rsid w:val="00411E05"/>
    <w:rsid w:val="00420823"/>
    <w:rsid w:val="00424457"/>
    <w:rsid w:val="00424F2A"/>
    <w:rsid w:val="00425912"/>
    <w:rsid w:val="00432A67"/>
    <w:rsid w:val="00434E6D"/>
    <w:rsid w:val="0043616D"/>
    <w:rsid w:val="00436292"/>
    <w:rsid w:val="00437C0D"/>
    <w:rsid w:val="004435FE"/>
    <w:rsid w:val="00443648"/>
    <w:rsid w:val="004523F1"/>
    <w:rsid w:val="00456067"/>
    <w:rsid w:val="00462484"/>
    <w:rsid w:val="004635E6"/>
    <w:rsid w:val="00464BED"/>
    <w:rsid w:val="004672D1"/>
    <w:rsid w:val="0047010D"/>
    <w:rsid w:val="00470804"/>
    <w:rsid w:val="004748FA"/>
    <w:rsid w:val="004770C8"/>
    <w:rsid w:val="004801E2"/>
    <w:rsid w:val="004817E6"/>
    <w:rsid w:val="00482AE7"/>
    <w:rsid w:val="0048308F"/>
    <w:rsid w:val="00487A2A"/>
    <w:rsid w:val="00491282"/>
    <w:rsid w:val="004945CA"/>
    <w:rsid w:val="00497860"/>
    <w:rsid w:val="004A766D"/>
    <w:rsid w:val="004B1423"/>
    <w:rsid w:val="004B2486"/>
    <w:rsid w:val="004C5D9E"/>
    <w:rsid w:val="004D0B62"/>
    <w:rsid w:val="004D2345"/>
    <w:rsid w:val="004D5B28"/>
    <w:rsid w:val="004E1782"/>
    <w:rsid w:val="004E221F"/>
    <w:rsid w:val="004E3591"/>
    <w:rsid w:val="004E7998"/>
    <w:rsid w:val="004E7A7B"/>
    <w:rsid w:val="004F3112"/>
    <w:rsid w:val="004F370D"/>
    <w:rsid w:val="004F45DA"/>
    <w:rsid w:val="004F50FC"/>
    <w:rsid w:val="004F5752"/>
    <w:rsid w:val="004F7025"/>
    <w:rsid w:val="005003A6"/>
    <w:rsid w:val="005005CB"/>
    <w:rsid w:val="005023FD"/>
    <w:rsid w:val="00507F5E"/>
    <w:rsid w:val="0051592B"/>
    <w:rsid w:val="00517C41"/>
    <w:rsid w:val="0052256A"/>
    <w:rsid w:val="00523009"/>
    <w:rsid w:val="00532768"/>
    <w:rsid w:val="005354EB"/>
    <w:rsid w:val="005364AD"/>
    <w:rsid w:val="00537ED6"/>
    <w:rsid w:val="0054373F"/>
    <w:rsid w:val="00543C70"/>
    <w:rsid w:val="00547304"/>
    <w:rsid w:val="005520AA"/>
    <w:rsid w:val="0055592E"/>
    <w:rsid w:val="005572F3"/>
    <w:rsid w:val="005713A5"/>
    <w:rsid w:val="00584868"/>
    <w:rsid w:val="005872FF"/>
    <w:rsid w:val="0059111C"/>
    <w:rsid w:val="00594FE5"/>
    <w:rsid w:val="005A110F"/>
    <w:rsid w:val="005A1313"/>
    <w:rsid w:val="005A6A56"/>
    <w:rsid w:val="005A7425"/>
    <w:rsid w:val="005A7E09"/>
    <w:rsid w:val="005B223C"/>
    <w:rsid w:val="005B2BD7"/>
    <w:rsid w:val="005B372B"/>
    <w:rsid w:val="005B5082"/>
    <w:rsid w:val="005C1BF8"/>
    <w:rsid w:val="005C23F4"/>
    <w:rsid w:val="005C29CB"/>
    <w:rsid w:val="005D15BC"/>
    <w:rsid w:val="005D2506"/>
    <w:rsid w:val="005D4B44"/>
    <w:rsid w:val="005E232E"/>
    <w:rsid w:val="005E4559"/>
    <w:rsid w:val="005E4EDA"/>
    <w:rsid w:val="005F0053"/>
    <w:rsid w:val="005F1AB5"/>
    <w:rsid w:val="005F22F5"/>
    <w:rsid w:val="005F50BB"/>
    <w:rsid w:val="005F54EA"/>
    <w:rsid w:val="00600D37"/>
    <w:rsid w:val="00601676"/>
    <w:rsid w:val="00603FCD"/>
    <w:rsid w:val="0060409A"/>
    <w:rsid w:val="0060502F"/>
    <w:rsid w:val="006052CF"/>
    <w:rsid w:val="0061160D"/>
    <w:rsid w:val="0061250A"/>
    <w:rsid w:val="0061398F"/>
    <w:rsid w:val="0061595C"/>
    <w:rsid w:val="00620089"/>
    <w:rsid w:val="00621DF7"/>
    <w:rsid w:val="00627A49"/>
    <w:rsid w:val="00631E8E"/>
    <w:rsid w:val="006351C2"/>
    <w:rsid w:val="00637A5A"/>
    <w:rsid w:val="006474D8"/>
    <w:rsid w:val="00647FA0"/>
    <w:rsid w:val="00653A88"/>
    <w:rsid w:val="00653ADB"/>
    <w:rsid w:val="00653BF2"/>
    <w:rsid w:val="00653E2F"/>
    <w:rsid w:val="00655B9B"/>
    <w:rsid w:val="00662ADC"/>
    <w:rsid w:val="0066370C"/>
    <w:rsid w:val="00665E2B"/>
    <w:rsid w:val="00670305"/>
    <w:rsid w:val="006724FD"/>
    <w:rsid w:val="006725E6"/>
    <w:rsid w:val="006733A3"/>
    <w:rsid w:val="00673FF4"/>
    <w:rsid w:val="006752E9"/>
    <w:rsid w:val="00676460"/>
    <w:rsid w:val="0068074A"/>
    <w:rsid w:val="0068203B"/>
    <w:rsid w:val="006868AF"/>
    <w:rsid w:val="00687F62"/>
    <w:rsid w:val="006901B9"/>
    <w:rsid w:val="006937D0"/>
    <w:rsid w:val="00694A2E"/>
    <w:rsid w:val="006A15BA"/>
    <w:rsid w:val="006A5C20"/>
    <w:rsid w:val="006A7261"/>
    <w:rsid w:val="006C52B6"/>
    <w:rsid w:val="006C581F"/>
    <w:rsid w:val="006D0D5A"/>
    <w:rsid w:val="006D1226"/>
    <w:rsid w:val="006D155D"/>
    <w:rsid w:val="006D2D3E"/>
    <w:rsid w:val="006D4207"/>
    <w:rsid w:val="006D6F74"/>
    <w:rsid w:val="006D7C9B"/>
    <w:rsid w:val="006E512E"/>
    <w:rsid w:val="00700546"/>
    <w:rsid w:val="007049FC"/>
    <w:rsid w:val="00706BF9"/>
    <w:rsid w:val="0070771C"/>
    <w:rsid w:val="00710193"/>
    <w:rsid w:val="007113F3"/>
    <w:rsid w:val="00715EE8"/>
    <w:rsid w:val="0072078A"/>
    <w:rsid w:val="007213BF"/>
    <w:rsid w:val="00721B21"/>
    <w:rsid w:val="00722ADC"/>
    <w:rsid w:val="00726649"/>
    <w:rsid w:val="0072685D"/>
    <w:rsid w:val="0073087D"/>
    <w:rsid w:val="00733410"/>
    <w:rsid w:val="007378BB"/>
    <w:rsid w:val="00737900"/>
    <w:rsid w:val="007417FC"/>
    <w:rsid w:val="00742A2E"/>
    <w:rsid w:val="00745210"/>
    <w:rsid w:val="007466A4"/>
    <w:rsid w:val="0075270B"/>
    <w:rsid w:val="007555CB"/>
    <w:rsid w:val="007556C4"/>
    <w:rsid w:val="00756172"/>
    <w:rsid w:val="00761F38"/>
    <w:rsid w:val="0076390C"/>
    <w:rsid w:val="00770B82"/>
    <w:rsid w:val="007714CD"/>
    <w:rsid w:val="00771C4D"/>
    <w:rsid w:val="007722A0"/>
    <w:rsid w:val="00776D1E"/>
    <w:rsid w:val="00777859"/>
    <w:rsid w:val="00784187"/>
    <w:rsid w:val="007A0281"/>
    <w:rsid w:val="007A03F6"/>
    <w:rsid w:val="007A3F57"/>
    <w:rsid w:val="007A4F7F"/>
    <w:rsid w:val="007A6313"/>
    <w:rsid w:val="007A6CE0"/>
    <w:rsid w:val="007B3051"/>
    <w:rsid w:val="007B5BF0"/>
    <w:rsid w:val="007B5EDB"/>
    <w:rsid w:val="007B695D"/>
    <w:rsid w:val="007C1F2C"/>
    <w:rsid w:val="007C4173"/>
    <w:rsid w:val="007C5943"/>
    <w:rsid w:val="007C5F0B"/>
    <w:rsid w:val="007C7682"/>
    <w:rsid w:val="007D2195"/>
    <w:rsid w:val="007D42AF"/>
    <w:rsid w:val="007D5981"/>
    <w:rsid w:val="007D5F06"/>
    <w:rsid w:val="007D6540"/>
    <w:rsid w:val="007E4868"/>
    <w:rsid w:val="007E7F2C"/>
    <w:rsid w:val="007F16A3"/>
    <w:rsid w:val="007F26AA"/>
    <w:rsid w:val="007F3894"/>
    <w:rsid w:val="007F4319"/>
    <w:rsid w:val="007F486D"/>
    <w:rsid w:val="007F75F0"/>
    <w:rsid w:val="008005CC"/>
    <w:rsid w:val="008027CF"/>
    <w:rsid w:val="00810200"/>
    <w:rsid w:val="00810951"/>
    <w:rsid w:val="00811396"/>
    <w:rsid w:val="00814289"/>
    <w:rsid w:val="00814A75"/>
    <w:rsid w:val="0081711D"/>
    <w:rsid w:val="008238E3"/>
    <w:rsid w:val="00823F41"/>
    <w:rsid w:val="00826913"/>
    <w:rsid w:val="00832C38"/>
    <w:rsid w:val="00836B37"/>
    <w:rsid w:val="0084276B"/>
    <w:rsid w:val="00847E70"/>
    <w:rsid w:val="0085688B"/>
    <w:rsid w:val="00856E42"/>
    <w:rsid w:val="00860637"/>
    <w:rsid w:val="00861A0C"/>
    <w:rsid w:val="00861D50"/>
    <w:rsid w:val="00862A65"/>
    <w:rsid w:val="008648DB"/>
    <w:rsid w:val="00871413"/>
    <w:rsid w:val="00871C27"/>
    <w:rsid w:val="00874A1A"/>
    <w:rsid w:val="00876B45"/>
    <w:rsid w:val="00885BAC"/>
    <w:rsid w:val="00886D7C"/>
    <w:rsid w:val="0089328A"/>
    <w:rsid w:val="0089534C"/>
    <w:rsid w:val="008971CE"/>
    <w:rsid w:val="008A0DE8"/>
    <w:rsid w:val="008A143C"/>
    <w:rsid w:val="008A1E3C"/>
    <w:rsid w:val="008B0061"/>
    <w:rsid w:val="008B212F"/>
    <w:rsid w:val="008B233B"/>
    <w:rsid w:val="008C193B"/>
    <w:rsid w:val="008C43B2"/>
    <w:rsid w:val="008C54F6"/>
    <w:rsid w:val="008C6568"/>
    <w:rsid w:val="008C7E7A"/>
    <w:rsid w:val="008D4369"/>
    <w:rsid w:val="008D4544"/>
    <w:rsid w:val="008D5853"/>
    <w:rsid w:val="008D6272"/>
    <w:rsid w:val="008D6DD4"/>
    <w:rsid w:val="008E0C6F"/>
    <w:rsid w:val="008F1231"/>
    <w:rsid w:val="008F3B84"/>
    <w:rsid w:val="008F5FD5"/>
    <w:rsid w:val="008F65E7"/>
    <w:rsid w:val="008F6BE4"/>
    <w:rsid w:val="009065A2"/>
    <w:rsid w:val="009109AF"/>
    <w:rsid w:val="0091148B"/>
    <w:rsid w:val="0091325D"/>
    <w:rsid w:val="009138E1"/>
    <w:rsid w:val="009152F2"/>
    <w:rsid w:val="009202D9"/>
    <w:rsid w:val="00920518"/>
    <w:rsid w:val="009210D8"/>
    <w:rsid w:val="00921341"/>
    <w:rsid w:val="009237AF"/>
    <w:rsid w:val="00930FBE"/>
    <w:rsid w:val="009369CE"/>
    <w:rsid w:val="00936C90"/>
    <w:rsid w:val="00937401"/>
    <w:rsid w:val="009426AF"/>
    <w:rsid w:val="00943801"/>
    <w:rsid w:val="00954D3F"/>
    <w:rsid w:val="00957952"/>
    <w:rsid w:val="009600CD"/>
    <w:rsid w:val="0096022D"/>
    <w:rsid w:val="009608A9"/>
    <w:rsid w:val="00964241"/>
    <w:rsid w:val="00974C7F"/>
    <w:rsid w:val="00975935"/>
    <w:rsid w:val="0097720F"/>
    <w:rsid w:val="00980B70"/>
    <w:rsid w:val="0098195A"/>
    <w:rsid w:val="00984CCC"/>
    <w:rsid w:val="0098622B"/>
    <w:rsid w:val="00991D76"/>
    <w:rsid w:val="00993B0D"/>
    <w:rsid w:val="00993E63"/>
    <w:rsid w:val="00994AFB"/>
    <w:rsid w:val="009A13D3"/>
    <w:rsid w:val="009A1B18"/>
    <w:rsid w:val="009A3F03"/>
    <w:rsid w:val="009B2089"/>
    <w:rsid w:val="009B522B"/>
    <w:rsid w:val="009B590E"/>
    <w:rsid w:val="009B6785"/>
    <w:rsid w:val="009C4BFE"/>
    <w:rsid w:val="009C7BA5"/>
    <w:rsid w:val="009D1F14"/>
    <w:rsid w:val="009D3E37"/>
    <w:rsid w:val="009D488D"/>
    <w:rsid w:val="009D4991"/>
    <w:rsid w:val="009D4D9F"/>
    <w:rsid w:val="009E1B00"/>
    <w:rsid w:val="009E3D00"/>
    <w:rsid w:val="009E5B21"/>
    <w:rsid w:val="009E664F"/>
    <w:rsid w:val="009E6F2D"/>
    <w:rsid w:val="009F2C60"/>
    <w:rsid w:val="009F55D7"/>
    <w:rsid w:val="009F5A0E"/>
    <w:rsid w:val="009F5D05"/>
    <w:rsid w:val="00A04197"/>
    <w:rsid w:val="00A065D4"/>
    <w:rsid w:val="00A10DC2"/>
    <w:rsid w:val="00A116B5"/>
    <w:rsid w:val="00A143C6"/>
    <w:rsid w:val="00A14C1E"/>
    <w:rsid w:val="00A22879"/>
    <w:rsid w:val="00A266A0"/>
    <w:rsid w:val="00A31FBC"/>
    <w:rsid w:val="00A41A7E"/>
    <w:rsid w:val="00A4424E"/>
    <w:rsid w:val="00A44922"/>
    <w:rsid w:val="00A508C5"/>
    <w:rsid w:val="00A52FCB"/>
    <w:rsid w:val="00A53179"/>
    <w:rsid w:val="00A53197"/>
    <w:rsid w:val="00A576F1"/>
    <w:rsid w:val="00A63424"/>
    <w:rsid w:val="00A65AAE"/>
    <w:rsid w:val="00A73BA2"/>
    <w:rsid w:val="00A75D54"/>
    <w:rsid w:val="00A7715C"/>
    <w:rsid w:val="00A867F7"/>
    <w:rsid w:val="00A87399"/>
    <w:rsid w:val="00A92DE4"/>
    <w:rsid w:val="00A9644D"/>
    <w:rsid w:val="00AA0EF9"/>
    <w:rsid w:val="00AA14BA"/>
    <w:rsid w:val="00AA211C"/>
    <w:rsid w:val="00AA5DDE"/>
    <w:rsid w:val="00AB69D3"/>
    <w:rsid w:val="00AB7B96"/>
    <w:rsid w:val="00AC14AF"/>
    <w:rsid w:val="00AC1DC5"/>
    <w:rsid w:val="00AD3D77"/>
    <w:rsid w:val="00AD626F"/>
    <w:rsid w:val="00AD6590"/>
    <w:rsid w:val="00AD7784"/>
    <w:rsid w:val="00AE1252"/>
    <w:rsid w:val="00AE4AE3"/>
    <w:rsid w:val="00AE72BD"/>
    <w:rsid w:val="00AF31D5"/>
    <w:rsid w:val="00AF32E7"/>
    <w:rsid w:val="00B05F4E"/>
    <w:rsid w:val="00B06AC5"/>
    <w:rsid w:val="00B0780E"/>
    <w:rsid w:val="00B07852"/>
    <w:rsid w:val="00B11181"/>
    <w:rsid w:val="00B16394"/>
    <w:rsid w:val="00B2066B"/>
    <w:rsid w:val="00B23E95"/>
    <w:rsid w:val="00B274EE"/>
    <w:rsid w:val="00B27ACF"/>
    <w:rsid w:val="00B370F4"/>
    <w:rsid w:val="00B41549"/>
    <w:rsid w:val="00B45C52"/>
    <w:rsid w:val="00B513FD"/>
    <w:rsid w:val="00B51BF0"/>
    <w:rsid w:val="00B552E0"/>
    <w:rsid w:val="00B57587"/>
    <w:rsid w:val="00B628E9"/>
    <w:rsid w:val="00B63244"/>
    <w:rsid w:val="00B6733A"/>
    <w:rsid w:val="00B70346"/>
    <w:rsid w:val="00B7745C"/>
    <w:rsid w:val="00B77578"/>
    <w:rsid w:val="00B80E0B"/>
    <w:rsid w:val="00B82F8C"/>
    <w:rsid w:val="00B85408"/>
    <w:rsid w:val="00B9052A"/>
    <w:rsid w:val="00B91661"/>
    <w:rsid w:val="00B916C4"/>
    <w:rsid w:val="00B97898"/>
    <w:rsid w:val="00BA0ED4"/>
    <w:rsid w:val="00BA1233"/>
    <w:rsid w:val="00BA3595"/>
    <w:rsid w:val="00BA384E"/>
    <w:rsid w:val="00BA6D97"/>
    <w:rsid w:val="00BA6DFD"/>
    <w:rsid w:val="00BB0142"/>
    <w:rsid w:val="00BB053F"/>
    <w:rsid w:val="00BB1E7E"/>
    <w:rsid w:val="00BB3CB8"/>
    <w:rsid w:val="00BB645B"/>
    <w:rsid w:val="00BC74CB"/>
    <w:rsid w:val="00BD35D4"/>
    <w:rsid w:val="00BD428C"/>
    <w:rsid w:val="00BD7693"/>
    <w:rsid w:val="00BE45FC"/>
    <w:rsid w:val="00BE5C7D"/>
    <w:rsid w:val="00BE7D41"/>
    <w:rsid w:val="00BF1A69"/>
    <w:rsid w:val="00BF2A17"/>
    <w:rsid w:val="00C02DD3"/>
    <w:rsid w:val="00C04176"/>
    <w:rsid w:val="00C06C9C"/>
    <w:rsid w:val="00C07A34"/>
    <w:rsid w:val="00C1000E"/>
    <w:rsid w:val="00C10D1D"/>
    <w:rsid w:val="00C12317"/>
    <w:rsid w:val="00C136D9"/>
    <w:rsid w:val="00C144E6"/>
    <w:rsid w:val="00C1683D"/>
    <w:rsid w:val="00C3237B"/>
    <w:rsid w:val="00C33210"/>
    <w:rsid w:val="00C35045"/>
    <w:rsid w:val="00C36957"/>
    <w:rsid w:val="00C41F09"/>
    <w:rsid w:val="00C4477D"/>
    <w:rsid w:val="00C51FD9"/>
    <w:rsid w:val="00C60336"/>
    <w:rsid w:val="00C6413B"/>
    <w:rsid w:val="00C66F75"/>
    <w:rsid w:val="00C67B2B"/>
    <w:rsid w:val="00C74B35"/>
    <w:rsid w:val="00C76B2B"/>
    <w:rsid w:val="00C82935"/>
    <w:rsid w:val="00C829D9"/>
    <w:rsid w:val="00C83FE7"/>
    <w:rsid w:val="00C85219"/>
    <w:rsid w:val="00C86C71"/>
    <w:rsid w:val="00C943A7"/>
    <w:rsid w:val="00C9568D"/>
    <w:rsid w:val="00C96B22"/>
    <w:rsid w:val="00C96FA0"/>
    <w:rsid w:val="00C975B7"/>
    <w:rsid w:val="00CA1749"/>
    <w:rsid w:val="00CA57CC"/>
    <w:rsid w:val="00CA586A"/>
    <w:rsid w:val="00CA5FC4"/>
    <w:rsid w:val="00CB1006"/>
    <w:rsid w:val="00CB2ADF"/>
    <w:rsid w:val="00CB4393"/>
    <w:rsid w:val="00CB6F7C"/>
    <w:rsid w:val="00CB6FD0"/>
    <w:rsid w:val="00CD2585"/>
    <w:rsid w:val="00CD566B"/>
    <w:rsid w:val="00CE352C"/>
    <w:rsid w:val="00CE590F"/>
    <w:rsid w:val="00CF48A9"/>
    <w:rsid w:val="00CF4DD8"/>
    <w:rsid w:val="00CF5CAA"/>
    <w:rsid w:val="00CF711E"/>
    <w:rsid w:val="00CF7984"/>
    <w:rsid w:val="00D00C32"/>
    <w:rsid w:val="00D043CA"/>
    <w:rsid w:val="00D05EC6"/>
    <w:rsid w:val="00D11230"/>
    <w:rsid w:val="00D123AA"/>
    <w:rsid w:val="00D12664"/>
    <w:rsid w:val="00D1525B"/>
    <w:rsid w:val="00D15B99"/>
    <w:rsid w:val="00D16748"/>
    <w:rsid w:val="00D176E8"/>
    <w:rsid w:val="00D203F7"/>
    <w:rsid w:val="00D2201F"/>
    <w:rsid w:val="00D239BE"/>
    <w:rsid w:val="00D26539"/>
    <w:rsid w:val="00D3100C"/>
    <w:rsid w:val="00D32E78"/>
    <w:rsid w:val="00D33523"/>
    <w:rsid w:val="00D366BE"/>
    <w:rsid w:val="00D405EC"/>
    <w:rsid w:val="00D43650"/>
    <w:rsid w:val="00D439DB"/>
    <w:rsid w:val="00D4613C"/>
    <w:rsid w:val="00D502DB"/>
    <w:rsid w:val="00D5403D"/>
    <w:rsid w:val="00D621C5"/>
    <w:rsid w:val="00D636C4"/>
    <w:rsid w:val="00D658B8"/>
    <w:rsid w:val="00D65910"/>
    <w:rsid w:val="00D66F3D"/>
    <w:rsid w:val="00D67A3D"/>
    <w:rsid w:val="00D7016C"/>
    <w:rsid w:val="00D7472B"/>
    <w:rsid w:val="00D815D3"/>
    <w:rsid w:val="00D8182E"/>
    <w:rsid w:val="00D8318A"/>
    <w:rsid w:val="00D9135C"/>
    <w:rsid w:val="00D94D7B"/>
    <w:rsid w:val="00D9529E"/>
    <w:rsid w:val="00D97E68"/>
    <w:rsid w:val="00DA0249"/>
    <w:rsid w:val="00DA0F4B"/>
    <w:rsid w:val="00DB0CAD"/>
    <w:rsid w:val="00DB2945"/>
    <w:rsid w:val="00DB3643"/>
    <w:rsid w:val="00DB5704"/>
    <w:rsid w:val="00DB5A65"/>
    <w:rsid w:val="00DB6D2C"/>
    <w:rsid w:val="00DB7842"/>
    <w:rsid w:val="00DC1E3A"/>
    <w:rsid w:val="00DC2D1C"/>
    <w:rsid w:val="00DC4BF4"/>
    <w:rsid w:val="00DC7397"/>
    <w:rsid w:val="00DC7DA7"/>
    <w:rsid w:val="00DD2B87"/>
    <w:rsid w:val="00DD48DA"/>
    <w:rsid w:val="00DD4B2D"/>
    <w:rsid w:val="00DD63A3"/>
    <w:rsid w:val="00DD7ADA"/>
    <w:rsid w:val="00DD7B2C"/>
    <w:rsid w:val="00DE0631"/>
    <w:rsid w:val="00DE278F"/>
    <w:rsid w:val="00DE2FD5"/>
    <w:rsid w:val="00DE30F8"/>
    <w:rsid w:val="00DE3F0C"/>
    <w:rsid w:val="00DE68EC"/>
    <w:rsid w:val="00DF56D1"/>
    <w:rsid w:val="00DF72AE"/>
    <w:rsid w:val="00DF7B0F"/>
    <w:rsid w:val="00E00259"/>
    <w:rsid w:val="00E01A45"/>
    <w:rsid w:val="00E05FD4"/>
    <w:rsid w:val="00E0703F"/>
    <w:rsid w:val="00E13689"/>
    <w:rsid w:val="00E15A11"/>
    <w:rsid w:val="00E22049"/>
    <w:rsid w:val="00E25E08"/>
    <w:rsid w:val="00E37003"/>
    <w:rsid w:val="00E40845"/>
    <w:rsid w:val="00E41B45"/>
    <w:rsid w:val="00E41C1E"/>
    <w:rsid w:val="00E44789"/>
    <w:rsid w:val="00E46B73"/>
    <w:rsid w:val="00E53EB7"/>
    <w:rsid w:val="00E55951"/>
    <w:rsid w:val="00E61541"/>
    <w:rsid w:val="00E62815"/>
    <w:rsid w:val="00E67923"/>
    <w:rsid w:val="00E70847"/>
    <w:rsid w:val="00E7332E"/>
    <w:rsid w:val="00E76C39"/>
    <w:rsid w:val="00E813F1"/>
    <w:rsid w:val="00E819CB"/>
    <w:rsid w:val="00E826A6"/>
    <w:rsid w:val="00E843BB"/>
    <w:rsid w:val="00E8549B"/>
    <w:rsid w:val="00E9369E"/>
    <w:rsid w:val="00E949B8"/>
    <w:rsid w:val="00EA030A"/>
    <w:rsid w:val="00EA0D05"/>
    <w:rsid w:val="00EA413E"/>
    <w:rsid w:val="00EA41D1"/>
    <w:rsid w:val="00EA46B2"/>
    <w:rsid w:val="00EA643D"/>
    <w:rsid w:val="00EB057F"/>
    <w:rsid w:val="00EB11CA"/>
    <w:rsid w:val="00EC0999"/>
    <w:rsid w:val="00EC4019"/>
    <w:rsid w:val="00EC5A9B"/>
    <w:rsid w:val="00EC5D7E"/>
    <w:rsid w:val="00ED0526"/>
    <w:rsid w:val="00EE02E5"/>
    <w:rsid w:val="00EE3914"/>
    <w:rsid w:val="00EE3F66"/>
    <w:rsid w:val="00EE7235"/>
    <w:rsid w:val="00EE798B"/>
    <w:rsid w:val="00EF0F42"/>
    <w:rsid w:val="00EF45EC"/>
    <w:rsid w:val="00EF47D2"/>
    <w:rsid w:val="00EF49AA"/>
    <w:rsid w:val="00F00C85"/>
    <w:rsid w:val="00F01A42"/>
    <w:rsid w:val="00F02B11"/>
    <w:rsid w:val="00F0354D"/>
    <w:rsid w:val="00F035E8"/>
    <w:rsid w:val="00F06081"/>
    <w:rsid w:val="00F10CA4"/>
    <w:rsid w:val="00F14810"/>
    <w:rsid w:val="00F17556"/>
    <w:rsid w:val="00F20849"/>
    <w:rsid w:val="00F20EE7"/>
    <w:rsid w:val="00F2290D"/>
    <w:rsid w:val="00F22DCB"/>
    <w:rsid w:val="00F25368"/>
    <w:rsid w:val="00F27401"/>
    <w:rsid w:val="00F33AAD"/>
    <w:rsid w:val="00F34159"/>
    <w:rsid w:val="00F400B2"/>
    <w:rsid w:val="00F410D9"/>
    <w:rsid w:val="00F412B5"/>
    <w:rsid w:val="00F4185E"/>
    <w:rsid w:val="00F43F45"/>
    <w:rsid w:val="00F45FCA"/>
    <w:rsid w:val="00F50C0C"/>
    <w:rsid w:val="00F51A84"/>
    <w:rsid w:val="00F520FF"/>
    <w:rsid w:val="00F534D3"/>
    <w:rsid w:val="00F56F05"/>
    <w:rsid w:val="00F60430"/>
    <w:rsid w:val="00F61FDE"/>
    <w:rsid w:val="00F6539C"/>
    <w:rsid w:val="00F66BC4"/>
    <w:rsid w:val="00F6732F"/>
    <w:rsid w:val="00F733C4"/>
    <w:rsid w:val="00F73C3A"/>
    <w:rsid w:val="00F74415"/>
    <w:rsid w:val="00F84A48"/>
    <w:rsid w:val="00F86A70"/>
    <w:rsid w:val="00F86F86"/>
    <w:rsid w:val="00F8789A"/>
    <w:rsid w:val="00F93DE4"/>
    <w:rsid w:val="00F97D83"/>
    <w:rsid w:val="00FA02BC"/>
    <w:rsid w:val="00FA23EB"/>
    <w:rsid w:val="00FA33BC"/>
    <w:rsid w:val="00FA6014"/>
    <w:rsid w:val="00FA696A"/>
    <w:rsid w:val="00FB109B"/>
    <w:rsid w:val="00FB2FF0"/>
    <w:rsid w:val="00FB5BF0"/>
    <w:rsid w:val="00FC0E87"/>
    <w:rsid w:val="00FC59FF"/>
    <w:rsid w:val="00FD09A7"/>
    <w:rsid w:val="00FD1A84"/>
    <w:rsid w:val="00FD2A49"/>
    <w:rsid w:val="00FD5A97"/>
    <w:rsid w:val="00FE02E7"/>
    <w:rsid w:val="00FE2A3E"/>
    <w:rsid w:val="00FF4717"/>
    <w:rsid w:val="00FF53F0"/>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C787"/>
  <w15:docId w15:val="{C8F6730A-843E-408C-928B-6AB1393F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7F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47F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6C3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22170"/>
    <w:pPr>
      <w:spacing w:after="0" w:line="240" w:lineRule="auto"/>
      <w:ind w:left="720"/>
      <w:contextualSpacing/>
    </w:pPr>
    <w:rPr>
      <w:rFonts w:ascii="Cambria" w:eastAsia="Cambria" w:hAnsi="Cambria" w:cs="Times New Roman"/>
      <w:sz w:val="24"/>
      <w:szCs w:val="24"/>
    </w:rPr>
  </w:style>
  <w:style w:type="character" w:customStyle="1" w:styleId="ListParagraphChar">
    <w:name w:val="List Paragraph Char"/>
    <w:link w:val="ListParagraph"/>
    <w:uiPriority w:val="34"/>
    <w:rsid w:val="00222170"/>
    <w:rPr>
      <w:rFonts w:ascii="Cambria" w:eastAsia="Cambria" w:hAnsi="Cambria" w:cs="Times New Roman"/>
      <w:sz w:val="24"/>
      <w:szCs w:val="24"/>
    </w:rPr>
  </w:style>
  <w:style w:type="character" w:customStyle="1" w:styleId="Heading3Char">
    <w:name w:val="Heading 3 Char"/>
    <w:basedOn w:val="DefaultParagraphFont"/>
    <w:link w:val="Heading3"/>
    <w:uiPriority w:val="9"/>
    <w:rsid w:val="00E76C39"/>
    <w:rPr>
      <w:rFonts w:asciiTheme="majorHAnsi" w:eastAsiaTheme="majorEastAsia" w:hAnsiTheme="majorHAnsi" w:cstheme="majorBidi"/>
      <w:b/>
      <w:bCs/>
      <w:color w:val="4F81BD" w:themeColor="accent1"/>
      <w:sz w:val="24"/>
      <w:szCs w:val="24"/>
    </w:rPr>
  </w:style>
  <w:style w:type="paragraph" w:styleId="FootnoteText">
    <w:name w:val="footnote text"/>
    <w:aliases w:val="single space,footnote text,fn,FOOTNOTES,Fußnotentext Char,Footnote Text Char2 Char,Footnote Text Char1 Char Char,Footnote Text Char2 Char Char Char,Footnote Text Char1 Char Char Char Char,ADB,fn Char Char Char Cha,ft,single space1"/>
    <w:basedOn w:val="Normal"/>
    <w:link w:val="FootnoteTextChar"/>
    <w:unhideWhenUsed/>
    <w:qFormat/>
    <w:rsid w:val="00E76C39"/>
    <w:pPr>
      <w:spacing w:after="0" w:line="240" w:lineRule="auto"/>
    </w:pPr>
    <w:rPr>
      <w:rFonts w:ascii="Cambria" w:eastAsia="Cambria" w:hAnsi="Cambria" w:cs="Times New Roman"/>
      <w:sz w:val="20"/>
      <w:szCs w:val="20"/>
    </w:rPr>
  </w:style>
  <w:style w:type="character" w:customStyle="1" w:styleId="FootnoteTextChar">
    <w:name w:val="Footnote Text Char"/>
    <w:aliases w:val="single space Char,footnote text Char,fn Char,FOOTNOTES Char,Fußnotentext Char Char,Footnote Text Char2 Char Char,Footnote Text Char1 Char Char Char,Footnote Text Char2 Char Char Char Char,Footnote Text Char1 Char Char Char Char Char"/>
    <w:basedOn w:val="DefaultParagraphFont"/>
    <w:link w:val="FootnoteText"/>
    <w:rsid w:val="00E76C39"/>
    <w:rPr>
      <w:rFonts w:ascii="Cambria" w:eastAsia="Cambria" w:hAnsi="Cambria" w:cs="Times New Roman"/>
      <w:sz w:val="20"/>
      <w:szCs w:val="20"/>
    </w:rPr>
  </w:style>
  <w:style w:type="character" w:styleId="FootnoteReference">
    <w:name w:val="footnote reference"/>
    <w:aliases w:val="Error-Fußnotenzeichen5,Error-Fußnotenzeichen6,Error-Fußnotenzeichen3,Footnote Reference1,ftref, BVI fnr,BVI fnr,Error-Fu?notenzeichen5,Error-Fu?notenzeichen6,Error-Fu?notenzeichen3,referencia nota al pie,Ref,de nota al pie,16 Poi"/>
    <w:basedOn w:val="DefaultParagraphFont"/>
    <w:uiPriority w:val="99"/>
    <w:unhideWhenUsed/>
    <w:rsid w:val="00E76C39"/>
    <w:rPr>
      <w:vertAlign w:val="superscript"/>
    </w:rPr>
  </w:style>
  <w:style w:type="paragraph" w:customStyle="1" w:styleId="ColorfulList-Accent11">
    <w:name w:val="Colorful List - Accent 11"/>
    <w:aliases w:val="List Paragraph (numbered (a)),List Paragraph Char Char Char"/>
    <w:basedOn w:val="Normal"/>
    <w:link w:val="ColorfulList-Accent1Char"/>
    <w:uiPriority w:val="34"/>
    <w:qFormat/>
    <w:rsid w:val="00E76C39"/>
    <w:pPr>
      <w:spacing w:after="0" w:line="240" w:lineRule="auto"/>
      <w:ind w:left="720"/>
      <w:contextualSpacing/>
    </w:pPr>
    <w:rPr>
      <w:rFonts w:ascii="Cambria" w:eastAsia="Cambria" w:hAnsi="Cambria" w:cs="Times New Roman"/>
      <w:sz w:val="24"/>
      <w:szCs w:val="24"/>
    </w:rPr>
  </w:style>
  <w:style w:type="character" w:customStyle="1" w:styleId="ColorfulList-Accent1Char">
    <w:name w:val="Colorful List - Accent 1 Char"/>
    <w:aliases w:val="List Paragraph (numbered (a)) Char,List Paragraph Char Char Char Char,Medium Grid 1 - Accent 2 Char,Colorful List - Accent 11 Char,List Paragraph (numbered (a)) Char Char"/>
    <w:basedOn w:val="DefaultParagraphFont"/>
    <w:link w:val="ColorfulList-Accent11"/>
    <w:uiPriority w:val="34"/>
    <w:rsid w:val="00E76C39"/>
    <w:rPr>
      <w:rFonts w:ascii="Cambria" w:eastAsia="Cambria" w:hAnsi="Cambria" w:cs="Times New Roman"/>
      <w:sz w:val="24"/>
      <w:szCs w:val="24"/>
    </w:rPr>
  </w:style>
  <w:style w:type="character" w:customStyle="1" w:styleId="ColorfulList-Accent1Char1">
    <w:name w:val="Colorful List - Accent 1 Char1"/>
    <w:link w:val="ColorfulList-Accent1"/>
    <w:uiPriority w:val="34"/>
    <w:rsid w:val="007C5943"/>
    <w:rPr>
      <w:sz w:val="24"/>
      <w:szCs w:val="24"/>
    </w:rPr>
  </w:style>
  <w:style w:type="table" w:styleId="ColorfulList-Accent1">
    <w:name w:val="Colorful List Accent 1"/>
    <w:basedOn w:val="TableNormal"/>
    <w:link w:val="ColorfulList-Accent1Char1"/>
    <w:uiPriority w:val="34"/>
    <w:rsid w:val="007C5943"/>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unhideWhenUsed/>
    <w:rsid w:val="00D66F3D"/>
    <w:rPr>
      <w:sz w:val="16"/>
      <w:szCs w:val="16"/>
    </w:rPr>
  </w:style>
  <w:style w:type="paragraph" w:styleId="CommentText">
    <w:name w:val="annotation text"/>
    <w:basedOn w:val="Normal"/>
    <w:link w:val="CommentTextChar"/>
    <w:unhideWhenUsed/>
    <w:rsid w:val="00D66F3D"/>
    <w:pPr>
      <w:spacing w:line="240" w:lineRule="auto"/>
    </w:pPr>
    <w:rPr>
      <w:sz w:val="20"/>
      <w:szCs w:val="20"/>
    </w:rPr>
  </w:style>
  <w:style w:type="character" w:customStyle="1" w:styleId="CommentTextChar">
    <w:name w:val="Comment Text Char"/>
    <w:basedOn w:val="DefaultParagraphFont"/>
    <w:link w:val="CommentText"/>
    <w:rsid w:val="00D66F3D"/>
    <w:rPr>
      <w:sz w:val="20"/>
      <w:szCs w:val="20"/>
    </w:rPr>
  </w:style>
  <w:style w:type="paragraph" w:styleId="CommentSubject">
    <w:name w:val="annotation subject"/>
    <w:basedOn w:val="CommentText"/>
    <w:next w:val="CommentText"/>
    <w:link w:val="CommentSubjectChar"/>
    <w:uiPriority w:val="99"/>
    <w:semiHidden/>
    <w:unhideWhenUsed/>
    <w:rsid w:val="00D66F3D"/>
    <w:rPr>
      <w:b/>
      <w:bCs/>
    </w:rPr>
  </w:style>
  <w:style w:type="character" w:customStyle="1" w:styleId="CommentSubjectChar">
    <w:name w:val="Comment Subject Char"/>
    <w:basedOn w:val="CommentTextChar"/>
    <w:link w:val="CommentSubject"/>
    <w:uiPriority w:val="99"/>
    <w:semiHidden/>
    <w:rsid w:val="00D66F3D"/>
    <w:rPr>
      <w:b/>
      <w:bCs/>
      <w:sz w:val="20"/>
      <w:szCs w:val="20"/>
    </w:rPr>
  </w:style>
  <w:style w:type="paragraph" w:styleId="BalloonText">
    <w:name w:val="Balloon Text"/>
    <w:basedOn w:val="Normal"/>
    <w:link w:val="BalloonTextChar"/>
    <w:uiPriority w:val="99"/>
    <w:semiHidden/>
    <w:unhideWhenUsed/>
    <w:rsid w:val="00D6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3D"/>
    <w:rPr>
      <w:rFonts w:ascii="Tahoma" w:hAnsi="Tahoma" w:cs="Tahoma"/>
      <w:sz w:val="16"/>
      <w:szCs w:val="16"/>
    </w:rPr>
  </w:style>
  <w:style w:type="character" w:customStyle="1" w:styleId="Heading1Char">
    <w:name w:val="Heading 1 Char"/>
    <w:basedOn w:val="DefaultParagraphFont"/>
    <w:link w:val="Heading1"/>
    <w:uiPriority w:val="9"/>
    <w:rsid w:val="00647F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7FA0"/>
    <w:rPr>
      <w:rFonts w:asciiTheme="majorHAnsi" w:eastAsiaTheme="majorEastAsia" w:hAnsiTheme="majorHAnsi" w:cstheme="majorBidi"/>
      <w:color w:val="365F91" w:themeColor="accent1" w:themeShade="BF"/>
      <w:sz w:val="26"/>
      <w:szCs w:val="26"/>
    </w:rPr>
  </w:style>
  <w:style w:type="paragraph" w:customStyle="1" w:styleId="ColorfulShading-Accent31">
    <w:name w:val="Colorful Shading - Accent 31"/>
    <w:aliases w:val="Use Case List Paragraph,Liste couleur - Accent 11,List Paragraph2"/>
    <w:basedOn w:val="Normal"/>
    <w:link w:val="ColorfulShading-Accent3Char"/>
    <w:uiPriority w:val="34"/>
    <w:qFormat/>
    <w:rsid w:val="00647FA0"/>
    <w:pPr>
      <w:spacing w:after="120" w:line="240" w:lineRule="auto"/>
      <w:ind w:left="708"/>
    </w:pPr>
    <w:rPr>
      <w:rFonts w:ascii="Times New Roman" w:eastAsia="Cambria" w:hAnsi="Times New Roman" w:cs="Times New Roman"/>
      <w:sz w:val="24"/>
      <w:szCs w:val="24"/>
    </w:rPr>
  </w:style>
  <w:style w:type="character" w:customStyle="1" w:styleId="ColorfulShading-Accent3Char">
    <w:name w:val="Colorful Shading - Accent 3 Char"/>
    <w:aliases w:val="Use Case List Paragraph Char,Liste couleur - Accent 11 Char,List Paragraph2 Char"/>
    <w:link w:val="ColorfulShading-Accent31"/>
    <w:uiPriority w:val="34"/>
    <w:rsid w:val="00647FA0"/>
    <w:rPr>
      <w:rFonts w:ascii="Times New Roman" w:eastAsia="Cambria" w:hAnsi="Times New Roman" w:cs="Times New Roman"/>
      <w:sz w:val="24"/>
      <w:szCs w:val="24"/>
    </w:rPr>
  </w:style>
  <w:style w:type="paragraph" w:customStyle="1" w:styleId="MediumGrid1-Accent21">
    <w:name w:val="Medium Grid 1 - Accent 21"/>
    <w:basedOn w:val="Normal"/>
    <w:uiPriority w:val="34"/>
    <w:qFormat/>
    <w:rsid w:val="00647FA0"/>
    <w:pPr>
      <w:spacing w:after="120" w:line="240" w:lineRule="auto"/>
      <w:ind w:left="720"/>
      <w:contextualSpacing/>
    </w:pPr>
    <w:rPr>
      <w:rFonts w:ascii="Times New Roman" w:eastAsia="Cambria" w:hAnsi="Times New Roman" w:cs="Times New Roman"/>
      <w:sz w:val="24"/>
      <w:szCs w:val="24"/>
    </w:rPr>
  </w:style>
  <w:style w:type="paragraph" w:styleId="Footer">
    <w:name w:val="footer"/>
    <w:basedOn w:val="Normal"/>
    <w:link w:val="FooterChar"/>
    <w:uiPriority w:val="99"/>
    <w:rsid w:val="004A766D"/>
    <w:pPr>
      <w:tabs>
        <w:tab w:val="center" w:pos="4320"/>
        <w:tab w:val="right" w:pos="8640"/>
      </w:tabs>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4A766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AC0E-4715-4AED-BEC8-ADE638CB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2973</Words>
  <Characters>16980</Characters>
  <Application>Microsoft Office Word</Application>
  <DocSecurity>0</DocSecurity>
  <Lines>339</Lines>
  <Paragraphs>133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Dale</dc:creator>
  <cp:lastModifiedBy>Lina Janenaite</cp:lastModifiedBy>
  <cp:revision>3</cp:revision>
  <cp:lastPrinted>2015-03-17T20:10:00Z</cp:lastPrinted>
  <dcterms:created xsi:type="dcterms:W3CDTF">2015-03-17T19:44:00Z</dcterms:created>
  <dcterms:modified xsi:type="dcterms:W3CDTF">2015-03-17T20:10:00Z</dcterms:modified>
</cp:coreProperties>
</file>