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190" w:rsidRDefault="008124BC" w:rsidP="000D2CB7">
      <w:pPr>
        <w:pStyle w:val="Default"/>
      </w:pPr>
      <w:r>
        <w:rPr>
          <w:noProof/>
        </w:rPr>
        <mc:AlternateContent>
          <mc:Choice Requires="wps">
            <w:drawing>
              <wp:anchor distT="45720" distB="45720" distL="114300" distR="114300" simplePos="0" relativeHeight="251659264" behindDoc="0" locked="0" layoutInCell="1" allowOverlap="1">
                <wp:simplePos x="0" y="0"/>
                <wp:positionH relativeFrom="column">
                  <wp:posOffset>4962525</wp:posOffset>
                </wp:positionH>
                <wp:positionV relativeFrom="paragraph">
                  <wp:posOffset>-45720</wp:posOffset>
                </wp:positionV>
                <wp:extent cx="9810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noFill/>
                        <a:ln w="9525">
                          <a:noFill/>
                          <a:miter lim="800000"/>
                          <a:headEnd/>
                          <a:tailEnd/>
                        </a:ln>
                      </wps:spPr>
                      <wps:txbx>
                        <w:txbxContent>
                          <w:p w:rsidR="008124BC" w:rsidRPr="008124BC" w:rsidRDefault="008124BC">
                            <w:pPr>
                              <w:rPr>
                                <w:rFonts w:ascii="Arial" w:hAnsi="Arial" w:cs="Arial"/>
                                <w:sz w:val="44"/>
                                <w:szCs w:val="44"/>
                              </w:rPr>
                            </w:pPr>
                            <w:bookmarkStart w:id="0" w:name="_GoBack"/>
                            <w:r w:rsidRPr="008124BC">
                              <w:rPr>
                                <w:rFonts w:ascii="Arial" w:hAnsi="Arial" w:cs="Arial"/>
                                <w:sz w:val="44"/>
                                <w:szCs w:val="44"/>
                              </w:rPr>
                              <w:t>92860</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0.75pt;margin-top:-3.6pt;width:77.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UVIDQIAAPQDAAAOAAAAZHJzL2Uyb0RvYy54bWysU9tuGyEQfa/Uf0C813uRHTsrr6M0qatK&#10;6UVK+gEsy3pRgaGAvet+fQfWcazmLSoPCJiZM3PODOubUStyEM5LMDUtZjklwnBopdnV9OfT9sOK&#10;Eh+YaZkCI2p6FJ7ebN6/Ww+2EiX0oFrhCIIYXw22pn0Itsoyz3uhmZ+BFQaNHTjNAl7dLmsdGxBd&#10;q6zM86tsANdaB1x4j6/3k5FuEn7XCR6+d50XgaiaYm0h7S7tTdyzzZpVO8dsL/mpDPaGKjSTBpOe&#10;oe5ZYGTv5CsoLbkDD12YcdAZdJ3kInFANkX+D5vHnlmRuKA43p5l8v8Pln87/HBEtjUtiyUlhmls&#10;0pMYA/kIIymjPoP1Fbo9WnQMIz5jnxNXbx+A//LEwF3PzE7cOgdDL1iL9RUxMrsInXB8BGmGr9Bi&#10;GrYPkIDGzukoHspBEB37dDz3JpbC8fF6VeTLBSUcTcU8n1+VqXkZq56jrfPhswBN4qGmDnuf0Nnh&#10;wYdYDaueXWIyA1upVOq/MmTADItykQIuLFoGHE8ldU1XeVzTwESSn0ybggOTajpjAmVOrCPRiXIY&#10;mxEdoxQNtEfk72AaQ/w2eOjB/aFkwBGsqf+9Z05Qor4Y1PC6mM/jzKbLfLFExsRdWppLCzMcoWoa&#10;KJmOdyHNeeTq7S1qvZVJhpdKTrXiaCV1Tt8gzu7lPXm9fNbNXwAAAP//AwBQSwMEFAAGAAgAAAAh&#10;AGVlLxrgAAAACgEAAA8AAABkcnMvZG93bnJldi54bWxMj8FOwzAQRO9I/IO1SNxaOwGaNmRTVagt&#10;x0KJenbjJYmI7ch20/D3mBMcV/s086ZYT7pnIznfWYOQzAUwMrVVnWkQqo/dbAnMB2mU7K0hhG/y&#10;sC5vbwqZK3s17zQeQ8NiiPG5RGhDGHLOfd2Sln5uBzLx92mdliGeruHKyWsM1z1PhVhwLTsTG1o5&#10;0EtL9dfxohGGMOyzV3d422x3o6hO+yrtmi3i/d20eQYWaAp/MPzqR3Uoo9PZXozyrEfIlslTRBFm&#10;WQosAquHRRx3RkiTRwG8LPj/CeUPAAAA//8DAFBLAQItABQABgAIAAAAIQC2gziS/gAAAOEBAAAT&#10;AAAAAAAAAAAAAAAAAAAAAABbQ29udGVudF9UeXBlc10ueG1sUEsBAi0AFAAGAAgAAAAhADj9If/W&#10;AAAAlAEAAAsAAAAAAAAAAAAAAAAALwEAAF9yZWxzLy5yZWxzUEsBAi0AFAAGAAgAAAAhAHPxRUgN&#10;AgAA9AMAAA4AAAAAAAAAAAAAAAAALgIAAGRycy9lMm9Eb2MueG1sUEsBAi0AFAAGAAgAAAAhAGVl&#10;LxrgAAAACgEAAA8AAAAAAAAAAAAAAAAAZwQAAGRycy9kb3ducmV2LnhtbFBLBQYAAAAABAAEAPMA&#10;AAB0BQAAAAA=&#10;" filled="f" stroked="f">
                <v:textbox style="mso-fit-shape-to-text:t">
                  <w:txbxContent>
                    <w:p w:rsidR="008124BC" w:rsidRPr="008124BC" w:rsidRDefault="008124BC">
                      <w:pPr>
                        <w:rPr>
                          <w:rFonts w:ascii="Arial" w:hAnsi="Arial" w:cs="Arial"/>
                          <w:sz w:val="44"/>
                          <w:szCs w:val="44"/>
                        </w:rPr>
                      </w:pPr>
                      <w:bookmarkStart w:id="1" w:name="_GoBack"/>
                      <w:r w:rsidRPr="008124BC">
                        <w:rPr>
                          <w:rFonts w:ascii="Arial" w:hAnsi="Arial" w:cs="Arial"/>
                          <w:sz w:val="44"/>
                          <w:szCs w:val="44"/>
                        </w:rPr>
                        <w:t>92860</w:t>
                      </w:r>
                      <w:bookmarkEnd w:id="1"/>
                    </w:p>
                  </w:txbxContent>
                </v:textbox>
                <w10:wrap type="square"/>
              </v:shape>
            </w:pict>
          </mc:Fallback>
        </mc:AlternateContent>
      </w:r>
      <w:r w:rsidR="007E4190" w:rsidRPr="007E4190">
        <w:rPr>
          <w:noProof/>
        </w:rPr>
        <w:drawing>
          <wp:inline distT="0" distB="0" distL="0" distR="0" wp14:anchorId="16137555" wp14:editId="0388E898">
            <wp:extent cx="2788576" cy="548640"/>
            <wp:effectExtent l="0" t="0" r="0"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8576" cy="5486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E4190" w:rsidRDefault="007E4190" w:rsidP="000D2CB7">
      <w:pPr>
        <w:pStyle w:val="Default"/>
        <w:rPr>
          <w:sz w:val="40"/>
          <w:szCs w:val="40"/>
        </w:rPr>
      </w:pPr>
    </w:p>
    <w:p w:rsidR="007E4190" w:rsidRDefault="007E4190" w:rsidP="000D2CB7">
      <w:pPr>
        <w:pStyle w:val="Default"/>
        <w:rPr>
          <w:sz w:val="40"/>
          <w:szCs w:val="40"/>
        </w:rPr>
      </w:pPr>
    </w:p>
    <w:p w:rsidR="007E4190" w:rsidRDefault="007E4190" w:rsidP="000D2CB7">
      <w:pPr>
        <w:pStyle w:val="Default"/>
        <w:rPr>
          <w:sz w:val="40"/>
          <w:szCs w:val="40"/>
        </w:rPr>
      </w:pPr>
    </w:p>
    <w:p w:rsidR="007E4190" w:rsidRDefault="007E4190" w:rsidP="000D2CB7">
      <w:pPr>
        <w:pStyle w:val="Default"/>
        <w:rPr>
          <w:sz w:val="40"/>
          <w:szCs w:val="40"/>
        </w:rPr>
      </w:pPr>
    </w:p>
    <w:p w:rsidR="000D2CB7" w:rsidRPr="009927E1" w:rsidRDefault="002661C4" w:rsidP="007E4190">
      <w:pPr>
        <w:pStyle w:val="Heading1"/>
        <w:jc w:val="center"/>
        <w:rPr>
          <w:sz w:val="28"/>
        </w:rPr>
      </w:pPr>
      <w:r>
        <w:rPr>
          <w:sz w:val="28"/>
        </w:rPr>
        <w:t xml:space="preserve">Update on </w:t>
      </w:r>
      <w:r w:rsidR="000D2CB7" w:rsidRPr="009927E1">
        <w:rPr>
          <w:sz w:val="28"/>
        </w:rPr>
        <w:t>The Economic Impact of the 2014 Ebola Epidemic</w:t>
      </w:r>
      <w:r>
        <w:rPr>
          <w:sz w:val="28"/>
        </w:rPr>
        <w:t xml:space="preserve"> on Liberia, Sierra Leone, and Guinea</w:t>
      </w:r>
    </w:p>
    <w:p w:rsidR="000D2CB7" w:rsidRDefault="000D2CB7" w:rsidP="007E4190">
      <w:pPr>
        <w:pStyle w:val="Heading7"/>
        <w:jc w:val="center"/>
        <w:rPr>
          <w:sz w:val="24"/>
        </w:rPr>
      </w:pPr>
      <w:r w:rsidRPr="009927E1">
        <w:rPr>
          <w:sz w:val="24"/>
        </w:rPr>
        <w:t xml:space="preserve">December </w:t>
      </w:r>
      <w:r w:rsidR="00E264E4">
        <w:rPr>
          <w:sz w:val="24"/>
        </w:rPr>
        <w:t>2</w:t>
      </w:r>
      <w:r w:rsidRPr="009927E1">
        <w:rPr>
          <w:sz w:val="24"/>
        </w:rPr>
        <w:t>, 2014</w:t>
      </w:r>
    </w:p>
    <w:p w:rsidR="00E8502A" w:rsidRPr="00E8502A" w:rsidRDefault="00E8502A" w:rsidP="00E8502A"/>
    <w:p w:rsidR="00E8502A" w:rsidRDefault="00E8502A">
      <w:pPr>
        <w:rPr>
          <w:b/>
          <w:caps/>
          <w:spacing w:val="15"/>
          <w:sz w:val="22"/>
          <w:szCs w:val="22"/>
        </w:rPr>
      </w:pPr>
      <w:r>
        <w:rPr>
          <w:b/>
        </w:rPr>
        <w:br w:type="page"/>
      </w:r>
    </w:p>
    <w:p w:rsidR="000D2CB7" w:rsidRPr="009927E1" w:rsidRDefault="009927E1" w:rsidP="00B868CD">
      <w:pPr>
        <w:pStyle w:val="Heading2"/>
        <w:rPr>
          <w:b/>
        </w:rPr>
      </w:pPr>
      <w:r w:rsidRPr="009927E1">
        <w:rPr>
          <w:b/>
        </w:rPr>
        <w:lastRenderedPageBreak/>
        <w:t>Summary</w:t>
      </w:r>
    </w:p>
    <w:p w:rsidR="00CD2586" w:rsidRPr="00CD2586" w:rsidRDefault="00CD2586" w:rsidP="00CD2586">
      <w:pPr>
        <w:autoSpaceDE w:val="0"/>
        <w:autoSpaceDN w:val="0"/>
        <w:adjustRightInd w:val="0"/>
        <w:spacing w:after="0" w:line="240" w:lineRule="auto"/>
        <w:jc w:val="both"/>
        <w:rPr>
          <w:rFonts w:ascii="Cambria" w:hAnsi="Cambria" w:cs="Cambria"/>
          <w:color w:val="000000"/>
          <w:sz w:val="22"/>
          <w:szCs w:val="28"/>
        </w:rPr>
      </w:pPr>
      <w:r w:rsidRPr="00CD2586">
        <w:rPr>
          <w:rFonts w:ascii="Cambria" w:hAnsi="Cambria" w:cs="Cambria"/>
          <w:color w:val="000000"/>
          <w:sz w:val="22"/>
          <w:szCs w:val="28"/>
        </w:rPr>
        <w:t xml:space="preserve">The Ebola epidemic continues to cripple the economies of Liberia, </w:t>
      </w:r>
      <w:r w:rsidR="007110D2" w:rsidRPr="00CD2586">
        <w:rPr>
          <w:rFonts w:ascii="Cambria" w:hAnsi="Cambria" w:cs="Cambria"/>
          <w:color w:val="000000"/>
          <w:sz w:val="22"/>
          <w:szCs w:val="28"/>
        </w:rPr>
        <w:t>Sierra Leone</w:t>
      </w:r>
      <w:r w:rsidR="007110D2">
        <w:rPr>
          <w:rFonts w:ascii="Cambria" w:hAnsi="Cambria" w:cs="Cambria"/>
          <w:color w:val="000000"/>
          <w:sz w:val="22"/>
          <w:szCs w:val="28"/>
        </w:rPr>
        <w:t>,</w:t>
      </w:r>
      <w:r w:rsidR="007110D2" w:rsidRPr="00CD2586">
        <w:rPr>
          <w:rFonts w:ascii="Cambria" w:hAnsi="Cambria" w:cs="Cambria"/>
          <w:color w:val="000000"/>
          <w:sz w:val="22"/>
          <w:szCs w:val="28"/>
        </w:rPr>
        <w:t xml:space="preserve"> </w:t>
      </w:r>
      <w:r w:rsidRPr="00CD2586">
        <w:rPr>
          <w:rFonts w:ascii="Cambria" w:hAnsi="Cambria" w:cs="Cambria"/>
          <w:color w:val="000000"/>
          <w:sz w:val="22"/>
          <w:szCs w:val="28"/>
        </w:rPr>
        <w:t>and</w:t>
      </w:r>
      <w:r w:rsidR="007110D2" w:rsidRPr="007110D2">
        <w:rPr>
          <w:rFonts w:ascii="Cambria" w:hAnsi="Cambria" w:cs="Cambria"/>
          <w:color w:val="000000"/>
          <w:sz w:val="22"/>
          <w:szCs w:val="28"/>
        </w:rPr>
        <w:t xml:space="preserve"> </w:t>
      </w:r>
      <w:r w:rsidR="007110D2" w:rsidRPr="00CD2586">
        <w:rPr>
          <w:rFonts w:ascii="Cambria" w:hAnsi="Cambria" w:cs="Cambria"/>
          <w:color w:val="000000"/>
          <w:sz w:val="22"/>
          <w:szCs w:val="28"/>
        </w:rPr>
        <w:t>Guinea</w:t>
      </w:r>
      <w:r>
        <w:rPr>
          <w:rFonts w:ascii="Cambria" w:hAnsi="Cambria" w:cs="Cambria"/>
          <w:color w:val="000000"/>
          <w:sz w:val="22"/>
          <w:szCs w:val="28"/>
        </w:rPr>
        <w:t>. The crisis</w:t>
      </w:r>
      <w:r w:rsidRPr="00CD2586">
        <w:rPr>
          <w:rFonts w:ascii="Cambria" w:hAnsi="Cambria" w:cs="Cambria"/>
          <w:color w:val="000000"/>
          <w:sz w:val="22"/>
          <w:szCs w:val="28"/>
        </w:rPr>
        <w:t xml:space="preserve"> is result</w:t>
      </w:r>
      <w:r w:rsidR="00E8502A">
        <w:rPr>
          <w:rFonts w:ascii="Cambria" w:hAnsi="Cambria" w:cs="Cambria"/>
          <w:color w:val="000000"/>
          <w:sz w:val="22"/>
          <w:szCs w:val="28"/>
        </w:rPr>
        <w:t>ing</w:t>
      </w:r>
      <w:r w:rsidRPr="00CD2586">
        <w:rPr>
          <w:rFonts w:ascii="Cambria" w:hAnsi="Cambria" w:cs="Cambria"/>
          <w:color w:val="000000"/>
          <w:sz w:val="22"/>
          <w:szCs w:val="28"/>
        </w:rPr>
        <w:t xml:space="preserve"> in flat or negative </w:t>
      </w:r>
      <w:r w:rsidR="009C2917">
        <w:rPr>
          <w:rFonts w:ascii="Cambria" w:hAnsi="Cambria" w:cs="Cambria"/>
          <w:color w:val="000000"/>
          <w:sz w:val="22"/>
          <w:szCs w:val="28"/>
        </w:rPr>
        <w:t xml:space="preserve">income </w:t>
      </w:r>
      <w:r w:rsidRPr="00CD2586">
        <w:rPr>
          <w:rFonts w:ascii="Cambria" w:hAnsi="Cambria" w:cs="Cambria"/>
          <w:color w:val="000000"/>
          <w:sz w:val="22"/>
          <w:szCs w:val="28"/>
        </w:rPr>
        <w:t>growth</w:t>
      </w:r>
      <w:r w:rsidR="00E8502A">
        <w:rPr>
          <w:rFonts w:ascii="Cambria" w:hAnsi="Cambria" w:cs="Cambria"/>
          <w:color w:val="000000"/>
          <w:sz w:val="22"/>
          <w:szCs w:val="28"/>
        </w:rPr>
        <w:t xml:space="preserve"> and creating large fiscal needs</w:t>
      </w:r>
      <w:r w:rsidRPr="00CD2586">
        <w:rPr>
          <w:rFonts w:ascii="Cambria" w:hAnsi="Cambria" w:cs="Cambria"/>
          <w:color w:val="000000"/>
          <w:sz w:val="22"/>
          <w:szCs w:val="28"/>
        </w:rPr>
        <w:t xml:space="preserve"> in </w:t>
      </w:r>
      <w:r w:rsidR="00E8502A">
        <w:rPr>
          <w:rFonts w:ascii="Cambria" w:hAnsi="Cambria" w:cs="Cambria"/>
          <w:color w:val="000000"/>
          <w:sz w:val="22"/>
          <w:szCs w:val="28"/>
        </w:rPr>
        <w:t>all</w:t>
      </w:r>
      <w:r w:rsidRPr="00CD2586">
        <w:rPr>
          <w:rFonts w:ascii="Cambria" w:hAnsi="Cambria" w:cs="Cambria"/>
          <w:color w:val="000000"/>
          <w:sz w:val="22"/>
          <w:szCs w:val="28"/>
        </w:rPr>
        <w:t xml:space="preserve"> three countries</w:t>
      </w:r>
      <w:r w:rsidR="009C2917">
        <w:rPr>
          <w:rFonts w:ascii="Cambria" w:hAnsi="Cambria" w:cs="Cambria"/>
          <w:color w:val="000000"/>
          <w:sz w:val="22"/>
          <w:szCs w:val="28"/>
        </w:rPr>
        <w:t>,</w:t>
      </w:r>
      <w:r w:rsidRPr="00CD2586">
        <w:rPr>
          <w:rFonts w:ascii="Cambria" w:hAnsi="Cambria" w:cs="Cambria"/>
          <w:color w:val="000000"/>
          <w:sz w:val="22"/>
          <w:szCs w:val="28"/>
        </w:rPr>
        <w:t xml:space="preserve"> as they work to eradicate the virus.</w:t>
      </w:r>
    </w:p>
    <w:p w:rsidR="002661C4" w:rsidRDefault="00CD2586" w:rsidP="00CD2586">
      <w:pPr>
        <w:autoSpaceDE w:val="0"/>
        <w:autoSpaceDN w:val="0"/>
        <w:adjustRightInd w:val="0"/>
        <w:spacing w:after="0" w:line="240" w:lineRule="auto"/>
        <w:jc w:val="both"/>
        <w:rPr>
          <w:rFonts w:ascii="Cambria" w:hAnsi="Cambria" w:cs="Cambria"/>
          <w:color w:val="000000"/>
          <w:sz w:val="22"/>
          <w:szCs w:val="28"/>
        </w:rPr>
      </w:pPr>
      <w:r>
        <w:rPr>
          <w:rFonts w:ascii="Cambria" w:hAnsi="Cambria" w:cs="Cambria"/>
          <w:color w:val="000000"/>
          <w:sz w:val="22"/>
          <w:szCs w:val="28"/>
        </w:rPr>
        <w:t>This update presents the World Bank’s most</w:t>
      </w:r>
      <w:r w:rsidRPr="00CD2586">
        <w:rPr>
          <w:rFonts w:ascii="Cambria" w:hAnsi="Cambria" w:cs="Cambria"/>
          <w:color w:val="000000"/>
          <w:sz w:val="22"/>
          <w:szCs w:val="28"/>
        </w:rPr>
        <w:t xml:space="preserve"> </w:t>
      </w:r>
      <w:r>
        <w:rPr>
          <w:rFonts w:ascii="Cambria" w:hAnsi="Cambria" w:cs="Cambria"/>
          <w:color w:val="000000"/>
          <w:sz w:val="22"/>
          <w:szCs w:val="28"/>
        </w:rPr>
        <w:t xml:space="preserve">recent </w:t>
      </w:r>
      <w:r w:rsidRPr="00CD2586">
        <w:rPr>
          <w:rFonts w:ascii="Cambria" w:hAnsi="Cambria" w:cs="Cambria"/>
          <w:color w:val="000000"/>
          <w:sz w:val="22"/>
          <w:szCs w:val="28"/>
        </w:rPr>
        <w:t>analysis</w:t>
      </w:r>
      <w:r>
        <w:rPr>
          <w:rFonts w:ascii="Cambria" w:hAnsi="Cambria" w:cs="Cambria"/>
          <w:color w:val="000000"/>
          <w:sz w:val="22"/>
          <w:szCs w:val="28"/>
        </w:rPr>
        <w:t xml:space="preserve"> of the economic effect</w:t>
      </w:r>
      <w:r w:rsidR="00B868CD">
        <w:rPr>
          <w:rFonts w:ascii="Cambria" w:hAnsi="Cambria" w:cs="Cambria"/>
          <w:color w:val="000000"/>
          <w:sz w:val="22"/>
          <w:szCs w:val="28"/>
        </w:rPr>
        <w:t>s of the Ebola epidemic on the</w:t>
      </w:r>
      <w:r>
        <w:rPr>
          <w:rFonts w:ascii="Cambria" w:hAnsi="Cambria" w:cs="Cambria"/>
          <w:color w:val="000000"/>
          <w:sz w:val="22"/>
          <w:szCs w:val="28"/>
        </w:rPr>
        <w:t xml:space="preserve"> three countries. </w:t>
      </w:r>
      <w:r w:rsidR="002661C4" w:rsidRPr="00CD2586">
        <w:rPr>
          <w:rFonts w:ascii="Cambria" w:hAnsi="Cambria" w:cs="Cambria"/>
          <w:color w:val="000000"/>
          <w:sz w:val="22"/>
          <w:szCs w:val="28"/>
        </w:rPr>
        <w:t>All three had been growing rapidly in recent years</w:t>
      </w:r>
      <w:r w:rsidR="00B868CD">
        <w:rPr>
          <w:rFonts w:ascii="Cambria" w:hAnsi="Cambria" w:cs="Cambria"/>
          <w:color w:val="000000"/>
          <w:sz w:val="22"/>
          <w:szCs w:val="28"/>
        </w:rPr>
        <w:t>,</w:t>
      </w:r>
      <w:r w:rsidR="002661C4">
        <w:rPr>
          <w:rFonts w:ascii="Cambria" w:hAnsi="Cambria" w:cs="Cambria"/>
          <w:color w:val="000000"/>
          <w:sz w:val="22"/>
          <w:szCs w:val="28"/>
        </w:rPr>
        <w:t xml:space="preserve"> and in</w:t>
      </w:r>
      <w:r w:rsidR="007110D2">
        <w:rPr>
          <w:rFonts w:ascii="Cambria" w:hAnsi="Cambria" w:cs="Cambria"/>
          <w:color w:val="000000"/>
          <w:sz w:val="22"/>
          <w:szCs w:val="28"/>
        </w:rPr>
        <w:t>to</w:t>
      </w:r>
      <w:r w:rsidR="002661C4">
        <w:rPr>
          <w:rFonts w:ascii="Cambria" w:hAnsi="Cambria" w:cs="Cambria"/>
          <w:color w:val="000000"/>
          <w:sz w:val="22"/>
          <w:szCs w:val="28"/>
        </w:rPr>
        <w:t xml:space="preserve"> the first half of 2014. </w:t>
      </w:r>
      <w:r w:rsidR="007110D2">
        <w:rPr>
          <w:rFonts w:ascii="Cambria" w:hAnsi="Cambria" w:cs="Cambria"/>
          <w:color w:val="000000"/>
          <w:sz w:val="22"/>
          <w:szCs w:val="28"/>
        </w:rPr>
        <w:t xml:space="preserve">But </w:t>
      </w:r>
      <w:r>
        <w:rPr>
          <w:rFonts w:ascii="Cambria" w:hAnsi="Cambria" w:cs="Cambria"/>
          <w:color w:val="000000"/>
          <w:sz w:val="22"/>
          <w:szCs w:val="28"/>
        </w:rPr>
        <w:t>GDP g</w:t>
      </w:r>
      <w:r w:rsidRPr="00CD2586">
        <w:rPr>
          <w:rFonts w:ascii="Cambria" w:hAnsi="Cambria" w:cs="Cambria"/>
          <w:color w:val="000000"/>
          <w:sz w:val="22"/>
          <w:szCs w:val="28"/>
        </w:rPr>
        <w:t>rowth estimates for 2014 have been revised sharply downward since pre-crisis estimates</w:t>
      </w:r>
      <w:r>
        <w:rPr>
          <w:rFonts w:ascii="Cambria" w:hAnsi="Cambria" w:cs="Cambria"/>
          <w:color w:val="000000"/>
          <w:sz w:val="22"/>
          <w:szCs w:val="28"/>
        </w:rPr>
        <w:t xml:space="preserve">. Projected </w:t>
      </w:r>
      <w:r w:rsidR="002661C4">
        <w:rPr>
          <w:rFonts w:ascii="Cambria" w:hAnsi="Cambria" w:cs="Cambria"/>
          <w:color w:val="000000"/>
          <w:sz w:val="22"/>
          <w:szCs w:val="28"/>
        </w:rPr>
        <w:t xml:space="preserve">2014 </w:t>
      </w:r>
      <w:r>
        <w:rPr>
          <w:rFonts w:ascii="Cambria" w:hAnsi="Cambria" w:cs="Cambria"/>
          <w:color w:val="000000"/>
          <w:sz w:val="22"/>
          <w:szCs w:val="28"/>
        </w:rPr>
        <w:t xml:space="preserve">growth in Liberia is now 2.2 percent (versus 5.9 percent before the crisis </w:t>
      </w:r>
      <w:r w:rsidR="002661C4">
        <w:rPr>
          <w:rFonts w:ascii="Cambria" w:hAnsi="Cambria" w:cs="Cambria"/>
          <w:color w:val="000000"/>
          <w:sz w:val="22"/>
          <w:szCs w:val="28"/>
        </w:rPr>
        <w:t>and</w:t>
      </w:r>
      <w:r>
        <w:rPr>
          <w:rFonts w:ascii="Cambria" w:hAnsi="Cambria" w:cs="Cambria"/>
          <w:color w:val="000000"/>
          <w:sz w:val="22"/>
          <w:szCs w:val="28"/>
        </w:rPr>
        <w:t xml:space="preserve"> </w:t>
      </w:r>
      <w:r w:rsidR="002661C4">
        <w:rPr>
          <w:rFonts w:ascii="Cambria" w:hAnsi="Cambria" w:cs="Cambria"/>
          <w:color w:val="000000"/>
          <w:sz w:val="22"/>
          <w:szCs w:val="28"/>
        </w:rPr>
        <w:t>2</w:t>
      </w:r>
      <w:r>
        <w:rPr>
          <w:rFonts w:ascii="Cambria" w:hAnsi="Cambria" w:cs="Cambria"/>
          <w:color w:val="000000"/>
          <w:sz w:val="22"/>
          <w:szCs w:val="28"/>
        </w:rPr>
        <w:t xml:space="preserve">.5 percent in </w:t>
      </w:r>
      <w:r w:rsidR="007720B3">
        <w:rPr>
          <w:rFonts w:ascii="Cambria" w:hAnsi="Cambria" w:cs="Cambria"/>
          <w:color w:val="000000"/>
          <w:sz w:val="22"/>
          <w:szCs w:val="28"/>
        </w:rPr>
        <w:t>October</w:t>
      </w:r>
      <w:r w:rsidRPr="00CD2586">
        <w:rPr>
          <w:rFonts w:ascii="Cambria" w:hAnsi="Cambria" w:cs="Cambria"/>
          <w:color w:val="000000"/>
          <w:sz w:val="22"/>
          <w:szCs w:val="28"/>
        </w:rPr>
        <w:t>)</w:t>
      </w:r>
      <w:r>
        <w:rPr>
          <w:rFonts w:ascii="Cambria" w:hAnsi="Cambria" w:cs="Cambria"/>
          <w:color w:val="000000"/>
          <w:sz w:val="22"/>
          <w:szCs w:val="28"/>
        </w:rPr>
        <w:t xml:space="preserve">. Projected </w:t>
      </w:r>
      <w:r w:rsidR="002661C4">
        <w:rPr>
          <w:rFonts w:ascii="Cambria" w:hAnsi="Cambria" w:cs="Cambria"/>
          <w:color w:val="000000"/>
          <w:sz w:val="22"/>
          <w:szCs w:val="28"/>
        </w:rPr>
        <w:t xml:space="preserve">2014 </w:t>
      </w:r>
      <w:r>
        <w:rPr>
          <w:rFonts w:ascii="Cambria" w:hAnsi="Cambria" w:cs="Cambria"/>
          <w:color w:val="000000"/>
          <w:sz w:val="22"/>
          <w:szCs w:val="28"/>
        </w:rPr>
        <w:t xml:space="preserve">growth in Sierra Leone is now 4.0 percent (versus 11.3 percent before the crisis and 8.0 percent in </w:t>
      </w:r>
      <w:r w:rsidR="007720B3">
        <w:rPr>
          <w:rFonts w:ascii="Cambria" w:hAnsi="Cambria" w:cs="Cambria"/>
          <w:color w:val="000000"/>
          <w:sz w:val="22"/>
          <w:szCs w:val="28"/>
        </w:rPr>
        <w:t>October</w:t>
      </w:r>
      <w:r w:rsidRPr="00CD2586">
        <w:rPr>
          <w:rFonts w:ascii="Cambria" w:hAnsi="Cambria" w:cs="Cambria"/>
          <w:color w:val="000000"/>
          <w:sz w:val="22"/>
          <w:szCs w:val="28"/>
        </w:rPr>
        <w:t xml:space="preserve">). </w:t>
      </w:r>
      <w:r w:rsidR="002661C4">
        <w:rPr>
          <w:rFonts w:ascii="Cambria" w:hAnsi="Cambria" w:cs="Cambria"/>
          <w:color w:val="000000"/>
          <w:sz w:val="22"/>
          <w:szCs w:val="28"/>
        </w:rPr>
        <w:t xml:space="preserve">Projected 2014 growth in </w:t>
      </w:r>
      <w:r w:rsidR="002661C4" w:rsidRPr="00CD2586">
        <w:rPr>
          <w:rFonts w:ascii="Cambria" w:hAnsi="Cambria" w:cs="Cambria"/>
          <w:color w:val="000000"/>
          <w:sz w:val="22"/>
          <w:szCs w:val="28"/>
        </w:rPr>
        <w:t xml:space="preserve">Guinea </w:t>
      </w:r>
      <w:r w:rsidR="002661C4">
        <w:rPr>
          <w:rFonts w:ascii="Cambria" w:hAnsi="Cambria" w:cs="Cambria"/>
          <w:color w:val="000000"/>
          <w:sz w:val="22"/>
          <w:szCs w:val="28"/>
        </w:rPr>
        <w:t xml:space="preserve">is now </w:t>
      </w:r>
      <w:r w:rsidR="002661C4" w:rsidRPr="00CD2586">
        <w:rPr>
          <w:rFonts w:ascii="Cambria" w:hAnsi="Cambria" w:cs="Cambria"/>
          <w:color w:val="000000"/>
          <w:sz w:val="22"/>
          <w:szCs w:val="28"/>
        </w:rPr>
        <w:t>0.5</w:t>
      </w:r>
      <w:r w:rsidR="002661C4">
        <w:rPr>
          <w:rFonts w:ascii="Cambria" w:hAnsi="Cambria" w:cs="Cambria"/>
          <w:color w:val="000000"/>
          <w:sz w:val="22"/>
          <w:szCs w:val="28"/>
        </w:rPr>
        <w:t xml:space="preserve"> percent (versus 4.5 percent before the crisis and 2.4 percent in </w:t>
      </w:r>
      <w:r w:rsidR="007720B3">
        <w:rPr>
          <w:rFonts w:ascii="Cambria" w:hAnsi="Cambria" w:cs="Cambria"/>
          <w:color w:val="000000"/>
          <w:sz w:val="22"/>
          <w:szCs w:val="28"/>
        </w:rPr>
        <w:t>October</w:t>
      </w:r>
      <w:r w:rsidR="002661C4" w:rsidRPr="00CD2586">
        <w:rPr>
          <w:rFonts w:ascii="Cambria" w:hAnsi="Cambria" w:cs="Cambria"/>
          <w:color w:val="000000"/>
          <w:sz w:val="22"/>
          <w:szCs w:val="28"/>
        </w:rPr>
        <w:t>)</w:t>
      </w:r>
      <w:r w:rsidR="002661C4">
        <w:rPr>
          <w:rFonts w:ascii="Cambria" w:hAnsi="Cambria" w:cs="Cambria"/>
          <w:color w:val="000000"/>
          <w:sz w:val="22"/>
          <w:szCs w:val="28"/>
        </w:rPr>
        <w:t>.</w:t>
      </w:r>
    </w:p>
    <w:p w:rsidR="007D3C05" w:rsidRDefault="00B56687" w:rsidP="00CD2586">
      <w:pPr>
        <w:autoSpaceDE w:val="0"/>
        <w:autoSpaceDN w:val="0"/>
        <w:adjustRightInd w:val="0"/>
        <w:spacing w:after="0" w:line="240" w:lineRule="auto"/>
        <w:jc w:val="both"/>
        <w:rPr>
          <w:rFonts w:ascii="Cambria" w:hAnsi="Cambria" w:cs="Cambria"/>
          <w:color w:val="000000"/>
          <w:sz w:val="22"/>
          <w:szCs w:val="28"/>
        </w:rPr>
      </w:pPr>
      <w:r w:rsidRPr="00881B80">
        <w:rPr>
          <w:rFonts w:ascii="Cambria" w:hAnsi="Cambria" w:cs="Cambria"/>
          <w:color w:val="000000"/>
          <w:sz w:val="22"/>
          <w:szCs w:val="28"/>
        </w:rPr>
        <w:t xml:space="preserve">As the epidemic continues, these economies </w:t>
      </w:r>
      <w:r>
        <w:rPr>
          <w:rFonts w:ascii="Cambria" w:hAnsi="Cambria" w:cs="Cambria"/>
          <w:color w:val="000000"/>
          <w:sz w:val="22"/>
          <w:szCs w:val="28"/>
        </w:rPr>
        <w:t>will face a difficult year</w:t>
      </w:r>
      <w:r w:rsidR="00FC3B21">
        <w:rPr>
          <w:rFonts w:ascii="Cambria" w:hAnsi="Cambria" w:cs="Cambria"/>
          <w:color w:val="000000"/>
          <w:sz w:val="22"/>
          <w:szCs w:val="28"/>
        </w:rPr>
        <w:t xml:space="preserve"> in 2015</w:t>
      </w:r>
      <w:r>
        <w:rPr>
          <w:rFonts w:ascii="Cambria" w:hAnsi="Cambria" w:cs="Cambria"/>
          <w:color w:val="000000"/>
          <w:sz w:val="22"/>
          <w:szCs w:val="28"/>
        </w:rPr>
        <w:t xml:space="preserve">, </w:t>
      </w:r>
      <w:r w:rsidRPr="00881B80">
        <w:rPr>
          <w:rFonts w:ascii="Cambria" w:hAnsi="Cambria" w:cs="Cambria"/>
          <w:color w:val="000000"/>
          <w:sz w:val="22"/>
          <w:szCs w:val="28"/>
        </w:rPr>
        <w:t>as second-round</w:t>
      </w:r>
      <w:r>
        <w:rPr>
          <w:rFonts w:ascii="Cambria" w:hAnsi="Cambria" w:cs="Cambria"/>
          <w:color w:val="000000"/>
          <w:sz w:val="22"/>
          <w:szCs w:val="28"/>
        </w:rPr>
        <w:t xml:space="preserve"> </w:t>
      </w:r>
      <w:r w:rsidRPr="00881B80">
        <w:rPr>
          <w:rFonts w:ascii="Cambria" w:hAnsi="Cambria" w:cs="Cambria"/>
          <w:color w:val="000000"/>
          <w:sz w:val="22"/>
          <w:szCs w:val="28"/>
        </w:rPr>
        <w:t>effects</w:t>
      </w:r>
      <w:r w:rsidR="00FC3B21">
        <w:rPr>
          <w:rFonts w:ascii="Cambria" w:hAnsi="Cambria" w:cs="Cambria"/>
          <w:color w:val="000000"/>
          <w:sz w:val="22"/>
          <w:szCs w:val="28"/>
        </w:rPr>
        <w:t xml:space="preserve"> </w:t>
      </w:r>
      <w:r w:rsidR="009C2917">
        <w:rPr>
          <w:rFonts w:ascii="Cambria" w:hAnsi="Cambria" w:cs="Cambria"/>
          <w:color w:val="000000"/>
          <w:sz w:val="22"/>
          <w:szCs w:val="28"/>
        </w:rPr>
        <w:t>kick in</w:t>
      </w:r>
      <w:r w:rsidRPr="00881B80">
        <w:rPr>
          <w:rFonts w:ascii="Cambria" w:hAnsi="Cambria" w:cs="Cambria"/>
          <w:color w:val="000000"/>
          <w:sz w:val="22"/>
          <w:szCs w:val="28"/>
        </w:rPr>
        <w:t xml:space="preserve"> and investor aversion </w:t>
      </w:r>
      <w:r>
        <w:rPr>
          <w:rFonts w:ascii="Cambria" w:hAnsi="Cambria" w:cs="Cambria"/>
          <w:color w:val="000000"/>
          <w:sz w:val="22"/>
          <w:szCs w:val="28"/>
        </w:rPr>
        <w:t>takes a further toll</w:t>
      </w:r>
      <w:r w:rsidR="00E021D7">
        <w:rPr>
          <w:rFonts w:ascii="Cambria" w:hAnsi="Cambria" w:cs="Cambria"/>
          <w:color w:val="000000"/>
          <w:sz w:val="22"/>
          <w:szCs w:val="28"/>
        </w:rPr>
        <w:t>.</w:t>
      </w:r>
      <w:r w:rsidRPr="00881B80">
        <w:rPr>
          <w:rFonts w:ascii="Cambria" w:hAnsi="Cambria" w:cs="Cambria"/>
          <w:color w:val="000000"/>
          <w:sz w:val="22"/>
          <w:szCs w:val="28"/>
        </w:rPr>
        <w:t xml:space="preserve"> </w:t>
      </w:r>
      <w:r w:rsidR="002661C4">
        <w:rPr>
          <w:rFonts w:ascii="Cambria" w:hAnsi="Cambria" w:cs="Cambria"/>
          <w:color w:val="000000"/>
          <w:sz w:val="22"/>
          <w:szCs w:val="28"/>
        </w:rPr>
        <w:t>2015 g</w:t>
      </w:r>
      <w:r w:rsidR="00CD2586" w:rsidRPr="00CD2586">
        <w:rPr>
          <w:rFonts w:ascii="Cambria" w:hAnsi="Cambria" w:cs="Cambria"/>
          <w:color w:val="000000"/>
          <w:sz w:val="22"/>
          <w:szCs w:val="28"/>
        </w:rPr>
        <w:t xml:space="preserve">rowth estimates </w:t>
      </w:r>
      <w:r w:rsidR="00622D18">
        <w:rPr>
          <w:rFonts w:ascii="Cambria" w:hAnsi="Cambria" w:cs="Cambria"/>
          <w:color w:val="000000"/>
          <w:sz w:val="22"/>
          <w:szCs w:val="28"/>
        </w:rPr>
        <w:t>are</w:t>
      </w:r>
      <w:r w:rsidR="00CD2586" w:rsidRPr="00CD2586">
        <w:rPr>
          <w:rFonts w:ascii="Cambria" w:hAnsi="Cambria" w:cs="Cambria"/>
          <w:color w:val="000000"/>
          <w:sz w:val="22"/>
          <w:szCs w:val="28"/>
        </w:rPr>
        <w:t xml:space="preserve"> </w:t>
      </w:r>
      <w:r w:rsidR="00CD2586">
        <w:rPr>
          <w:rFonts w:ascii="Cambria" w:hAnsi="Cambria" w:cs="Cambria"/>
          <w:color w:val="000000"/>
          <w:sz w:val="22"/>
          <w:szCs w:val="28"/>
        </w:rPr>
        <w:t>3</w:t>
      </w:r>
      <w:r w:rsidR="00CD2586" w:rsidRPr="00CD2586">
        <w:rPr>
          <w:rFonts w:ascii="Cambria" w:hAnsi="Cambria" w:cs="Cambria"/>
          <w:color w:val="000000"/>
          <w:sz w:val="22"/>
          <w:szCs w:val="28"/>
        </w:rPr>
        <w:t>.0</w:t>
      </w:r>
      <w:r w:rsidR="00CD2586">
        <w:rPr>
          <w:rFonts w:ascii="Cambria" w:hAnsi="Cambria" w:cs="Cambria"/>
          <w:color w:val="000000"/>
          <w:sz w:val="22"/>
          <w:szCs w:val="28"/>
        </w:rPr>
        <w:t xml:space="preserve"> percent</w:t>
      </w:r>
      <w:r w:rsidR="00CD2586" w:rsidRPr="00CD2586">
        <w:rPr>
          <w:rFonts w:ascii="Cambria" w:hAnsi="Cambria" w:cs="Cambria"/>
          <w:color w:val="000000"/>
          <w:sz w:val="22"/>
          <w:szCs w:val="28"/>
        </w:rPr>
        <w:t xml:space="preserve"> in Liberia, -2.0</w:t>
      </w:r>
      <w:r w:rsidR="00CD2586">
        <w:rPr>
          <w:rFonts w:ascii="Cambria" w:hAnsi="Cambria" w:cs="Cambria"/>
          <w:color w:val="000000"/>
          <w:sz w:val="22"/>
          <w:szCs w:val="28"/>
        </w:rPr>
        <w:t xml:space="preserve"> percent</w:t>
      </w:r>
      <w:r w:rsidR="00CD2586" w:rsidRPr="00CD2586">
        <w:rPr>
          <w:rFonts w:ascii="Cambria" w:hAnsi="Cambria" w:cs="Cambria"/>
          <w:color w:val="000000"/>
          <w:sz w:val="22"/>
          <w:szCs w:val="28"/>
        </w:rPr>
        <w:t xml:space="preserve"> in Sierra Leone</w:t>
      </w:r>
      <w:r w:rsidR="002661C4">
        <w:rPr>
          <w:rFonts w:ascii="Cambria" w:hAnsi="Cambria" w:cs="Cambria"/>
          <w:color w:val="000000"/>
          <w:sz w:val="22"/>
          <w:szCs w:val="28"/>
        </w:rPr>
        <w:t xml:space="preserve">, and </w:t>
      </w:r>
      <w:r w:rsidR="002661C4" w:rsidRPr="00CD2586">
        <w:rPr>
          <w:rFonts w:ascii="Cambria" w:hAnsi="Cambria" w:cs="Cambria"/>
          <w:color w:val="000000"/>
          <w:sz w:val="22"/>
          <w:szCs w:val="28"/>
        </w:rPr>
        <w:t>-0.2</w:t>
      </w:r>
      <w:r w:rsidR="002661C4">
        <w:rPr>
          <w:rFonts w:ascii="Cambria" w:hAnsi="Cambria" w:cs="Cambria"/>
          <w:color w:val="000000"/>
          <w:sz w:val="22"/>
          <w:szCs w:val="28"/>
        </w:rPr>
        <w:t xml:space="preserve"> percent</w:t>
      </w:r>
      <w:r w:rsidR="002661C4" w:rsidRPr="00CD2586">
        <w:rPr>
          <w:rFonts w:ascii="Cambria" w:hAnsi="Cambria" w:cs="Cambria"/>
          <w:color w:val="000000"/>
          <w:sz w:val="22"/>
          <w:szCs w:val="28"/>
        </w:rPr>
        <w:t xml:space="preserve"> in Guinea</w:t>
      </w:r>
      <w:r w:rsidR="00FC3B21">
        <w:rPr>
          <w:rFonts w:ascii="Cambria" w:hAnsi="Cambria" w:cs="Cambria"/>
          <w:color w:val="000000"/>
          <w:sz w:val="22"/>
          <w:szCs w:val="28"/>
        </w:rPr>
        <w:t>,</w:t>
      </w:r>
      <w:r w:rsidR="00CD2586">
        <w:rPr>
          <w:rFonts w:ascii="Cambria" w:hAnsi="Cambria" w:cs="Cambria"/>
          <w:color w:val="000000"/>
          <w:sz w:val="22"/>
          <w:szCs w:val="28"/>
        </w:rPr>
        <w:t xml:space="preserve"> down from pre-Ebola estimates of 6.8 percent</w:t>
      </w:r>
      <w:r w:rsidR="00FC3B21">
        <w:rPr>
          <w:rFonts w:ascii="Cambria" w:hAnsi="Cambria" w:cs="Cambria"/>
          <w:color w:val="000000"/>
          <w:sz w:val="22"/>
          <w:szCs w:val="28"/>
        </w:rPr>
        <w:t>,</w:t>
      </w:r>
      <w:r w:rsidR="00CD2586">
        <w:rPr>
          <w:rFonts w:ascii="Cambria" w:hAnsi="Cambria" w:cs="Cambria"/>
          <w:color w:val="000000"/>
          <w:sz w:val="22"/>
          <w:szCs w:val="28"/>
        </w:rPr>
        <w:t xml:space="preserve"> 8.9 percent, </w:t>
      </w:r>
      <w:r w:rsidR="00FC3B21">
        <w:rPr>
          <w:rFonts w:ascii="Cambria" w:hAnsi="Cambria" w:cs="Cambria"/>
          <w:color w:val="000000"/>
          <w:sz w:val="22"/>
          <w:szCs w:val="28"/>
        </w:rPr>
        <w:t xml:space="preserve">and 4.3 percent </w:t>
      </w:r>
      <w:r w:rsidR="00CD2586">
        <w:rPr>
          <w:rFonts w:ascii="Cambria" w:hAnsi="Cambria" w:cs="Cambria"/>
          <w:color w:val="000000"/>
          <w:sz w:val="22"/>
          <w:szCs w:val="28"/>
        </w:rPr>
        <w:t xml:space="preserve">respectively. In </w:t>
      </w:r>
      <w:r w:rsidR="002661C4">
        <w:rPr>
          <w:rFonts w:ascii="Cambria" w:hAnsi="Cambria" w:cs="Cambria"/>
          <w:color w:val="000000"/>
          <w:sz w:val="22"/>
          <w:szCs w:val="28"/>
        </w:rPr>
        <w:t xml:space="preserve">Sierra Leone and Guinea </w:t>
      </w:r>
      <w:r w:rsidR="001219E3">
        <w:rPr>
          <w:rFonts w:ascii="Cambria" w:hAnsi="Cambria" w:cs="Cambria"/>
          <w:color w:val="000000"/>
          <w:sz w:val="22"/>
          <w:szCs w:val="28"/>
        </w:rPr>
        <w:t xml:space="preserve">these </w:t>
      </w:r>
      <w:r w:rsidR="00CD2586">
        <w:rPr>
          <w:rFonts w:ascii="Cambria" w:hAnsi="Cambria" w:cs="Cambria"/>
          <w:color w:val="000000"/>
          <w:sz w:val="22"/>
          <w:szCs w:val="28"/>
        </w:rPr>
        <w:t>growth</w:t>
      </w:r>
      <w:r w:rsidR="00FC3B21">
        <w:rPr>
          <w:rFonts w:ascii="Cambria" w:hAnsi="Cambria" w:cs="Cambria"/>
          <w:color w:val="000000"/>
          <w:sz w:val="22"/>
          <w:szCs w:val="28"/>
        </w:rPr>
        <w:t xml:space="preserve"> </w:t>
      </w:r>
      <w:r w:rsidR="00CD2586">
        <w:rPr>
          <w:rFonts w:ascii="Cambria" w:hAnsi="Cambria" w:cs="Cambria"/>
          <w:color w:val="000000"/>
          <w:sz w:val="22"/>
          <w:szCs w:val="28"/>
        </w:rPr>
        <w:t xml:space="preserve">forecasts are </w:t>
      </w:r>
      <w:r w:rsidR="00FC3B21">
        <w:rPr>
          <w:rFonts w:ascii="Cambria" w:hAnsi="Cambria" w:cs="Cambria"/>
          <w:color w:val="000000"/>
          <w:sz w:val="22"/>
          <w:szCs w:val="28"/>
        </w:rPr>
        <w:t>lower</w:t>
      </w:r>
      <w:r w:rsidR="00CD2586">
        <w:rPr>
          <w:rFonts w:ascii="Cambria" w:hAnsi="Cambria" w:cs="Cambria"/>
          <w:color w:val="000000"/>
          <w:sz w:val="22"/>
          <w:szCs w:val="28"/>
        </w:rPr>
        <w:t xml:space="preserve"> than </w:t>
      </w:r>
      <w:r w:rsidR="00B868CD">
        <w:rPr>
          <w:rFonts w:ascii="Cambria" w:hAnsi="Cambria" w:cs="Cambria"/>
          <w:color w:val="000000"/>
          <w:sz w:val="22"/>
          <w:szCs w:val="28"/>
        </w:rPr>
        <w:t xml:space="preserve">our </w:t>
      </w:r>
      <w:r w:rsidR="007720B3">
        <w:rPr>
          <w:rFonts w:ascii="Cambria" w:hAnsi="Cambria" w:cs="Cambria"/>
          <w:color w:val="000000"/>
          <w:sz w:val="22"/>
          <w:szCs w:val="28"/>
        </w:rPr>
        <w:t>October</w:t>
      </w:r>
      <w:r w:rsidR="00CD2586">
        <w:rPr>
          <w:rFonts w:ascii="Cambria" w:hAnsi="Cambria" w:cs="Cambria"/>
          <w:color w:val="000000"/>
          <w:sz w:val="22"/>
          <w:szCs w:val="28"/>
        </w:rPr>
        <w:t xml:space="preserve"> estimates (</w:t>
      </w:r>
      <w:r w:rsidR="002661C4">
        <w:rPr>
          <w:rFonts w:ascii="Cambria" w:hAnsi="Cambria" w:cs="Cambria"/>
          <w:color w:val="000000"/>
          <w:sz w:val="22"/>
          <w:szCs w:val="28"/>
        </w:rPr>
        <w:t xml:space="preserve">7.7 percent for Sierra Leone; </w:t>
      </w:r>
      <w:r>
        <w:rPr>
          <w:rFonts w:ascii="Cambria" w:hAnsi="Cambria" w:cs="Cambria"/>
          <w:color w:val="000000"/>
          <w:sz w:val="22"/>
          <w:szCs w:val="28"/>
        </w:rPr>
        <w:t>2.0 percent for Guinea). I</w:t>
      </w:r>
      <w:r w:rsidR="00B868CD">
        <w:rPr>
          <w:rFonts w:ascii="Cambria" w:hAnsi="Cambria" w:cs="Cambria"/>
          <w:color w:val="000000"/>
          <w:sz w:val="22"/>
          <w:szCs w:val="28"/>
        </w:rPr>
        <w:t>n Liberia, where the epidemic may be</w:t>
      </w:r>
      <w:r>
        <w:rPr>
          <w:rFonts w:ascii="Cambria" w:hAnsi="Cambria" w:cs="Cambria"/>
          <w:color w:val="000000"/>
          <w:sz w:val="22"/>
          <w:szCs w:val="28"/>
        </w:rPr>
        <w:t xml:space="preserve"> abating and </w:t>
      </w:r>
      <w:r w:rsidR="007337F9">
        <w:rPr>
          <w:rFonts w:ascii="Cambria" w:hAnsi="Cambria" w:cs="Cambria"/>
          <w:color w:val="000000"/>
          <w:sz w:val="22"/>
          <w:szCs w:val="28"/>
        </w:rPr>
        <w:t xml:space="preserve">where </w:t>
      </w:r>
      <w:r w:rsidR="00FC3B21">
        <w:rPr>
          <w:rFonts w:ascii="Cambria" w:hAnsi="Cambria" w:cs="Cambria"/>
          <w:color w:val="000000"/>
          <w:sz w:val="22"/>
          <w:szCs w:val="28"/>
        </w:rPr>
        <w:t xml:space="preserve">there are some signs of </w:t>
      </w:r>
      <w:r w:rsidR="00E021D7">
        <w:rPr>
          <w:rFonts w:ascii="Cambria" w:hAnsi="Cambria" w:cs="Cambria"/>
          <w:color w:val="000000"/>
          <w:sz w:val="22"/>
          <w:szCs w:val="28"/>
        </w:rPr>
        <w:t xml:space="preserve">economic </w:t>
      </w:r>
      <w:r>
        <w:rPr>
          <w:rFonts w:ascii="Cambria" w:hAnsi="Cambria" w:cs="Cambria"/>
          <w:color w:val="000000"/>
          <w:sz w:val="22"/>
          <w:szCs w:val="28"/>
        </w:rPr>
        <w:t>activity pick</w:t>
      </w:r>
      <w:r w:rsidR="00FC3B21">
        <w:rPr>
          <w:rFonts w:ascii="Cambria" w:hAnsi="Cambria" w:cs="Cambria"/>
          <w:color w:val="000000"/>
          <w:sz w:val="22"/>
          <w:szCs w:val="28"/>
        </w:rPr>
        <w:t>ing</w:t>
      </w:r>
      <w:r>
        <w:rPr>
          <w:rFonts w:ascii="Cambria" w:hAnsi="Cambria" w:cs="Cambria"/>
          <w:color w:val="000000"/>
          <w:sz w:val="22"/>
          <w:szCs w:val="28"/>
        </w:rPr>
        <w:t xml:space="preserve"> up, </w:t>
      </w:r>
      <w:r w:rsidR="00E021D7">
        <w:rPr>
          <w:rFonts w:ascii="Cambria" w:hAnsi="Cambria" w:cs="Cambria"/>
          <w:color w:val="000000"/>
          <w:sz w:val="22"/>
          <w:szCs w:val="28"/>
        </w:rPr>
        <w:t>the</w:t>
      </w:r>
      <w:r>
        <w:rPr>
          <w:rFonts w:ascii="Cambria" w:hAnsi="Cambria" w:cs="Cambria"/>
          <w:color w:val="000000"/>
          <w:sz w:val="22"/>
          <w:szCs w:val="28"/>
        </w:rPr>
        <w:t xml:space="preserve"> </w:t>
      </w:r>
      <w:r w:rsidR="00B868CD">
        <w:rPr>
          <w:rFonts w:ascii="Cambria" w:hAnsi="Cambria" w:cs="Cambria"/>
          <w:color w:val="000000"/>
          <w:sz w:val="22"/>
          <w:szCs w:val="28"/>
        </w:rPr>
        <w:t xml:space="preserve">2015 </w:t>
      </w:r>
      <w:r>
        <w:rPr>
          <w:rFonts w:ascii="Cambria" w:hAnsi="Cambria" w:cs="Cambria"/>
          <w:color w:val="000000"/>
          <w:sz w:val="22"/>
          <w:szCs w:val="28"/>
        </w:rPr>
        <w:t>estimate is a</w:t>
      </w:r>
      <w:r w:rsidR="00B868CD">
        <w:rPr>
          <w:rFonts w:ascii="Cambria" w:hAnsi="Cambria" w:cs="Cambria"/>
          <w:color w:val="000000"/>
          <w:sz w:val="22"/>
          <w:szCs w:val="28"/>
        </w:rPr>
        <w:t>n</w:t>
      </w:r>
      <w:r>
        <w:rPr>
          <w:rFonts w:ascii="Cambria" w:hAnsi="Cambria" w:cs="Cambria"/>
          <w:color w:val="000000"/>
          <w:sz w:val="22"/>
          <w:szCs w:val="28"/>
        </w:rPr>
        <w:t xml:space="preserve"> increase on </w:t>
      </w:r>
      <w:r w:rsidR="007720B3">
        <w:rPr>
          <w:rFonts w:ascii="Cambria" w:hAnsi="Cambria" w:cs="Cambria"/>
          <w:color w:val="000000"/>
          <w:sz w:val="22"/>
          <w:szCs w:val="28"/>
        </w:rPr>
        <w:t>October</w:t>
      </w:r>
      <w:r w:rsidR="00FC3B21">
        <w:rPr>
          <w:rFonts w:ascii="Cambria" w:hAnsi="Cambria" w:cs="Cambria"/>
          <w:color w:val="000000"/>
          <w:sz w:val="22"/>
          <w:szCs w:val="28"/>
        </w:rPr>
        <w:t>’s</w:t>
      </w:r>
      <w:r>
        <w:rPr>
          <w:rFonts w:ascii="Cambria" w:hAnsi="Cambria" w:cs="Cambria"/>
          <w:color w:val="000000"/>
          <w:sz w:val="22"/>
          <w:szCs w:val="28"/>
        </w:rPr>
        <w:t xml:space="preserve"> (1.0 percent).</w:t>
      </w:r>
      <w:r w:rsidR="007D3C05">
        <w:rPr>
          <w:rFonts w:ascii="Cambria" w:hAnsi="Cambria" w:cs="Cambria"/>
          <w:color w:val="000000"/>
          <w:sz w:val="22"/>
          <w:szCs w:val="28"/>
        </w:rPr>
        <w:t xml:space="preserve"> These projections imply forgone income across the three countries in 2014</w:t>
      </w:r>
      <w:r w:rsidR="007337F9">
        <w:rPr>
          <w:rFonts w:ascii="Cambria" w:hAnsi="Cambria" w:cs="Cambria"/>
          <w:color w:val="000000"/>
          <w:sz w:val="22"/>
          <w:szCs w:val="28"/>
        </w:rPr>
        <w:t>–</w:t>
      </w:r>
      <w:r w:rsidR="007D3C05">
        <w:rPr>
          <w:rFonts w:ascii="Cambria" w:hAnsi="Cambria" w:cs="Cambria"/>
          <w:color w:val="000000"/>
          <w:sz w:val="22"/>
          <w:szCs w:val="28"/>
        </w:rPr>
        <w:t>15</w:t>
      </w:r>
      <w:r w:rsidR="007337F9">
        <w:rPr>
          <w:rFonts w:ascii="Cambria" w:hAnsi="Cambria" w:cs="Cambria"/>
          <w:color w:val="000000"/>
          <w:sz w:val="22"/>
          <w:szCs w:val="28"/>
        </w:rPr>
        <w:t xml:space="preserve"> </w:t>
      </w:r>
      <w:r w:rsidR="007D3C05">
        <w:rPr>
          <w:rFonts w:ascii="Cambria" w:hAnsi="Cambria" w:cs="Cambria"/>
          <w:color w:val="000000"/>
          <w:sz w:val="22"/>
          <w:szCs w:val="28"/>
        </w:rPr>
        <w:t xml:space="preserve">of </w:t>
      </w:r>
      <w:r w:rsidR="009C2917">
        <w:rPr>
          <w:rFonts w:ascii="Cambria" w:hAnsi="Cambria" w:cs="Cambria"/>
          <w:color w:val="000000"/>
          <w:sz w:val="22"/>
          <w:szCs w:val="28"/>
        </w:rPr>
        <w:t xml:space="preserve">well </w:t>
      </w:r>
      <w:r w:rsidR="007D3C05">
        <w:rPr>
          <w:rFonts w:ascii="Cambria" w:hAnsi="Cambria" w:cs="Cambria"/>
          <w:color w:val="000000"/>
          <w:sz w:val="22"/>
          <w:szCs w:val="28"/>
        </w:rPr>
        <w:t>over $2 billion</w:t>
      </w:r>
      <w:r w:rsidR="00B742C9">
        <w:rPr>
          <w:rFonts w:ascii="Cambria" w:hAnsi="Cambria" w:cs="Cambria"/>
          <w:color w:val="000000"/>
          <w:sz w:val="22"/>
          <w:szCs w:val="28"/>
        </w:rPr>
        <w:t xml:space="preserve"> (</w:t>
      </w:r>
      <w:r w:rsidR="00B275A5">
        <w:rPr>
          <w:rFonts w:ascii="Cambria" w:hAnsi="Cambria" w:cs="Cambria"/>
          <w:color w:val="000000"/>
          <w:sz w:val="22"/>
          <w:szCs w:val="28"/>
        </w:rPr>
        <w:t xml:space="preserve">over </w:t>
      </w:r>
      <w:r w:rsidR="00B742C9">
        <w:rPr>
          <w:rFonts w:ascii="Cambria" w:hAnsi="Cambria" w:cs="Cambria"/>
          <w:color w:val="000000"/>
          <w:sz w:val="22"/>
          <w:szCs w:val="28"/>
        </w:rPr>
        <w:t xml:space="preserve">$250 million for Liberia, </w:t>
      </w:r>
      <w:r w:rsidR="00D977D1">
        <w:rPr>
          <w:rFonts w:ascii="Cambria" w:hAnsi="Cambria" w:cs="Cambria"/>
          <w:color w:val="000000"/>
          <w:sz w:val="22"/>
          <w:szCs w:val="28"/>
        </w:rPr>
        <w:t xml:space="preserve">about </w:t>
      </w:r>
      <w:r w:rsidR="00B742C9">
        <w:rPr>
          <w:rFonts w:ascii="Cambria" w:hAnsi="Cambria" w:cs="Cambria"/>
          <w:color w:val="000000"/>
          <w:sz w:val="22"/>
          <w:szCs w:val="28"/>
        </w:rPr>
        <w:t>$1.</w:t>
      </w:r>
      <w:r w:rsidR="00D977D1">
        <w:rPr>
          <w:rFonts w:ascii="Cambria" w:hAnsi="Cambria" w:cs="Cambria"/>
          <w:color w:val="000000"/>
          <w:sz w:val="22"/>
          <w:szCs w:val="28"/>
        </w:rPr>
        <w:t>3</w:t>
      </w:r>
      <w:r w:rsidR="00B742C9">
        <w:rPr>
          <w:rFonts w:ascii="Cambria" w:hAnsi="Cambria" w:cs="Cambria"/>
          <w:color w:val="000000"/>
          <w:sz w:val="22"/>
          <w:szCs w:val="28"/>
        </w:rPr>
        <w:t xml:space="preserve"> billion for Sierra Leone, </w:t>
      </w:r>
      <w:r w:rsidR="00D977D1">
        <w:rPr>
          <w:rFonts w:ascii="Cambria" w:hAnsi="Cambria" w:cs="Cambria"/>
          <w:color w:val="000000"/>
          <w:sz w:val="22"/>
          <w:szCs w:val="28"/>
        </w:rPr>
        <w:t xml:space="preserve">about </w:t>
      </w:r>
      <w:r w:rsidR="00B742C9">
        <w:rPr>
          <w:rFonts w:ascii="Cambria" w:hAnsi="Cambria" w:cs="Cambria"/>
          <w:color w:val="000000"/>
          <w:sz w:val="22"/>
          <w:szCs w:val="28"/>
        </w:rPr>
        <w:t>$800 million for Guinea)</w:t>
      </w:r>
      <w:r w:rsidR="007D3C05">
        <w:rPr>
          <w:rFonts w:ascii="Cambria" w:hAnsi="Cambria" w:cs="Cambria"/>
          <w:color w:val="000000"/>
          <w:sz w:val="22"/>
          <w:szCs w:val="28"/>
        </w:rPr>
        <w:t>.</w:t>
      </w:r>
    </w:p>
    <w:p w:rsidR="00096E20" w:rsidRPr="00096E20" w:rsidRDefault="00096E20" w:rsidP="00096E20">
      <w:pPr>
        <w:autoSpaceDE w:val="0"/>
        <w:autoSpaceDN w:val="0"/>
        <w:adjustRightInd w:val="0"/>
        <w:spacing w:after="0" w:line="240" w:lineRule="auto"/>
        <w:jc w:val="both"/>
        <w:rPr>
          <w:rFonts w:ascii="Cambria" w:hAnsi="Cambria" w:cs="Cambria"/>
          <w:color w:val="000000"/>
          <w:sz w:val="22"/>
          <w:szCs w:val="28"/>
        </w:rPr>
      </w:pPr>
      <w:r>
        <w:rPr>
          <w:rFonts w:ascii="Cambria" w:hAnsi="Cambria" w:cs="Cambria"/>
          <w:color w:val="000000"/>
          <w:sz w:val="22"/>
          <w:szCs w:val="28"/>
        </w:rPr>
        <w:t>Combining the effect</w:t>
      </w:r>
      <w:r w:rsidR="007D3C05">
        <w:rPr>
          <w:rFonts w:ascii="Cambria" w:hAnsi="Cambria" w:cs="Cambria"/>
          <w:color w:val="000000"/>
          <w:sz w:val="22"/>
          <w:szCs w:val="28"/>
        </w:rPr>
        <w:t>s</w:t>
      </w:r>
      <w:r>
        <w:rPr>
          <w:rFonts w:ascii="Cambria" w:hAnsi="Cambria" w:cs="Cambria"/>
          <w:color w:val="000000"/>
          <w:sz w:val="22"/>
          <w:szCs w:val="28"/>
        </w:rPr>
        <w:t xml:space="preserve"> on </w:t>
      </w:r>
      <w:r w:rsidR="007D3C05">
        <w:rPr>
          <w:rFonts w:ascii="Cambria" w:hAnsi="Cambria" w:cs="Cambria"/>
          <w:color w:val="000000"/>
          <w:sz w:val="22"/>
          <w:szCs w:val="28"/>
        </w:rPr>
        <w:t>revenue and spending</w:t>
      </w:r>
      <w:r>
        <w:rPr>
          <w:rFonts w:ascii="Cambria" w:hAnsi="Cambria" w:cs="Cambria"/>
          <w:color w:val="000000"/>
          <w:sz w:val="22"/>
          <w:szCs w:val="28"/>
        </w:rPr>
        <w:t xml:space="preserve"> with cuts made to public investment to finance the response, </w:t>
      </w:r>
      <w:r w:rsidRPr="00096E20">
        <w:rPr>
          <w:rFonts w:ascii="Cambria" w:hAnsi="Cambria" w:cs="Cambria"/>
          <w:color w:val="000000"/>
          <w:sz w:val="22"/>
          <w:szCs w:val="28"/>
        </w:rPr>
        <w:t xml:space="preserve">the total fiscal impact is </w:t>
      </w:r>
      <w:r w:rsidR="00EF6F49">
        <w:rPr>
          <w:rFonts w:ascii="Cambria" w:hAnsi="Cambria" w:cs="Cambria"/>
          <w:color w:val="000000"/>
          <w:sz w:val="22"/>
          <w:szCs w:val="28"/>
        </w:rPr>
        <w:t xml:space="preserve">well over </w:t>
      </w:r>
      <w:r w:rsidRPr="00096E20">
        <w:rPr>
          <w:rFonts w:ascii="Cambria" w:hAnsi="Cambria" w:cs="Cambria"/>
          <w:color w:val="000000"/>
          <w:sz w:val="22"/>
          <w:szCs w:val="28"/>
        </w:rPr>
        <w:t>half a billion dollars in 2014 alone</w:t>
      </w:r>
      <w:r>
        <w:rPr>
          <w:rFonts w:ascii="Cambria" w:hAnsi="Cambria" w:cs="Cambria"/>
          <w:color w:val="000000"/>
          <w:sz w:val="22"/>
          <w:szCs w:val="28"/>
        </w:rPr>
        <w:t xml:space="preserve">. </w:t>
      </w:r>
      <w:r w:rsidR="002605E2" w:rsidRPr="00881B80">
        <w:rPr>
          <w:rFonts w:ascii="Cambria" w:hAnsi="Cambria" w:cs="Cambria"/>
          <w:color w:val="000000"/>
          <w:sz w:val="22"/>
          <w:szCs w:val="28"/>
        </w:rPr>
        <w:t>Liberia</w:t>
      </w:r>
      <w:r w:rsidR="00FC71B4">
        <w:rPr>
          <w:rFonts w:ascii="Cambria" w:hAnsi="Cambria" w:cs="Cambria"/>
          <w:color w:val="000000"/>
          <w:sz w:val="22"/>
          <w:szCs w:val="28"/>
        </w:rPr>
        <w:t xml:space="preserve"> has been hardest hit fiscally. </w:t>
      </w:r>
      <w:r w:rsidR="0011745D">
        <w:rPr>
          <w:rFonts w:ascii="Cambria" w:hAnsi="Cambria" w:cs="Cambria"/>
          <w:color w:val="000000"/>
          <w:sz w:val="22"/>
          <w:szCs w:val="28"/>
        </w:rPr>
        <w:t>Relative to pre-Ebola forecasts, r</w:t>
      </w:r>
      <w:r w:rsidR="00FC71B4">
        <w:rPr>
          <w:rFonts w:ascii="Cambria" w:hAnsi="Cambria" w:cs="Cambria"/>
          <w:color w:val="000000"/>
          <w:sz w:val="22"/>
          <w:szCs w:val="28"/>
        </w:rPr>
        <w:t xml:space="preserve">evenues are down $86 million while </w:t>
      </w:r>
      <w:r w:rsidR="0011745D">
        <w:rPr>
          <w:rFonts w:ascii="Cambria" w:hAnsi="Cambria" w:cs="Cambria"/>
          <w:color w:val="000000"/>
          <w:sz w:val="22"/>
          <w:szCs w:val="28"/>
        </w:rPr>
        <w:t xml:space="preserve">public </w:t>
      </w:r>
      <w:r w:rsidR="00FC71B4">
        <w:rPr>
          <w:rFonts w:ascii="Cambria" w:hAnsi="Cambria" w:cs="Cambria"/>
          <w:color w:val="000000"/>
          <w:sz w:val="22"/>
          <w:szCs w:val="28"/>
        </w:rPr>
        <w:t>spending has increased $62 million, a combined impact of more than 6 percent of GDP</w:t>
      </w:r>
      <w:r w:rsidR="0011745D">
        <w:rPr>
          <w:rFonts w:ascii="Cambria" w:hAnsi="Cambria" w:cs="Cambria"/>
          <w:color w:val="000000"/>
          <w:sz w:val="22"/>
          <w:szCs w:val="28"/>
        </w:rPr>
        <w:t>. In</w:t>
      </w:r>
      <w:r>
        <w:rPr>
          <w:rFonts w:ascii="Cambria" w:hAnsi="Cambria" w:cs="Cambria"/>
          <w:color w:val="000000"/>
          <w:sz w:val="22"/>
          <w:szCs w:val="28"/>
        </w:rPr>
        <w:t xml:space="preserve"> Sierra Leone</w:t>
      </w:r>
      <w:r w:rsidR="0011745D">
        <w:rPr>
          <w:rFonts w:ascii="Cambria" w:hAnsi="Cambria" w:cs="Cambria"/>
          <w:color w:val="000000"/>
          <w:sz w:val="22"/>
          <w:szCs w:val="28"/>
        </w:rPr>
        <w:t>, revenues are down $85 million while spending has increased $43 million, a combined impact of more than 2</w:t>
      </w:r>
      <w:r w:rsidR="00B742C9">
        <w:rPr>
          <w:rFonts w:ascii="Cambria" w:hAnsi="Cambria" w:cs="Cambria"/>
          <w:color w:val="000000"/>
          <w:sz w:val="22"/>
          <w:szCs w:val="28"/>
        </w:rPr>
        <w:t>.5</w:t>
      </w:r>
      <w:r w:rsidR="0011745D">
        <w:rPr>
          <w:rFonts w:ascii="Cambria" w:hAnsi="Cambria" w:cs="Cambria"/>
          <w:color w:val="000000"/>
          <w:sz w:val="22"/>
          <w:szCs w:val="28"/>
        </w:rPr>
        <w:t xml:space="preserve"> percent of GDP</w:t>
      </w:r>
      <w:r>
        <w:rPr>
          <w:rFonts w:ascii="Cambria" w:hAnsi="Cambria" w:cs="Cambria"/>
          <w:color w:val="000000"/>
          <w:sz w:val="22"/>
          <w:szCs w:val="28"/>
        </w:rPr>
        <w:t xml:space="preserve">. </w:t>
      </w:r>
      <w:r w:rsidR="0011745D">
        <w:rPr>
          <w:rFonts w:ascii="Cambria" w:hAnsi="Cambria" w:cs="Cambria"/>
          <w:color w:val="000000"/>
          <w:sz w:val="22"/>
          <w:szCs w:val="28"/>
        </w:rPr>
        <w:t>In Guinea, revenues are down $93 million while spending has increased $106 million, a combined impact of more than 3 percent of GDP.</w:t>
      </w:r>
      <w:r w:rsidRPr="00096E20">
        <w:rPr>
          <w:rFonts w:ascii="Cambria" w:hAnsi="Cambria" w:cs="Cambria"/>
          <w:color w:val="000000"/>
          <w:sz w:val="22"/>
          <w:szCs w:val="28"/>
        </w:rPr>
        <w:t xml:space="preserve"> </w:t>
      </w:r>
      <w:r w:rsidR="00EF6F49">
        <w:rPr>
          <w:rFonts w:ascii="Cambria" w:hAnsi="Cambria" w:cs="Cambria"/>
          <w:color w:val="000000"/>
          <w:sz w:val="22"/>
          <w:szCs w:val="28"/>
        </w:rPr>
        <w:t xml:space="preserve">Although the resulting fiscal deficits in the three countries have </w:t>
      </w:r>
      <w:r w:rsidR="00B868CD">
        <w:rPr>
          <w:rFonts w:ascii="Cambria" w:hAnsi="Cambria" w:cs="Cambria"/>
          <w:color w:val="000000"/>
          <w:sz w:val="22"/>
          <w:szCs w:val="28"/>
        </w:rPr>
        <w:t>so far</w:t>
      </w:r>
      <w:r w:rsidR="00B742C9">
        <w:rPr>
          <w:rFonts w:ascii="Cambria" w:hAnsi="Cambria" w:cs="Cambria"/>
          <w:color w:val="000000"/>
          <w:sz w:val="22"/>
          <w:szCs w:val="28"/>
        </w:rPr>
        <w:t xml:space="preserve"> </w:t>
      </w:r>
      <w:r w:rsidR="00EF6F49">
        <w:rPr>
          <w:rFonts w:ascii="Cambria" w:hAnsi="Cambria" w:cs="Cambria"/>
          <w:color w:val="000000"/>
          <w:sz w:val="22"/>
          <w:szCs w:val="28"/>
        </w:rPr>
        <w:t>been financed by inflows from development partners, g</w:t>
      </w:r>
      <w:r w:rsidRPr="00096E20">
        <w:rPr>
          <w:rFonts w:ascii="Cambria" w:hAnsi="Cambria" w:cs="Cambria"/>
          <w:color w:val="000000"/>
          <w:sz w:val="22"/>
          <w:szCs w:val="28"/>
        </w:rPr>
        <w:t xml:space="preserve">overnments have also </w:t>
      </w:r>
      <w:r w:rsidR="007110D2">
        <w:rPr>
          <w:rFonts w:ascii="Cambria" w:hAnsi="Cambria" w:cs="Cambria"/>
          <w:color w:val="000000"/>
          <w:sz w:val="22"/>
          <w:szCs w:val="28"/>
        </w:rPr>
        <w:t>cut</w:t>
      </w:r>
      <w:r w:rsidRPr="00096E20">
        <w:rPr>
          <w:rFonts w:ascii="Cambria" w:hAnsi="Cambria" w:cs="Cambria"/>
          <w:color w:val="000000"/>
          <w:sz w:val="22"/>
          <w:szCs w:val="28"/>
        </w:rPr>
        <w:t xml:space="preserve"> public investments by more than $1</w:t>
      </w:r>
      <w:r>
        <w:rPr>
          <w:rFonts w:ascii="Cambria" w:hAnsi="Cambria" w:cs="Cambria"/>
          <w:color w:val="000000"/>
          <w:sz w:val="22"/>
          <w:szCs w:val="28"/>
        </w:rPr>
        <w:t>6</w:t>
      </w:r>
      <w:r w:rsidRPr="00096E20">
        <w:rPr>
          <w:rFonts w:ascii="Cambria" w:hAnsi="Cambria" w:cs="Cambria"/>
          <w:color w:val="000000"/>
          <w:sz w:val="22"/>
          <w:szCs w:val="28"/>
        </w:rPr>
        <w:t xml:space="preserve">0 million </w:t>
      </w:r>
      <w:r w:rsidR="002661C4">
        <w:rPr>
          <w:rFonts w:ascii="Cambria" w:hAnsi="Cambria" w:cs="Cambria"/>
          <w:color w:val="000000"/>
          <w:sz w:val="22"/>
          <w:szCs w:val="28"/>
        </w:rPr>
        <w:t>across the</w:t>
      </w:r>
      <w:r w:rsidR="007110D2">
        <w:rPr>
          <w:rFonts w:ascii="Cambria" w:hAnsi="Cambria" w:cs="Cambria"/>
          <w:color w:val="000000"/>
          <w:sz w:val="22"/>
          <w:szCs w:val="28"/>
        </w:rPr>
        <w:t xml:space="preserve"> three countries</w:t>
      </w:r>
      <w:r w:rsidR="00EF6F49">
        <w:rPr>
          <w:rFonts w:ascii="Cambria" w:hAnsi="Cambria" w:cs="Cambria"/>
          <w:color w:val="000000"/>
          <w:sz w:val="22"/>
          <w:szCs w:val="28"/>
        </w:rPr>
        <w:t>, damaging future growth prospects</w:t>
      </w:r>
      <w:r w:rsidRPr="00096E20">
        <w:rPr>
          <w:rFonts w:ascii="Cambria" w:hAnsi="Cambria" w:cs="Cambria"/>
          <w:color w:val="000000"/>
          <w:sz w:val="22"/>
          <w:szCs w:val="28"/>
        </w:rPr>
        <w:t xml:space="preserve">. </w:t>
      </w:r>
    </w:p>
    <w:p w:rsidR="008765DA" w:rsidRDefault="00096E20" w:rsidP="00096E20">
      <w:pPr>
        <w:autoSpaceDE w:val="0"/>
        <w:autoSpaceDN w:val="0"/>
        <w:adjustRightInd w:val="0"/>
        <w:spacing w:after="0" w:line="240" w:lineRule="auto"/>
        <w:jc w:val="both"/>
        <w:rPr>
          <w:rFonts w:ascii="Cambria" w:hAnsi="Cambria" w:cs="Cambria"/>
          <w:color w:val="000000"/>
          <w:sz w:val="22"/>
          <w:szCs w:val="28"/>
        </w:rPr>
      </w:pPr>
      <w:r>
        <w:rPr>
          <w:rFonts w:ascii="Cambria" w:hAnsi="Cambria" w:cs="Cambria"/>
          <w:color w:val="000000"/>
          <w:sz w:val="22"/>
          <w:szCs w:val="28"/>
        </w:rPr>
        <w:t xml:space="preserve">The World Bank’s </w:t>
      </w:r>
      <w:r w:rsidRPr="00096E20">
        <w:rPr>
          <w:rFonts w:ascii="Cambria" w:hAnsi="Cambria" w:cs="Cambria"/>
          <w:color w:val="000000"/>
          <w:sz w:val="22"/>
          <w:szCs w:val="28"/>
        </w:rPr>
        <w:t>October</w:t>
      </w:r>
      <w:r>
        <w:rPr>
          <w:rFonts w:ascii="Cambria" w:hAnsi="Cambria" w:cs="Cambria"/>
          <w:color w:val="000000"/>
          <w:sz w:val="22"/>
          <w:szCs w:val="28"/>
        </w:rPr>
        <w:t xml:space="preserve"> report </w:t>
      </w:r>
      <w:r w:rsidR="00B742C9">
        <w:rPr>
          <w:rFonts w:ascii="Cambria" w:hAnsi="Cambria" w:cs="Cambria"/>
          <w:color w:val="000000"/>
          <w:sz w:val="22"/>
          <w:szCs w:val="28"/>
        </w:rPr>
        <w:t xml:space="preserve">on the economic impact of Ebola </w:t>
      </w:r>
      <w:r w:rsidR="0011745D">
        <w:rPr>
          <w:rFonts w:ascii="Cambria" w:hAnsi="Cambria" w:cs="Cambria"/>
          <w:color w:val="000000"/>
          <w:sz w:val="22"/>
          <w:szCs w:val="28"/>
        </w:rPr>
        <w:t xml:space="preserve">(released at the </w:t>
      </w:r>
      <w:r w:rsidR="00B868CD">
        <w:rPr>
          <w:rFonts w:ascii="Cambria" w:hAnsi="Cambria" w:cs="Cambria"/>
          <w:color w:val="000000"/>
          <w:sz w:val="22"/>
          <w:szCs w:val="28"/>
        </w:rPr>
        <w:t xml:space="preserve">2014 </w:t>
      </w:r>
      <w:r w:rsidR="0011745D">
        <w:rPr>
          <w:rFonts w:ascii="Cambria" w:hAnsi="Cambria" w:cs="Cambria"/>
          <w:color w:val="000000"/>
          <w:sz w:val="22"/>
          <w:szCs w:val="28"/>
        </w:rPr>
        <w:t xml:space="preserve">Annual Meetings of the IMF and the World Bank) </w:t>
      </w:r>
      <w:r w:rsidR="009E71A2">
        <w:rPr>
          <w:rFonts w:ascii="Cambria" w:hAnsi="Cambria" w:cs="Cambria"/>
          <w:color w:val="000000"/>
          <w:sz w:val="22"/>
          <w:szCs w:val="28"/>
        </w:rPr>
        <w:t xml:space="preserve">found </w:t>
      </w:r>
      <w:r w:rsidRPr="00096E20">
        <w:rPr>
          <w:rFonts w:ascii="Cambria" w:hAnsi="Cambria" w:cs="Cambria"/>
          <w:color w:val="000000"/>
          <w:sz w:val="22"/>
          <w:szCs w:val="28"/>
        </w:rPr>
        <w:t xml:space="preserve">that if the </w:t>
      </w:r>
      <w:r w:rsidR="0039115D">
        <w:rPr>
          <w:rFonts w:ascii="Cambria" w:hAnsi="Cambria" w:cs="Cambria"/>
          <w:color w:val="000000"/>
          <w:sz w:val="22"/>
          <w:szCs w:val="28"/>
        </w:rPr>
        <w:t xml:space="preserve">epidemic </w:t>
      </w:r>
      <w:r w:rsidRPr="00096E20">
        <w:rPr>
          <w:rFonts w:ascii="Cambria" w:hAnsi="Cambria" w:cs="Cambria"/>
          <w:color w:val="000000"/>
          <w:sz w:val="22"/>
          <w:szCs w:val="28"/>
        </w:rPr>
        <w:t xml:space="preserve">continues in the three worst-affected countries and spreads to neighboring countries, the two-year regional financial impact could range from a “low Ebola” estimate of $3.8 billion to a “high Ebola” estimate of $32.6 billion. These </w:t>
      </w:r>
      <w:r w:rsidR="0039115D">
        <w:rPr>
          <w:rFonts w:ascii="Cambria" w:hAnsi="Cambria" w:cs="Cambria"/>
          <w:color w:val="000000"/>
          <w:sz w:val="22"/>
          <w:szCs w:val="28"/>
        </w:rPr>
        <w:t xml:space="preserve">scale </w:t>
      </w:r>
      <w:r w:rsidRPr="00096E20">
        <w:rPr>
          <w:rFonts w:ascii="Cambria" w:hAnsi="Cambria" w:cs="Cambria"/>
          <w:color w:val="000000"/>
          <w:sz w:val="22"/>
          <w:szCs w:val="28"/>
        </w:rPr>
        <w:t xml:space="preserve">estimates </w:t>
      </w:r>
      <w:r w:rsidR="0011745D">
        <w:rPr>
          <w:rFonts w:ascii="Cambria" w:hAnsi="Cambria" w:cs="Cambria"/>
          <w:color w:val="000000"/>
          <w:sz w:val="22"/>
          <w:szCs w:val="28"/>
        </w:rPr>
        <w:t xml:space="preserve">of </w:t>
      </w:r>
      <w:r w:rsidR="0039115D">
        <w:rPr>
          <w:rFonts w:ascii="Cambria" w:hAnsi="Cambria" w:cs="Cambria"/>
          <w:color w:val="000000"/>
          <w:sz w:val="22"/>
          <w:szCs w:val="28"/>
        </w:rPr>
        <w:t xml:space="preserve">potential </w:t>
      </w:r>
      <w:r w:rsidRPr="00096E20">
        <w:rPr>
          <w:rFonts w:ascii="Cambria" w:hAnsi="Cambria" w:cs="Cambria"/>
          <w:color w:val="000000"/>
          <w:sz w:val="22"/>
          <w:szCs w:val="28"/>
        </w:rPr>
        <w:t>impact remain valid</w:t>
      </w:r>
      <w:r w:rsidR="0039115D">
        <w:rPr>
          <w:rFonts w:ascii="Cambria" w:hAnsi="Cambria" w:cs="Cambria"/>
          <w:color w:val="000000"/>
          <w:sz w:val="22"/>
          <w:szCs w:val="28"/>
        </w:rPr>
        <w:t>:</w:t>
      </w:r>
      <w:r w:rsidRPr="00096E20">
        <w:rPr>
          <w:rFonts w:ascii="Cambria" w:hAnsi="Cambria" w:cs="Cambria"/>
          <w:color w:val="000000"/>
          <w:sz w:val="22"/>
          <w:szCs w:val="28"/>
        </w:rPr>
        <w:t xml:space="preserve"> the epidemic is not yet under control. </w:t>
      </w:r>
      <w:r w:rsidR="0039115D">
        <w:rPr>
          <w:rFonts w:ascii="Cambria" w:hAnsi="Cambria" w:cs="Cambria"/>
          <w:color w:val="000000"/>
          <w:sz w:val="22"/>
          <w:szCs w:val="28"/>
        </w:rPr>
        <w:t>Containment</w:t>
      </w:r>
      <w:r w:rsidR="007337F9">
        <w:rPr>
          <w:rFonts w:ascii="Cambria" w:hAnsi="Cambria" w:cs="Cambria"/>
          <w:color w:val="000000"/>
          <w:sz w:val="22"/>
          <w:szCs w:val="28"/>
        </w:rPr>
        <w:t>,</w:t>
      </w:r>
      <w:r w:rsidR="0039115D">
        <w:rPr>
          <w:rFonts w:ascii="Cambria" w:hAnsi="Cambria" w:cs="Cambria"/>
          <w:color w:val="000000"/>
          <w:sz w:val="22"/>
          <w:szCs w:val="28"/>
        </w:rPr>
        <w:t xml:space="preserve"> </w:t>
      </w:r>
      <w:r w:rsidRPr="00096E20">
        <w:rPr>
          <w:rFonts w:ascii="Cambria" w:hAnsi="Cambria" w:cs="Cambria"/>
          <w:color w:val="000000"/>
          <w:sz w:val="22"/>
          <w:szCs w:val="28"/>
        </w:rPr>
        <w:t xml:space="preserve">combined with a full-fledged </w:t>
      </w:r>
      <w:r w:rsidR="0011745D">
        <w:rPr>
          <w:rFonts w:ascii="Cambria" w:hAnsi="Cambria" w:cs="Cambria"/>
          <w:color w:val="000000"/>
          <w:sz w:val="22"/>
          <w:szCs w:val="28"/>
        </w:rPr>
        <w:t xml:space="preserve">financial </w:t>
      </w:r>
      <w:r w:rsidRPr="00096E20">
        <w:rPr>
          <w:rFonts w:ascii="Cambria" w:hAnsi="Cambria" w:cs="Cambria"/>
          <w:color w:val="000000"/>
          <w:sz w:val="22"/>
          <w:szCs w:val="28"/>
        </w:rPr>
        <w:t>recovery effort to restart business activity and bring back investors</w:t>
      </w:r>
      <w:r w:rsidR="007337F9">
        <w:rPr>
          <w:rFonts w:ascii="Cambria" w:hAnsi="Cambria" w:cs="Cambria"/>
          <w:color w:val="000000"/>
          <w:sz w:val="22"/>
          <w:szCs w:val="28"/>
        </w:rPr>
        <w:t>,</w:t>
      </w:r>
      <w:r w:rsidRPr="00096E20">
        <w:rPr>
          <w:rFonts w:ascii="Cambria" w:hAnsi="Cambria" w:cs="Cambria"/>
          <w:color w:val="000000"/>
          <w:sz w:val="22"/>
          <w:szCs w:val="28"/>
        </w:rPr>
        <w:t xml:space="preserve"> </w:t>
      </w:r>
      <w:r w:rsidR="0011745D">
        <w:rPr>
          <w:rFonts w:ascii="Cambria" w:hAnsi="Cambria" w:cs="Cambria"/>
          <w:color w:val="000000"/>
          <w:sz w:val="22"/>
          <w:szCs w:val="28"/>
        </w:rPr>
        <w:t xml:space="preserve">are </w:t>
      </w:r>
      <w:r w:rsidR="007337F9">
        <w:rPr>
          <w:rFonts w:ascii="Cambria" w:hAnsi="Cambria" w:cs="Cambria"/>
          <w:color w:val="000000"/>
          <w:sz w:val="22"/>
          <w:szCs w:val="28"/>
        </w:rPr>
        <w:t xml:space="preserve">now both </w:t>
      </w:r>
      <w:r w:rsidR="00C53225">
        <w:rPr>
          <w:rFonts w:ascii="Cambria" w:hAnsi="Cambria" w:cs="Cambria"/>
          <w:color w:val="000000"/>
          <w:sz w:val="22"/>
          <w:szCs w:val="28"/>
        </w:rPr>
        <w:t xml:space="preserve">therefore </w:t>
      </w:r>
      <w:r w:rsidR="0011745D">
        <w:rPr>
          <w:rFonts w:ascii="Cambria" w:hAnsi="Cambria" w:cs="Cambria"/>
          <w:color w:val="000000"/>
          <w:sz w:val="22"/>
          <w:szCs w:val="28"/>
        </w:rPr>
        <w:t xml:space="preserve">urgently </w:t>
      </w:r>
      <w:r w:rsidR="009E71A2">
        <w:rPr>
          <w:rFonts w:ascii="Cambria" w:hAnsi="Cambria" w:cs="Cambria"/>
          <w:color w:val="000000"/>
          <w:sz w:val="22"/>
          <w:szCs w:val="28"/>
        </w:rPr>
        <w:t>needed</w:t>
      </w:r>
      <w:r w:rsidR="0039115D">
        <w:rPr>
          <w:rFonts w:ascii="Cambria" w:hAnsi="Cambria" w:cs="Cambria"/>
          <w:color w:val="000000"/>
          <w:sz w:val="22"/>
          <w:szCs w:val="28"/>
        </w:rPr>
        <w:t xml:space="preserve"> </w:t>
      </w:r>
      <w:r w:rsidR="0011745D">
        <w:rPr>
          <w:rFonts w:ascii="Cambria" w:hAnsi="Cambria" w:cs="Cambria"/>
          <w:color w:val="000000"/>
          <w:sz w:val="22"/>
          <w:szCs w:val="28"/>
        </w:rPr>
        <w:t xml:space="preserve">for the region </w:t>
      </w:r>
      <w:r w:rsidR="0039115D">
        <w:rPr>
          <w:rFonts w:ascii="Cambria" w:hAnsi="Cambria" w:cs="Cambria"/>
          <w:color w:val="000000"/>
          <w:sz w:val="22"/>
          <w:szCs w:val="28"/>
        </w:rPr>
        <w:t>to improve on the downbeat forecasts in this update</w:t>
      </w:r>
      <w:r w:rsidRPr="00096E20">
        <w:rPr>
          <w:rFonts w:ascii="Cambria" w:hAnsi="Cambria" w:cs="Cambria"/>
          <w:color w:val="000000"/>
          <w:sz w:val="22"/>
          <w:szCs w:val="28"/>
        </w:rPr>
        <w:t>.</w:t>
      </w:r>
    </w:p>
    <w:p w:rsidR="008765DA" w:rsidRDefault="008765DA" w:rsidP="00096E20">
      <w:pPr>
        <w:autoSpaceDE w:val="0"/>
        <w:autoSpaceDN w:val="0"/>
        <w:adjustRightInd w:val="0"/>
        <w:spacing w:after="0" w:line="240" w:lineRule="auto"/>
        <w:jc w:val="both"/>
        <w:rPr>
          <w:rFonts w:ascii="Cambria" w:hAnsi="Cambria" w:cs="Cambria"/>
          <w:color w:val="000000"/>
          <w:sz w:val="22"/>
          <w:szCs w:val="28"/>
        </w:rPr>
      </w:pPr>
    </w:p>
    <w:p w:rsidR="007E4190" w:rsidRDefault="007E4190">
      <w:pPr>
        <w:rPr>
          <w:rFonts w:ascii="Cambria" w:hAnsi="Cambria" w:cs="Cambria"/>
          <w:color w:val="000000"/>
          <w:sz w:val="28"/>
          <w:szCs w:val="28"/>
        </w:rPr>
      </w:pPr>
      <w:r>
        <w:rPr>
          <w:rFonts w:ascii="Cambria" w:hAnsi="Cambria" w:cs="Cambria"/>
          <w:color w:val="000000"/>
          <w:sz w:val="28"/>
          <w:szCs w:val="28"/>
        </w:rPr>
        <w:br w:type="page"/>
      </w:r>
    </w:p>
    <w:p w:rsidR="000D2CB7" w:rsidRDefault="000D2CB7" w:rsidP="00D15208">
      <w:pPr>
        <w:pStyle w:val="Heading2"/>
        <w:rPr>
          <w:rFonts w:ascii="Cambria" w:hAnsi="Cambria" w:cs="Cambria"/>
          <w:color w:val="000000"/>
          <w:sz w:val="28"/>
          <w:szCs w:val="28"/>
        </w:rPr>
      </w:pPr>
      <w:r w:rsidRPr="00D15208">
        <w:rPr>
          <w:rStyle w:val="Strong"/>
        </w:rPr>
        <w:lastRenderedPageBreak/>
        <w:t>Liberia</w:t>
      </w:r>
      <w:r>
        <w:rPr>
          <w:rFonts w:ascii="Cambria" w:hAnsi="Cambria" w:cs="Cambria"/>
          <w:color w:val="000000"/>
          <w:sz w:val="28"/>
          <w:szCs w:val="28"/>
        </w:rPr>
        <w:t xml:space="preserve"> </w:t>
      </w:r>
    </w:p>
    <w:p w:rsidR="000D2CB7" w:rsidRPr="00D27DD3" w:rsidRDefault="007E4190" w:rsidP="00A218F7">
      <w:pPr>
        <w:autoSpaceDE w:val="0"/>
        <w:autoSpaceDN w:val="0"/>
        <w:adjustRightInd w:val="0"/>
        <w:spacing w:after="0" w:line="240" w:lineRule="auto"/>
        <w:jc w:val="both"/>
        <w:rPr>
          <w:rFonts w:ascii="Cambria" w:hAnsi="Cambria" w:cs="Cambria"/>
          <w:color w:val="000000"/>
          <w:sz w:val="22"/>
        </w:rPr>
      </w:pPr>
      <w:r w:rsidRPr="00D27DD3">
        <w:rPr>
          <w:rFonts w:ascii="Cambria" w:hAnsi="Cambria" w:cs="Cambria"/>
          <w:color w:val="000000"/>
          <w:sz w:val="22"/>
        </w:rPr>
        <w:t>T</w:t>
      </w:r>
      <w:r w:rsidR="00AC5D9B" w:rsidRPr="00D27DD3">
        <w:rPr>
          <w:rFonts w:ascii="Cambria" w:hAnsi="Cambria" w:cs="Cambria"/>
          <w:color w:val="000000"/>
          <w:sz w:val="22"/>
        </w:rPr>
        <w:t xml:space="preserve">he number of new </w:t>
      </w:r>
      <w:r w:rsidR="00E021D7">
        <w:rPr>
          <w:rFonts w:ascii="Cambria" w:hAnsi="Cambria" w:cs="Cambria"/>
          <w:color w:val="000000"/>
          <w:sz w:val="22"/>
        </w:rPr>
        <w:t xml:space="preserve">weekly </w:t>
      </w:r>
      <w:r w:rsidR="00AC5D9B" w:rsidRPr="00D27DD3">
        <w:rPr>
          <w:rFonts w:ascii="Cambria" w:hAnsi="Cambria" w:cs="Cambria"/>
          <w:color w:val="000000"/>
          <w:sz w:val="22"/>
        </w:rPr>
        <w:t>cases of E</w:t>
      </w:r>
      <w:r w:rsidRPr="00D27DD3">
        <w:rPr>
          <w:rFonts w:ascii="Cambria" w:hAnsi="Cambria" w:cs="Cambria"/>
          <w:color w:val="000000"/>
          <w:sz w:val="22"/>
        </w:rPr>
        <w:t>bola</w:t>
      </w:r>
      <w:r w:rsidR="00AC5D9B" w:rsidRPr="00D27DD3">
        <w:rPr>
          <w:rFonts w:ascii="Cambria" w:hAnsi="Cambria" w:cs="Cambria"/>
          <w:color w:val="000000"/>
          <w:sz w:val="22"/>
        </w:rPr>
        <w:t xml:space="preserve"> </w:t>
      </w:r>
      <w:r w:rsidR="00E021D7">
        <w:rPr>
          <w:rFonts w:ascii="Cambria" w:hAnsi="Cambria" w:cs="Cambria"/>
          <w:color w:val="000000"/>
          <w:sz w:val="22"/>
        </w:rPr>
        <w:t xml:space="preserve">in Liberia </w:t>
      </w:r>
      <w:r w:rsidR="00AC5D9B" w:rsidRPr="00D27DD3">
        <w:rPr>
          <w:rFonts w:ascii="Cambria" w:hAnsi="Cambria" w:cs="Cambria"/>
          <w:color w:val="000000"/>
          <w:sz w:val="22"/>
        </w:rPr>
        <w:t xml:space="preserve">has </w:t>
      </w:r>
      <w:r w:rsidRPr="00D27DD3">
        <w:rPr>
          <w:rFonts w:ascii="Cambria" w:hAnsi="Cambria" w:cs="Cambria"/>
          <w:color w:val="000000"/>
          <w:sz w:val="22"/>
        </w:rPr>
        <w:t>recently decline</w:t>
      </w:r>
      <w:r w:rsidR="00E021D7">
        <w:rPr>
          <w:rFonts w:ascii="Cambria" w:hAnsi="Cambria" w:cs="Cambria"/>
          <w:color w:val="000000"/>
          <w:sz w:val="22"/>
        </w:rPr>
        <w:t>d</w:t>
      </w:r>
      <w:r w:rsidRPr="00D27DD3">
        <w:rPr>
          <w:rFonts w:ascii="Cambria" w:hAnsi="Cambria" w:cs="Cambria"/>
          <w:color w:val="000000"/>
          <w:sz w:val="22"/>
        </w:rPr>
        <w:t xml:space="preserve"> and this may explain</w:t>
      </w:r>
      <w:r w:rsidR="00D27DD3" w:rsidRPr="00D27DD3">
        <w:rPr>
          <w:rFonts w:ascii="Cambria" w:hAnsi="Cambria" w:cs="Cambria"/>
          <w:color w:val="000000"/>
          <w:sz w:val="22"/>
        </w:rPr>
        <w:t xml:space="preserve"> </w:t>
      </w:r>
      <w:r w:rsidR="00E021D7">
        <w:rPr>
          <w:rFonts w:ascii="Cambria" w:hAnsi="Cambria" w:cs="Cambria"/>
          <w:color w:val="000000"/>
          <w:sz w:val="22"/>
        </w:rPr>
        <w:t xml:space="preserve">some </w:t>
      </w:r>
      <w:r w:rsidR="00D27DD3" w:rsidRPr="00D27DD3">
        <w:rPr>
          <w:rFonts w:ascii="Cambria" w:hAnsi="Cambria" w:cs="Cambria"/>
          <w:color w:val="000000"/>
          <w:sz w:val="22"/>
        </w:rPr>
        <w:t>incipient signs of economic recovery</w:t>
      </w:r>
      <w:r w:rsidR="00AC5D9B" w:rsidRPr="00D27DD3">
        <w:rPr>
          <w:rFonts w:ascii="Cambria" w:hAnsi="Cambria" w:cs="Cambria"/>
          <w:color w:val="000000"/>
          <w:sz w:val="22"/>
        </w:rPr>
        <w:t>.</w:t>
      </w:r>
      <w:r w:rsidR="00F24C91" w:rsidRPr="00D27DD3">
        <w:rPr>
          <w:rFonts w:ascii="Cambria" w:hAnsi="Cambria" w:cs="Cambria"/>
          <w:color w:val="000000"/>
          <w:sz w:val="22"/>
        </w:rPr>
        <w:t xml:space="preserve"> </w:t>
      </w:r>
      <w:r w:rsidR="00E021D7">
        <w:rPr>
          <w:rFonts w:ascii="Cambria" w:hAnsi="Cambria" w:cs="Cambria"/>
          <w:color w:val="000000"/>
          <w:sz w:val="22"/>
        </w:rPr>
        <w:t>T</w:t>
      </w:r>
      <w:r w:rsidR="00AC5D9B" w:rsidRPr="00D27DD3">
        <w:rPr>
          <w:rFonts w:ascii="Cambria" w:hAnsi="Cambria" w:cs="Cambria"/>
          <w:color w:val="000000"/>
          <w:sz w:val="22"/>
        </w:rPr>
        <w:t>he government e</w:t>
      </w:r>
      <w:r w:rsidR="00D27DD3" w:rsidRPr="00D27DD3">
        <w:rPr>
          <w:rFonts w:ascii="Cambria" w:hAnsi="Cambria" w:cs="Cambria"/>
          <w:color w:val="000000"/>
          <w:sz w:val="22"/>
        </w:rPr>
        <w:t>nded</w:t>
      </w:r>
      <w:r w:rsidR="00AC5D9B" w:rsidRPr="00D27DD3">
        <w:rPr>
          <w:rFonts w:ascii="Cambria" w:hAnsi="Cambria" w:cs="Cambria"/>
          <w:color w:val="000000"/>
          <w:sz w:val="22"/>
        </w:rPr>
        <w:t xml:space="preserve"> the state of emergency on November 12 </w:t>
      </w:r>
      <w:r w:rsidR="00D27DD3" w:rsidRPr="00D27DD3">
        <w:rPr>
          <w:rFonts w:ascii="Cambria" w:hAnsi="Cambria" w:cs="Cambria"/>
          <w:color w:val="000000"/>
          <w:sz w:val="22"/>
        </w:rPr>
        <w:t xml:space="preserve">and </w:t>
      </w:r>
      <w:r w:rsidR="00B056E9" w:rsidRPr="00D27DD3">
        <w:rPr>
          <w:rFonts w:ascii="Cambria" w:hAnsi="Cambria" w:cs="Cambria"/>
          <w:color w:val="000000"/>
          <w:sz w:val="22"/>
        </w:rPr>
        <w:t xml:space="preserve">shortened </w:t>
      </w:r>
      <w:r w:rsidR="00AC5D9B" w:rsidRPr="00D27DD3">
        <w:rPr>
          <w:rFonts w:ascii="Cambria" w:hAnsi="Cambria" w:cs="Cambria"/>
          <w:color w:val="000000"/>
          <w:sz w:val="22"/>
        </w:rPr>
        <w:t>curfew</w:t>
      </w:r>
      <w:r w:rsidR="00D27DD3" w:rsidRPr="00D27DD3">
        <w:rPr>
          <w:rFonts w:ascii="Cambria" w:hAnsi="Cambria" w:cs="Cambria"/>
          <w:color w:val="000000"/>
          <w:sz w:val="22"/>
        </w:rPr>
        <w:t xml:space="preserve"> hours, </w:t>
      </w:r>
      <w:r w:rsidR="00E021D7">
        <w:rPr>
          <w:rFonts w:ascii="Cambria" w:hAnsi="Cambria" w:cs="Cambria"/>
          <w:color w:val="000000"/>
          <w:sz w:val="22"/>
        </w:rPr>
        <w:t xml:space="preserve">in principle </w:t>
      </w:r>
      <w:r w:rsidR="00D27DD3" w:rsidRPr="00D27DD3">
        <w:rPr>
          <w:rFonts w:ascii="Cambria" w:hAnsi="Cambria" w:cs="Cambria"/>
          <w:color w:val="000000"/>
          <w:sz w:val="22"/>
        </w:rPr>
        <w:t>allowing an increase in economic activity</w:t>
      </w:r>
      <w:r w:rsidR="00AC5D9B" w:rsidRPr="00D27DD3">
        <w:rPr>
          <w:rFonts w:ascii="Cambria" w:hAnsi="Cambria" w:cs="Cambria"/>
          <w:color w:val="000000"/>
          <w:sz w:val="22"/>
        </w:rPr>
        <w:t>.</w:t>
      </w:r>
    </w:p>
    <w:p w:rsidR="00CA7257" w:rsidRPr="00D27DD3" w:rsidRDefault="004A7ADD" w:rsidP="00CA7257">
      <w:pPr>
        <w:autoSpaceDE w:val="0"/>
        <w:autoSpaceDN w:val="0"/>
        <w:adjustRightInd w:val="0"/>
        <w:spacing w:after="0" w:line="240" w:lineRule="auto"/>
        <w:jc w:val="both"/>
        <w:rPr>
          <w:rFonts w:ascii="Cambria" w:hAnsi="Cambria" w:cs="Cambria"/>
          <w:color w:val="000000"/>
          <w:sz w:val="22"/>
        </w:rPr>
      </w:pPr>
      <w:r>
        <w:rPr>
          <w:rFonts w:ascii="Cambria" w:hAnsi="Cambria" w:cs="Cambria"/>
          <w:color w:val="000000"/>
          <w:sz w:val="22"/>
        </w:rPr>
        <w:t>Yet t</w:t>
      </w:r>
      <w:r w:rsidR="00D27DD3" w:rsidRPr="00D27DD3">
        <w:rPr>
          <w:rFonts w:ascii="Cambria" w:hAnsi="Cambria" w:cs="Cambria"/>
          <w:color w:val="000000"/>
          <w:sz w:val="22"/>
        </w:rPr>
        <w:t xml:space="preserve">he economic effects </w:t>
      </w:r>
      <w:r w:rsidR="00E021D7">
        <w:rPr>
          <w:rFonts w:ascii="Cambria" w:hAnsi="Cambria" w:cs="Cambria"/>
          <w:color w:val="000000"/>
          <w:sz w:val="22"/>
        </w:rPr>
        <w:t xml:space="preserve">of Ebola </w:t>
      </w:r>
      <w:r w:rsidR="00D27DD3" w:rsidRPr="00D27DD3">
        <w:rPr>
          <w:rFonts w:ascii="Cambria" w:hAnsi="Cambria" w:cs="Cambria"/>
          <w:color w:val="000000"/>
          <w:sz w:val="22"/>
        </w:rPr>
        <w:t>remain stark. A</w:t>
      </w:r>
      <w:r w:rsidR="008E2290" w:rsidRPr="00D27DD3">
        <w:rPr>
          <w:rFonts w:ascii="Cambria" w:hAnsi="Cambria" w:cs="Cambria"/>
          <w:color w:val="000000"/>
          <w:sz w:val="22"/>
        </w:rPr>
        <w:t xml:space="preserve"> cellphone survey </w:t>
      </w:r>
      <w:r w:rsidR="00D27DD3" w:rsidRPr="00D27DD3">
        <w:rPr>
          <w:rFonts w:ascii="Cambria" w:hAnsi="Cambria" w:cs="Cambria"/>
          <w:color w:val="000000"/>
          <w:sz w:val="22"/>
        </w:rPr>
        <w:t>commissioned by the World Bank</w:t>
      </w:r>
      <w:r w:rsidR="00D45DF3">
        <w:rPr>
          <w:rStyle w:val="FootnoteReference"/>
          <w:rFonts w:ascii="Cambria" w:hAnsi="Cambria" w:cs="Cambria"/>
          <w:color w:val="000000"/>
          <w:sz w:val="22"/>
        </w:rPr>
        <w:footnoteReference w:id="1"/>
      </w:r>
      <w:r w:rsidR="00D27DD3" w:rsidRPr="00D27DD3">
        <w:rPr>
          <w:rFonts w:ascii="Cambria" w:hAnsi="Cambria" w:cs="Cambria"/>
          <w:color w:val="000000"/>
          <w:sz w:val="22"/>
        </w:rPr>
        <w:t xml:space="preserve"> </w:t>
      </w:r>
      <w:r w:rsidR="008E2290" w:rsidRPr="00D27DD3">
        <w:rPr>
          <w:rFonts w:ascii="Cambria" w:hAnsi="Cambria" w:cs="Cambria"/>
          <w:color w:val="000000"/>
          <w:sz w:val="22"/>
        </w:rPr>
        <w:t>indicates generally lower income</w:t>
      </w:r>
      <w:r w:rsidR="00EC6E30" w:rsidRPr="00D27DD3">
        <w:rPr>
          <w:rFonts w:ascii="Cambria" w:hAnsi="Cambria" w:cs="Cambria"/>
          <w:color w:val="000000"/>
          <w:sz w:val="22"/>
        </w:rPr>
        <w:t>s</w:t>
      </w:r>
      <w:r w:rsidR="00D27DD3" w:rsidRPr="00D27DD3">
        <w:rPr>
          <w:rFonts w:ascii="Cambria" w:hAnsi="Cambria" w:cs="Cambria"/>
          <w:color w:val="000000"/>
          <w:sz w:val="22"/>
        </w:rPr>
        <w:t xml:space="preserve"> and jobs being shed in both the wage-earning</w:t>
      </w:r>
      <w:r w:rsidR="00CA7257" w:rsidRPr="00D27DD3">
        <w:rPr>
          <w:rFonts w:ascii="Cambria" w:hAnsi="Cambria" w:cs="Cambria"/>
          <w:color w:val="000000"/>
          <w:sz w:val="22"/>
        </w:rPr>
        <w:t xml:space="preserve"> and </w:t>
      </w:r>
      <w:r w:rsidR="00D27DD3" w:rsidRPr="00D27DD3">
        <w:rPr>
          <w:rFonts w:ascii="Cambria" w:hAnsi="Cambria" w:cs="Cambria"/>
          <w:color w:val="000000"/>
          <w:sz w:val="22"/>
        </w:rPr>
        <w:t xml:space="preserve">the </w:t>
      </w:r>
      <w:r w:rsidR="00CA7257" w:rsidRPr="00D27DD3">
        <w:rPr>
          <w:rFonts w:ascii="Cambria" w:hAnsi="Cambria" w:cs="Cambria"/>
          <w:color w:val="000000"/>
          <w:sz w:val="22"/>
        </w:rPr>
        <w:t xml:space="preserve">self-employed </w:t>
      </w:r>
      <w:r w:rsidR="00D27DD3" w:rsidRPr="00D27DD3">
        <w:rPr>
          <w:rFonts w:ascii="Cambria" w:hAnsi="Cambria" w:cs="Cambria"/>
          <w:color w:val="000000"/>
          <w:sz w:val="22"/>
        </w:rPr>
        <w:t>sectors</w:t>
      </w:r>
      <w:r w:rsidR="00CA7257" w:rsidRPr="00D27DD3">
        <w:rPr>
          <w:rFonts w:ascii="Cambria" w:hAnsi="Cambria" w:cs="Cambria"/>
          <w:color w:val="000000"/>
          <w:sz w:val="22"/>
        </w:rPr>
        <w:t xml:space="preserve">. </w:t>
      </w:r>
      <w:r w:rsidR="00D27DD3" w:rsidRPr="00D27DD3">
        <w:rPr>
          <w:rFonts w:ascii="Cambria" w:hAnsi="Cambria" w:cs="Cambria"/>
          <w:color w:val="000000"/>
          <w:sz w:val="22"/>
        </w:rPr>
        <w:t>Two rounds of the survey have been carried out to date, in October and November. The proportion of w</w:t>
      </w:r>
      <w:r w:rsidR="00CA7257" w:rsidRPr="00D27DD3">
        <w:rPr>
          <w:rFonts w:ascii="Cambria" w:hAnsi="Cambria" w:cs="Cambria"/>
          <w:color w:val="000000"/>
          <w:sz w:val="22"/>
        </w:rPr>
        <w:t>age</w:t>
      </w:r>
      <w:r w:rsidR="00D27DD3" w:rsidRPr="00D27DD3">
        <w:rPr>
          <w:rFonts w:ascii="Cambria" w:hAnsi="Cambria" w:cs="Cambria"/>
          <w:color w:val="000000"/>
          <w:sz w:val="22"/>
        </w:rPr>
        <w:t xml:space="preserve"> </w:t>
      </w:r>
      <w:r w:rsidR="00CA7257" w:rsidRPr="00D27DD3">
        <w:rPr>
          <w:rFonts w:ascii="Cambria" w:hAnsi="Cambria" w:cs="Cambria"/>
          <w:color w:val="000000"/>
          <w:sz w:val="22"/>
        </w:rPr>
        <w:t>earners</w:t>
      </w:r>
      <w:r w:rsidR="00D27DD3" w:rsidRPr="00D27DD3">
        <w:rPr>
          <w:rFonts w:ascii="Cambria" w:hAnsi="Cambria" w:cs="Cambria"/>
          <w:color w:val="000000"/>
          <w:sz w:val="22"/>
        </w:rPr>
        <w:t xml:space="preserve"> that reported no longer working in their latest job was</w:t>
      </w:r>
      <w:r w:rsidR="00CA7257" w:rsidRPr="00D27DD3">
        <w:rPr>
          <w:rFonts w:ascii="Cambria" w:hAnsi="Cambria" w:cs="Cambria"/>
          <w:color w:val="000000"/>
          <w:sz w:val="22"/>
        </w:rPr>
        <w:t xml:space="preserve"> 51 percent in </w:t>
      </w:r>
      <w:r w:rsidR="00D27DD3" w:rsidRPr="00D27DD3">
        <w:rPr>
          <w:rFonts w:ascii="Cambria" w:hAnsi="Cambria" w:cs="Cambria"/>
          <w:color w:val="000000"/>
          <w:sz w:val="22"/>
        </w:rPr>
        <w:t xml:space="preserve">the </w:t>
      </w:r>
      <w:r w:rsidR="00CA7257" w:rsidRPr="00D27DD3">
        <w:rPr>
          <w:rFonts w:ascii="Cambria" w:hAnsi="Cambria" w:cs="Cambria"/>
          <w:color w:val="000000"/>
          <w:sz w:val="22"/>
        </w:rPr>
        <w:t xml:space="preserve">November </w:t>
      </w:r>
      <w:r w:rsidR="00D27DD3" w:rsidRPr="00D27DD3">
        <w:rPr>
          <w:rFonts w:ascii="Cambria" w:hAnsi="Cambria" w:cs="Cambria"/>
          <w:color w:val="000000"/>
          <w:sz w:val="22"/>
        </w:rPr>
        <w:t xml:space="preserve">survey, up from </w:t>
      </w:r>
      <w:r w:rsidR="00CA7257" w:rsidRPr="00D27DD3">
        <w:rPr>
          <w:rFonts w:ascii="Cambria" w:hAnsi="Cambria" w:cs="Cambria"/>
          <w:color w:val="000000"/>
          <w:sz w:val="22"/>
        </w:rPr>
        <w:t xml:space="preserve">40 percent in October. Of the self-employed, 64 </w:t>
      </w:r>
      <w:r w:rsidR="00D27DD3" w:rsidRPr="00D27DD3">
        <w:rPr>
          <w:rFonts w:ascii="Cambria" w:hAnsi="Cambria" w:cs="Cambria"/>
          <w:color w:val="000000"/>
          <w:sz w:val="22"/>
        </w:rPr>
        <w:t xml:space="preserve">percent reported no longer working in November, up from </w:t>
      </w:r>
      <w:r w:rsidR="00CA7257" w:rsidRPr="00D27DD3">
        <w:rPr>
          <w:rFonts w:ascii="Cambria" w:hAnsi="Cambria" w:cs="Cambria"/>
          <w:color w:val="000000"/>
          <w:sz w:val="22"/>
        </w:rPr>
        <w:t>57 percent</w:t>
      </w:r>
      <w:r w:rsidR="00D27DD3" w:rsidRPr="00D27DD3">
        <w:rPr>
          <w:rFonts w:ascii="Cambria" w:hAnsi="Cambria" w:cs="Cambria"/>
          <w:color w:val="000000"/>
          <w:sz w:val="22"/>
        </w:rPr>
        <w:t xml:space="preserve"> in October</w:t>
      </w:r>
      <w:r w:rsidR="00CA7257" w:rsidRPr="00D27DD3">
        <w:rPr>
          <w:rFonts w:ascii="Cambria" w:hAnsi="Cambria" w:cs="Cambria"/>
          <w:color w:val="000000"/>
          <w:sz w:val="22"/>
        </w:rPr>
        <w:t xml:space="preserve">. </w:t>
      </w:r>
      <w:r w:rsidR="00D27DD3" w:rsidRPr="00D27DD3">
        <w:rPr>
          <w:rFonts w:ascii="Cambria" w:hAnsi="Cambria" w:cs="Cambria"/>
          <w:color w:val="000000"/>
          <w:sz w:val="22"/>
        </w:rPr>
        <w:t>In f</w:t>
      </w:r>
      <w:r w:rsidR="00CA7257" w:rsidRPr="00D27DD3">
        <w:rPr>
          <w:rFonts w:ascii="Cambria" w:hAnsi="Cambria" w:cs="Cambria"/>
          <w:color w:val="000000"/>
          <w:sz w:val="22"/>
        </w:rPr>
        <w:t xml:space="preserve">ocus group </w:t>
      </w:r>
      <w:r w:rsidR="00D27DD3" w:rsidRPr="00D27DD3">
        <w:rPr>
          <w:rFonts w:ascii="Cambria" w:hAnsi="Cambria" w:cs="Cambria"/>
          <w:color w:val="000000"/>
          <w:sz w:val="22"/>
        </w:rPr>
        <w:t xml:space="preserve">interviews </w:t>
      </w:r>
      <w:r w:rsidR="00CA7257" w:rsidRPr="00D27DD3">
        <w:rPr>
          <w:rFonts w:ascii="Cambria" w:hAnsi="Cambria" w:cs="Cambria"/>
          <w:color w:val="000000"/>
          <w:sz w:val="22"/>
        </w:rPr>
        <w:t xml:space="preserve">conducted </w:t>
      </w:r>
      <w:r w:rsidR="00D27DD3" w:rsidRPr="00D27DD3">
        <w:rPr>
          <w:rFonts w:ascii="Cambria" w:hAnsi="Cambria" w:cs="Cambria"/>
          <w:color w:val="000000"/>
          <w:sz w:val="22"/>
        </w:rPr>
        <w:t xml:space="preserve">by MercyCorps </w:t>
      </w:r>
      <w:r w:rsidR="00CA7257" w:rsidRPr="00D27DD3">
        <w:rPr>
          <w:rFonts w:ascii="Cambria" w:hAnsi="Cambria" w:cs="Cambria"/>
          <w:color w:val="000000"/>
          <w:sz w:val="22"/>
        </w:rPr>
        <w:t xml:space="preserve">in early October </w:t>
      </w:r>
      <w:r w:rsidR="00D27DD3" w:rsidRPr="00D27DD3">
        <w:rPr>
          <w:rFonts w:ascii="Cambria" w:hAnsi="Cambria" w:cs="Cambria"/>
          <w:color w:val="000000"/>
          <w:sz w:val="22"/>
        </w:rPr>
        <w:t>m</w:t>
      </w:r>
      <w:r w:rsidR="00CA7257" w:rsidRPr="00D27DD3">
        <w:rPr>
          <w:rFonts w:ascii="Cambria" w:hAnsi="Cambria" w:cs="Cambria"/>
          <w:color w:val="000000"/>
          <w:sz w:val="22"/>
        </w:rPr>
        <w:t xml:space="preserve">ore than 60 percent of households reported a decrease in income </w:t>
      </w:r>
      <w:r>
        <w:rPr>
          <w:rFonts w:ascii="Cambria" w:hAnsi="Cambria" w:cs="Cambria"/>
          <w:color w:val="000000"/>
          <w:sz w:val="22"/>
        </w:rPr>
        <w:t>larg</w:t>
      </w:r>
      <w:r w:rsidR="00D27DD3" w:rsidRPr="00D27DD3">
        <w:rPr>
          <w:rFonts w:ascii="Cambria" w:hAnsi="Cambria" w:cs="Cambria"/>
          <w:color w:val="000000"/>
          <w:sz w:val="22"/>
        </w:rPr>
        <w:t xml:space="preserve">er than </w:t>
      </w:r>
      <w:r w:rsidR="00CA7257" w:rsidRPr="00D27DD3">
        <w:rPr>
          <w:rFonts w:ascii="Cambria" w:hAnsi="Cambria" w:cs="Cambria"/>
          <w:color w:val="000000"/>
          <w:sz w:val="22"/>
        </w:rPr>
        <w:t>normal for the time of year.</w:t>
      </w:r>
      <w:r w:rsidR="00C33E43">
        <w:rPr>
          <w:rFonts w:ascii="Cambria" w:hAnsi="Cambria" w:cs="Cambria"/>
          <w:color w:val="000000"/>
          <w:sz w:val="22"/>
        </w:rPr>
        <w:t xml:space="preserve"> </w:t>
      </w:r>
      <w:r w:rsidR="00CA7257" w:rsidRPr="00D27DD3">
        <w:rPr>
          <w:rFonts w:ascii="Cambria" w:hAnsi="Cambria" w:cs="Cambria"/>
          <w:color w:val="000000"/>
          <w:sz w:val="22"/>
        </w:rPr>
        <w:t xml:space="preserve">Table 1 shows reported </w:t>
      </w:r>
      <w:r>
        <w:rPr>
          <w:rFonts w:ascii="Cambria" w:hAnsi="Cambria" w:cs="Cambria"/>
          <w:color w:val="000000"/>
          <w:sz w:val="22"/>
        </w:rPr>
        <w:t xml:space="preserve">drops </w:t>
      </w:r>
      <w:r w:rsidR="00CA7257" w:rsidRPr="00D27DD3">
        <w:rPr>
          <w:rFonts w:ascii="Cambria" w:hAnsi="Cambria" w:cs="Cambria"/>
          <w:color w:val="000000"/>
          <w:sz w:val="22"/>
        </w:rPr>
        <w:t xml:space="preserve">in median income </w:t>
      </w:r>
      <w:r>
        <w:rPr>
          <w:rFonts w:ascii="Cambria" w:hAnsi="Cambria" w:cs="Cambria"/>
          <w:color w:val="000000"/>
          <w:sz w:val="22"/>
        </w:rPr>
        <w:t xml:space="preserve">ranging between 400 and 1750 Liberian dollars </w:t>
      </w:r>
      <w:r w:rsidR="00CA7257" w:rsidRPr="00D27DD3">
        <w:rPr>
          <w:rFonts w:ascii="Cambria" w:hAnsi="Cambria" w:cs="Cambria"/>
          <w:color w:val="000000"/>
          <w:sz w:val="22"/>
        </w:rPr>
        <w:t xml:space="preserve">since August in two </w:t>
      </w:r>
      <w:r w:rsidR="00D27DD3" w:rsidRPr="00D27DD3">
        <w:rPr>
          <w:rFonts w:ascii="Cambria" w:hAnsi="Cambria" w:cs="Cambria"/>
          <w:color w:val="000000"/>
          <w:sz w:val="22"/>
        </w:rPr>
        <w:t xml:space="preserve">of the hardest hit </w:t>
      </w:r>
      <w:r w:rsidR="00CA7257" w:rsidRPr="00D27DD3">
        <w:rPr>
          <w:rFonts w:ascii="Cambria" w:hAnsi="Cambria" w:cs="Cambria"/>
          <w:color w:val="000000"/>
          <w:sz w:val="22"/>
        </w:rPr>
        <w:t>counties</w:t>
      </w:r>
      <w:r w:rsidR="00D27DD3" w:rsidRPr="00D27DD3">
        <w:rPr>
          <w:rFonts w:ascii="Cambria" w:hAnsi="Cambria" w:cs="Cambria"/>
          <w:color w:val="000000"/>
          <w:sz w:val="22"/>
        </w:rPr>
        <w:t>, Lofa and Nimba,</w:t>
      </w:r>
      <w:r w:rsidR="00CA7257" w:rsidRPr="00D27DD3">
        <w:rPr>
          <w:rFonts w:ascii="Cambria" w:hAnsi="Cambria" w:cs="Cambria"/>
          <w:color w:val="000000"/>
          <w:sz w:val="22"/>
        </w:rPr>
        <w:t xml:space="preserve"> and Monrovia</w:t>
      </w:r>
      <w:r w:rsidR="00D27DD3" w:rsidRPr="00D27DD3">
        <w:rPr>
          <w:rFonts w:ascii="Cambria" w:hAnsi="Cambria" w:cs="Cambria"/>
          <w:color w:val="000000"/>
          <w:sz w:val="22"/>
        </w:rPr>
        <w:t>, the capital</w:t>
      </w:r>
      <w:r w:rsidR="00CA7257" w:rsidRPr="00D27DD3">
        <w:rPr>
          <w:rFonts w:ascii="Cambria" w:hAnsi="Cambria" w:cs="Cambria"/>
          <w:color w:val="000000"/>
          <w:sz w:val="22"/>
        </w:rPr>
        <w:t>.</w:t>
      </w:r>
    </w:p>
    <w:p w:rsidR="00CA7257" w:rsidRPr="0006250A" w:rsidRDefault="00CA7257" w:rsidP="0006250A">
      <w:pPr>
        <w:autoSpaceDE w:val="0"/>
        <w:autoSpaceDN w:val="0"/>
        <w:adjustRightInd w:val="0"/>
        <w:spacing w:after="120" w:line="240" w:lineRule="auto"/>
        <w:jc w:val="center"/>
        <w:rPr>
          <w:rFonts w:cs="Cambria"/>
          <w:b/>
          <w:color w:val="000000"/>
        </w:rPr>
      </w:pPr>
      <w:r w:rsidRPr="0006250A">
        <w:rPr>
          <w:rFonts w:cs="Cambria"/>
          <w:b/>
          <w:color w:val="000000"/>
        </w:rPr>
        <w:t xml:space="preserve">Table 1: </w:t>
      </w:r>
      <w:r w:rsidR="00A43EA7" w:rsidRPr="0006250A">
        <w:rPr>
          <w:rFonts w:cs="Cambria"/>
          <w:b/>
          <w:color w:val="000000"/>
        </w:rPr>
        <w:t xml:space="preserve">Reported </w:t>
      </w:r>
      <w:r w:rsidRPr="0006250A">
        <w:rPr>
          <w:rFonts w:cs="Cambria"/>
          <w:b/>
          <w:color w:val="000000"/>
        </w:rPr>
        <w:t>Income Change</w:t>
      </w:r>
      <w:r w:rsidR="00A43EA7" w:rsidRPr="0006250A">
        <w:rPr>
          <w:rFonts w:cs="Cambria"/>
          <w:b/>
          <w:color w:val="000000"/>
        </w:rPr>
        <w:t>s</w:t>
      </w:r>
      <w:r w:rsidRPr="0006250A">
        <w:rPr>
          <w:rFonts w:cs="Cambria"/>
          <w:b/>
          <w:color w:val="000000"/>
        </w:rPr>
        <w:t xml:space="preserve"> (Liberian Dollars)</w:t>
      </w:r>
    </w:p>
    <w:tbl>
      <w:tblPr>
        <w:tblStyle w:val="LightShading-Accent1"/>
        <w:tblW w:w="0" w:type="auto"/>
        <w:jc w:val="center"/>
        <w:tblLook w:val="04A0" w:firstRow="1" w:lastRow="0" w:firstColumn="1" w:lastColumn="0" w:noHBand="0" w:noVBand="1"/>
      </w:tblPr>
      <w:tblGrid>
        <w:gridCol w:w="2628"/>
        <w:gridCol w:w="1530"/>
        <w:gridCol w:w="1530"/>
        <w:gridCol w:w="1350"/>
        <w:gridCol w:w="90"/>
        <w:gridCol w:w="1440"/>
      </w:tblGrid>
      <w:tr w:rsidR="00CA7257" w:rsidRPr="00CA7257" w:rsidTr="00882577">
        <w:trPr>
          <w:cnfStyle w:val="100000000000" w:firstRow="1" w:lastRow="0" w:firstColumn="0" w:lastColumn="0" w:oddVBand="0" w:evenVBand="0" w:oddHBand="0" w:evenHBand="0" w:firstRowFirstColumn="0" w:firstRowLastColumn="0" w:lastRowFirstColumn="0" w:lastRowLastColumn="0"/>
          <w:trHeight w:hRule="exact" w:val="487"/>
          <w:jc w:val="center"/>
        </w:trPr>
        <w:tc>
          <w:tcPr>
            <w:cnfStyle w:val="001000000000" w:firstRow="0" w:lastRow="0" w:firstColumn="1" w:lastColumn="0" w:oddVBand="0" w:evenVBand="0" w:oddHBand="0" w:evenHBand="0" w:firstRowFirstColumn="0" w:firstRowLastColumn="0" w:lastRowFirstColumn="0" w:lastRowLastColumn="0"/>
            <w:tcW w:w="2628" w:type="dxa"/>
          </w:tcPr>
          <w:p w:rsidR="00CA7257" w:rsidRPr="00CA7257" w:rsidRDefault="00CA7257" w:rsidP="00CA7257">
            <w:pPr>
              <w:autoSpaceDE w:val="0"/>
              <w:autoSpaceDN w:val="0"/>
              <w:adjustRightInd w:val="0"/>
              <w:jc w:val="both"/>
              <w:rPr>
                <w:rFonts w:ascii="Cambria" w:hAnsi="Cambria" w:cs="Cambria"/>
                <w:b w:val="0"/>
                <w:color w:val="000000"/>
              </w:rPr>
            </w:pPr>
          </w:p>
        </w:tc>
        <w:tc>
          <w:tcPr>
            <w:tcW w:w="1530" w:type="dxa"/>
          </w:tcPr>
          <w:p w:rsidR="00CA7257" w:rsidRPr="00CA7257" w:rsidRDefault="00CA7257" w:rsidP="00CA725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mbria" w:hAnsi="Cambria" w:cs="Cambria"/>
                <w:b w:val="0"/>
                <w:color w:val="000000"/>
              </w:rPr>
            </w:pPr>
            <w:r w:rsidRPr="00CA7257">
              <w:rPr>
                <w:rFonts w:ascii="Cambria" w:hAnsi="Cambria" w:cs="Cambria"/>
                <w:color w:val="000000"/>
              </w:rPr>
              <w:t>Lofa</w:t>
            </w:r>
          </w:p>
        </w:tc>
        <w:tc>
          <w:tcPr>
            <w:tcW w:w="1530" w:type="dxa"/>
          </w:tcPr>
          <w:p w:rsidR="00CA7257" w:rsidRPr="00CA7257" w:rsidRDefault="00CA7257" w:rsidP="00CA725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mbria" w:hAnsi="Cambria" w:cs="Cambria"/>
                <w:b w:val="0"/>
                <w:color w:val="000000"/>
              </w:rPr>
            </w:pPr>
            <w:r w:rsidRPr="00CA7257">
              <w:rPr>
                <w:rFonts w:ascii="Cambria" w:hAnsi="Cambria" w:cs="Cambria"/>
                <w:color w:val="000000"/>
              </w:rPr>
              <w:t>Nimba</w:t>
            </w:r>
          </w:p>
        </w:tc>
        <w:tc>
          <w:tcPr>
            <w:tcW w:w="1350" w:type="dxa"/>
          </w:tcPr>
          <w:p w:rsidR="00CA7257" w:rsidRPr="00CA7257" w:rsidRDefault="00CA7257" w:rsidP="00CA725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mbria" w:hAnsi="Cambria" w:cs="Cambria"/>
                <w:b w:val="0"/>
                <w:color w:val="000000"/>
              </w:rPr>
            </w:pPr>
            <w:r w:rsidRPr="00CA7257">
              <w:rPr>
                <w:rFonts w:ascii="Cambria" w:hAnsi="Cambria" w:cs="Cambria"/>
                <w:color w:val="000000"/>
              </w:rPr>
              <w:t>Monrovia</w:t>
            </w:r>
          </w:p>
        </w:tc>
        <w:tc>
          <w:tcPr>
            <w:tcW w:w="1530" w:type="dxa"/>
            <w:gridSpan w:val="2"/>
          </w:tcPr>
          <w:p w:rsidR="00CA7257" w:rsidRPr="00CA7257" w:rsidRDefault="00CA7257" w:rsidP="00CA725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mbria" w:hAnsi="Cambria" w:cs="Cambria"/>
                <w:b w:val="0"/>
                <w:color w:val="000000"/>
              </w:rPr>
            </w:pPr>
            <w:r w:rsidRPr="00CA7257">
              <w:rPr>
                <w:rFonts w:ascii="Cambria" w:hAnsi="Cambria" w:cs="Cambria"/>
                <w:color w:val="000000"/>
              </w:rPr>
              <w:t>Total</w:t>
            </w:r>
          </w:p>
        </w:tc>
      </w:tr>
      <w:tr w:rsidR="00CA7257" w:rsidRPr="00CA7257" w:rsidTr="0006250A">
        <w:trPr>
          <w:cnfStyle w:val="000000100000" w:firstRow="0" w:lastRow="0" w:firstColumn="0" w:lastColumn="0" w:oddVBand="0" w:evenVBand="0" w:oddHBand="1" w:evenHBand="0" w:firstRowFirstColumn="0" w:firstRowLastColumn="0" w:lastRowFirstColumn="0" w:lastRowLastColumn="0"/>
          <w:trHeight w:hRule="exact" w:val="362"/>
          <w:jc w:val="center"/>
        </w:trPr>
        <w:tc>
          <w:tcPr>
            <w:cnfStyle w:val="001000000000" w:firstRow="0" w:lastRow="0" w:firstColumn="1" w:lastColumn="0" w:oddVBand="0" w:evenVBand="0" w:oddHBand="0" w:evenHBand="0" w:firstRowFirstColumn="0" w:firstRowLastColumn="0" w:lastRowFirstColumn="0" w:lastRowLastColumn="0"/>
            <w:tcW w:w="2628" w:type="dxa"/>
          </w:tcPr>
          <w:p w:rsidR="00CA7257" w:rsidRPr="00CA7257" w:rsidRDefault="00CA7257" w:rsidP="00CA7257">
            <w:pPr>
              <w:autoSpaceDE w:val="0"/>
              <w:autoSpaceDN w:val="0"/>
              <w:adjustRightInd w:val="0"/>
              <w:jc w:val="both"/>
              <w:rPr>
                <w:rFonts w:ascii="Cambria" w:hAnsi="Cambria" w:cs="Cambria"/>
                <w:color w:val="000000"/>
              </w:rPr>
            </w:pPr>
            <w:r w:rsidRPr="00CA7257">
              <w:rPr>
                <w:rFonts w:ascii="Cambria" w:hAnsi="Cambria" w:cs="Cambria"/>
                <w:color w:val="000000"/>
              </w:rPr>
              <w:t>Median income</w:t>
            </w:r>
            <w:r w:rsidR="00882577">
              <w:rPr>
                <w:rFonts w:ascii="Cambria" w:hAnsi="Cambria" w:cs="Cambria"/>
                <w:color w:val="000000"/>
              </w:rPr>
              <w:t xml:space="preserve"> category</w:t>
            </w:r>
          </w:p>
        </w:tc>
        <w:tc>
          <w:tcPr>
            <w:tcW w:w="1530" w:type="dxa"/>
          </w:tcPr>
          <w:p w:rsidR="00CA7257" w:rsidRPr="00CA7257" w:rsidRDefault="00CA7257" w:rsidP="008825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Cambria"/>
                <w:color w:val="000000"/>
              </w:rPr>
            </w:pPr>
            <w:r w:rsidRPr="00CA7257">
              <w:rPr>
                <w:rFonts w:ascii="Cambria" w:hAnsi="Cambria" w:cs="Cambria"/>
                <w:color w:val="000000"/>
              </w:rPr>
              <w:t>2,001 – 5,000</w:t>
            </w:r>
          </w:p>
        </w:tc>
        <w:tc>
          <w:tcPr>
            <w:tcW w:w="1530" w:type="dxa"/>
          </w:tcPr>
          <w:p w:rsidR="00CA7257" w:rsidRPr="00CA7257" w:rsidRDefault="00CA7257" w:rsidP="008825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Cambria"/>
                <w:color w:val="000000"/>
              </w:rPr>
            </w:pPr>
            <w:r w:rsidRPr="00CA7257">
              <w:rPr>
                <w:rFonts w:ascii="Cambria" w:hAnsi="Cambria" w:cs="Cambria"/>
                <w:color w:val="000000"/>
              </w:rPr>
              <w:t>2,001 – 5,000</w:t>
            </w:r>
          </w:p>
        </w:tc>
        <w:tc>
          <w:tcPr>
            <w:tcW w:w="1440" w:type="dxa"/>
            <w:gridSpan w:val="2"/>
          </w:tcPr>
          <w:p w:rsidR="00CA7257" w:rsidRPr="00CA7257" w:rsidRDefault="00CA7257" w:rsidP="008825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Cambria"/>
                <w:color w:val="000000"/>
              </w:rPr>
            </w:pPr>
            <w:r w:rsidRPr="00CA7257">
              <w:rPr>
                <w:rFonts w:ascii="Cambria" w:hAnsi="Cambria" w:cs="Cambria"/>
                <w:color w:val="000000"/>
              </w:rPr>
              <w:t>2,001 – 5,000</w:t>
            </w:r>
          </w:p>
        </w:tc>
        <w:tc>
          <w:tcPr>
            <w:tcW w:w="1440" w:type="dxa"/>
          </w:tcPr>
          <w:p w:rsidR="00CA7257" w:rsidRPr="00CA7257" w:rsidRDefault="00CA7257" w:rsidP="008825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Cambria"/>
                <w:color w:val="000000"/>
              </w:rPr>
            </w:pPr>
            <w:r w:rsidRPr="00CA7257">
              <w:rPr>
                <w:rFonts w:ascii="Cambria" w:hAnsi="Cambria" w:cs="Cambria"/>
                <w:color w:val="000000"/>
              </w:rPr>
              <w:t>2,001 – 5,000</w:t>
            </w:r>
          </w:p>
        </w:tc>
      </w:tr>
      <w:tr w:rsidR="00CA7257" w:rsidRPr="00CA7257" w:rsidTr="0006250A">
        <w:trPr>
          <w:trHeight w:hRule="exact" w:val="513"/>
          <w:jc w:val="center"/>
        </w:trPr>
        <w:tc>
          <w:tcPr>
            <w:cnfStyle w:val="001000000000" w:firstRow="0" w:lastRow="0" w:firstColumn="1" w:lastColumn="0" w:oddVBand="0" w:evenVBand="0" w:oddHBand="0" w:evenHBand="0" w:firstRowFirstColumn="0" w:firstRowLastColumn="0" w:lastRowFirstColumn="0" w:lastRowLastColumn="0"/>
            <w:tcW w:w="2628" w:type="dxa"/>
          </w:tcPr>
          <w:p w:rsidR="00CA7257" w:rsidRPr="00CA7257" w:rsidRDefault="00CA7257" w:rsidP="000931A1">
            <w:pPr>
              <w:autoSpaceDE w:val="0"/>
              <w:autoSpaceDN w:val="0"/>
              <w:adjustRightInd w:val="0"/>
              <w:rPr>
                <w:rFonts w:ascii="Cambria" w:hAnsi="Cambria" w:cs="Cambria"/>
                <w:color w:val="000000"/>
              </w:rPr>
            </w:pPr>
            <w:r w:rsidRPr="00CA7257">
              <w:rPr>
                <w:rFonts w:ascii="Cambria" w:hAnsi="Cambria" w:cs="Cambria"/>
                <w:color w:val="000000"/>
              </w:rPr>
              <w:t>Median chang</w:t>
            </w:r>
            <w:r w:rsidR="0006250A">
              <w:rPr>
                <w:rFonts w:ascii="Cambria" w:hAnsi="Cambria" w:cs="Cambria"/>
                <w:color w:val="000000"/>
              </w:rPr>
              <w:t>e in monthly income since Aug</w:t>
            </w:r>
          </w:p>
        </w:tc>
        <w:tc>
          <w:tcPr>
            <w:tcW w:w="1530" w:type="dxa"/>
          </w:tcPr>
          <w:p w:rsidR="00CA7257" w:rsidRPr="00CA7257" w:rsidRDefault="00CA7257" w:rsidP="00D45D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Cambria"/>
                <w:color w:val="000000"/>
              </w:rPr>
            </w:pPr>
            <w:r w:rsidRPr="00CA7257">
              <w:rPr>
                <w:rFonts w:ascii="Cambria" w:hAnsi="Cambria" w:cs="Cambria"/>
                <w:color w:val="000000"/>
              </w:rPr>
              <w:t>-400</w:t>
            </w:r>
          </w:p>
        </w:tc>
        <w:tc>
          <w:tcPr>
            <w:tcW w:w="1530" w:type="dxa"/>
          </w:tcPr>
          <w:p w:rsidR="00CA7257" w:rsidRPr="00CA7257" w:rsidRDefault="00CA7257" w:rsidP="00D45D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Cambria"/>
                <w:color w:val="000000"/>
              </w:rPr>
            </w:pPr>
            <w:r w:rsidRPr="00CA7257">
              <w:rPr>
                <w:rFonts w:ascii="Cambria" w:hAnsi="Cambria" w:cs="Cambria"/>
                <w:color w:val="000000"/>
              </w:rPr>
              <w:t>-1,000</w:t>
            </w:r>
          </w:p>
        </w:tc>
        <w:tc>
          <w:tcPr>
            <w:tcW w:w="1350" w:type="dxa"/>
          </w:tcPr>
          <w:p w:rsidR="00CA7257" w:rsidRPr="00CA7257" w:rsidRDefault="00CA7257" w:rsidP="008825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Cambria"/>
                <w:color w:val="000000"/>
              </w:rPr>
            </w:pPr>
            <w:r w:rsidRPr="00CA7257">
              <w:rPr>
                <w:rFonts w:ascii="Cambria" w:hAnsi="Cambria" w:cs="Cambria"/>
                <w:color w:val="000000"/>
              </w:rPr>
              <w:t>-1,750</w:t>
            </w:r>
          </w:p>
        </w:tc>
        <w:tc>
          <w:tcPr>
            <w:tcW w:w="1530" w:type="dxa"/>
            <w:gridSpan w:val="2"/>
          </w:tcPr>
          <w:p w:rsidR="00CA7257" w:rsidRPr="00CA7257" w:rsidRDefault="00CA7257" w:rsidP="008825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Cambria"/>
                <w:color w:val="000000"/>
              </w:rPr>
            </w:pPr>
            <w:r w:rsidRPr="00CA7257">
              <w:rPr>
                <w:rFonts w:ascii="Cambria" w:hAnsi="Cambria" w:cs="Cambria"/>
                <w:color w:val="000000"/>
              </w:rPr>
              <w:t>-1,000</w:t>
            </w:r>
          </w:p>
        </w:tc>
      </w:tr>
      <w:tr w:rsidR="00CA7257" w:rsidRPr="00CA7257" w:rsidTr="0006250A">
        <w:trPr>
          <w:cnfStyle w:val="000000100000" w:firstRow="0" w:lastRow="0" w:firstColumn="0" w:lastColumn="0" w:oddVBand="0" w:evenVBand="0" w:oddHBand="1" w:evenHBand="0" w:firstRowFirstColumn="0" w:firstRowLastColumn="0" w:lastRowFirstColumn="0" w:lastRowLastColumn="0"/>
          <w:trHeight w:hRule="exact" w:val="270"/>
          <w:jc w:val="center"/>
        </w:trPr>
        <w:tc>
          <w:tcPr>
            <w:cnfStyle w:val="001000000000" w:firstRow="0" w:lastRow="0" w:firstColumn="1" w:lastColumn="0" w:oddVBand="0" w:evenVBand="0" w:oddHBand="0" w:evenHBand="0" w:firstRowFirstColumn="0" w:firstRowLastColumn="0" w:lastRowFirstColumn="0" w:lastRowLastColumn="0"/>
            <w:tcW w:w="2628" w:type="dxa"/>
          </w:tcPr>
          <w:p w:rsidR="00CA7257" w:rsidRPr="00CA7257" w:rsidRDefault="0006250A" w:rsidP="0006250A">
            <w:pPr>
              <w:autoSpaceDE w:val="0"/>
              <w:autoSpaceDN w:val="0"/>
              <w:adjustRightInd w:val="0"/>
              <w:jc w:val="both"/>
              <w:rPr>
                <w:rFonts w:ascii="Cambria" w:hAnsi="Cambria" w:cs="Cambria"/>
                <w:color w:val="000000"/>
              </w:rPr>
            </w:pPr>
            <w:r>
              <w:rPr>
                <w:rFonts w:ascii="Cambria" w:hAnsi="Cambria" w:cs="Cambria"/>
                <w:color w:val="000000"/>
              </w:rPr>
              <w:t xml:space="preserve">Maximum </w:t>
            </w:r>
            <w:r w:rsidR="00CA7257" w:rsidRPr="00CA7257">
              <w:rPr>
                <w:rFonts w:ascii="Cambria" w:hAnsi="Cambria" w:cs="Cambria"/>
                <w:color w:val="000000"/>
              </w:rPr>
              <w:t>change</w:t>
            </w:r>
          </w:p>
        </w:tc>
        <w:tc>
          <w:tcPr>
            <w:tcW w:w="1530" w:type="dxa"/>
          </w:tcPr>
          <w:p w:rsidR="00CA7257" w:rsidRPr="00CA7257" w:rsidRDefault="00CA7257" w:rsidP="008825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Cambria"/>
                <w:color w:val="000000"/>
              </w:rPr>
            </w:pPr>
            <w:r w:rsidRPr="00CA7257">
              <w:rPr>
                <w:rFonts w:ascii="Cambria" w:hAnsi="Cambria" w:cs="Cambria"/>
                <w:color w:val="000000"/>
              </w:rPr>
              <w:t>-20%</w:t>
            </w:r>
          </w:p>
        </w:tc>
        <w:tc>
          <w:tcPr>
            <w:tcW w:w="1530" w:type="dxa"/>
          </w:tcPr>
          <w:p w:rsidR="00CA7257" w:rsidRPr="00CA7257" w:rsidRDefault="00CA7257" w:rsidP="008825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Cambria"/>
                <w:color w:val="000000"/>
              </w:rPr>
            </w:pPr>
            <w:r w:rsidRPr="00CA7257">
              <w:rPr>
                <w:rFonts w:ascii="Cambria" w:hAnsi="Cambria" w:cs="Cambria"/>
                <w:color w:val="000000"/>
              </w:rPr>
              <w:t>-50%</w:t>
            </w:r>
          </w:p>
        </w:tc>
        <w:tc>
          <w:tcPr>
            <w:tcW w:w="1350" w:type="dxa"/>
          </w:tcPr>
          <w:p w:rsidR="00CA7257" w:rsidRPr="00CA7257" w:rsidRDefault="00CA7257" w:rsidP="008825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Cambria"/>
                <w:color w:val="000000"/>
              </w:rPr>
            </w:pPr>
            <w:r w:rsidRPr="00CA7257">
              <w:rPr>
                <w:rFonts w:ascii="Cambria" w:hAnsi="Cambria" w:cs="Cambria"/>
                <w:color w:val="000000"/>
              </w:rPr>
              <w:t>-35%</w:t>
            </w:r>
          </w:p>
        </w:tc>
        <w:tc>
          <w:tcPr>
            <w:tcW w:w="1530" w:type="dxa"/>
            <w:gridSpan w:val="2"/>
          </w:tcPr>
          <w:p w:rsidR="00CA7257" w:rsidRPr="00CA7257" w:rsidRDefault="00CA7257" w:rsidP="008825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Cambria"/>
                <w:color w:val="000000"/>
              </w:rPr>
            </w:pPr>
            <w:r w:rsidRPr="00CA7257">
              <w:rPr>
                <w:rFonts w:ascii="Cambria" w:hAnsi="Cambria" w:cs="Cambria"/>
                <w:color w:val="000000"/>
              </w:rPr>
              <w:t>-50%</w:t>
            </w:r>
          </w:p>
        </w:tc>
      </w:tr>
      <w:tr w:rsidR="00CA7257" w:rsidRPr="00CA7257" w:rsidTr="0006250A">
        <w:trPr>
          <w:trHeight w:hRule="exact" w:val="270"/>
          <w:jc w:val="center"/>
        </w:trPr>
        <w:tc>
          <w:tcPr>
            <w:cnfStyle w:val="001000000000" w:firstRow="0" w:lastRow="0" w:firstColumn="1" w:lastColumn="0" w:oddVBand="0" w:evenVBand="0" w:oddHBand="0" w:evenHBand="0" w:firstRowFirstColumn="0" w:firstRowLastColumn="0" w:lastRowFirstColumn="0" w:lastRowLastColumn="0"/>
            <w:tcW w:w="2628" w:type="dxa"/>
          </w:tcPr>
          <w:p w:rsidR="00CA7257" w:rsidRPr="00CA7257" w:rsidRDefault="0006250A" w:rsidP="0006250A">
            <w:pPr>
              <w:autoSpaceDE w:val="0"/>
              <w:autoSpaceDN w:val="0"/>
              <w:adjustRightInd w:val="0"/>
              <w:jc w:val="both"/>
              <w:rPr>
                <w:rFonts w:ascii="Cambria" w:hAnsi="Cambria" w:cs="Cambria"/>
                <w:color w:val="000000"/>
              </w:rPr>
            </w:pPr>
            <w:r>
              <w:rPr>
                <w:rFonts w:ascii="Cambria" w:hAnsi="Cambria" w:cs="Cambria"/>
                <w:color w:val="000000"/>
              </w:rPr>
              <w:t xml:space="preserve">Minimum </w:t>
            </w:r>
            <w:r w:rsidR="00CA7257" w:rsidRPr="00CA7257">
              <w:rPr>
                <w:rFonts w:ascii="Cambria" w:hAnsi="Cambria" w:cs="Cambria"/>
                <w:color w:val="000000"/>
              </w:rPr>
              <w:t>change</w:t>
            </w:r>
          </w:p>
        </w:tc>
        <w:tc>
          <w:tcPr>
            <w:tcW w:w="1530" w:type="dxa"/>
          </w:tcPr>
          <w:p w:rsidR="00CA7257" w:rsidRPr="00CA7257" w:rsidRDefault="00CA7257" w:rsidP="008825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Cambria"/>
                <w:color w:val="000000"/>
              </w:rPr>
            </w:pPr>
            <w:r w:rsidRPr="00CA7257">
              <w:rPr>
                <w:rFonts w:ascii="Cambria" w:hAnsi="Cambria" w:cs="Cambria"/>
                <w:color w:val="000000"/>
              </w:rPr>
              <w:t>-8%</w:t>
            </w:r>
          </w:p>
        </w:tc>
        <w:tc>
          <w:tcPr>
            <w:tcW w:w="1530" w:type="dxa"/>
          </w:tcPr>
          <w:p w:rsidR="00CA7257" w:rsidRPr="00CA7257" w:rsidRDefault="00CA7257" w:rsidP="008825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Cambria"/>
                <w:color w:val="000000"/>
              </w:rPr>
            </w:pPr>
            <w:r w:rsidRPr="00CA7257">
              <w:rPr>
                <w:rFonts w:ascii="Cambria" w:hAnsi="Cambria" w:cs="Cambria"/>
                <w:color w:val="000000"/>
              </w:rPr>
              <w:t>-20%</w:t>
            </w:r>
          </w:p>
        </w:tc>
        <w:tc>
          <w:tcPr>
            <w:tcW w:w="1350" w:type="dxa"/>
          </w:tcPr>
          <w:p w:rsidR="00CA7257" w:rsidRPr="00CA7257" w:rsidRDefault="00CA7257" w:rsidP="008825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Cambria"/>
                <w:color w:val="000000"/>
              </w:rPr>
            </w:pPr>
            <w:r w:rsidRPr="00CA7257">
              <w:rPr>
                <w:rFonts w:ascii="Cambria" w:hAnsi="Cambria" w:cs="Cambria"/>
                <w:color w:val="000000"/>
              </w:rPr>
              <w:t>-18%</w:t>
            </w:r>
          </w:p>
        </w:tc>
        <w:tc>
          <w:tcPr>
            <w:tcW w:w="1530" w:type="dxa"/>
            <w:gridSpan w:val="2"/>
          </w:tcPr>
          <w:p w:rsidR="00CA7257" w:rsidRPr="00CA7257" w:rsidRDefault="00CA7257" w:rsidP="008825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Cambria"/>
                <w:color w:val="000000"/>
              </w:rPr>
            </w:pPr>
            <w:r w:rsidRPr="00CA7257">
              <w:rPr>
                <w:rFonts w:ascii="Cambria" w:hAnsi="Cambria" w:cs="Cambria"/>
                <w:color w:val="000000"/>
              </w:rPr>
              <w:t>-20%</w:t>
            </w:r>
          </w:p>
        </w:tc>
      </w:tr>
    </w:tbl>
    <w:p w:rsidR="00CA7257" w:rsidRPr="00882577" w:rsidRDefault="00CA7257" w:rsidP="00D45DF3">
      <w:pPr>
        <w:autoSpaceDE w:val="0"/>
        <w:autoSpaceDN w:val="0"/>
        <w:adjustRightInd w:val="0"/>
        <w:spacing w:before="0" w:after="0" w:line="240" w:lineRule="auto"/>
        <w:rPr>
          <w:rFonts w:ascii="Cambria" w:hAnsi="Cambria" w:cs="Cambria"/>
          <w:bCs/>
          <w:color w:val="000000"/>
          <w:szCs w:val="16"/>
        </w:rPr>
      </w:pPr>
      <w:r w:rsidRPr="00D45DF3">
        <w:rPr>
          <w:rFonts w:ascii="Cambria" w:hAnsi="Cambria" w:cs="Cambria"/>
          <w:bCs/>
          <w:i/>
          <w:color w:val="000000"/>
          <w:sz w:val="18"/>
          <w:szCs w:val="18"/>
        </w:rPr>
        <w:t>Source</w:t>
      </w:r>
      <w:r w:rsidRPr="00D45DF3">
        <w:rPr>
          <w:rFonts w:ascii="Cambria" w:hAnsi="Cambria" w:cs="Cambria"/>
          <w:bCs/>
          <w:color w:val="000000"/>
          <w:sz w:val="18"/>
          <w:szCs w:val="18"/>
        </w:rPr>
        <w:t>:</w:t>
      </w:r>
      <w:r w:rsidR="00D45DF3" w:rsidRPr="00D45DF3">
        <w:rPr>
          <w:rFonts w:ascii="Cambria" w:hAnsi="Cambria" w:cs="Cambria"/>
          <w:bCs/>
          <w:color w:val="000000"/>
          <w:sz w:val="18"/>
          <w:szCs w:val="18"/>
        </w:rPr>
        <w:t>https://www.mercycorps.org/sites/default/files/MercyCorps_Liberia_EconomicImpact</w:t>
      </w:r>
      <w:r w:rsidR="00D45DF3">
        <w:rPr>
          <w:rFonts w:ascii="Cambria" w:hAnsi="Cambria" w:cs="Cambria"/>
          <w:bCs/>
          <w:color w:val="000000"/>
          <w:sz w:val="18"/>
          <w:szCs w:val="18"/>
        </w:rPr>
        <w:t xml:space="preserve">EbolaOutbreak_2014.pdf </w:t>
      </w:r>
      <w:r w:rsidR="005D278E">
        <w:rPr>
          <w:rFonts w:ascii="Cambria" w:hAnsi="Cambria" w:cs="Cambria"/>
          <w:bCs/>
          <w:color w:val="000000"/>
          <w:sz w:val="18"/>
          <w:szCs w:val="18"/>
        </w:rPr>
        <w:t>.</w:t>
      </w:r>
    </w:p>
    <w:p w:rsidR="003505B2" w:rsidRDefault="00882577" w:rsidP="00882577">
      <w:pPr>
        <w:autoSpaceDE w:val="0"/>
        <w:autoSpaceDN w:val="0"/>
        <w:adjustRightInd w:val="0"/>
        <w:spacing w:after="0" w:line="240" w:lineRule="auto"/>
        <w:jc w:val="both"/>
        <w:rPr>
          <w:rFonts w:ascii="Cambria" w:hAnsi="Cambria" w:cs="Cambria"/>
          <w:color w:val="000000"/>
          <w:sz w:val="22"/>
          <w:szCs w:val="22"/>
        </w:rPr>
      </w:pPr>
      <w:r w:rsidRPr="00882577">
        <w:rPr>
          <w:rFonts w:ascii="Cambria" w:hAnsi="Cambria" w:cs="Cambria"/>
          <w:color w:val="000000"/>
          <w:sz w:val="22"/>
          <w:szCs w:val="22"/>
        </w:rPr>
        <w:t>More recently,</w:t>
      </w:r>
      <w:r w:rsidR="00FC4954" w:rsidRPr="00882577">
        <w:rPr>
          <w:rFonts w:ascii="Cambria" w:hAnsi="Cambria" w:cs="Cambria"/>
          <w:color w:val="000000"/>
          <w:sz w:val="22"/>
          <w:szCs w:val="22"/>
        </w:rPr>
        <w:t xml:space="preserve"> some signs</w:t>
      </w:r>
      <w:r w:rsidRPr="00882577">
        <w:rPr>
          <w:rFonts w:ascii="Cambria" w:hAnsi="Cambria" w:cs="Cambria"/>
          <w:color w:val="000000"/>
          <w:sz w:val="22"/>
          <w:szCs w:val="22"/>
        </w:rPr>
        <w:t xml:space="preserve"> of stabilization and recovery have appeared</w:t>
      </w:r>
      <w:r w:rsidR="007D7970">
        <w:rPr>
          <w:rFonts w:ascii="Cambria" w:hAnsi="Cambria" w:cs="Cambria"/>
          <w:color w:val="000000"/>
          <w:sz w:val="22"/>
          <w:szCs w:val="22"/>
        </w:rPr>
        <w:t>. P</w:t>
      </w:r>
      <w:r w:rsidR="003E1237">
        <w:rPr>
          <w:rFonts w:ascii="Cambria" w:hAnsi="Cambria" w:cs="Cambria"/>
          <w:color w:val="000000"/>
          <w:sz w:val="22"/>
          <w:szCs w:val="22"/>
        </w:rPr>
        <w:t>rojected GDP g</w:t>
      </w:r>
      <w:r w:rsidR="003E1237" w:rsidRPr="00882577">
        <w:rPr>
          <w:rFonts w:ascii="Cambria" w:hAnsi="Cambria" w:cs="Cambria"/>
          <w:color w:val="000000"/>
          <w:sz w:val="22"/>
          <w:szCs w:val="22"/>
        </w:rPr>
        <w:t>rowth for 2014</w:t>
      </w:r>
      <w:r w:rsidR="003E1237">
        <w:rPr>
          <w:rFonts w:ascii="Cambria" w:hAnsi="Cambria" w:cs="Cambria"/>
          <w:color w:val="000000"/>
          <w:sz w:val="22"/>
          <w:szCs w:val="22"/>
        </w:rPr>
        <w:t xml:space="preserve"> </w:t>
      </w:r>
      <w:r w:rsidR="007D7970">
        <w:rPr>
          <w:rFonts w:ascii="Cambria" w:hAnsi="Cambria" w:cs="Cambria"/>
          <w:color w:val="000000"/>
          <w:sz w:val="22"/>
          <w:szCs w:val="22"/>
        </w:rPr>
        <w:t xml:space="preserve">is now </w:t>
      </w:r>
      <w:r w:rsidR="003E1237" w:rsidRPr="00882577">
        <w:rPr>
          <w:rFonts w:ascii="Cambria" w:hAnsi="Cambria" w:cs="Cambria"/>
          <w:color w:val="000000"/>
          <w:sz w:val="22"/>
          <w:szCs w:val="22"/>
        </w:rPr>
        <w:t>2.2 percent</w:t>
      </w:r>
      <w:r w:rsidR="003E1237">
        <w:rPr>
          <w:rFonts w:ascii="Cambria" w:hAnsi="Cambria" w:cs="Cambria"/>
          <w:color w:val="000000"/>
          <w:sz w:val="22"/>
          <w:szCs w:val="22"/>
        </w:rPr>
        <w:t xml:space="preserve"> (</w:t>
      </w:r>
      <w:r w:rsidR="007D7970">
        <w:rPr>
          <w:rFonts w:ascii="Cambria" w:hAnsi="Cambria" w:cs="Cambria"/>
          <w:color w:val="000000"/>
          <w:sz w:val="22"/>
          <w:szCs w:val="22"/>
        </w:rPr>
        <w:t xml:space="preserve">down </w:t>
      </w:r>
      <w:r w:rsidR="003E1237" w:rsidRPr="00882577">
        <w:rPr>
          <w:rFonts w:ascii="Cambria" w:hAnsi="Cambria" w:cs="Cambria"/>
          <w:color w:val="000000"/>
          <w:sz w:val="22"/>
          <w:szCs w:val="22"/>
        </w:rPr>
        <w:t xml:space="preserve">from </w:t>
      </w:r>
      <w:r w:rsidR="007D7970">
        <w:rPr>
          <w:rFonts w:ascii="Cambria" w:hAnsi="Cambria" w:cs="Cambria"/>
          <w:color w:val="000000"/>
          <w:sz w:val="22"/>
          <w:szCs w:val="22"/>
        </w:rPr>
        <w:t>2</w:t>
      </w:r>
      <w:r w:rsidR="003E1237" w:rsidRPr="00882577">
        <w:rPr>
          <w:rFonts w:ascii="Cambria" w:hAnsi="Cambria" w:cs="Cambria"/>
          <w:color w:val="000000"/>
          <w:sz w:val="22"/>
          <w:szCs w:val="22"/>
        </w:rPr>
        <w:t>.5 percent</w:t>
      </w:r>
      <w:r w:rsidR="003E1237">
        <w:rPr>
          <w:rFonts w:ascii="Cambria" w:hAnsi="Cambria" w:cs="Cambria"/>
          <w:color w:val="000000"/>
          <w:sz w:val="22"/>
          <w:szCs w:val="22"/>
        </w:rPr>
        <w:t xml:space="preserve"> in our </w:t>
      </w:r>
      <w:r w:rsidR="007720B3">
        <w:rPr>
          <w:rFonts w:ascii="Cambria" w:hAnsi="Cambria" w:cs="Cambria"/>
          <w:color w:val="000000"/>
          <w:sz w:val="22"/>
          <w:szCs w:val="22"/>
        </w:rPr>
        <w:t>October</w:t>
      </w:r>
      <w:r w:rsidR="003E1237">
        <w:rPr>
          <w:rFonts w:ascii="Cambria" w:hAnsi="Cambria" w:cs="Cambria"/>
          <w:color w:val="000000"/>
          <w:sz w:val="22"/>
          <w:szCs w:val="22"/>
        </w:rPr>
        <w:t xml:space="preserve"> analysis)</w:t>
      </w:r>
      <w:r w:rsidR="007D7970">
        <w:rPr>
          <w:rFonts w:ascii="Cambria" w:hAnsi="Cambria" w:cs="Cambria"/>
          <w:color w:val="000000"/>
          <w:sz w:val="22"/>
          <w:szCs w:val="22"/>
        </w:rPr>
        <w:t xml:space="preserve"> but p</w:t>
      </w:r>
      <w:r w:rsidR="003E1237">
        <w:rPr>
          <w:rFonts w:ascii="Cambria" w:hAnsi="Cambria" w:cs="Cambria"/>
          <w:color w:val="000000"/>
          <w:sz w:val="22"/>
          <w:szCs w:val="22"/>
        </w:rPr>
        <w:t>rojected growth for</w:t>
      </w:r>
      <w:r w:rsidR="003E1237" w:rsidRPr="00882577">
        <w:rPr>
          <w:rFonts w:ascii="Cambria" w:hAnsi="Cambria" w:cs="Cambria"/>
          <w:color w:val="000000"/>
          <w:sz w:val="22"/>
          <w:szCs w:val="22"/>
        </w:rPr>
        <w:t xml:space="preserve"> 2015 </w:t>
      </w:r>
      <w:r w:rsidR="007D7970">
        <w:rPr>
          <w:rFonts w:ascii="Cambria" w:hAnsi="Cambria" w:cs="Cambria"/>
          <w:color w:val="000000"/>
          <w:sz w:val="22"/>
          <w:szCs w:val="22"/>
        </w:rPr>
        <w:t>has been raised</w:t>
      </w:r>
      <w:r w:rsidR="003505B2">
        <w:rPr>
          <w:rFonts w:ascii="Cambria" w:hAnsi="Cambria" w:cs="Cambria"/>
          <w:color w:val="000000"/>
          <w:sz w:val="22"/>
          <w:szCs w:val="22"/>
        </w:rPr>
        <w:t xml:space="preserve">, </w:t>
      </w:r>
      <w:r w:rsidR="007D7970">
        <w:rPr>
          <w:rFonts w:ascii="Cambria" w:hAnsi="Cambria" w:cs="Cambria"/>
          <w:color w:val="000000"/>
          <w:sz w:val="22"/>
          <w:szCs w:val="22"/>
        </w:rPr>
        <w:t>to</w:t>
      </w:r>
      <w:r w:rsidR="003505B2">
        <w:rPr>
          <w:rFonts w:ascii="Cambria" w:hAnsi="Cambria" w:cs="Cambria"/>
          <w:color w:val="000000"/>
          <w:sz w:val="22"/>
          <w:szCs w:val="22"/>
        </w:rPr>
        <w:t xml:space="preserve"> </w:t>
      </w:r>
      <w:r w:rsidR="003E1237" w:rsidRPr="00882577">
        <w:rPr>
          <w:rFonts w:ascii="Cambria" w:hAnsi="Cambria" w:cs="Cambria"/>
          <w:color w:val="000000"/>
          <w:sz w:val="22"/>
          <w:szCs w:val="22"/>
        </w:rPr>
        <w:t>3</w:t>
      </w:r>
      <w:r w:rsidR="003E1237">
        <w:rPr>
          <w:rFonts w:ascii="Cambria" w:hAnsi="Cambria" w:cs="Cambria"/>
          <w:color w:val="000000"/>
          <w:sz w:val="22"/>
          <w:szCs w:val="22"/>
        </w:rPr>
        <w:t>.0</w:t>
      </w:r>
      <w:r w:rsidR="003E1237" w:rsidRPr="00882577">
        <w:rPr>
          <w:rFonts w:ascii="Cambria" w:hAnsi="Cambria" w:cs="Cambria"/>
          <w:color w:val="000000"/>
          <w:sz w:val="22"/>
          <w:szCs w:val="22"/>
        </w:rPr>
        <w:t xml:space="preserve"> percent </w:t>
      </w:r>
      <w:r w:rsidR="003E1237">
        <w:rPr>
          <w:rFonts w:ascii="Cambria" w:hAnsi="Cambria" w:cs="Cambria"/>
          <w:color w:val="000000"/>
          <w:sz w:val="22"/>
          <w:szCs w:val="22"/>
        </w:rPr>
        <w:t xml:space="preserve">(up </w:t>
      </w:r>
      <w:r w:rsidR="003E1237" w:rsidRPr="00882577">
        <w:rPr>
          <w:rFonts w:ascii="Cambria" w:hAnsi="Cambria" w:cs="Cambria"/>
          <w:color w:val="000000"/>
          <w:sz w:val="22"/>
          <w:szCs w:val="22"/>
        </w:rPr>
        <w:t>from 1</w:t>
      </w:r>
      <w:r w:rsidR="003E1237">
        <w:rPr>
          <w:rFonts w:ascii="Cambria" w:hAnsi="Cambria" w:cs="Cambria"/>
          <w:color w:val="000000"/>
          <w:sz w:val="22"/>
          <w:szCs w:val="22"/>
        </w:rPr>
        <w:t>.0</w:t>
      </w:r>
      <w:r w:rsidR="003E1237" w:rsidRPr="00882577">
        <w:rPr>
          <w:rFonts w:ascii="Cambria" w:hAnsi="Cambria" w:cs="Cambria"/>
          <w:color w:val="000000"/>
          <w:sz w:val="22"/>
          <w:szCs w:val="22"/>
        </w:rPr>
        <w:t xml:space="preserve"> percent </w:t>
      </w:r>
      <w:r w:rsidR="003E1237">
        <w:rPr>
          <w:rFonts w:ascii="Cambria" w:hAnsi="Cambria" w:cs="Cambria"/>
          <w:color w:val="000000"/>
          <w:sz w:val="22"/>
          <w:szCs w:val="22"/>
        </w:rPr>
        <w:t xml:space="preserve">in our </w:t>
      </w:r>
      <w:r w:rsidR="007720B3">
        <w:rPr>
          <w:rFonts w:ascii="Cambria" w:hAnsi="Cambria" w:cs="Cambria"/>
          <w:color w:val="000000"/>
          <w:sz w:val="22"/>
          <w:szCs w:val="22"/>
        </w:rPr>
        <w:t>October</w:t>
      </w:r>
      <w:r w:rsidR="003E1237">
        <w:rPr>
          <w:rFonts w:ascii="Cambria" w:hAnsi="Cambria" w:cs="Cambria"/>
          <w:color w:val="000000"/>
          <w:sz w:val="22"/>
          <w:szCs w:val="22"/>
        </w:rPr>
        <w:t xml:space="preserve"> analysis), based on expected </w:t>
      </w:r>
      <w:r w:rsidR="003E1237" w:rsidRPr="00882577">
        <w:rPr>
          <w:rFonts w:ascii="Cambria" w:hAnsi="Cambria" w:cs="Cambria"/>
          <w:color w:val="000000"/>
          <w:sz w:val="22"/>
          <w:szCs w:val="22"/>
        </w:rPr>
        <w:t xml:space="preserve">recovery in construction and manufacturing (Table 2). These revisions assume progress </w:t>
      </w:r>
      <w:r w:rsidR="007D7970">
        <w:rPr>
          <w:rFonts w:ascii="Cambria" w:hAnsi="Cambria" w:cs="Cambria"/>
          <w:color w:val="000000"/>
          <w:sz w:val="22"/>
          <w:szCs w:val="22"/>
        </w:rPr>
        <w:t>on containment of the epidemic</w:t>
      </w:r>
      <w:r w:rsidR="003505B2">
        <w:rPr>
          <w:rFonts w:ascii="Cambria" w:hAnsi="Cambria" w:cs="Cambria"/>
          <w:color w:val="000000"/>
          <w:sz w:val="22"/>
          <w:szCs w:val="22"/>
        </w:rPr>
        <w:t>.</w:t>
      </w:r>
    </w:p>
    <w:p w:rsidR="00D977D1" w:rsidRPr="008E2078" w:rsidRDefault="00D977D1" w:rsidP="008E2078">
      <w:pPr>
        <w:autoSpaceDE w:val="0"/>
        <w:autoSpaceDN w:val="0"/>
        <w:adjustRightInd w:val="0"/>
        <w:spacing w:before="240" w:after="120" w:line="240" w:lineRule="auto"/>
        <w:jc w:val="center"/>
        <w:rPr>
          <w:rFonts w:cs="Cambria"/>
          <w:b/>
          <w:color w:val="000000"/>
        </w:rPr>
      </w:pPr>
      <w:r w:rsidRPr="008E2078">
        <w:rPr>
          <w:rFonts w:cs="Cambria"/>
          <w:b/>
          <w:color w:val="000000"/>
        </w:rPr>
        <w:t>Table 2: Liberia, Successive Growth Projections (%)</w:t>
      </w:r>
    </w:p>
    <w:tbl>
      <w:tblPr>
        <w:tblStyle w:val="LightShading-Accent1"/>
        <w:tblW w:w="4500" w:type="dxa"/>
        <w:jc w:val="center"/>
        <w:tblLook w:val="04A0" w:firstRow="1" w:lastRow="0" w:firstColumn="1" w:lastColumn="0" w:noHBand="0" w:noVBand="1"/>
      </w:tblPr>
      <w:tblGrid>
        <w:gridCol w:w="1620"/>
        <w:gridCol w:w="1334"/>
        <w:gridCol w:w="1546"/>
      </w:tblGrid>
      <w:tr w:rsidR="00D977D1" w:rsidRPr="00891A5A" w:rsidTr="00891A5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rsidR="00D977D1" w:rsidRPr="00891A5A" w:rsidRDefault="00D977D1" w:rsidP="009577C6">
            <w:pPr>
              <w:rPr>
                <w:rFonts w:ascii="Calibri" w:eastAsia="Times New Roman" w:hAnsi="Calibri" w:cs="Times New Roman"/>
              </w:rPr>
            </w:pPr>
          </w:p>
        </w:tc>
        <w:tc>
          <w:tcPr>
            <w:tcW w:w="1334" w:type="dxa"/>
            <w:noWrap/>
            <w:hideMark/>
          </w:tcPr>
          <w:p w:rsidR="00D977D1" w:rsidRPr="00891A5A" w:rsidRDefault="00D977D1" w:rsidP="009577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8"/>
              </w:rPr>
            </w:pPr>
            <w:r w:rsidRPr="00891A5A">
              <w:rPr>
                <w:rFonts w:ascii="Calibri" w:eastAsia="Times New Roman" w:hAnsi="Calibri" w:cs="Times New Roman"/>
                <w:color w:val="000000"/>
                <w:szCs w:val="18"/>
              </w:rPr>
              <w:t>2014</w:t>
            </w:r>
          </w:p>
        </w:tc>
        <w:tc>
          <w:tcPr>
            <w:tcW w:w="1546" w:type="dxa"/>
            <w:noWrap/>
            <w:hideMark/>
          </w:tcPr>
          <w:p w:rsidR="00D977D1" w:rsidRPr="00891A5A" w:rsidRDefault="00D977D1" w:rsidP="009577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8"/>
              </w:rPr>
            </w:pPr>
            <w:r w:rsidRPr="00891A5A">
              <w:rPr>
                <w:rFonts w:ascii="Calibri" w:eastAsia="Times New Roman" w:hAnsi="Calibri" w:cs="Times New Roman"/>
                <w:color w:val="000000"/>
                <w:szCs w:val="18"/>
              </w:rPr>
              <w:t>2015</w:t>
            </w:r>
          </w:p>
        </w:tc>
      </w:tr>
      <w:tr w:rsidR="00D977D1" w:rsidRPr="00891A5A" w:rsidTr="00891A5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rsidR="00D977D1" w:rsidRPr="00891A5A" w:rsidRDefault="00D977D1" w:rsidP="009577C6">
            <w:pPr>
              <w:rPr>
                <w:rFonts w:ascii="Calibri" w:eastAsia="Times New Roman" w:hAnsi="Calibri" w:cs="Times New Roman"/>
                <w:color w:val="000000"/>
                <w:szCs w:val="18"/>
              </w:rPr>
            </w:pPr>
            <w:r w:rsidRPr="00891A5A">
              <w:rPr>
                <w:rFonts w:ascii="Calibri" w:eastAsia="Times New Roman" w:hAnsi="Calibri" w:cs="Times New Roman"/>
                <w:color w:val="000000"/>
                <w:szCs w:val="18"/>
              </w:rPr>
              <w:t>June (pre-Ebola)</w:t>
            </w:r>
          </w:p>
        </w:tc>
        <w:tc>
          <w:tcPr>
            <w:tcW w:w="1334" w:type="dxa"/>
            <w:noWrap/>
            <w:hideMark/>
          </w:tcPr>
          <w:p w:rsidR="00D977D1" w:rsidRPr="00891A5A" w:rsidRDefault="00D977D1" w:rsidP="009577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8"/>
              </w:rPr>
            </w:pPr>
            <w:r w:rsidRPr="00891A5A">
              <w:rPr>
                <w:rFonts w:ascii="Calibri" w:eastAsia="Times New Roman" w:hAnsi="Calibri" w:cs="Times New Roman"/>
                <w:color w:val="000000"/>
                <w:szCs w:val="18"/>
              </w:rPr>
              <w:t>5.9</w:t>
            </w:r>
          </w:p>
        </w:tc>
        <w:tc>
          <w:tcPr>
            <w:tcW w:w="1546" w:type="dxa"/>
            <w:noWrap/>
            <w:hideMark/>
          </w:tcPr>
          <w:p w:rsidR="00D977D1" w:rsidRPr="00891A5A" w:rsidRDefault="00D977D1" w:rsidP="009577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8"/>
              </w:rPr>
            </w:pPr>
            <w:r w:rsidRPr="00891A5A">
              <w:rPr>
                <w:rFonts w:ascii="Calibri" w:eastAsia="Times New Roman" w:hAnsi="Calibri" w:cs="Times New Roman"/>
                <w:color w:val="000000"/>
                <w:szCs w:val="18"/>
              </w:rPr>
              <w:t>6.8</w:t>
            </w:r>
          </w:p>
        </w:tc>
      </w:tr>
      <w:tr w:rsidR="00D977D1" w:rsidRPr="00891A5A" w:rsidTr="00891A5A">
        <w:trPr>
          <w:trHeight w:val="288"/>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rsidR="00D977D1" w:rsidRPr="00891A5A" w:rsidRDefault="00891A5A" w:rsidP="009577C6">
            <w:pPr>
              <w:rPr>
                <w:rFonts w:ascii="Calibri" w:eastAsia="Times New Roman" w:hAnsi="Calibri" w:cs="Times New Roman"/>
                <w:color w:val="000000"/>
                <w:szCs w:val="18"/>
              </w:rPr>
            </w:pPr>
            <w:r w:rsidRPr="00891A5A">
              <w:rPr>
                <w:rFonts w:ascii="Calibri" w:eastAsia="Times New Roman" w:hAnsi="Calibri" w:cs="Times New Roman"/>
                <w:color w:val="000000"/>
                <w:szCs w:val="18"/>
              </w:rPr>
              <w:t>October</w:t>
            </w:r>
          </w:p>
        </w:tc>
        <w:tc>
          <w:tcPr>
            <w:tcW w:w="1334" w:type="dxa"/>
            <w:noWrap/>
            <w:hideMark/>
          </w:tcPr>
          <w:p w:rsidR="00D977D1" w:rsidRPr="00891A5A" w:rsidRDefault="00D977D1" w:rsidP="009577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8"/>
              </w:rPr>
            </w:pPr>
            <w:r w:rsidRPr="00891A5A">
              <w:rPr>
                <w:rFonts w:ascii="Calibri" w:eastAsia="Times New Roman" w:hAnsi="Calibri" w:cs="Times New Roman"/>
                <w:color w:val="000000"/>
                <w:szCs w:val="18"/>
              </w:rPr>
              <w:t xml:space="preserve">2.5 </w:t>
            </w:r>
          </w:p>
        </w:tc>
        <w:tc>
          <w:tcPr>
            <w:tcW w:w="1546" w:type="dxa"/>
            <w:noWrap/>
            <w:hideMark/>
          </w:tcPr>
          <w:p w:rsidR="00D977D1" w:rsidRPr="00891A5A" w:rsidRDefault="00D977D1" w:rsidP="009577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8"/>
              </w:rPr>
            </w:pPr>
            <w:r w:rsidRPr="00891A5A">
              <w:rPr>
                <w:rFonts w:ascii="Calibri" w:eastAsia="Times New Roman" w:hAnsi="Calibri" w:cs="Times New Roman"/>
                <w:color w:val="000000"/>
                <w:szCs w:val="18"/>
              </w:rPr>
              <w:t xml:space="preserve">1.0 </w:t>
            </w:r>
          </w:p>
        </w:tc>
      </w:tr>
      <w:tr w:rsidR="00D977D1" w:rsidRPr="00891A5A" w:rsidTr="00891A5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rsidR="00D977D1" w:rsidRPr="00891A5A" w:rsidRDefault="00D977D1" w:rsidP="009577C6">
            <w:pPr>
              <w:rPr>
                <w:rFonts w:ascii="Calibri" w:eastAsia="Times New Roman" w:hAnsi="Calibri" w:cs="Times New Roman"/>
                <w:color w:val="000000"/>
                <w:szCs w:val="18"/>
              </w:rPr>
            </w:pPr>
            <w:r w:rsidRPr="00891A5A">
              <w:rPr>
                <w:rFonts w:ascii="Calibri" w:eastAsia="Times New Roman" w:hAnsi="Calibri" w:cs="Times New Roman"/>
                <w:color w:val="000000"/>
                <w:szCs w:val="18"/>
              </w:rPr>
              <w:t>December</w:t>
            </w:r>
          </w:p>
        </w:tc>
        <w:tc>
          <w:tcPr>
            <w:tcW w:w="1334" w:type="dxa"/>
            <w:noWrap/>
            <w:hideMark/>
          </w:tcPr>
          <w:p w:rsidR="00D977D1" w:rsidRPr="00891A5A" w:rsidRDefault="00D977D1" w:rsidP="009577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8"/>
              </w:rPr>
            </w:pPr>
            <w:r w:rsidRPr="00891A5A">
              <w:rPr>
                <w:rFonts w:ascii="Calibri" w:eastAsia="Times New Roman" w:hAnsi="Calibri" w:cs="Times New Roman"/>
                <w:color w:val="000000"/>
                <w:szCs w:val="18"/>
              </w:rPr>
              <w:t>2.2</w:t>
            </w:r>
          </w:p>
        </w:tc>
        <w:tc>
          <w:tcPr>
            <w:tcW w:w="1546" w:type="dxa"/>
            <w:noWrap/>
            <w:hideMark/>
          </w:tcPr>
          <w:p w:rsidR="00D977D1" w:rsidRPr="00891A5A" w:rsidRDefault="00D977D1" w:rsidP="009577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8"/>
              </w:rPr>
            </w:pPr>
            <w:r w:rsidRPr="00891A5A">
              <w:rPr>
                <w:rFonts w:ascii="Calibri" w:eastAsia="Times New Roman" w:hAnsi="Calibri" w:cs="Times New Roman"/>
                <w:color w:val="000000"/>
                <w:szCs w:val="18"/>
              </w:rPr>
              <w:t>3.0</w:t>
            </w:r>
          </w:p>
        </w:tc>
      </w:tr>
    </w:tbl>
    <w:p w:rsidR="00D977D1" w:rsidRDefault="00D977D1" w:rsidP="008E2078">
      <w:pPr>
        <w:spacing w:before="0"/>
        <w:ind w:left="2160" w:firstLine="720"/>
        <w:jc w:val="both"/>
        <w:rPr>
          <w:rFonts w:ascii="Cambria" w:hAnsi="Cambria" w:cs="Cambria"/>
          <w:bCs/>
          <w:color w:val="000000"/>
        </w:rPr>
      </w:pPr>
      <w:r w:rsidRPr="00BE70F2">
        <w:rPr>
          <w:rFonts w:ascii="Cambria" w:hAnsi="Cambria" w:cs="Cambria"/>
          <w:bCs/>
          <w:i/>
          <w:color w:val="000000"/>
        </w:rPr>
        <w:t>Source</w:t>
      </w:r>
      <w:r>
        <w:rPr>
          <w:rFonts w:ascii="Cambria" w:hAnsi="Cambria" w:cs="Cambria"/>
          <w:bCs/>
          <w:color w:val="000000"/>
        </w:rPr>
        <w:t>: World Bank analysis</w:t>
      </w:r>
    </w:p>
    <w:p w:rsidR="001F5E92" w:rsidRDefault="00017359" w:rsidP="00882577">
      <w:pPr>
        <w:autoSpaceDE w:val="0"/>
        <w:autoSpaceDN w:val="0"/>
        <w:adjustRightInd w:val="0"/>
        <w:spacing w:after="0" w:line="240" w:lineRule="auto"/>
        <w:jc w:val="both"/>
        <w:rPr>
          <w:rFonts w:ascii="Cambria" w:hAnsi="Cambria" w:cs="Cambria"/>
          <w:color w:val="000000"/>
          <w:sz w:val="22"/>
          <w:szCs w:val="22"/>
        </w:rPr>
      </w:pPr>
      <w:r>
        <w:rPr>
          <w:rFonts w:ascii="Cambria" w:hAnsi="Cambria" w:cs="Cambria"/>
          <w:color w:val="000000"/>
          <w:sz w:val="22"/>
          <w:szCs w:val="22"/>
        </w:rPr>
        <w:t>D</w:t>
      </w:r>
      <w:r w:rsidRPr="00017359">
        <w:rPr>
          <w:rFonts w:ascii="Cambria" w:hAnsi="Cambria" w:cs="Cambria"/>
          <w:color w:val="000000"/>
          <w:sz w:val="22"/>
          <w:szCs w:val="22"/>
        </w:rPr>
        <w:t xml:space="preserve">omestic aversion </w:t>
      </w:r>
      <w:r>
        <w:rPr>
          <w:rFonts w:ascii="Cambria" w:hAnsi="Cambria" w:cs="Cambria"/>
          <w:color w:val="000000"/>
          <w:sz w:val="22"/>
          <w:szCs w:val="22"/>
        </w:rPr>
        <w:t xml:space="preserve">behavior </w:t>
      </w:r>
      <w:r w:rsidRPr="00017359">
        <w:rPr>
          <w:rFonts w:ascii="Cambria" w:hAnsi="Cambria" w:cs="Cambria"/>
          <w:color w:val="000000"/>
          <w:sz w:val="22"/>
          <w:szCs w:val="22"/>
        </w:rPr>
        <w:t>seems to be abating</w:t>
      </w:r>
      <w:r w:rsidR="00D977D1">
        <w:rPr>
          <w:rFonts w:ascii="Cambria" w:hAnsi="Cambria" w:cs="Cambria"/>
          <w:color w:val="000000"/>
          <w:sz w:val="22"/>
          <w:szCs w:val="22"/>
        </w:rPr>
        <w:t>,</w:t>
      </w:r>
      <w:r w:rsidRPr="00017359">
        <w:rPr>
          <w:rFonts w:ascii="Cambria" w:hAnsi="Cambria" w:cs="Cambria"/>
          <w:color w:val="000000"/>
          <w:sz w:val="22"/>
          <w:szCs w:val="22"/>
        </w:rPr>
        <w:t xml:space="preserve"> </w:t>
      </w:r>
      <w:r>
        <w:rPr>
          <w:rFonts w:ascii="Cambria" w:hAnsi="Cambria" w:cs="Cambria"/>
          <w:color w:val="000000"/>
          <w:sz w:val="22"/>
          <w:szCs w:val="22"/>
        </w:rPr>
        <w:t>while</w:t>
      </w:r>
      <w:r w:rsidRPr="00017359">
        <w:rPr>
          <w:rFonts w:ascii="Cambria" w:hAnsi="Cambria" w:cs="Cambria"/>
          <w:color w:val="000000"/>
          <w:sz w:val="22"/>
          <w:szCs w:val="22"/>
        </w:rPr>
        <w:t xml:space="preserve"> international aversion </w:t>
      </w:r>
      <w:r>
        <w:rPr>
          <w:rFonts w:ascii="Cambria" w:hAnsi="Cambria" w:cs="Cambria"/>
          <w:color w:val="000000"/>
          <w:sz w:val="22"/>
          <w:szCs w:val="22"/>
        </w:rPr>
        <w:t xml:space="preserve">behavior </w:t>
      </w:r>
      <w:r w:rsidRPr="00017359">
        <w:rPr>
          <w:rFonts w:ascii="Cambria" w:hAnsi="Cambria" w:cs="Cambria"/>
          <w:color w:val="000000"/>
          <w:sz w:val="22"/>
          <w:szCs w:val="22"/>
        </w:rPr>
        <w:t>is not</w:t>
      </w:r>
      <w:r>
        <w:rPr>
          <w:rFonts w:ascii="Cambria" w:hAnsi="Cambria" w:cs="Cambria"/>
          <w:color w:val="000000"/>
          <w:sz w:val="22"/>
          <w:szCs w:val="22"/>
        </w:rPr>
        <w:t xml:space="preserve"> yet</w:t>
      </w:r>
      <w:r w:rsidRPr="00017359">
        <w:rPr>
          <w:rFonts w:ascii="Cambria" w:hAnsi="Cambria" w:cs="Cambria"/>
          <w:color w:val="000000"/>
          <w:sz w:val="22"/>
          <w:szCs w:val="22"/>
        </w:rPr>
        <w:t>.</w:t>
      </w:r>
      <w:r>
        <w:rPr>
          <w:rFonts w:ascii="Cambria" w:hAnsi="Cambria" w:cs="Cambria"/>
          <w:color w:val="000000"/>
          <w:sz w:val="22"/>
          <w:szCs w:val="22"/>
        </w:rPr>
        <w:t xml:space="preserve"> </w:t>
      </w:r>
      <w:r w:rsidR="00882577" w:rsidRPr="00882577">
        <w:rPr>
          <w:rFonts w:ascii="Cambria" w:hAnsi="Cambria" w:cs="Cambria"/>
          <w:color w:val="000000"/>
          <w:sz w:val="22"/>
          <w:szCs w:val="22"/>
        </w:rPr>
        <w:t xml:space="preserve">Seasonally adjusted petrol sales have </w:t>
      </w:r>
      <w:r w:rsidR="0005383C">
        <w:rPr>
          <w:rFonts w:ascii="Cambria" w:hAnsi="Cambria" w:cs="Cambria"/>
          <w:color w:val="000000"/>
          <w:sz w:val="22"/>
          <w:szCs w:val="22"/>
        </w:rPr>
        <w:t xml:space="preserve">recently </w:t>
      </w:r>
      <w:r w:rsidR="00882577" w:rsidRPr="00882577">
        <w:rPr>
          <w:rFonts w:ascii="Cambria" w:hAnsi="Cambria" w:cs="Cambria"/>
          <w:color w:val="000000"/>
          <w:sz w:val="22"/>
          <w:szCs w:val="22"/>
        </w:rPr>
        <w:t>re</w:t>
      </w:r>
      <w:r w:rsidR="00882577">
        <w:rPr>
          <w:rFonts w:ascii="Cambria" w:hAnsi="Cambria" w:cs="Cambria"/>
          <w:color w:val="000000"/>
          <w:sz w:val="22"/>
          <w:szCs w:val="22"/>
        </w:rPr>
        <w:t>turn</w:t>
      </w:r>
      <w:r w:rsidR="00882577" w:rsidRPr="00882577">
        <w:rPr>
          <w:rFonts w:ascii="Cambria" w:hAnsi="Cambria" w:cs="Cambria"/>
          <w:color w:val="000000"/>
          <w:sz w:val="22"/>
          <w:szCs w:val="22"/>
        </w:rPr>
        <w:t xml:space="preserve">ed to </w:t>
      </w:r>
      <w:r w:rsidR="005D2ACE" w:rsidRPr="00882577">
        <w:rPr>
          <w:rFonts w:ascii="Cambria" w:hAnsi="Cambria" w:cs="Cambria"/>
          <w:color w:val="000000"/>
          <w:sz w:val="22"/>
          <w:szCs w:val="22"/>
        </w:rPr>
        <w:t>pre-crisis levels (</w:t>
      </w:r>
      <w:r w:rsidR="00A7454B" w:rsidRPr="00882577">
        <w:rPr>
          <w:rFonts w:ascii="Cambria" w:hAnsi="Cambria" w:cs="Cambria"/>
          <w:color w:val="000000"/>
          <w:sz w:val="22"/>
          <w:szCs w:val="22"/>
        </w:rPr>
        <w:t>Figure </w:t>
      </w:r>
      <w:r w:rsidR="0005383C">
        <w:rPr>
          <w:rFonts w:ascii="Cambria" w:hAnsi="Cambria" w:cs="Cambria"/>
          <w:color w:val="000000"/>
          <w:sz w:val="22"/>
          <w:szCs w:val="22"/>
        </w:rPr>
        <w:t>1</w:t>
      </w:r>
      <w:r w:rsidR="005D2ACE" w:rsidRPr="00882577">
        <w:rPr>
          <w:rFonts w:ascii="Cambria" w:hAnsi="Cambria" w:cs="Cambria"/>
          <w:color w:val="000000"/>
          <w:sz w:val="22"/>
          <w:szCs w:val="22"/>
        </w:rPr>
        <w:t>)</w:t>
      </w:r>
      <w:r w:rsidR="00882577" w:rsidRPr="00882577">
        <w:rPr>
          <w:rFonts w:ascii="Cambria" w:hAnsi="Cambria" w:cs="Cambria"/>
          <w:color w:val="000000"/>
          <w:sz w:val="22"/>
          <w:szCs w:val="22"/>
        </w:rPr>
        <w:t>, suggest</w:t>
      </w:r>
      <w:r w:rsidR="0005383C">
        <w:rPr>
          <w:rFonts w:ascii="Cambria" w:hAnsi="Cambria" w:cs="Cambria"/>
          <w:color w:val="000000"/>
          <w:sz w:val="22"/>
          <w:szCs w:val="22"/>
        </w:rPr>
        <w:t>ing</w:t>
      </w:r>
      <w:r w:rsidR="00882577" w:rsidRPr="00882577">
        <w:rPr>
          <w:rFonts w:ascii="Cambria" w:hAnsi="Cambria" w:cs="Cambria"/>
          <w:color w:val="000000"/>
          <w:sz w:val="22"/>
          <w:szCs w:val="22"/>
        </w:rPr>
        <w:t xml:space="preserve"> increasing mobility</w:t>
      </w:r>
      <w:r w:rsidR="003505B2">
        <w:rPr>
          <w:rFonts w:ascii="Cambria" w:hAnsi="Cambria" w:cs="Cambria"/>
          <w:color w:val="000000"/>
          <w:sz w:val="22"/>
          <w:szCs w:val="22"/>
        </w:rPr>
        <w:t xml:space="preserve">, despite increasing </w:t>
      </w:r>
      <w:r w:rsidR="003505B2" w:rsidRPr="003505B2">
        <w:rPr>
          <w:rFonts w:ascii="Cambria" w:hAnsi="Cambria" w:cs="Cambria"/>
          <w:color w:val="000000"/>
          <w:sz w:val="22"/>
          <w:szCs w:val="22"/>
        </w:rPr>
        <w:t>transport costs due to curfews</w:t>
      </w:r>
      <w:r w:rsidR="003505B2">
        <w:rPr>
          <w:rFonts w:ascii="Cambria" w:hAnsi="Cambria" w:cs="Cambria"/>
          <w:color w:val="000000"/>
          <w:sz w:val="22"/>
          <w:szCs w:val="22"/>
        </w:rPr>
        <w:t xml:space="preserve"> and </w:t>
      </w:r>
      <w:r w:rsidR="003505B2" w:rsidRPr="003505B2">
        <w:rPr>
          <w:rFonts w:ascii="Cambria" w:hAnsi="Cambria" w:cs="Cambria"/>
          <w:color w:val="000000"/>
          <w:sz w:val="22"/>
          <w:szCs w:val="22"/>
        </w:rPr>
        <w:t>road closures</w:t>
      </w:r>
      <w:r w:rsidR="003505B2">
        <w:rPr>
          <w:rFonts w:ascii="Cambria" w:hAnsi="Cambria" w:cs="Cambria"/>
          <w:color w:val="000000"/>
          <w:sz w:val="22"/>
          <w:szCs w:val="22"/>
        </w:rPr>
        <w:t xml:space="preserve"> </w:t>
      </w:r>
      <w:r w:rsidR="003505B2" w:rsidRPr="003505B2">
        <w:rPr>
          <w:rFonts w:ascii="Cambria" w:hAnsi="Cambria" w:cs="Cambria"/>
          <w:color w:val="000000"/>
          <w:sz w:val="22"/>
          <w:szCs w:val="22"/>
        </w:rPr>
        <w:t xml:space="preserve">(Figure </w:t>
      </w:r>
      <w:r w:rsidR="0005383C">
        <w:rPr>
          <w:rFonts w:ascii="Cambria" w:hAnsi="Cambria" w:cs="Cambria"/>
          <w:color w:val="000000"/>
          <w:sz w:val="22"/>
          <w:szCs w:val="22"/>
        </w:rPr>
        <w:t>2</w:t>
      </w:r>
      <w:r w:rsidR="003505B2" w:rsidRPr="003505B2">
        <w:rPr>
          <w:rFonts w:ascii="Cambria" w:hAnsi="Cambria" w:cs="Cambria"/>
          <w:color w:val="000000"/>
          <w:sz w:val="22"/>
          <w:szCs w:val="22"/>
        </w:rPr>
        <w:t>)</w:t>
      </w:r>
      <w:r w:rsidR="005D2ACE" w:rsidRPr="00882577">
        <w:rPr>
          <w:rFonts w:ascii="Cambria" w:hAnsi="Cambria" w:cs="Cambria"/>
          <w:color w:val="000000"/>
          <w:sz w:val="22"/>
          <w:szCs w:val="22"/>
        </w:rPr>
        <w:t>.</w:t>
      </w:r>
      <w:r w:rsidR="00500133" w:rsidRPr="00882577">
        <w:rPr>
          <w:rFonts w:ascii="Cambria" w:hAnsi="Cambria" w:cs="Cambria"/>
          <w:color w:val="000000"/>
          <w:sz w:val="22"/>
          <w:szCs w:val="22"/>
        </w:rPr>
        <w:t xml:space="preserve"> </w:t>
      </w:r>
      <w:r w:rsidR="00667EC6" w:rsidRPr="00882577">
        <w:rPr>
          <w:rFonts w:ascii="Cambria" w:hAnsi="Cambria" w:cs="Cambria"/>
          <w:color w:val="000000"/>
          <w:sz w:val="22"/>
          <w:szCs w:val="22"/>
        </w:rPr>
        <w:t xml:space="preserve">The surge in international support has increased demand </w:t>
      </w:r>
      <w:r w:rsidR="00882577" w:rsidRPr="00882577">
        <w:rPr>
          <w:rFonts w:ascii="Cambria" w:hAnsi="Cambria" w:cs="Cambria"/>
          <w:color w:val="000000"/>
          <w:sz w:val="22"/>
          <w:szCs w:val="22"/>
        </w:rPr>
        <w:t xml:space="preserve">for </w:t>
      </w:r>
      <w:r w:rsidR="00667EC6" w:rsidRPr="00882577">
        <w:rPr>
          <w:rFonts w:ascii="Cambria" w:hAnsi="Cambria" w:cs="Cambria"/>
          <w:color w:val="000000"/>
          <w:sz w:val="22"/>
          <w:szCs w:val="22"/>
        </w:rPr>
        <w:t xml:space="preserve">hotel and restaurant </w:t>
      </w:r>
      <w:r w:rsidR="00882577" w:rsidRPr="00882577">
        <w:rPr>
          <w:rFonts w:ascii="Cambria" w:hAnsi="Cambria" w:cs="Cambria"/>
          <w:color w:val="000000"/>
          <w:sz w:val="22"/>
          <w:szCs w:val="22"/>
        </w:rPr>
        <w:t>services</w:t>
      </w:r>
      <w:r w:rsidR="00A43EA7">
        <w:rPr>
          <w:rFonts w:ascii="Cambria" w:hAnsi="Cambria" w:cs="Cambria"/>
          <w:color w:val="000000"/>
          <w:sz w:val="22"/>
          <w:szCs w:val="22"/>
        </w:rPr>
        <w:t xml:space="preserve">. </w:t>
      </w:r>
      <w:r w:rsidR="00A43EA7" w:rsidRPr="00A43EA7">
        <w:rPr>
          <w:rFonts w:ascii="Cambria" w:hAnsi="Cambria" w:cs="Cambria"/>
          <w:color w:val="000000"/>
          <w:sz w:val="22"/>
          <w:szCs w:val="22"/>
        </w:rPr>
        <w:t>Brussels Airline</w:t>
      </w:r>
      <w:r w:rsidR="00A43EA7">
        <w:rPr>
          <w:rFonts w:ascii="Cambria" w:hAnsi="Cambria" w:cs="Cambria"/>
          <w:color w:val="000000"/>
          <w:sz w:val="22"/>
          <w:szCs w:val="22"/>
        </w:rPr>
        <w:t>s</w:t>
      </w:r>
      <w:r w:rsidR="00A43EA7" w:rsidRPr="00A43EA7">
        <w:rPr>
          <w:rFonts w:ascii="Cambria" w:hAnsi="Cambria" w:cs="Cambria"/>
          <w:color w:val="000000"/>
          <w:sz w:val="22"/>
          <w:szCs w:val="22"/>
        </w:rPr>
        <w:t xml:space="preserve"> </w:t>
      </w:r>
      <w:r w:rsidR="00A43EA7">
        <w:rPr>
          <w:rFonts w:ascii="Cambria" w:hAnsi="Cambria" w:cs="Cambria"/>
          <w:color w:val="000000"/>
          <w:sz w:val="22"/>
          <w:szCs w:val="22"/>
        </w:rPr>
        <w:t>has maintained two</w:t>
      </w:r>
      <w:r w:rsidR="00A43EA7" w:rsidRPr="00A43EA7">
        <w:rPr>
          <w:rFonts w:ascii="Cambria" w:hAnsi="Cambria" w:cs="Cambria"/>
          <w:color w:val="000000"/>
          <w:sz w:val="22"/>
          <w:szCs w:val="22"/>
        </w:rPr>
        <w:t xml:space="preserve"> flights per week</w:t>
      </w:r>
      <w:r w:rsidR="00A43EA7">
        <w:rPr>
          <w:rFonts w:ascii="Cambria" w:hAnsi="Cambria" w:cs="Cambria"/>
          <w:color w:val="000000"/>
          <w:sz w:val="22"/>
          <w:szCs w:val="22"/>
        </w:rPr>
        <w:t xml:space="preserve">; </w:t>
      </w:r>
      <w:r w:rsidR="00A43EA7" w:rsidRPr="00A43EA7">
        <w:rPr>
          <w:rFonts w:ascii="Cambria" w:hAnsi="Cambria" w:cs="Cambria"/>
          <w:color w:val="000000"/>
          <w:sz w:val="22"/>
          <w:szCs w:val="22"/>
        </w:rPr>
        <w:t xml:space="preserve">Air Maroc </w:t>
      </w:r>
      <w:r w:rsidR="00A43EA7">
        <w:rPr>
          <w:rFonts w:ascii="Cambria" w:hAnsi="Cambria" w:cs="Cambria"/>
          <w:color w:val="000000"/>
          <w:sz w:val="22"/>
          <w:szCs w:val="22"/>
        </w:rPr>
        <w:t xml:space="preserve">recently </w:t>
      </w:r>
      <w:r w:rsidR="00A43EA7" w:rsidRPr="00A43EA7">
        <w:rPr>
          <w:rFonts w:ascii="Cambria" w:hAnsi="Cambria" w:cs="Cambria"/>
          <w:color w:val="000000"/>
          <w:sz w:val="22"/>
          <w:szCs w:val="22"/>
        </w:rPr>
        <w:t xml:space="preserve">cut </w:t>
      </w:r>
      <w:r w:rsidR="00A43EA7">
        <w:rPr>
          <w:rFonts w:ascii="Cambria" w:hAnsi="Cambria" w:cs="Cambria"/>
          <w:color w:val="000000"/>
          <w:sz w:val="22"/>
          <w:szCs w:val="22"/>
        </w:rPr>
        <w:t xml:space="preserve">its </w:t>
      </w:r>
      <w:r w:rsidR="00A43EA7" w:rsidRPr="00A43EA7">
        <w:rPr>
          <w:rFonts w:ascii="Cambria" w:hAnsi="Cambria" w:cs="Cambria"/>
          <w:color w:val="000000"/>
          <w:sz w:val="22"/>
          <w:szCs w:val="22"/>
        </w:rPr>
        <w:t xml:space="preserve">flights from </w:t>
      </w:r>
      <w:r w:rsidR="00A43EA7">
        <w:rPr>
          <w:rFonts w:ascii="Cambria" w:hAnsi="Cambria" w:cs="Cambria"/>
          <w:color w:val="000000"/>
          <w:sz w:val="22"/>
          <w:szCs w:val="22"/>
        </w:rPr>
        <w:t>three</w:t>
      </w:r>
      <w:r w:rsidR="00A43EA7" w:rsidRPr="00A43EA7">
        <w:rPr>
          <w:rFonts w:ascii="Cambria" w:hAnsi="Cambria" w:cs="Cambria"/>
          <w:color w:val="000000"/>
          <w:sz w:val="22"/>
          <w:szCs w:val="22"/>
        </w:rPr>
        <w:t xml:space="preserve"> </w:t>
      </w:r>
      <w:r w:rsidR="00A43EA7" w:rsidRPr="00A43EA7">
        <w:rPr>
          <w:rFonts w:ascii="Cambria" w:hAnsi="Cambria" w:cs="Cambria"/>
          <w:color w:val="000000"/>
          <w:sz w:val="22"/>
          <w:szCs w:val="22"/>
        </w:rPr>
        <w:lastRenderedPageBreak/>
        <w:t xml:space="preserve">to </w:t>
      </w:r>
      <w:r w:rsidR="00A43EA7">
        <w:rPr>
          <w:rFonts w:ascii="Cambria" w:hAnsi="Cambria" w:cs="Cambria"/>
          <w:color w:val="000000"/>
          <w:sz w:val="22"/>
          <w:szCs w:val="22"/>
        </w:rPr>
        <w:t xml:space="preserve">two, while </w:t>
      </w:r>
      <w:r w:rsidR="00A43EA7" w:rsidRPr="00A43EA7">
        <w:rPr>
          <w:rFonts w:ascii="Cambria" w:hAnsi="Cambria" w:cs="Cambria"/>
          <w:color w:val="000000"/>
          <w:sz w:val="22"/>
          <w:szCs w:val="22"/>
        </w:rPr>
        <w:t>Air C</w:t>
      </w:r>
      <w:r w:rsidR="00A43EA7">
        <w:rPr>
          <w:rFonts w:ascii="Cambria" w:hAnsi="Cambria" w:cs="Cambria"/>
          <w:color w:val="000000"/>
          <w:sz w:val="22"/>
          <w:szCs w:val="22"/>
        </w:rPr>
        <w:t>ô</w:t>
      </w:r>
      <w:r w:rsidR="00A43EA7" w:rsidRPr="00A43EA7">
        <w:rPr>
          <w:rFonts w:ascii="Cambria" w:hAnsi="Cambria" w:cs="Cambria"/>
          <w:color w:val="000000"/>
          <w:sz w:val="22"/>
          <w:szCs w:val="22"/>
        </w:rPr>
        <w:t xml:space="preserve">te d’Ivoire </w:t>
      </w:r>
      <w:r w:rsidR="00A43EA7">
        <w:rPr>
          <w:rFonts w:ascii="Cambria" w:hAnsi="Cambria" w:cs="Cambria"/>
          <w:color w:val="000000"/>
          <w:sz w:val="22"/>
          <w:szCs w:val="22"/>
        </w:rPr>
        <w:t xml:space="preserve">initiated two flights a </w:t>
      </w:r>
      <w:r w:rsidR="00A43EA7" w:rsidRPr="00A43EA7">
        <w:rPr>
          <w:rFonts w:ascii="Cambria" w:hAnsi="Cambria" w:cs="Cambria"/>
          <w:color w:val="000000"/>
          <w:sz w:val="22"/>
          <w:szCs w:val="22"/>
        </w:rPr>
        <w:t>week</w:t>
      </w:r>
      <w:r w:rsidR="00A43EA7">
        <w:rPr>
          <w:rFonts w:ascii="Cambria" w:hAnsi="Cambria" w:cs="Cambria"/>
          <w:color w:val="000000"/>
          <w:sz w:val="22"/>
          <w:szCs w:val="22"/>
        </w:rPr>
        <w:t xml:space="preserve"> in October</w:t>
      </w:r>
      <w:r w:rsidR="00A43EA7" w:rsidRPr="00A43EA7">
        <w:rPr>
          <w:rFonts w:ascii="Cambria" w:hAnsi="Cambria" w:cs="Cambria"/>
          <w:color w:val="000000"/>
          <w:sz w:val="22"/>
          <w:szCs w:val="22"/>
        </w:rPr>
        <w:t>.</w:t>
      </w:r>
      <w:r w:rsidR="00667EC6" w:rsidRPr="00882577">
        <w:rPr>
          <w:rFonts w:ascii="Cambria" w:hAnsi="Cambria" w:cs="Cambria"/>
          <w:color w:val="000000"/>
          <w:sz w:val="22"/>
          <w:szCs w:val="22"/>
        </w:rPr>
        <w:t xml:space="preserve"> </w:t>
      </w:r>
      <w:r w:rsidR="00A43EA7">
        <w:rPr>
          <w:rFonts w:ascii="Cambria" w:hAnsi="Cambria" w:cs="Cambria"/>
          <w:color w:val="000000"/>
          <w:sz w:val="22"/>
          <w:szCs w:val="22"/>
        </w:rPr>
        <w:t xml:space="preserve">There is as yet little sign of a recovery in construction, proxied by cement sales (Figure </w:t>
      </w:r>
      <w:r w:rsidR="0005383C">
        <w:rPr>
          <w:rFonts w:ascii="Cambria" w:hAnsi="Cambria" w:cs="Cambria"/>
          <w:color w:val="000000"/>
          <w:sz w:val="22"/>
          <w:szCs w:val="22"/>
        </w:rPr>
        <w:t>3</w:t>
      </w:r>
      <w:r w:rsidR="00A43EA7">
        <w:rPr>
          <w:rFonts w:ascii="Cambria" w:hAnsi="Cambria" w:cs="Cambria"/>
          <w:color w:val="000000"/>
          <w:sz w:val="22"/>
          <w:szCs w:val="22"/>
        </w:rPr>
        <w:t xml:space="preserve">). Construction at the </w:t>
      </w:r>
      <w:r w:rsidR="00A43EA7" w:rsidRPr="00A43EA7">
        <w:rPr>
          <w:rFonts w:ascii="Cambria" w:hAnsi="Cambria" w:cs="Cambria"/>
          <w:color w:val="000000"/>
          <w:sz w:val="22"/>
          <w:szCs w:val="22"/>
        </w:rPr>
        <w:t>Mount Coffee hydro</w:t>
      </w:r>
      <w:r w:rsidR="00A43EA7">
        <w:rPr>
          <w:rFonts w:ascii="Cambria" w:hAnsi="Cambria" w:cs="Cambria"/>
          <w:color w:val="000000"/>
          <w:sz w:val="22"/>
          <w:szCs w:val="22"/>
        </w:rPr>
        <w:t xml:space="preserve">electric </w:t>
      </w:r>
      <w:r w:rsidR="00A43EA7" w:rsidRPr="00A43EA7">
        <w:rPr>
          <w:rFonts w:ascii="Cambria" w:hAnsi="Cambria" w:cs="Cambria"/>
          <w:color w:val="000000"/>
          <w:sz w:val="22"/>
          <w:szCs w:val="22"/>
        </w:rPr>
        <w:t xml:space="preserve">plant </w:t>
      </w:r>
      <w:r w:rsidR="00A43EA7">
        <w:rPr>
          <w:rFonts w:ascii="Cambria" w:hAnsi="Cambria" w:cs="Cambria"/>
          <w:color w:val="000000"/>
          <w:sz w:val="22"/>
          <w:szCs w:val="22"/>
        </w:rPr>
        <w:t>remains</w:t>
      </w:r>
      <w:r w:rsidR="00A43EA7" w:rsidRPr="00A43EA7">
        <w:rPr>
          <w:rFonts w:ascii="Cambria" w:hAnsi="Cambria" w:cs="Cambria"/>
          <w:color w:val="000000"/>
          <w:sz w:val="22"/>
          <w:szCs w:val="22"/>
        </w:rPr>
        <w:t xml:space="preserve"> on hold</w:t>
      </w:r>
      <w:r w:rsidR="00A43EA7">
        <w:rPr>
          <w:rFonts w:ascii="Cambria" w:hAnsi="Cambria" w:cs="Cambria"/>
          <w:color w:val="000000"/>
          <w:sz w:val="22"/>
          <w:szCs w:val="22"/>
        </w:rPr>
        <w:t>, with</w:t>
      </w:r>
      <w:r w:rsidR="00A43EA7" w:rsidRPr="00A43EA7">
        <w:rPr>
          <w:rFonts w:ascii="Cambria" w:hAnsi="Cambria" w:cs="Cambria"/>
          <w:color w:val="000000"/>
          <w:sz w:val="22"/>
          <w:szCs w:val="22"/>
        </w:rPr>
        <w:t xml:space="preserve"> expatriate contractors yet to return</w:t>
      </w:r>
      <w:r w:rsidR="00A43EA7">
        <w:rPr>
          <w:rFonts w:ascii="Cambria" w:hAnsi="Cambria" w:cs="Cambria"/>
          <w:color w:val="000000"/>
          <w:sz w:val="22"/>
          <w:szCs w:val="22"/>
        </w:rPr>
        <w:t>.</w:t>
      </w:r>
      <w:r w:rsidR="00A43EA7" w:rsidRPr="00A43EA7">
        <w:rPr>
          <w:rFonts w:ascii="Cambria" w:hAnsi="Cambria" w:cs="Cambria"/>
          <w:color w:val="000000"/>
          <w:sz w:val="22"/>
          <w:szCs w:val="22"/>
        </w:rPr>
        <w:t xml:space="preserve"> </w:t>
      </w:r>
      <w:r w:rsidR="00A43EA7">
        <w:rPr>
          <w:rFonts w:ascii="Cambria" w:hAnsi="Cambria" w:cs="Cambria"/>
          <w:color w:val="000000"/>
          <w:sz w:val="22"/>
          <w:szCs w:val="22"/>
        </w:rPr>
        <w:t>Overall,</w:t>
      </w:r>
      <w:r w:rsidR="00A43EA7" w:rsidRPr="00A43EA7">
        <w:rPr>
          <w:rFonts w:ascii="Cambria" w:hAnsi="Cambria" w:cs="Cambria"/>
          <w:color w:val="000000"/>
          <w:sz w:val="22"/>
          <w:szCs w:val="22"/>
        </w:rPr>
        <w:t xml:space="preserve"> services </w:t>
      </w:r>
      <w:r w:rsidR="00A43EA7">
        <w:rPr>
          <w:rFonts w:ascii="Cambria" w:hAnsi="Cambria" w:cs="Cambria"/>
          <w:color w:val="000000"/>
          <w:sz w:val="22"/>
          <w:szCs w:val="22"/>
        </w:rPr>
        <w:t>are</w:t>
      </w:r>
      <w:r w:rsidR="00A43EA7" w:rsidRPr="00A43EA7">
        <w:rPr>
          <w:rFonts w:ascii="Cambria" w:hAnsi="Cambria" w:cs="Cambria"/>
          <w:color w:val="000000"/>
          <w:sz w:val="22"/>
          <w:szCs w:val="22"/>
        </w:rPr>
        <w:t xml:space="preserve"> projected to </w:t>
      </w:r>
      <w:r w:rsidR="00A43EA7">
        <w:rPr>
          <w:rFonts w:ascii="Cambria" w:hAnsi="Cambria" w:cs="Cambria"/>
          <w:color w:val="000000"/>
          <w:sz w:val="22"/>
          <w:szCs w:val="22"/>
        </w:rPr>
        <w:t xml:space="preserve">post </w:t>
      </w:r>
      <w:r w:rsidR="00A43EA7" w:rsidRPr="00A43EA7">
        <w:rPr>
          <w:rFonts w:ascii="Cambria" w:hAnsi="Cambria" w:cs="Cambria"/>
          <w:color w:val="000000"/>
          <w:sz w:val="22"/>
          <w:szCs w:val="22"/>
        </w:rPr>
        <w:t xml:space="preserve">marginal </w:t>
      </w:r>
      <w:r w:rsidR="00A43EA7">
        <w:rPr>
          <w:rFonts w:ascii="Cambria" w:hAnsi="Cambria" w:cs="Cambria"/>
          <w:color w:val="000000"/>
          <w:sz w:val="22"/>
          <w:szCs w:val="22"/>
        </w:rPr>
        <w:t xml:space="preserve">positive </w:t>
      </w:r>
      <w:r w:rsidR="00A43EA7" w:rsidRPr="00A43EA7">
        <w:rPr>
          <w:rFonts w:ascii="Cambria" w:hAnsi="Cambria" w:cs="Cambria"/>
          <w:color w:val="000000"/>
          <w:sz w:val="22"/>
          <w:szCs w:val="22"/>
        </w:rPr>
        <w:t>growth in 2014</w:t>
      </w:r>
      <w:r w:rsidR="00A43EA7">
        <w:rPr>
          <w:rFonts w:ascii="Cambria" w:hAnsi="Cambria" w:cs="Cambria"/>
          <w:color w:val="000000"/>
          <w:sz w:val="22"/>
          <w:szCs w:val="22"/>
        </w:rPr>
        <w:t xml:space="preserve"> (about </w:t>
      </w:r>
      <w:r w:rsidR="00A43EA7" w:rsidRPr="00A43EA7">
        <w:rPr>
          <w:rFonts w:ascii="Cambria" w:hAnsi="Cambria" w:cs="Cambria"/>
          <w:color w:val="000000"/>
          <w:sz w:val="22"/>
          <w:szCs w:val="22"/>
        </w:rPr>
        <w:t>1 percent</w:t>
      </w:r>
      <w:r w:rsidR="00A43EA7">
        <w:rPr>
          <w:rFonts w:ascii="Cambria" w:hAnsi="Cambria" w:cs="Cambria"/>
          <w:color w:val="000000"/>
          <w:sz w:val="22"/>
          <w:szCs w:val="22"/>
        </w:rPr>
        <w:t>)</w:t>
      </w:r>
      <w:r w:rsidR="00A43EA7" w:rsidRPr="00A43EA7">
        <w:rPr>
          <w:rFonts w:ascii="Cambria" w:hAnsi="Cambria" w:cs="Cambria"/>
          <w:color w:val="000000"/>
          <w:sz w:val="22"/>
          <w:szCs w:val="22"/>
        </w:rPr>
        <w:t>.</w:t>
      </w:r>
    </w:p>
    <w:p w:rsidR="001F5E92" w:rsidRDefault="001F5E92" w:rsidP="00882577">
      <w:pPr>
        <w:autoSpaceDE w:val="0"/>
        <w:autoSpaceDN w:val="0"/>
        <w:adjustRightInd w:val="0"/>
        <w:spacing w:after="0" w:line="240" w:lineRule="auto"/>
        <w:jc w:val="both"/>
        <w:rPr>
          <w:rFonts w:ascii="Cambria" w:hAnsi="Cambria" w:cs="Cambria"/>
          <w:color w:val="000000"/>
          <w:sz w:val="22"/>
          <w:szCs w:val="22"/>
        </w:rPr>
      </w:pPr>
      <w:r>
        <w:rPr>
          <w:rFonts w:ascii="Cambria" w:hAnsi="Cambria" w:cs="Cambria"/>
          <w:color w:val="000000"/>
          <w:sz w:val="22"/>
          <w:szCs w:val="22"/>
        </w:rPr>
        <w:t xml:space="preserve">Commercial </w:t>
      </w:r>
      <w:r w:rsidRPr="001F5E92">
        <w:rPr>
          <w:rFonts w:ascii="Cambria" w:hAnsi="Cambria" w:cs="Cambria"/>
          <w:color w:val="000000"/>
          <w:sz w:val="22"/>
          <w:szCs w:val="22"/>
        </w:rPr>
        <w:t>mining</w:t>
      </w:r>
      <w:r>
        <w:rPr>
          <w:rFonts w:ascii="Cambria" w:hAnsi="Cambria" w:cs="Cambria"/>
          <w:color w:val="000000"/>
          <w:sz w:val="22"/>
          <w:szCs w:val="22"/>
        </w:rPr>
        <w:t>, which accounts for more than half Liberian exports,</w:t>
      </w:r>
      <w:r w:rsidRPr="001F5E92">
        <w:rPr>
          <w:rFonts w:ascii="Cambria" w:hAnsi="Cambria" w:cs="Cambria"/>
          <w:color w:val="000000"/>
          <w:sz w:val="22"/>
          <w:szCs w:val="22"/>
        </w:rPr>
        <w:t xml:space="preserve"> </w:t>
      </w:r>
      <w:r>
        <w:rPr>
          <w:rFonts w:ascii="Cambria" w:hAnsi="Cambria" w:cs="Cambria"/>
          <w:color w:val="000000"/>
          <w:sz w:val="22"/>
          <w:szCs w:val="22"/>
        </w:rPr>
        <w:t>has remained robust</w:t>
      </w:r>
      <w:r w:rsidRPr="001F5E92">
        <w:rPr>
          <w:rFonts w:ascii="Cambria" w:hAnsi="Cambria" w:cs="Cambria"/>
          <w:color w:val="000000"/>
          <w:sz w:val="22"/>
          <w:szCs w:val="22"/>
        </w:rPr>
        <w:t xml:space="preserve">. </w:t>
      </w:r>
      <w:r w:rsidR="006E7CBC">
        <w:rPr>
          <w:rFonts w:ascii="Cambria" w:hAnsi="Cambria" w:cs="Cambria"/>
          <w:color w:val="000000"/>
          <w:sz w:val="22"/>
          <w:szCs w:val="22"/>
        </w:rPr>
        <w:t>Arcelor</w:t>
      </w:r>
      <w:r w:rsidRPr="001F5E92">
        <w:rPr>
          <w:rFonts w:ascii="Cambria" w:hAnsi="Cambria" w:cs="Cambria"/>
          <w:color w:val="000000"/>
          <w:sz w:val="22"/>
          <w:szCs w:val="22"/>
        </w:rPr>
        <w:t xml:space="preserve">Mittal </w:t>
      </w:r>
      <w:r>
        <w:rPr>
          <w:rFonts w:ascii="Cambria" w:hAnsi="Cambria" w:cs="Cambria"/>
          <w:color w:val="000000"/>
          <w:sz w:val="22"/>
          <w:szCs w:val="22"/>
        </w:rPr>
        <w:t xml:space="preserve">reports it is </w:t>
      </w:r>
      <w:r w:rsidRPr="001F5E92">
        <w:rPr>
          <w:rFonts w:ascii="Cambria" w:hAnsi="Cambria" w:cs="Cambria"/>
          <w:color w:val="000000"/>
          <w:sz w:val="22"/>
          <w:szCs w:val="22"/>
        </w:rPr>
        <w:t xml:space="preserve">likely to meet </w:t>
      </w:r>
      <w:r w:rsidR="00D977D1">
        <w:rPr>
          <w:rFonts w:ascii="Cambria" w:hAnsi="Cambria" w:cs="Cambria"/>
          <w:color w:val="000000"/>
          <w:sz w:val="22"/>
          <w:szCs w:val="22"/>
        </w:rPr>
        <w:t>its</w:t>
      </w:r>
      <w:r>
        <w:rPr>
          <w:rFonts w:ascii="Cambria" w:hAnsi="Cambria" w:cs="Cambria"/>
          <w:color w:val="000000"/>
          <w:sz w:val="22"/>
          <w:szCs w:val="22"/>
        </w:rPr>
        <w:t xml:space="preserve"> 2014 </w:t>
      </w:r>
      <w:r w:rsidRPr="001F5E92">
        <w:rPr>
          <w:rFonts w:ascii="Cambria" w:hAnsi="Cambria" w:cs="Cambria"/>
          <w:color w:val="000000"/>
          <w:sz w:val="22"/>
          <w:szCs w:val="22"/>
        </w:rPr>
        <w:t>production target of 5.2 million tons</w:t>
      </w:r>
      <w:r>
        <w:rPr>
          <w:rFonts w:ascii="Cambria" w:hAnsi="Cambria" w:cs="Cambria"/>
          <w:color w:val="000000"/>
          <w:sz w:val="22"/>
          <w:szCs w:val="22"/>
        </w:rPr>
        <w:t xml:space="preserve"> (up from 4.7 million in 2013)</w:t>
      </w:r>
      <w:r w:rsidRPr="001F5E92">
        <w:rPr>
          <w:rFonts w:ascii="Cambria" w:hAnsi="Cambria" w:cs="Cambria"/>
          <w:color w:val="000000"/>
          <w:sz w:val="22"/>
          <w:szCs w:val="22"/>
        </w:rPr>
        <w:t>. China Union</w:t>
      </w:r>
      <w:r>
        <w:rPr>
          <w:rFonts w:ascii="Cambria" w:hAnsi="Cambria" w:cs="Cambria"/>
          <w:color w:val="000000"/>
          <w:sz w:val="22"/>
          <w:szCs w:val="22"/>
        </w:rPr>
        <w:t xml:space="preserve">, Liberia’s other large </w:t>
      </w:r>
      <w:r w:rsidR="006E7CBC">
        <w:rPr>
          <w:rFonts w:ascii="Cambria" w:hAnsi="Cambria" w:cs="Cambria"/>
          <w:color w:val="000000"/>
          <w:sz w:val="22"/>
          <w:szCs w:val="22"/>
        </w:rPr>
        <w:t xml:space="preserve">mining </w:t>
      </w:r>
      <w:r>
        <w:rPr>
          <w:rFonts w:ascii="Cambria" w:hAnsi="Cambria" w:cs="Cambria"/>
          <w:color w:val="000000"/>
          <w:sz w:val="22"/>
          <w:szCs w:val="22"/>
        </w:rPr>
        <w:t>operation,</w:t>
      </w:r>
      <w:r w:rsidRPr="001F5E92">
        <w:rPr>
          <w:rFonts w:ascii="Cambria" w:hAnsi="Cambria" w:cs="Cambria"/>
          <w:color w:val="000000"/>
          <w:sz w:val="22"/>
          <w:szCs w:val="22"/>
        </w:rPr>
        <w:t xml:space="preserve"> </w:t>
      </w:r>
      <w:r w:rsidR="006E7CBC">
        <w:rPr>
          <w:rFonts w:ascii="Cambria" w:hAnsi="Cambria" w:cs="Cambria"/>
          <w:color w:val="000000"/>
          <w:sz w:val="22"/>
          <w:szCs w:val="22"/>
        </w:rPr>
        <w:t xml:space="preserve">resumed </w:t>
      </w:r>
      <w:r>
        <w:rPr>
          <w:rFonts w:ascii="Cambria" w:hAnsi="Cambria" w:cs="Cambria"/>
          <w:color w:val="000000"/>
          <w:sz w:val="22"/>
          <w:szCs w:val="22"/>
        </w:rPr>
        <w:t xml:space="preserve">production in early October </w:t>
      </w:r>
      <w:r w:rsidRPr="001F5E92">
        <w:rPr>
          <w:rFonts w:ascii="Cambria" w:hAnsi="Cambria" w:cs="Cambria"/>
          <w:color w:val="000000"/>
          <w:sz w:val="22"/>
          <w:szCs w:val="22"/>
        </w:rPr>
        <w:t xml:space="preserve">following temporary closure </w:t>
      </w:r>
      <w:r>
        <w:rPr>
          <w:rFonts w:ascii="Cambria" w:hAnsi="Cambria" w:cs="Cambria"/>
          <w:color w:val="000000"/>
          <w:sz w:val="22"/>
          <w:szCs w:val="22"/>
        </w:rPr>
        <w:t xml:space="preserve">of its inspection facility </w:t>
      </w:r>
      <w:r w:rsidRPr="001F5E92">
        <w:rPr>
          <w:rFonts w:ascii="Cambria" w:hAnsi="Cambria" w:cs="Cambria"/>
          <w:color w:val="000000"/>
          <w:sz w:val="22"/>
          <w:szCs w:val="22"/>
        </w:rPr>
        <w:t xml:space="preserve">in August </w:t>
      </w:r>
      <w:r w:rsidR="00D977D1">
        <w:rPr>
          <w:rFonts w:ascii="Cambria" w:hAnsi="Cambria" w:cs="Cambria"/>
          <w:color w:val="000000"/>
          <w:sz w:val="22"/>
          <w:szCs w:val="22"/>
        </w:rPr>
        <w:t>(</w:t>
      </w:r>
      <w:r>
        <w:rPr>
          <w:rFonts w:ascii="Cambria" w:hAnsi="Cambria" w:cs="Cambria"/>
          <w:color w:val="000000"/>
          <w:sz w:val="22"/>
          <w:szCs w:val="22"/>
        </w:rPr>
        <w:t xml:space="preserve">due to </w:t>
      </w:r>
      <w:r w:rsidRPr="001F5E92">
        <w:rPr>
          <w:rFonts w:ascii="Cambria" w:hAnsi="Cambria" w:cs="Cambria"/>
          <w:color w:val="000000"/>
          <w:sz w:val="22"/>
          <w:szCs w:val="22"/>
        </w:rPr>
        <w:t>Ebola</w:t>
      </w:r>
      <w:r w:rsidR="00D977D1">
        <w:rPr>
          <w:rFonts w:ascii="Cambria" w:hAnsi="Cambria" w:cs="Cambria"/>
          <w:color w:val="000000"/>
          <w:sz w:val="22"/>
          <w:szCs w:val="22"/>
        </w:rPr>
        <w:t>)</w:t>
      </w:r>
      <w:r w:rsidRPr="001F5E92">
        <w:rPr>
          <w:rFonts w:ascii="Cambria" w:hAnsi="Cambria" w:cs="Cambria"/>
          <w:color w:val="000000"/>
          <w:sz w:val="22"/>
          <w:szCs w:val="22"/>
        </w:rPr>
        <w:t>.</w:t>
      </w:r>
      <w:r w:rsidR="006E7CBC">
        <w:rPr>
          <w:rFonts w:ascii="Cambria" w:hAnsi="Cambria" w:cs="Cambria"/>
          <w:color w:val="000000"/>
          <w:sz w:val="22"/>
          <w:szCs w:val="22"/>
        </w:rPr>
        <w:t xml:space="preserve"> Mining could therefore post growth above 10 percent in 2014. Investments in capacity remain on hold, for example </w:t>
      </w:r>
      <w:r w:rsidR="00D977D1">
        <w:rPr>
          <w:rFonts w:ascii="Cambria" w:hAnsi="Cambria" w:cs="Cambria"/>
          <w:color w:val="000000"/>
          <w:sz w:val="22"/>
          <w:szCs w:val="22"/>
        </w:rPr>
        <w:t xml:space="preserve">the planned </w:t>
      </w:r>
      <w:r w:rsidR="006E7CBC" w:rsidRPr="006E7CBC">
        <w:rPr>
          <w:rFonts w:ascii="Cambria" w:hAnsi="Cambria" w:cs="Cambria"/>
          <w:color w:val="000000"/>
          <w:sz w:val="22"/>
          <w:szCs w:val="22"/>
        </w:rPr>
        <w:t>expansion of capacity at ArcelorMittal from 5 to 15 million tons per year</w:t>
      </w:r>
      <w:r w:rsidR="006E7CBC">
        <w:rPr>
          <w:rFonts w:ascii="Cambria" w:hAnsi="Cambria" w:cs="Cambria"/>
          <w:color w:val="000000"/>
          <w:sz w:val="22"/>
          <w:szCs w:val="22"/>
        </w:rPr>
        <w:t>, but could resume if the epidemic is contained</w:t>
      </w:r>
      <w:r w:rsidR="006E7CBC" w:rsidRPr="006E7CBC">
        <w:rPr>
          <w:rFonts w:ascii="Cambria" w:hAnsi="Cambria" w:cs="Cambria"/>
          <w:color w:val="000000"/>
          <w:sz w:val="22"/>
          <w:szCs w:val="22"/>
        </w:rPr>
        <w:t xml:space="preserve">. </w:t>
      </w:r>
      <w:r w:rsidR="006E7CBC">
        <w:rPr>
          <w:rFonts w:ascii="Cambria" w:hAnsi="Cambria" w:cs="Cambria"/>
          <w:color w:val="000000"/>
          <w:sz w:val="22"/>
          <w:szCs w:val="22"/>
        </w:rPr>
        <w:t>Commercial gold mining (</w:t>
      </w:r>
      <w:r w:rsidR="006E7CBC" w:rsidRPr="006E7CBC">
        <w:rPr>
          <w:rFonts w:ascii="Cambria" w:hAnsi="Cambria" w:cs="Cambria"/>
          <w:color w:val="000000"/>
          <w:sz w:val="22"/>
          <w:szCs w:val="22"/>
        </w:rPr>
        <w:t>Aureus Mining Inc.</w:t>
      </w:r>
      <w:r w:rsidR="006E7CBC">
        <w:rPr>
          <w:rFonts w:ascii="Cambria" w:hAnsi="Cambria" w:cs="Cambria"/>
          <w:color w:val="000000"/>
          <w:sz w:val="22"/>
          <w:szCs w:val="22"/>
        </w:rPr>
        <w:t>)</w:t>
      </w:r>
      <w:r w:rsidR="006E7CBC" w:rsidRPr="006E7CBC">
        <w:rPr>
          <w:rFonts w:ascii="Cambria" w:hAnsi="Cambria" w:cs="Cambria"/>
          <w:color w:val="000000"/>
          <w:sz w:val="22"/>
          <w:szCs w:val="22"/>
        </w:rPr>
        <w:t xml:space="preserve"> ha</w:t>
      </w:r>
      <w:r w:rsidR="006E7CBC">
        <w:rPr>
          <w:rFonts w:ascii="Cambria" w:hAnsi="Cambria" w:cs="Cambria"/>
          <w:color w:val="000000"/>
          <w:sz w:val="22"/>
          <w:szCs w:val="22"/>
        </w:rPr>
        <w:t>s</w:t>
      </w:r>
      <w:r w:rsidR="006E7CBC" w:rsidRPr="006E7CBC">
        <w:rPr>
          <w:rFonts w:ascii="Cambria" w:hAnsi="Cambria" w:cs="Cambria"/>
          <w:color w:val="000000"/>
          <w:sz w:val="22"/>
          <w:szCs w:val="22"/>
        </w:rPr>
        <w:t xml:space="preserve"> also been </w:t>
      </w:r>
      <w:r w:rsidR="006E7CBC">
        <w:rPr>
          <w:rFonts w:ascii="Cambria" w:hAnsi="Cambria" w:cs="Cambria"/>
          <w:color w:val="000000"/>
          <w:sz w:val="22"/>
          <w:szCs w:val="22"/>
        </w:rPr>
        <w:t>delayed</w:t>
      </w:r>
      <w:r w:rsidR="006E7CBC" w:rsidRPr="006E7CBC">
        <w:rPr>
          <w:rFonts w:ascii="Cambria" w:hAnsi="Cambria" w:cs="Cambria"/>
          <w:color w:val="000000"/>
          <w:sz w:val="22"/>
          <w:szCs w:val="22"/>
        </w:rPr>
        <w:t xml:space="preserve">, </w:t>
      </w:r>
      <w:r w:rsidR="006E7CBC">
        <w:rPr>
          <w:rFonts w:ascii="Cambria" w:hAnsi="Cambria" w:cs="Cambria"/>
          <w:color w:val="000000"/>
          <w:sz w:val="22"/>
          <w:szCs w:val="22"/>
        </w:rPr>
        <w:t>but p</w:t>
      </w:r>
      <w:r w:rsidR="006E7CBC" w:rsidRPr="006E7CBC">
        <w:rPr>
          <w:rFonts w:ascii="Cambria" w:hAnsi="Cambria" w:cs="Cambria"/>
          <w:color w:val="000000"/>
          <w:sz w:val="22"/>
          <w:szCs w:val="22"/>
        </w:rPr>
        <w:t xml:space="preserve">roduction is likely to commence </w:t>
      </w:r>
      <w:r w:rsidR="006E7CBC">
        <w:rPr>
          <w:rFonts w:ascii="Cambria" w:hAnsi="Cambria" w:cs="Cambria"/>
          <w:color w:val="000000"/>
          <w:sz w:val="22"/>
          <w:szCs w:val="22"/>
        </w:rPr>
        <w:t>by the second quarter of 2015.</w:t>
      </w:r>
    </w:p>
    <w:p w:rsidR="00882577" w:rsidRDefault="00D977D1" w:rsidP="00882577">
      <w:pPr>
        <w:autoSpaceDE w:val="0"/>
        <w:autoSpaceDN w:val="0"/>
        <w:adjustRightInd w:val="0"/>
        <w:spacing w:after="0" w:line="240" w:lineRule="auto"/>
        <w:jc w:val="both"/>
        <w:rPr>
          <w:rFonts w:ascii="Cambria" w:hAnsi="Cambria" w:cs="Cambria"/>
          <w:color w:val="000000"/>
          <w:sz w:val="22"/>
          <w:szCs w:val="22"/>
        </w:rPr>
      </w:pPr>
      <w:r>
        <w:rPr>
          <w:rFonts w:ascii="Cambria" w:hAnsi="Cambria" w:cs="Cambria"/>
          <w:color w:val="000000"/>
          <w:sz w:val="22"/>
          <w:szCs w:val="22"/>
        </w:rPr>
        <w:t>T</w:t>
      </w:r>
      <w:r w:rsidR="003E1237" w:rsidRPr="003E1237">
        <w:rPr>
          <w:rFonts w:ascii="Cambria" w:hAnsi="Cambria" w:cs="Cambria"/>
          <w:color w:val="000000"/>
          <w:sz w:val="22"/>
          <w:szCs w:val="22"/>
        </w:rPr>
        <w:t xml:space="preserve">he impact on agriculture may not be as </w:t>
      </w:r>
      <w:r w:rsidR="003E1237">
        <w:rPr>
          <w:rFonts w:ascii="Cambria" w:hAnsi="Cambria" w:cs="Cambria"/>
          <w:color w:val="000000"/>
          <w:sz w:val="22"/>
          <w:szCs w:val="22"/>
        </w:rPr>
        <w:t xml:space="preserve">serious </w:t>
      </w:r>
      <w:r w:rsidR="003505B2">
        <w:rPr>
          <w:rFonts w:ascii="Cambria" w:hAnsi="Cambria" w:cs="Cambria"/>
          <w:color w:val="000000"/>
          <w:sz w:val="22"/>
          <w:szCs w:val="22"/>
        </w:rPr>
        <w:t xml:space="preserve">as </w:t>
      </w:r>
      <w:r w:rsidR="00A25BAC">
        <w:rPr>
          <w:rFonts w:ascii="Cambria" w:hAnsi="Cambria" w:cs="Cambria"/>
          <w:color w:val="000000"/>
          <w:sz w:val="22"/>
          <w:szCs w:val="22"/>
        </w:rPr>
        <w:t xml:space="preserve">earlier </w:t>
      </w:r>
      <w:r w:rsidR="003505B2">
        <w:rPr>
          <w:rFonts w:ascii="Cambria" w:hAnsi="Cambria" w:cs="Cambria"/>
          <w:color w:val="000000"/>
          <w:sz w:val="22"/>
          <w:szCs w:val="22"/>
        </w:rPr>
        <w:t>thought.</w:t>
      </w:r>
      <w:r w:rsidR="003E1237" w:rsidRPr="003E1237">
        <w:rPr>
          <w:rFonts w:ascii="Cambria" w:hAnsi="Cambria" w:cs="Cambria"/>
          <w:color w:val="000000"/>
          <w:sz w:val="22"/>
          <w:szCs w:val="22"/>
        </w:rPr>
        <w:t xml:space="preserve"> </w:t>
      </w:r>
      <w:r w:rsidR="003505B2" w:rsidRPr="003E1237">
        <w:rPr>
          <w:rFonts w:ascii="Cambria" w:hAnsi="Cambria" w:cs="Cambria"/>
          <w:color w:val="000000"/>
          <w:sz w:val="22"/>
          <w:szCs w:val="22"/>
        </w:rPr>
        <w:t xml:space="preserve">MercyCorps </w:t>
      </w:r>
      <w:r w:rsidR="003505B2">
        <w:rPr>
          <w:rFonts w:ascii="Cambria" w:hAnsi="Cambria" w:cs="Cambria"/>
          <w:color w:val="000000"/>
          <w:sz w:val="22"/>
          <w:szCs w:val="22"/>
        </w:rPr>
        <w:t>data suggested</w:t>
      </w:r>
      <w:r w:rsidR="003505B2" w:rsidRPr="003E1237">
        <w:rPr>
          <w:rFonts w:ascii="Cambria" w:hAnsi="Cambria" w:cs="Cambria"/>
          <w:color w:val="000000"/>
          <w:sz w:val="22"/>
          <w:szCs w:val="22"/>
        </w:rPr>
        <w:t xml:space="preserve"> that </w:t>
      </w:r>
      <w:r w:rsidR="003505B2">
        <w:rPr>
          <w:rFonts w:ascii="Cambria" w:hAnsi="Cambria" w:cs="Cambria"/>
          <w:color w:val="000000"/>
          <w:sz w:val="22"/>
          <w:szCs w:val="22"/>
        </w:rPr>
        <w:t>government</w:t>
      </w:r>
      <w:r w:rsidR="003505B2" w:rsidRPr="003E1237">
        <w:rPr>
          <w:rFonts w:ascii="Cambria" w:hAnsi="Cambria" w:cs="Cambria"/>
          <w:color w:val="000000"/>
          <w:sz w:val="22"/>
          <w:szCs w:val="22"/>
        </w:rPr>
        <w:t xml:space="preserve"> advice against congregating in </w:t>
      </w:r>
      <w:r w:rsidR="003505B2">
        <w:rPr>
          <w:rFonts w:ascii="Cambria" w:hAnsi="Cambria" w:cs="Cambria"/>
          <w:color w:val="000000"/>
          <w:sz w:val="22"/>
          <w:szCs w:val="22"/>
        </w:rPr>
        <w:t xml:space="preserve">large </w:t>
      </w:r>
      <w:r w:rsidR="003505B2" w:rsidRPr="003E1237">
        <w:rPr>
          <w:rFonts w:ascii="Cambria" w:hAnsi="Cambria" w:cs="Cambria"/>
          <w:color w:val="000000"/>
          <w:sz w:val="22"/>
          <w:szCs w:val="22"/>
        </w:rPr>
        <w:t>groups</w:t>
      </w:r>
      <w:r w:rsidR="003505B2">
        <w:rPr>
          <w:rFonts w:ascii="Cambria" w:hAnsi="Cambria" w:cs="Cambria"/>
          <w:color w:val="000000"/>
          <w:sz w:val="22"/>
          <w:szCs w:val="22"/>
        </w:rPr>
        <w:t xml:space="preserve"> may have affected farm labor-</w:t>
      </w:r>
      <w:r w:rsidR="003505B2" w:rsidRPr="003E1237">
        <w:rPr>
          <w:rFonts w:ascii="Cambria" w:hAnsi="Cambria" w:cs="Cambria"/>
          <w:color w:val="000000"/>
          <w:sz w:val="22"/>
          <w:szCs w:val="22"/>
        </w:rPr>
        <w:t>sharing</w:t>
      </w:r>
      <w:r w:rsidR="003505B2">
        <w:rPr>
          <w:rFonts w:ascii="Cambria" w:hAnsi="Cambria" w:cs="Cambria"/>
          <w:color w:val="000000"/>
          <w:sz w:val="22"/>
          <w:szCs w:val="22"/>
        </w:rPr>
        <w:t xml:space="preserve">, reducing the size of groups from up to 50 to below </w:t>
      </w:r>
      <w:r w:rsidR="003505B2" w:rsidRPr="003E1237">
        <w:rPr>
          <w:rFonts w:ascii="Cambria" w:hAnsi="Cambria" w:cs="Cambria"/>
          <w:color w:val="000000"/>
          <w:sz w:val="22"/>
          <w:szCs w:val="22"/>
        </w:rPr>
        <w:t xml:space="preserve">10 </w:t>
      </w:r>
      <w:r w:rsidR="003505B2">
        <w:rPr>
          <w:rFonts w:ascii="Cambria" w:hAnsi="Cambria" w:cs="Cambria"/>
          <w:color w:val="000000"/>
          <w:sz w:val="22"/>
          <w:szCs w:val="22"/>
        </w:rPr>
        <w:t>people, with an estimated effect on</w:t>
      </w:r>
      <w:r w:rsidR="00C33E43">
        <w:rPr>
          <w:rFonts w:ascii="Cambria" w:hAnsi="Cambria" w:cs="Cambria"/>
          <w:color w:val="000000"/>
          <w:sz w:val="22"/>
          <w:szCs w:val="22"/>
        </w:rPr>
        <w:t xml:space="preserve"> </w:t>
      </w:r>
      <w:r w:rsidR="003505B2">
        <w:rPr>
          <w:rFonts w:ascii="Cambria" w:hAnsi="Cambria" w:cs="Cambria"/>
          <w:color w:val="000000"/>
          <w:sz w:val="22"/>
          <w:szCs w:val="22"/>
        </w:rPr>
        <w:t>the rice harvest</w:t>
      </w:r>
      <w:r w:rsidR="003505B2" w:rsidRPr="003E1237">
        <w:rPr>
          <w:rFonts w:ascii="Cambria" w:hAnsi="Cambria" w:cs="Cambria"/>
          <w:color w:val="000000"/>
          <w:sz w:val="22"/>
          <w:szCs w:val="22"/>
        </w:rPr>
        <w:t xml:space="preserve"> </w:t>
      </w:r>
      <w:r w:rsidR="003505B2">
        <w:rPr>
          <w:rFonts w:ascii="Cambria" w:hAnsi="Cambria" w:cs="Cambria"/>
          <w:color w:val="000000"/>
          <w:sz w:val="22"/>
          <w:szCs w:val="22"/>
        </w:rPr>
        <w:t xml:space="preserve">of up to about </w:t>
      </w:r>
      <w:r w:rsidR="003505B2" w:rsidRPr="003E1237">
        <w:rPr>
          <w:rFonts w:ascii="Cambria" w:hAnsi="Cambria" w:cs="Cambria"/>
          <w:color w:val="000000"/>
          <w:sz w:val="22"/>
          <w:szCs w:val="22"/>
        </w:rPr>
        <w:t>25 percent.</w:t>
      </w:r>
      <w:r w:rsidR="003505B2">
        <w:rPr>
          <w:rFonts w:ascii="Cambria" w:hAnsi="Cambria" w:cs="Cambria"/>
          <w:color w:val="000000"/>
          <w:sz w:val="22"/>
          <w:szCs w:val="22"/>
        </w:rPr>
        <w:t xml:space="preserve"> However, t</w:t>
      </w:r>
      <w:r w:rsidR="003E1237" w:rsidRPr="003E1237">
        <w:rPr>
          <w:rFonts w:ascii="Cambria" w:hAnsi="Cambria" w:cs="Cambria"/>
          <w:color w:val="000000"/>
          <w:sz w:val="22"/>
          <w:szCs w:val="22"/>
        </w:rPr>
        <w:t xml:space="preserve">he </w:t>
      </w:r>
      <w:r w:rsidR="003505B2">
        <w:rPr>
          <w:rFonts w:ascii="Cambria" w:hAnsi="Cambria" w:cs="Cambria"/>
          <w:color w:val="000000"/>
          <w:sz w:val="22"/>
          <w:szCs w:val="22"/>
        </w:rPr>
        <w:t xml:space="preserve">most recent </w:t>
      </w:r>
      <w:r w:rsidR="003E1237">
        <w:rPr>
          <w:rFonts w:ascii="Cambria" w:hAnsi="Cambria" w:cs="Cambria"/>
          <w:color w:val="000000"/>
          <w:sz w:val="22"/>
          <w:szCs w:val="22"/>
        </w:rPr>
        <w:t xml:space="preserve">World Bank </w:t>
      </w:r>
      <w:r w:rsidR="003E1237" w:rsidRPr="003E1237">
        <w:rPr>
          <w:rFonts w:ascii="Cambria" w:hAnsi="Cambria" w:cs="Cambria"/>
          <w:color w:val="000000"/>
          <w:sz w:val="22"/>
          <w:szCs w:val="22"/>
        </w:rPr>
        <w:t xml:space="preserve">cellphone survey </w:t>
      </w:r>
      <w:r w:rsidR="003E1237">
        <w:rPr>
          <w:rFonts w:ascii="Cambria" w:hAnsi="Cambria" w:cs="Cambria"/>
          <w:color w:val="000000"/>
          <w:sz w:val="22"/>
          <w:szCs w:val="22"/>
        </w:rPr>
        <w:t xml:space="preserve">shows </w:t>
      </w:r>
      <w:r w:rsidR="003E1237" w:rsidRPr="003E1237">
        <w:rPr>
          <w:rFonts w:ascii="Cambria" w:hAnsi="Cambria" w:cs="Cambria"/>
          <w:color w:val="000000"/>
          <w:sz w:val="22"/>
          <w:szCs w:val="22"/>
        </w:rPr>
        <w:t xml:space="preserve">farm abandonment not as widespread as </w:t>
      </w:r>
      <w:r w:rsidR="00017359">
        <w:rPr>
          <w:rFonts w:ascii="Cambria" w:hAnsi="Cambria" w:cs="Cambria"/>
          <w:color w:val="000000"/>
          <w:sz w:val="22"/>
          <w:szCs w:val="22"/>
        </w:rPr>
        <w:t xml:space="preserve">earlier </w:t>
      </w:r>
      <w:r w:rsidR="003E1237">
        <w:rPr>
          <w:rFonts w:ascii="Cambria" w:hAnsi="Cambria" w:cs="Cambria"/>
          <w:color w:val="000000"/>
          <w:sz w:val="22"/>
          <w:szCs w:val="22"/>
        </w:rPr>
        <w:t xml:space="preserve">feared, with at least some </w:t>
      </w:r>
      <w:r w:rsidR="003E1237" w:rsidRPr="003E1237">
        <w:rPr>
          <w:rFonts w:ascii="Cambria" w:hAnsi="Cambria" w:cs="Cambria"/>
          <w:color w:val="000000"/>
          <w:sz w:val="22"/>
          <w:szCs w:val="22"/>
        </w:rPr>
        <w:t xml:space="preserve">members of </w:t>
      </w:r>
      <w:r w:rsidR="003E1237">
        <w:rPr>
          <w:rFonts w:ascii="Cambria" w:hAnsi="Cambria" w:cs="Cambria"/>
          <w:color w:val="000000"/>
          <w:sz w:val="22"/>
          <w:szCs w:val="22"/>
        </w:rPr>
        <w:t>families</w:t>
      </w:r>
      <w:r w:rsidR="003E1237" w:rsidRPr="003E1237">
        <w:rPr>
          <w:rFonts w:ascii="Cambria" w:hAnsi="Cambria" w:cs="Cambria"/>
          <w:color w:val="000000"/>
          <w:sz w:val="22"/>
          <w:szCs w:val="22"/>
        </w:rPr>
        <w:t xml:space="preserve"> remain</w:t>
      </w:r>
      <w:r w:rsidR="003E1237">
        <w:rPr>
          <w:rFonts w:ascii="Cambria" w:hAnsi="Cambria" w:cs="Cambria"/>
          <w:color w:val="000000"/>
          <w:sz w:val="22"/>
          <w:szCs w:val="22"/>
        </w:rPr>
        <w:t>ing</w:t>
      </w:r>
      <w:r w:rsidR="003E1237" w:rsidRPr="003E1237">
        <w:rPr>
          <w:rFonts w:ascii="Cambria" w:hAnsi="Cambria" w:cs="Cambria"/>
          <w:color w:val="000000"/>
          <w:sz w:val="22"/>
          <w:szCs w:val="22"/>
        </w:rPr>
        <w:t xml:space="preserve"> e</w:t>
      </w:r>
      <w:r w:rsidR="003E1237">
        <w:rPr>
          <w:rFonts w:ascii="Cambria" w:hAnsi="Cambria" w:cs="Cambria"/>
          <w:color w:val="000000"/>
          <w:sz w:val="22"/>
          <w:szCs w:val="22"/>
        </w:rPr>
        <w:t>mploy</w:t>
      </w:r>
      <w:r w:rsidR="003E1237" w:rsidRPr="003E1237">
        <w:rPr>
          <w:rFonts w:ascii="Cambria" w:hAnsi="Cambria" w:cs="Cambria"/>
          <w:color w:val="000000"/>
          <w:sz w:val="22"/>
          <w:szCs w:val="22"/>
        </w:rPr>
        <w:t>ed</w:t>
      </w:r>
      <w:r w:rsidR="003505B2">
        <w:rPr>
          <w:rFonts w:ascii="Cambria" w:hAnsi="Cambria" w:cs="Cambria"/>
          <w:color w:val="000000"/>
          <w:sz w:val="22"/>
          <w:szCs w:val="22"/>
        </w:rPr>
        <w:t xml:space="preserve"> throughout the crisis</w:t>
      </w:r>
      <w:r w:rsidR="003E1237" w:rsidRPr="003E1237">
        <w:rPr>
          <w:rFonts w:ascii="Cambria" w:hAnsi="Cambria" w:cs="Cambria"/>
          <w:color w:val="000000"/>
          <w:sz w:val="22"/>
          <w:szCs w:val="22"/>
        </w:rPr>
        <w:t xml:space="preserve">. </w:t>
      </w:r>
      <w:r w:rsidR="003E1237">
        <w:rPr>
          <w:rFonts w:ascii="Cambria" w:hAnsi="Cambria" w:cs="Cambria"/>
          <w:color w:val="000000"/>
          <w:sz w:val="22"/>
          <w:szCs w:val="22"/>
        </w:rPr>
        <w:t>T</w:t>
      </w:r>
      <w:r w:rsidR="003E1237" w:rsidRPr="003E1237">
        <w:rPr>
          <w:rFonts w:ascii="Cambria" w:hAnsi="Cambria" w:cs="Cambria"/>
          <w:color w:val="000000"/>
          <w:sz w:val="22"/>
          <w:szCs w:val="22"/>
        </w:rPr>
        <w:t xml:space="preserve">he </w:t>
      </w:r>
      <w:r w:rsidR="003505B2">
        <w:rPr>
          <w:rFonts w:ascii="Cambria" w:hAnsi="Cambria" w:cs="Cambria"/>
          <w:color w:val="000000"/>
          <w:sz w:val="22"/>
          <w:szCs w:val="22"/>
        </w:rPr>
        <w:t xml:space="preserve">November </w:t>
      </w:r>
      <w:r w:rsidR="003E1237" w:rsidRPr="003E1237">
        <w:rPr>
          <w:rFonts w:ascii="Cambria" w:hAnsi="Cambria" w:cs="Cambria"/>
          <w:color w:val="000000"/>
          <w:sz w:val="22"/>
          <w:szCs w:val="22"/>
        </w:rPr>
        <w:t xml:space="preserve">round </w:t>
      </w:r>
      <w:r w:rsidR="003E1237">
        <w:rPr>
          <w:rFonts w:ascii="Cambria" w:hAnsi="Cambria" w:cs="Cambria"/>
          <w:color w:val="000000"/>
          <w:sz w:val="22"/>
          <w:szCs w:val="22"/>
        </w:rPr>
        <w:t xml:space="preserve">of the </w:t>
      </w:r>
      <w:r w:rsidR="003E1237" w:rsidRPr="003E1237">
        <w:rPr>
          <w:rFonts w:ascii="Cambria" w:hAnsi="Cambria" w:cs="Cambria"/>
          <w:color w:val="000000"/>
          <w:sz w:val="22"/>
          <w:szCs w:val="22"/>
        </w:rPr>
        <w:t xml:space="preserve">survey </w:t>
      </w:r>
      <w:r w:rsidR="003505B2">
        <w:rPr>
          <w:rFonts w:ascii="Cambria" w:hAnsi="Cambria" w:cs="Cambria"/>
          <w:color w:val="000000"/>
          <w:sz w:val="22"/>
          <w:szCs w:val="22"/>
        </w:rPr>
        <w:t xml:space="preserve">also </w:t>
      </w:r>
      <w:r w:rsidR="003E1237" w:rsidRPr="003E1237">
        <w:rPr>
          <w:rFonts w:ascii="Cambria" w:hAnsi="Cambria" w:cs="Cambria"/>
          <w:color w:val="000000"/>
          <w:sz w:val="22"/>
          <w:szCs w:val="22"/>
        </w:rPr>
        <w:t>suggest</w:t>
      </w:r>
      <w:r w:rsidR="003E1237">
        <w:rPr>
          <w:rFonts w:ascii="Cambria" w:hAnsi="Cambria" w:cs="Cambria"/>
          <w:color w:val="000000"/>
          <w:sz w:val="22"/>
          <w:szCs w:val="22"/>
        </w:rPr>
        <w:t>s</w:t>
      </w:r>
      <w:r w:rsidR="003E1237" w:rsidRPr="003E1237">
        <w:rPr>
          <w:rFonts w:ascii="Cambria" w:hAnsi="Cambria" w:cs="Cambria"/>
          <w:color w:val="000000"/>
          <w:sz w:val="22"/>
          <w:szCs w:val="22"/>
        </w:rPr>
        <w:t xml:space="preserve"> a return to </w:t>
      </w:r>
      <w:r w:rsidR="003E1237">
        <w:rPr>
          <w:rFonts w:ascii="Cambria" w:hAnsi="Cambria" w:cs="Cambria"/>
          <w:color w:val="000000"/>
          <w:sz w:val="22"/>
          <w:szCs w:val="22"/>
        </w:rPr>
        <w:t xml:space="preserve">farming by those </w:t>
      </w:r>
      <w:r w:rsidR="003E1237" w:rsidRPr="003E1237">
        <w:rPr>
          <w:rFonts w:ascii="Cambria" w:hAnsi="Cambria" w:cs="Cambria"/>
          <w:color w:val="000000"/>
          <w:sz w:val="22"/>
          <w:szCs w:val="22"/>
        </w:rPr>
        <w:t xml:space="preserve">who </w:t>
      </w:r>
      <w:r w:rsidR="003E1237">
        <w:rPr>
          <w:rFonts w:ascii="Cambria" w:hAnsi="Cambria" w:cs="Cambria"/>
          <w:color w:val="000000"/>
          <w:sz w:val="22"/>
          <w:szCs w:val="22"/>
        </w:rPr>
        <w:t xml:space="preserve">had </w:t>
      </w:r>
      <w:r w:rsidR="003505B2">
        <w:rPr>
          <w:rFonts w:ascii="Cambria" w:hAnsi="Cambria" w:cs="Cambria"/>
          <w:color w:val="000000"/>
          <w:sz w:val="22"/>
          <w:szCs w:val="22"/>
        </w:rPr>
        <w:t>abandoned farms.</w:t>
      </w:r>
      <w:r w:rsidR="003505B2" w:rsidRPr="003505B2">
        <w:t xml:space="preserve"> </w:t>
      </w:r>
      <w:r w:rsidR="003505B2" w:rsidRPr="003505B2">
        <w:rPr>
          <w:rFonts w:ascii="Cambria" w:hAnsi="Cambria" w:cs="Cambria"/>
          <w:color w:val="000000"/>
          <w:sz w:val="22"/>
          <w:szCs w:val="22"/>
        </w:rPr>
        <w:t>Investments in commercial agriculture</w:t>
      </w:r>
      <w:r w:rsidR="003505B2">
        <w:rPr>
          <w:rFonts w:ascii="Cambria" w:hAnsi="Cambria" w:cs="Cambria"/>
          <w:color w:val="000000"/>
          <w:sz w:val="22"/>
          <w:szCs w:val="22"/>
        </w:rPr>
        <w:t xml:space="preserve"> remain on hold</w:t>
      </w:r>
      <w:r w:rsidR="003505B2" w:rsidRPr="003505B2">
        <w:rPr>
          <w:rFonts w:ascii="Cambria" w:hAnsi="Cambria" w:cs="Cambria"/>
          <w:color w:val="000000"/>
          <w:sz w:val="22"/>
          <w:szCs w:val="22"/>
        </w:rPr>
        <w:t>, including a US$10 million oil palm mill</w:t>
      </w:r>
      <w:r w:rsidR="003505B2">
        <w:rPr>
          <w:rFonts w:ascii="Cambria" w:hAnsi="Cambria" w:cs="Cambria"/>
          <w:color w:val="000000"/>
          <w:sz w:val="22"/>
          <w:szCs w:val="22"/>
        </w:rPr>
        <w:t>,</w:t>
      </w:r>
      <w:r w:rsidR="003505B2" w:rsidRPr="003505B2">
        <w:rPr>
          <w:rFonts w:ascii="Cambria" w:hAnsi="Cambria" w:cs="Cambria"/>
          <w:color w:val="000000"/>
          <w:sz w:val="22"/>
          <w:szCs w:val="22"/>
        </w:rPr>
        <w:t xml:space="preserve"> on which work </w:t>
      </w:r>
      <w:r w:rsidR="003505B2">
        <w:rPr>
          <w:rFonts w:ascii="Cambria" w:hAnsi="Cambria" w:cs="Cambria"/>
          <w:color w:val="000000"/>
          <w:sz w:val="22"/>
          <w:szCs w:val="22"/>
        </w:rPr>
        <w:t xml:space="preserve">had </w:t>
      </w:r>
      <w:r w:rsidR="003505B2" w:rsidRPr="003505B2">
        <w:rPr>
          <w:rFonts w:ascii="Cambria" w:hAnsi="Cambria" w:cs="Cambria"/>
          <w:color w:val="000000"/>
          <w:sz w:val="22"/>
          <w:szCs w:val="22"/>
        </w:rPr>
        <w:t>started in July 2014.</w:t>
      </w:r>
    </w:p>
    <w:p w:rsidR="00BD5686" w:rsidRDefault="00BD5686" w:rsidP="00882577">
      <w:pPr>
        <w:autoSpaceDE w:val="0"/>
        <w:autoSpaceDN w:val="0"/>
        <w:adjustRightInd w:val="0"/>
        <w:spacing w:after="0" w:line="240" w:lineRule="auto"/>
        <w:jc w:val="both"/>
        <w:rPr>
          <w:rFonts w:ascii="Cambria" w:hAnsi="Cambria" w:cs="Cambria"/>
          <w:color w:val="000000"/>
          <w:sz w:val="22"/>
          <w:szCs w:val="22"/>
        </w:rPr>
      </w:pPr>
      <w:r w:rsidRPr="00BD5686">
        <w:rPr>
          <w:rFonts w:ascii="Cambria" w:hAnsi="Cambria" w:cs="Cambria"/>
          <w:color w:val="000000"/>
          <w:sz w:val="22"/>
          <w:szCs w:val="22"/>
        </w:rPr>
        <w:t xml:space="preserve">Food prices are moderating (Figure </w:t>
      </w:r>
      <w:r w:rsidR="00D977D1">
        <w:rPr>
          <w:rFonts w:ascii="Cambria" w:hAnsi="Cambria" w:cs="Cambria"/>
          <w:color w:val="000000"/>
          <w:sz w:val="22"/>
          <w:szCs w:val="22"/>
        </w:rPr>
        <w:t>4</w:t>
      </w:r>
      <w:r w:rsidRPr="00BD5686">
        <w:rPr>
          <w:rFonts w:ascii="Cambria" w:hAnsi="Cambria" w:cs="Cambria"/>
          <w:color w:val="000000"/>
          <w:sz w:val="22"/>
          <w:szCs w:val="22"/>
        </w:rPr>
        <w:t xml:space="preserve">) but remain above pre-crisis levels and the October round of the WFP phone survey </w:t>
      </w:r>
      <w:r w:rsidR="00D977D1">
        <w:rPr>
          <w:rFonts w:ascii="Cambria" w:hAnsi="Cambria" w:cs="Cambria"/>
          <w:color w:val="000000"/>
          <w:sz w:val="22"/>
          <w:szCs w:val="22"/>
        </w:rPr>
        <w:t xml:space="preserve">reports </w:t>
      </w:r>
      <w:r w:rsidRPr="00BD5686">
        <w:rPr>
          <w:rFonts w:ascii="Cambria" w:hAnsi="Cambria" w:cs="Cambria"/>
          <w:color w:val="000000"/>
          <w:sz w:val="22"/>
          <w:szCs w:val="22"/>
        </w:rPr>
        <w:t xml:space="preserve">all areas of the country affected by food insecurity. Ongoing border closures affect not only the distribution of produce but also the sourcing of inputs. Closures of weekly wholesale markets are restricting </w:t>
      </w:r>
      <w:r w:rsidR="00D977D1">
        <w:rPr>
          <w:rFonts w:ascii="Cambria" w:hAnsi="Cambria" w:cs="Cambria"/>
          <w:color w:val="000000"/>
          <w:sz w:val="22"/>
          <w:szCs w:val="22"/>
        </w:rPr>
        <w:t xml:space="preserve">the </w:t>
      </w:r>
      <w:r w:rsidRPr="00BD5686">
        <w:rPr>
          <w:rFonts w:ascii="Cambria" w:hAnsi="Cambria" w:cs="Cambria"/>
          <w:color w:val="000000"/>
          <w:sz w:val="22"/>
          <w:szCs w:val="22"/>
        </w:rPr>
        <w:t>flow of goods, particularly into Monrovia.</w:t>
      </w:r>
    </w:p>
    <w:p w:rsidR="001E7182" w:rsidRPr="00BD5686" w:rsidRDefault="001E7182" w:rsidP="001E7182">
      <w:pPr>
        <w:spacing w:before="240" w:line="240" w:lineRule="auto"/>
        <w:jc w:val="both"/>
        <w:rPr>
          <w:rFonts w:ascii="Cambria" w:hAnsi="Cambria" w:cs="Cambria"/>
          <w:bCs/>
          <w:color w:val="000000"/>
          <w:sz w:val="22"/>
        </w:rPr>
      </w:pPr>
      <w:r>
        <w:rPr>
          <w:rFonts w:ascii="Cambria" w:hAnsi="Cambria" w:cs="Cambria"/>
          <w:bCs/>
          <w:color w:val="000000"/>
          <w:sz w:val="22"/>
        </w:rPr>
        <w:t>F</w:t>
      </w:r>
      <w:r w:rsidRPr="00BD5686">
        <w:rPr>
          <w:rFonts w:ascii="Cambria" w:hAnsi="Cambria" w:cs="Cambria"/>
          <w:bCs/>
          <w:color w:val="000000"/>
          <w:sz w:val="22"/>
        </w:rPr>
        <w:t xml:space="preserve">iscal impact has been </w:t>
      </w:r>
      <w:r>
        <w:rPr>
          <w:rFonts w:ascii="Cambria" w:hAnsi="Cambria" w:cs="Cambria"/>
          <w:bCs/>
          <w:color w:val="000000"/>
          <w:sz w:val="22"/>
        </w:rPr>
        <w:t>acute</w:t>
      </w:r>
      <w:r w:rsidRPr="00BD5686">
        <w:rPr>
          <w:rFonts w:ascii="Cambria" w:hAnsi="Cambria" w:cs="Cambria"/>
          <w:bCs/>
          <w:color w:val="000000"/>
          <w:sz w:val="22"/>
        </w:rPr>
        <w:t>. Revenues have been hit by the sharp reduction in economic activity and lower tax compliance. Expenditure has been driven up by the costs associated with the epidemic.</w:t>
      </w:r>
      <w:r w:rsidR="00C33E43">
        <w:rPr>
          <w:rFonts w:ascii="Cambria" w:hAnsi="Cambria" w:cs="Cambria"/>
          <w:bCs/>
          <w:color w:val="000000"/>
          <w:sz w:val="22"/>
        </w:rPr>
        <w:t xml:space="preserve"> </w:t>
      </w:r>
      <w:r w:rsidRPr="00BD5686">
        <w:rPr>
          <w:rFonts w:ascii="Cambria" w:hAnsi="Cambria" w:cs="Cambria"/>
          <w:bCs/>
          <w:color w:val="000000"/>
          <w:sz w:val="22"/>
        </w:rPr>
        <w:t xml:space="preserve">For Fiscal Year 2015 (July to June), government had anticipated </w:t>
      </w:r>
      <w:r>
        <w:rPr>
          <w:rFonts w:ascii="Cambria" w:hAnsi="Cambria" w:cs="Cambria"/>
          <w:bCs/>
          <w:color w:val="000000"/>
          <w:sz w:val="22"/>
        </w:rPr>
        <w:t xml:space="preserve">tax and non-tax </w:t>
      </w:r>
      <w:r w:rsidRPr="00BD5686">
        <w:rPr>
          <w:rFonts w:ascii="Cambria" w:hAnsi="Cambria" w:cs="Cambria"/>
          <w:bCs/>
          <w:color w:val="000000"/>
          <w:sz w:val="22"/>
        </w:rPr>
        <w:t>revenues of $</w:t>
      </w:r>
      <w:r>
        <w:rPr>
          <w:rFonts w:ascii="Cambria" w:hAnsi="Cambria" w:cs="Cambria"/>
          <w:bCs/>
          <w:color w:val="000000"/>
          <w:sz w:val="22"/>
        </w:rPr>
        <w:t>499</w:t>
      </w:r>
      <w:r w:rsidRPr="00BD5686">
        <w:rPr>
          <w:rFonts w:ascii="Cambria" w:hAnsi="Cambria" w:cs="Cambria"/>
          <w:bCs/>
          <w:color w:val="000000"/>
          <w:sz w:val="22"/>
        </w:rPr>
        <w:t xml:space="preserve"> million (</w:t>
      </w:r>
      <w:r w:rsidR="00D977D1">
        <w:rPr>
          <w:rFonts w:ascii="Cambria" w:hAnsi="Cambria" w:cs="Cambria"/>
          <w:bCs/>
          <w:color w:val="000000"/>
          <w:sz w:val="22"/>
        </w:rPr>
        <w:t xml:space="preserve">all figures in US dollars, </w:t>
      </w:r>
      <w:r>
        <w:rPr>
          <w:rFonts w:ascii="Cambria" w:hAnsi="Cambria" w:cs="Cambria"/>
          <w:bCs/>
          <w:color w:val="000000"/>
          <w:sz w:val="22"/>
        </w:rPr>
        <w:t>ex</w:t>
      </w:r>
      <w:r w:rsidRPr="00BD5686">
        <w:rPr>
          <w:rFonts w:ascii="Cambria" w:hAnsi="Cambria" w:cs="Cambria"/>
          <w:bCs/>
          <w:color w:val="000000"/>
          <w:sz w:val="22"/>
        </w:rPr>
        <w:t>cluding grants; Table 3)</w:t>
      </w:r>
      <w:r w:rsidR="00D977D1">
        <w:rPr>
          <w:rFonts w:ascii="Cambria" w:hAnsi="Cambria" w:cs="Cambria"/>
          <w:bCs/>
          <w:color w:val="000000"/>
          <w:sz w:val="22"/>
        </w:rPr>
        <w:t>;</w:t>
      </w:r>
      <w:r w:rsidRPr="00BD5686">
        <w:rPr>
          <w:rFonts w:ascii="Cambria" w:hAnsi="Cambria" w:cs="Cambria"/>
          <w:bCs/>
          <w:color w:val="000000"/>
          <w:sz w:val="22"/>
        </w:rPr>
        <w:t xml:space="preserve"> </w:t>
      </w:r>
      <w:r w:rsidR="00D977D1">
        <w:rPr>
          <w:rFonts w:ascii="Cambria" w:hAnsi="Cambria" w:cs="Cambria"/>
          <w:bCs/>
          <w:color w:val="000000"/>
          <w:sz w:val="22"/>
        </w:rPr>
        <w:t>e</w:t>
      </w:r>
      <w:r w:rsidRPr="00BD5686">
        <w:rPr>
          <w:rFonts w:ascii="Cambria" w:hAnsi="Cambria" w:cs="Cambria"/>
          <w:bCs/>
          <w:color w:val="000000"/>
          <w:sz w:val="22"/>
        </w:rPr>
        <w:t xml:space="preserve">xpected revenues are now only $413 million. </w:t>
      </w:r>
    </w:p>
    <w:p w:rsidR="001E7182" w:rsidRDefault="001E7182" w:rsidP="001E7182">
      <w:pPr>
        <w:spacing w:before="240" w:line="240" w:lineRule="auto"/>
        <w:jc w:val="both"/>
        <w:rPr>
          <w:rFonts w:ascii="Cambria" w:hAnsi="Cambria" w:cs="Cambria"/>
          <w:bCs/>
          <w:color w:val="000000"/>
          <w:sz w:val="22"/>
        </w:rPr>
      </w:pPr>
      <w:r w:rsidRPr="00BD5686">
        <w:rPr>
          <w:rFonts w:ascii="Cambria" w:hAnsi="Cambria" w:cs="Cambria"/>
          <w:bCs/>
          <w:color w:val="000000"/>
          <w:sz w:val="22"/>
        </w:rPr>
        <w:t xml:space="preserve">At the same time, expenditure projections have risen </w:t>
      </w:r>
      <w:r>
        <w:rPr>
          <w:rFonts w:ascii="Cambria" w:hAnsi="Cambria" w:cs="Cambria"/>
          <w:bCs/>
          <w:color w:val="000000"/>
          <w:sz w:val="22"/>
        </w:rPr>
        <w:t xml:space="preserve">from $718 million </w:t>
      </w:r>
      <w:r w:rsidRPr="00BD5686">
        <w:rPr>
          <w:rFonts w:ascii="Cambria" w:hAnsi="Cambria" w:cs="Cambria"/>
          <w:bCs/>
          <w:color w:val="000000"/>
          <w:sz w:val="22"/>
        </w:rPr>
        <w:t xml:space="preserve">to $779 million, </w:t>
      </w:r>
      <w:r>
        <w:rPr>
          <w:rFonts w:ascii="Cambria" w:hAnsi="Cambria" w:cs="Cambria"/>
          <w:bCs/>
          <w:color w:val="000000"/>
          <w:sz w:val="22"/>
        </w:rPr>
        <w:t xml:space="preserve">with </w:t>
      </w:r>
      <w:r w:rsidRPr="00BD5686">
        <w:rPr>
          <w:rFonts w:ascii="Cambria" w:hAnsi="Cambria" w:cs="Cambria"/>
          <w:bCs/>
          <w:color w:val="000000"/>
          <w:sz w:val="22"/>
        </w:rPr>
        <w:t>$174 million on the recovery program, pushing the overall fiscal deficit from an original projection of $159 million (</w:t>
      </w:r>
      <w:r>
        <w:rPr>
          <w:rFonts w:ascii="Cambria" w:hAnsi="Cambria" w:cs="Cambria"/>
          <w:bCs/>
          <w:color w:val="000000"/>
          <w:sz w:val="22"/>
        </w:rPr>
        <w:t xml:space="preserve">then </w:t>
      </w:r>
      <w:r w:rsidRPr="00BD5686">
        <w:rPr>
          <w:rFonts w:ascii="Cambria" w:hAnsi="Cambria" w:cs="Cambria"/>
          <w:bCs/>
          <w:color w:val="000000"/>
          <w:sz w:val="22"/>
        </w:rPr>
        <w:t xml:space="preserve">7.1 percent of </w:t>
      </w:r>
      <w:r>
        <w:rPr>
          <w:rFonts w:ascii="Cambria" w:hAnsi="Cambria" w:cs="Cambria"/>
          <w:bCs/>
          <w:color w:val="000000"/>
          <w:sz w:val="22"/>
        </w:rPr>
        <w:t xml:space="preserve">projected </w:t>
      </w:r>
      <w:r w:rsidRPr="00BD5686">
        <w:rPr>
          <w:rFonts w:ascii="Cambria" w:hAnsi="Cambria" w:cs="Cambria"/>
          <w:bCs/>
          <w:color w:val="000000"/>
          <w:sz w:val="22"/>
        </w:rPr>
        <w:t>GDP) to $306 million (14.3 percent of GDP). The composition of spending has also shifted. Prior to the crisis, a strategic push on infrastructure lay behind a planned $276 million capital spending; that figure is now expected to be no more than $168 million</w:t>
      </w:r>
      <w:r>
        <w:rPr>
          <w:rFonts w:ascii="Cambria" w:hAnsi="Cambria" w:cs="Cambria"/>
          <w:bCs/>
          <w:color w:val="000000"/>
          <w:sz w:val="22"/>
        </w:rPr>
        <w:t>. Combining these measures of falling revenues, increased spending, and foregone investment, the fiscal effect of Ebola on Liberia in Fiscal Year 2015 is of the order of $250 million.</w:t>
      </w:r>
    </w:p>
    <w:p w:rsidR="001D6284" w:rsidRPr="00882577" w:rsidRDefault="001D6284" w:rsidP="00882577">
      <w:pPr>
        <w:autoSpaceDE w:val="0"/>
        <w:autoSpaceDN w:val="0"/>
        <w:adjustRightInd w:val="0"/>
        <w:spacing w:after="0" w:line="240" w:lineRule="auto"/>
        <w:jc w:val="both"/>
        <w:rPr>
          <w:rFonts w:ascii="Cambria" w:hAnsi="Cambria" w:cs="Cambria"/>
          <w:color w:val="000000"/>
          <w:sz w:val="22"/>
          <w:szCs w:val="22"/>
        </w:rPr>
      </w:pPr>
    </w:p>
    <w:p w:rsidR="001D6284" w:rsidRDefault="001D6284">
      <w:pPr>
        <w:rPr>
          <w:rFonts w:ascii="Cambria" w:hAnsi="Cambria" w:cs="Cambria"/>
          <w:b/>
          <w:bCs/>
          <w:color w:val="000000"/>
        </w:rPr>
      </w:pPr>
      <w:r>
        <w:rPr>
          <w:rFonts w:ascii="Cambria" w:hAnsi="Cambria" w:cs="Cambria"/>
          <w:b/>
          <w:bCs/>
          <w:color w:val="000000"/>
        </w:rPr>
        <w:br w:type="page"/>
      </w:r>
    </w:p>
    <w:p w:rsidR="00F32BD4" w:rsidRPr="008E2078" w:rsidRDefault="005D2ACE" w:rsidP="001F5E92">
      <w:pPr>
        <w:autoSpaceDE w:val="0"/>
        <w:autoSpaceDN w:val="0"/>
        <w:adjustRightInd w:val="0"/>
        <w:spacing w:after="0" w:line="240" w:lineRule="auto"/>
        <w:rPr>
          <w:rFonts w:cs="Cambria"/>
          <w:b/>
          <w:color w:val="000000"/>
        </w:rPr>
      </w:pPr>
      <w:r w:rsidRPr="008E2078">
        <w:rPr>
          <w:rFonts w:cs="Cambria"/>
          <w:b/>
          <w:bCs/>
          <w:color w:val="000000"/>
        </w:rPr>
        <w:lastRenderedPageBreak/>
        <w:t xml:space="preserve">Figure </w:t>
      </w:r>
      <w:r w:rsidR="00B868CD" w:rsidRPr="008E2078">
        <w:rPr>
          <w:rFonts w:cs="Cambria"/>
          <w:b/>
          <w:bCs/>
          <w:color w:val="000000"/>
        </w:rPr>
        <w:t>1</w:t>
      </w:r>
      <w:r w:rsidR="003E1237" w:rsidRPr="008E2078">
        <w:rPr>
          <w:rFonts w:cs="Cambria"/>
          <w:b/>
          <w:bCs/>
          <w:color w:val="000000"/>
        </w:rPr>
        <w:t xml:space="preserve">: </w:t>
      </w:r>
      <w:r w:rsidR="00A25BAC">
        <w:rPr>
          <w:rFonts w:cs="Cambria"/>
          <w:b/>
          <w:bCs/>
          <w:color w:val="000000"/>
        </w:rPr>
        <w:t xml:space="preserve">Liberia, </w:t>
      </w:r>
      <w:r w:rsidR="003E1237" w:rsidRPr="008E2078">
        <w:rPr>
          <w:rFonts w:cs="Cambria"/>
          <w:b/>
          <w:bCs/>
          <w:color w:val="000000"/>
        </w:rPr>
        <w:t>Petrol Sales (Seasonally Adjusted)</w:t>
      </w:r>
      <w:r w:rsidR="001F5E92" w:rsidRPr="008E2078">
        <w:rPr>
          <w:rFonts w:cs="Cambria"/>
          <w:b/>
          <w:color w:val="000000"/>
        </w:rPr>
        <w:t xml:space="preserve"> </w:t>
      </w:r>
      <w:r w:rsidR="001F5E92" w:rsidRPr="008E2078">
        <w:rPr>
          <w:rFonts w:cs="Cambria"/>
          <w:b/>
          <w:color w:val="000000"/>
        </w:rPr>
        <w:tab/>
      </w:r>
      <w:r w:rsidR="001F5E92" w:rsidRPr="008E2078">
        <w:rPr>
          <w:rFonts w:cs="Cambria"/>
          <w:b/>
          <w:color w:val="000000"/>
        </w:rPr>
        <w:tab/>
        <w:t xml:space="preserve">Figure </w:t>
      </w:r>
      <w:r w:rsidR="00B868CD" w:rsidRPr="008E2078">
        <w:rPr>
          <w:rFonts w:cs="Cambria"/>
          <w:b/>
          <w:color w:val="000000"/>
        </w:rPr>
        <w:t>2</w:t>
      </w:r>
      <w:r w:rsidR="001F5E92" w:rsidRPr="008E2078">
        <w:rPr>
          <w:rFonts w:cs="Cambria"/>
          <w:b/>
          <w:color w:val="000000"/>
        </w:rPr>
        <w:t xml:space="preserve">: </w:t>
      </w:r>
      <w:r w:rsidR="00A25BAC">
        <w:rPr>
          <w:rFonts w:cs="Cambria"/>
          <w:b/>
          <w:bCs/>
          <w:color w:val="000000"/>
        </w:rPr>
        <w:t xml:space="preserve">Liberia, </w:t>
      </w:r>
      <w:r w:rsidR="001F5E92" w:rsidRPr="008E2078">
        <w:rPr>
          <w:rFonts w:cs="Cambria"/>
          <w:b/>
          <w:color w:val="000000"/>
        </w:rPr>
        <w:t xml:space="preserve">Transport </w:t>
      </w:r>
      <w:r w:rsidR="00A25BAC">
        <w:rPr>
          <w:rFonts w:cs="Cambria"/>
          <w:b/>
          <w:color w:val="000000"/>
        </w:rPr>
        <w:t>C</w:t>
      </w:r>
      <w:r w:rsidR="001F5E92" w:rsidRPr="008E2078">
        <w:rPr>
          <w:rFonts w:cs="Cambria"/>
          <w:b/>
          <w:color w:val="000000"/>
        </w:rPr>
        <w:t>osts</w:t>
      </w:r>
    </w:p>
    <w:p w:rsidR="00F32BD4" w:rsidRDefault="005D2ACE" w:rsidP="001F5E92">
      <w:pPr>
        <w:autoSpaceDE w:val="0"/>
        <w:autoSpaceDN w:val="0"/>
        <w:adjustRightInd w:val="0"/>
        <w:spacing w:after="0" w:line="240" w:lineRule="auto"/>
        <w:rPr>
          <w:rStyle w:val="Strong"/>
        </w:rPr>
      </w:pPr>
      <w:r>
        <w:rPr>
          <w:noProof/>
        </w:rPr>
        <w:drawing>
          <wp:inline distT="0" distB="0" distL="0" distR="0" wp14:anchorId="21B7F364" wp14:editId="2901171A">
            <wp:extent cx="2464130" cy="158535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1F5E92">
        <w:rPr>
          <w:rStyle w:val="Strong"/>
        </w:rPr>
        <w:tab/>
      </w:r>
      <w:r w:rsidR="001F5E92">
        <w:rPr>
          <w:rStyle w:val="Strong"/>
        </w:rPr>
        <w:tab/>
      </w:r>
      <w:r w:rsidR="001F5E92">
        <w:rPr>
          <w:noProof/>
        </w:rPr>
        <w:drawing>
          <wp:inline distT="0" distB="0" distL="0" distR="0" wp14:anchorId="29DFF6C5" wp14:editId="100AB17F">
            <wp:extent cx="2286000" cy="1600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32BD4" w:rsidRPr="003E1237" w:rsidRDefault="00A218F7" w:rsidP="001F5E92">
      <w:pPr>
        <w:autoSpaceDE w:val="0"/>
        <w:autoSpaceDN w:val="0"/>
        <w:adjustRightInd w:val="0"/>
        <w:spacing w:after="0" w:line="240" w:lineRule="auto"/>
        <w:jc w:val="both"/>
        <w:rPr>
          <w:rFonts w:ascii="Cambria" w:hAnsi="Cambria" w:cs="Cambria"/>
          <w:bCs/>
          <w:color w:val="000000"/>
          <w:szCs w:val="16"/>
        </w:rPr>
      </w:pPr>
      <w:r w:rsidRPr="003E1237">
        <w:rPr>
          <w:rFonts w:ascii="Cambria" w:hAnsi="Cambria" w:cs="Cambria"/>
          <w:bCs/>
          <w:i/>
          <w:color w:val="000000"/>
          <w:szCs w:val="16"/>
        </w:rPr>
        <w:t>Source</w:t>
      </w:r>
      <w:r w:rsidRPr="003E1237">
        <w:rPr>
          <w:rFonts w:ascii="Cambria" w:hAnsi="Cambria" w:cs="Cambria"/>
          <w:bCs/>
          <w:color w:val="000000"/>
          <w:szCs w:val="16"/>
        </w:rPr>
        <w:t xml:space="preserve">: </w:t>
      </w:r>
      <w:r w:rsidR="003E1237">
        <w:rPr>
          <w:rFonts w:ascii="Cambria" w:hAnsi="Cambria" w:cs="Cambria"/>
          <w:bCs/>
          <w:color w:val="000000"/>
          <w:szCs w:val="16"/>
        </w:rPr>
        <w:t xml:space="preserve">World </w:t>
      </w:r>
      <w:r w:rsidRPr="003E1237">
        <w:rPr>
          <w:rFonts w:ascii="Cambria" w:hAnsi="Cambria" w:cs="Cambria"/>
          <w:bCs/>
          <w:color w:val="000000"/>
          <w:szCs w:val="16"/>
        </w:rPr>
        <w:t xml:space="preserve">Bank </w:t>
      </w:r>
      <w:r w:rsidR="001F5E92">
        <w:rPr>
          <w:rFonts w:ascii="Cambria" w:hAnsi="Cambria" w:cs="Cambria"/>
          <w:bCs/>
          <w:color w:val="000000"/>
          <w:szCs w:val="16"/>
        </w:rPr>
        <w:t>analysis,</w:t>
      </w:r>
      <w:r w:rsidRPr="003E1237">
        <w:rPr>
          <w:rFonts w:ascii="Cambria" w:hAnsi="Cambria" w:cs="Cambria"/>
          <w:bCs/>
          <w:color w:val="000000"/>
          <w:szCs w:val="16"/>
        </w:rPr>
        <w:t xml:space="preserve"> LPRC</w:t>
      </w:r>
      <w:r w:rsidR="001F5E92">
        <w:rPr>
          <w:rFonts w:ascii="Cambria" w:hAnsi="Cambria" w:cs="Cambria"/>
          <w:bCs/>
          <w:color w:val="000000"/>
          <w:szCs w:val="16"/>
        </w:rPr>
        <w:tab/>
      </w:r>
      <w:r w:rsidR="001F5E92">
        <w:rPr>
          <w:rFonts w:ascii="Cambria" w:hAnsi="Cambria" w:cs="Cambria"/>
          <w:bCs/>
          <w:color w:val="000000"/>
          <w:szCs w:val="16"/>
        </w:rPr>
        <w:tab/>
      </w:r>
      <w:r w:rsidR="001F5E92">
        <w:rPr>
          <w:rFonts w:ascii="Cambria" w:hAnsi="Cambria" w:cs="Cambria"/>
          <w:bCs/>
          <w:color w:val="000000"/>
          <w:szCs w:val="16"/>
        </w:rPr>
        <w:tab/>
      </w:r>
      <w:r w:rsidR="001F5E92" w:rsidRPr="001F5E92">
        <w:rPr>
          <w:rFonts w:ascii="Cambria" w:hAnsi="Cambria" w:cs="Cambria"/>
          <w:bCs/>
          <w:i/>
          <w:color w:val="000000"/>
          <w:szCs w:val="16"/>
        </w:rPr>
        <w:t>Source</w:t>
      </w:r>
      <w:r w:rsidR="001F5E92" w:rsidRPr="001F5E92">
        <w:rPr>
          <w:rFonts w:ascii="Cambria" w:hAnsi="Cambria" w:cs="Cambria"/>
          <w:bCs/>
          <w:color w:val="000000"/>
          <w:szCs w:val="16"/>
        </w:rPr>
        <w:t xml:space="preserve">: </w:t>
      </w:r>
      <w:r w:rsidR="001F5E92">
        <w:rPr>
          <w:rFonts w:ascii="Cambria" w:hAnsi="Cambria" w:cs="Cambria"/>
          <w:bCs/>
          <w:color w:val="000000"/>
          <w:szCs w:val="16"/>
        </w:rPr>
        <w:t xml:space="preserve">World </w:t>
      </w:r>
      <w:r w:rsidR="001F5E92" w:rsidRPr="001F5E92">
        <w:rPr>
          <w:rFonts w:ascii="Cambria" w:hAnsi="Cambria" w:cs="Cambria"/>
          <w:bCs/>
          <w:color w:val="000000"/>
          <w:szCs w:val="16"/>
        </w:rPr>
        <w:t xml:space="preserve">Bank </w:t>
      </w:r>
      <w:r w:rsidR="001F5E92">
        <w:rPr>
          <w:rFonts w:ascii="Cambria" w:hAnsi="Cambria" w:cs="Cambria"/>
          <w:bCs/>
          <w:color w:val="000000"/>
          <w:szCs w:val="16"/>
        </w:rPr>
        <w:t>analysis,</w:t>
      </w:r>
      <w:r w:rsidR="001F5E92" w:rsidRPr="001F5E92">
        <w:rPr>
          <w:rFonts w:ascii="Cambria" w:hAnsi="Cambria" w:cs="Cambria"/>
          <w:bCs/>
          <w:color w:val="000000"/>
          <w:szCs w:val="16"/>
        </w:rPr>
        <w:t xml:space="preserve"> LISGIS</w:t>
      </w:r>
    </w:p>
    <w:p w:rsidR="00667EC6" w:rsidRPr="008E2078" w:rsidRDefault="00667EC6" w:rsidP="000D2CB7">
      <w:pPr>
        <w:autoSpaceDE w:val="0"/>
        <w:autoSpaceDN w:val="0"/>
        <w:adjustRightInd w:val="0"/>
        <w:spacing w:after="0" w:line="240" w:lineRule="auto"/>
        <w:rPr>
          <w:rFonts w:cs="Cambria"/>
          <w:b/>
          <w:color w:val="000000"/>
        </w:rPr>
      </w:pPr>
      <w:r w:rsidRPr="008E2078">
        <w:rPr>
          <w:rFonts w:cs="Cambria"/>
          <w:b/>
          <w:color w:val="000000"/>
        </w:rPr>
        <w:t xml:space="preserve">Figure </w:t>
      </w:r>
      <w:r w:rsidR="00B868CD" w:rsidRPr="008E2078">
        <w:rPr>
          <w:rFonts w:cs="Cambria"/>
          <w:b/>
          <w:color w:val="000000"/>
        </w:rPr>
        <w:t>3</w:t>
      </w:r>
      <w:r w:rsidRPr="008E2078">
        <w:rPr>
          <w:rFonts w:cs="Cambria"/>
          <w:b/>
          <w:color w:val="000000"/>
        </w:rPr>
        <w:t>: Liberia</w:t>
      </w:r>
      <w:r w:rsidR="00A25BAC">
        <w:rPr>
          <w:rFonts w:cs="Cambria"/>
          <w:b/>
          <w:color w:val="000000"/>
        </w:rPr>
        <w:t xml:space="preserve">, </w:t>
      </w:r>
      <w:r w:rsidRPr="008E2078">
        <w:rPr>
          <w:rFonts w:cs="Cambria"/>
          <w:b/>
          <w:color w:val="000000"/>
        </w:rPr>
        <w:t>Cement sales</w:t>
      </w:r>
      <w:r w:rsidR="006E7CBC" w:rsidRPr="008E2078">
        <w:rPr>
          <w:rFonts w:cs="Cambria"/>
          <w:b/>
          <w:color w:val="000000"/>
        </w:rPr>
        <w:t xml:space="preserve"> (bags/day)</w:t>
      </w:r>
      <w:r w:rsidR="00D8185A" w:rsidRPr="008E2078">
        <w:rPr>
          <w:rFonts w:cs="Cambria"/>
          <w:b/>
          <w:color w:val="000000"/>
        </w:rPr>
        <w:tab/>
      </w:r>
      <w:r w:rsidR="00D8185A" w:rsidRPr="008E2078">
        <w:rPr>
          <w:rFonts w:cs="Cambria"/>
          <w:b/>
          <w:color w:val="000000"/>
        </w:rPr>
        <w:tab/>
      </w:r>
      <w:r w:rsidR="008E2078">
        <w:rPr>
          <w:rFonts w:cs="Cambria"/>
          <w:b/>
          <w:color w:val="000000"/>
        </w:rPr>
        <w:tab/>
      </w:r>
      <w:r w:rsidR="00D8185A" w:rsidRPr="008E2078">
        <w:rPr>
          <w:rFonts w:cs="Cambria"/>
          <w:b/>
          <w:color w:val="000000"/>
        </w:rPr>
        <w:t xml:space="preserve">Figure </w:t>
      </w:r>
      <w:r w:rsidR="00B868CD" w:rsidRPr="008E2078">
        <w:rPr>
          <w:rFonts w:cs="Cambria"/>
          <w:b/>
          <w:color w:val="000000"/>
        </w:rPr>
        <w:t>4</w:t>
      </w:r>
      <w:r w:rsidR="00D8185A" w:rsidRPr="008E2078">
        <w:rPr>
          <w:rFonts w:cs="Cambria"/>
          <w:b/>
          <w:color w:val="000000"/>
        </w:rPr>
        <w:t xml:space="preserve">: </w:t>
      </w:r>
      <w:r w:rsidR="00A25BAC">
        <w:rPr>
          <w:rFonts w:cs="Cambria"/>
          <w:b/>
          <w:bCs/>
          <w:color w:val="000000"/>
        </w:rPr>
        <w:t xml:space="preserve">Liberia, </w:t>
      </w:r>
      <w:r w:rsidR="00D8185A" w:rsidRPr="008E2078">
        <w:rPr>
          <w:rFonts w:cs="Cambria"/>
          <w:b/>
          <w:color w:val="000000"/>
        </w:rPr>
        <w:t>Inflation (%)</w:t>
      </w:r>
    </w:p>
    <w:p w:rsidR="000D2CB7" w:rsidRDefault="00667EC6" w:rsidP="000D2CB7">
      <w:pPr>
        <w:autoSpaceDE w:val="0"/>
        <w:autoSpaceDN w:val="0"/>
        <w:adjustRightInd w:val="0"/>
        <w:spacing w:after="0" w:line="240" w:lineRule="auto"/>
        <w:rPr>
          <w:rFonts w:ascii="Cambria" w:hAnsi="Cambria" w:cs="Cambria"/>
          <w:color w:val="000000"/>
          <w:sz w:val="28"/>
          <w:szCs w:val="28"/>
        </w:rPr>
      </w:pPr>
      <w:r>
        <w:rPr>
          <w:noProof/>
        </w:rPr>
        <w:drawing>
          <wp:inline distT="0" distB="0" distL="0" distR="0" wp14:anchorId="05480505" wp14:editId="36F546EA">
            <wp:extent cx="2286000" cy="1600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D8185A">
        <w:rPr>
          <w:rFonts w:ascii="Cambria" w:hAnsi="Cambria" w:cs="Cambria"/>
          <w:color w:val="000000"/>
          <w:sz w:val="28"/>
          <w:szCs w:val="28"/>
        </w:rPr>
        <w:tab/>
      </w:r>
      <w:r w:rsidR="00D8185A">
        <w:rPr>
          <w:rFonts w:ascii="Cambria" w:hAnsi="Cambria" w:cs="Cambria"/>
          <w:color w:val="000000"/>
          <w:sz w:val="28"/>
          <w:szCs w:val="28"/>
        </w:rPr>
        <w:tab/>
      </w:r>
      <w:r w:rsidR="00D8185A">
        <w:rPr>
          <w:noProof/>
        </w:rPr>
        <w:drawing>
          <wp:inline distT="0" distB="0" distL="0" distR="0" wp14:anchorId="7AAE5E63" wp14:editId="0E6804F0">
            <wp:extent cx="2286000" cy="1600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8185A" w:rsidRPr="00D8185A" w:rsidRDefault="00034928" w:rsidP="00D8185A">
      <w:pPr>
        <w:spacing w:after="0" w:line="240" w:lineRule="auto"/>
        <w:rPr>
          <w:rFonts w:ascii="Calibri" w:eastAsia="Times New Roman" w:hAnsi="Calibri" w:cs="Times New Roman"/>
          <w:color w:val="000000"/>
          <w:szCs w:val="18"/>
        </w:rPr>
      </w:pPr>
      <w:r w:rsidRPr="00D8185A">
        <w:rPr>
          <w:rFonts w:ascii="Calibri" w:eastAsia="Times New Roman" w:hAnsi="Calibri" w:cs="Times New Roman"/>
          <w:i/>
          <w:color w:val="000000"/>
          <w:szCs w:val="18"/>
        </w:rPr>
        <w:t>Source</w:t>
      </w:r>
      <w:r w:rsidRPr="00D8185A">
        <w:rPr>
          <w:rFonts w:ascii="Calibri" w:eastAsia="Times New Roman" w:hAnsi="Calibri" w:cs="Times New Roman"/>
          <w:color w:val="000000"/>
          <w:szCs w:val="18"/>
        </w:rPr>
        <w:t>: Liberia Cement Corporation</w:t>
      </w:r>
      <w:r w:rsidR="00D8185A">
        <w:rPr>
          <w:rFonts w:ascii="Calibri" w:eastAsia="Times New Roman" w:hAnsi="Calibri" w:cs="Times New Roman"/>
          <w:color w:val="000000"/>
          <w:szCs w:val="18"/>
        </w:rPr>
        <w:tab/>
      </w:r>
      <w:r w:rsidR="00D8185A">
        <w:rPr>
          <w:rFonts w:ascii="Calibri" w:eastAsia="Times New Roman" w:hAnsi="Calibri" w:cs="Times New Roman"/>
          <w:color w:val="000000"/>
          <w:szCs w:val="18"/>
        </w:rPr>
        <w:tab/>
      </w:r>
      <w:r w:rsidR="00D8185A">
        <w:rPr>
          <w:rFonts w:ascii="Calibri" w:eastAsia="Times New Roman" w:hAnsi="Calibri" w:cs="Times New Roman"/>
          <w:color w:val="000000"/>
          <w:szCs w:val="18"/>
        </w:rPr>
        <w:tab/>
      </w:r>
      <w:r w:rsidR="00D8185A" w:rsidRPr="00D8185A">
        <w:rPr>
          <w:rFonts w:ascii="Calibri" w:eastAsia="Times New Roman" w:hAnsi="Calibri" w:cs="Times New Roman"/>
          <w:i/>
          <w:color w:val="000000"/>
          <w:szCs w:val="18"/>
        </w:rPr>
        <w:t>Source</w:t>
      </w:r>
      <w:r w:rsidR="00D8185A" w:rsidRPr="00D8185A">
        <w:rPr>
          <w:rFonts w:ascii="Calibri" w:eastAsia="Times New Roman" w:hAnsi="Calibri" w:cs="Times New Roman"/>
          <w:color w:val="000000"/>
          <w:szCs w:val="18"/>
        </w:rPr>
        <w:t xml:space="preserve">: </w:t>
      </w:r>
      <w:r w:rsidR="00D8185A">
        <w:rPr>
          <w:rFonts w:ascii="Calibri" w:eastAsia="Times New Roman" w:hAnsi="Calibri" w:cs="Times New Roman"/>
          <w:color w:val="000000"/>
          <w:szCs w:val="18"/>
        </w:rPr>
        <w:t xml:space="preserve">World </w:t>
      </w:r>
      <w:r w:rsidR="00D8185A" w:rsidRPr="00D8185A">
        <w:rPr>
          <w:rFonts w:ascii="Calibri" w:eastAsia="Times New Roman" w:hAnsi="Calibri" w:cs="Times New Roman"/>
          <w:color w:val="000000"/>
          <w:szCs w:val="18"/>
        </w:rPr>
        <w:t xml:space="preserve">Bank </w:t>
      </w:r>
      <w:r w:rsidR="00D8185A">
        <w:rPr>
          <w:rFonts w:ascii="Calibri" w:eastAsia="Times New Roman" w:hAnsi="Calibri" w:cs="Times New Roman"/>
          <w:color w:val="000000"/>
          <w:szCs w:val="18"/>
        </w:rPr>
        <w:t xml:space="preserve">analysis, </w:t>
      </w:r>
      <w:r w:rsidR="00D8185A" w:rsidRPr="00D8185A">
        <w:rPr>
          <w:rFonts w:ascii="Calibri" w:eastAsia="Times New Roman" w:hAnsi="Calibri" w:cs="Times New Roman"/>
          <w:color w:val="000000"/>
          <w:szCs w:val="18"/>
        </w:rPr>
        <w:t>LISGIS</w:t>
      </w:r>
    </w:p>
    <w:p w:rsidR="00E258E5" w:rsidRDefault="00E258E5" w:rsidP="008E2078">
      <w:pPr>
        <w:spacing w:after="120"/>
        <w:jc w:val="center"/>
        <w:rPr>
          <w:rFonts w:cs="Cambria"/>
          <w:b/>
          <w:bCs/>
          <w:color w:val="000000"/>
        </w:rPr>
      </w:pPr>
    </w:p>
    <w:p w:rsidR="00DD25B1" w:rsidRPr="008E2078" w:rsidRDefault="00833D4D" w:rsidP="008E2078">
      <w:pPr>
        <w:spacing w:after="120"/>
        <w:jc w:val="center"/>
        <w:rPr>
          <w:rFonts w:cs="Cambria"/>
          <w:b/>
          <w:bCs/>
          <w:color w:val="000000"/>
        </w:rPr>
      </w:pPr>
      <w:r w:rsidRPr="008E2078">
        <w:rPr>
          <w:rFonts w:cs="Cambria"/>
          <w:b/>
          <w:bCs/>
          <w:color w:val="000000"/>
        </w:rPr>
        <w:t xml:space="preserve">Table </w:t>
      </w:r>
      <w:r w:rsidR="00EF3A5A" w:rsidRPr="008E2078">
        <w:rPr>
          <w:rFonts w:cs="Cambria"/>
          <w:b/>
          <w:bCs/>
          <w:color w:val="000000"/>
        </w:rPr>
        <w:t>3</w:t>
      </w:r>
      <w:r w:rsidRPr="008E2078">
        <w:rPr>
          <w:rFonts w:cs="Cambria"/>
          <w:b/>
          <w:bCs/>
          <w:color w:val="000000"/>
        </w:rPr>
        <w:t xml:space="preserve">: </w:t>
      </w:r>
      <w:r w:rsidR="006608A6" w:rsidRPr="008E2078">
        <w:rPr>
          <w:rFonts w:cs="Cambria"/>
          <w:b/>
          <w:bCs/>
          <w:color w:val="000000"/>
        </w:rPr>
        <w:t xml:space="preserve">Liberia, </w:t>
      </w:r>
      <w:r w:rsidRPr="008E2078">
        <w:rPr>
          <w:rFonts w:cs="Cambria"/>
          <w:b/>
          <w:bCs/>
          <w:color w:val="000000"/>
        </w:rPr>
        <w:t xml:space="preserve">Fiscal </w:t>
      </w:r>
      <w:r w:rsidR="006608A6" w:rsidRPr="008E2078">
        <w:rPr>
          <w:rFonts w:cs="Cambria"/>
          <w:b/>
          <w:bCs/>
          <w:color w:val="000000"/>
        </w:rPr>
        <w:t>Projections, Fiscal Year 2015</w:t>
      </w:r>
    </w:p>
    <w:tbl>
      <w:tblPr>
        <w:tblStyle w:val="LightShading-Accent1"/>
        <w:tblW w:w="6858" w:type="dxa"/>
        <w:jc w:val="center"/>
        <w:tblLook w:val="04A0" w:firstRow="1" w:lastRow="0" w:firstColumn="1" w:lastColumn="0" w:noHBand="0" w:noVBand="1"/>
      </w:tblPr>
      <w:tblGrid>
        <w:gridCol w:w="2540"/>
        <w:gridCol w:w="1348"/>
        <w:gridCol w:w="1420"/>
        <w:gridCol w:w="1550"/>
      </w:tblGrid>
      <w:tr w:rsidR="00DD25B1" w:rsidRPr="00C33E43" w:rsidTr="00B3748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DD25B1" w:rsidRPr="00CF7AA9" w:rsidRDefault="00DD25B1" w:rsidP="00DD25B1">
            <w:pPr>
              <w:rPr>
                <w:color w:val="auto"/>
                <w:sz w:val="18"/>
                <w:szCs w:val="18"/>
              </w:rPr>
            </w:pPr>
          </w:p>
        </w:tc>
        <w:tc>
          <w:tcPr>
            <w:tcW w:w="1348" w:type="dxa"/>
            <w:noWrap/>
            <w:hideMark/>
          </w:tcPr>
          <w:p w:rsidR="00DD25B1" w:rsidRPr="00CF7AA9" w:rsidRDefault="00DD25B1" w:rsidP="00DD25B1">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Original</w:t>
            </w:r>
          </w:p>
          <w:p w:rsidR="00DD25B1" w:rsidRPr="00CF7AA9" w:rsidRDefault="00DD25B1" w:rsidP="00DD25B1">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Projection</w:t>
            </w:r>
          </w:p>
          <w:p w:rsidR="00DD25B1" w:rsidRPr="00CF7AA9" w:rsidRDefault="00DD25B1" w:rsidP="00DD25B1">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(June)</w:t>
            </w:r>
          </w:p>
        </w:tc>
        <w:tc>
          <w:tcPr>
            <w:tcW w:w="1420" w:type="dxa"/>
            <w:noWrap/>
            <w:hideMark/>
          </w:tcPr>
          <w:p w:rsidR="00DD25B1" w:rsidRPr="00CF7AA9" w:rsidRDefault="00DD25B1" w:rsidP="00DD25B1">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Revised</w:t>
            </w:r>
          </w:p>
          <w:p w:rsidR="00DD25B1" w:rsidRPr="00CF7AA9" w:rsidRDefault="00DD25B1" w:rsidP="00DD25B1">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Projection</w:t>
            </w:r>
          </w:p>
          <w:p w:rsidR="00DD25B1" w:rsidRPr="00CF7AA9" w:rsidRDefault="00DD25B1" w:rsidP="00DD25B1">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(September)</w:t>
            </w:r>
          </w:p>
        </w:tc>
        <w:tc>
          <w:tcPr>
            <w:tcW w:w="1550" w:type="dxa"/>
            <w:noWrap/>
            <w:hideMark/>
          </w:tcPr>
          <w:p w:rsidR="00DD25B1" w:rsidRPr="00CF7AA9" w:rsidRDefault="00DD25B1" w:rsidP="00DD25B1">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Revised GOL</w:t>
            </w:r>
          </w:p>
          <w:p w:rsidR="00DD25B1" w:rsidRPr="00CF7AA9" w:rsidRDefault="00DD25B1" w:rsidP="00DD25B1">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Projection</w:t>
            </w:r>
          </w:p>
          <w:p w:rsidR="00DD25B1" w:rsidRPr="00CF7AA9" w:rsidRDefault="00DD25B1" w:rsidP="00DD25B1">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(October)</w:t>
            </w:r>
          </w:p>
        </w:tc>
      </w:tr>
      <w:tr w:rsidR="00DD25B1" w:rsidRPr="00DD25B1" w:rsidTr="00B3748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DD25B1" w:rsidRPr="00CF7AA9" w:rsidRDefault="00DD25B1" w:rsidP="00DD25B1">
            <w:pPr>
              <w:spacing w:after="120"/>
              <w:jc w:val="both"/>
              <w:rPr>
                <w:color w:val="auto"/>
                <w:sz w:val="18"/>
                <w:szCs w:val="18"/>
                <w:lang w:val="fr-FR"/>
              </w:rPr>
            </w:pPr>
            <w:r w:rsidRPr="00CF7AA9">
              <w:rPr>
                <w:color w:val="auto"/>
                <w:sz w:val="18"/>
                <w:szCs w:val="18"/>
                <w:lang w:val="fr-FR"/>
              </w:rPr>
              <w:t>Tax and Non-Tax Revenues</w:t>
            </w:r>
          </w:p>
        </w:tc>
        <w:tc>
          <w:tcPr>
            <w:tcW w:w="1348" w:type="dxa"/>
            <w:noWrap/>
            <w:hideMark/>
          </w:tcPr>
          <w:p w:rsidR="00DD25B1" w:rsidRPr="00CF7AA9" w:rsidRDefault="00DD25B1" w:rsidP="00DD25B1">
            <w:pPr>
              <w:tabs>
                <w:tab w:val="decimal" w:pos="664"/>
              </w:tabs>
              <w:spacing w:after="120"/>
              <w:jc w:val="both"/>
              <w:cnfStyle w:val="000000100000" w:firstRow="0" w:lastRow="0" w:firstColumn="0" w:lastColumn="0" w:oddVBand="0" w:evenVBand="0" w:oddHBand="1" w:evenHBand="0" w:firstRowFirstColumn="0" w:firstRowLastColumn="0" w:lastRowFirstColumn="0" w:lastRowLastColumn="0"/>
              <w:rPr>
                <w:color w:val="auto"/>
                <w:sz w:val="18"/>
                <w:szCs w:val="18"/>
                <w:u w:val="single"/>
              </w:rPr>
            </w:pPr>
            <w:r w:rsidRPr="00CF7AA9">
              <w:rPr>
                <w:color w:val="auto"/>
                <w:sz w:val="18"/>
                <w:szCs w:val="18"/>
                <w:u w:val="single"/>
              </w:rPr>
              <w:t>499.3</w:t>
            </w:r>
          </w:p>
        </w:tc>
        <w:tc>
          <w:tcPr>
            <w:tcW w:w="1420" w:type="dxa"/>
            <w:noWrap/>
            <w:hideMark/>
          </w:tcPr>
          <w:p w:rsidR="00DD25B1" w:rsidRPr="00CF7AA9" w:rsidRDefault="00DD25B1" w:rsidP="00DD25B1">
            <w:pPr>
              <w:tabs>
                <w:tab w:val="decimal" w:pos="664"/>
              </w:tabs>
              <w:spacing w:after="120"/>
              <w:jc w:val="both"/>
              <w:cnfStyle w:val="000000100000" w:firstRow="0" w:lastRow="0" w:firstColumn="0" w:lastColumn="0" w:oddVBand="0" w:evenVBand="0" w:oddHBand="1" w:evenHBand="0" w:firstRowFirstColumn="0" w:firstRowLastColumn="0" w:lastRowFirstColumn="0" w:lastRowLastColumn="0"/>
              <w:rPr>
                <w:color w:val="auto"/>
                <w:sz w:val="18"/>
                <w:szCs w:val="18"/>
                <w:u w:val="single"/>
              </w:rPr>
            </w:pPr>
            <w:r w:rsidRPr="00CF7AA9">
              <w:rPr>
                <w:color w:val="auto"/>
                <w:sz w:val="18"/>
                <w:szCs w:val="18"/>
                <w:u w:val="single"/>
              </w:rPr>
              <w:t>453.6</w:t>
            </w:r>
          </w:p>
        </w:tc>
        <w:tc>
          <w:tcPr>
            <w:tcW w:w="1550" w:type="dxa"/>
            <w:noWrap/>
            <w:hideMark/>
          </w:tcPr>
          <w:p w:rsidR="00DD25B1" w:rsidRPr="00CF7AA9" w:rsidRDefault="00DD25B1" w:rsidP="00DD25B1">
            <w:pPr>
              <w:tabs>
                <w:tab w:val="decimal" w:pos="664"/>
              </w:tabs>
              <w:spacing w:after="120"/>
              <w:jc w:val="both"/>
              <w:cnfStyle w:val="000000100000" w:firstRow="0" w:lastRow="0" w:firstColumn="0" w:lastColumn="0" w:oddVBand="0" w:evenVBand="0" w:oddHBand="1" w:evenHBand="0" w:firstRowFirstColumn="0" w:firstRowLastColumn="0" w:lastRowFirstColumn="0" w:lastRowLastColumn="0"/>
              <w:rPr>
                <w:color w:val="auto"/>
                <w:sz w:val="18"/>
                <w:szCs w:val="18"/>
                <w:u w:val="single"/>
              </w:rPr>
            </w:pPr>
            <w:r w:rsidRPr="00CF7AA9">
              <w:rPr>
                <w:color w:val="auto"/>
                <w:sz w:val="18"/>
                <w:szCs w:val="18"/>
                <w:u w:val="single"/>
              </w:rPr>
              <w:t>413.2</w:t>
            </w:r>
          </w:p>
        </w:tc>
      </w:tr>
      <w:tr w:rsidR="00DD25B1" w:rsidRPr="00DD25B1" w:rsidTr="00B37486">
        <w:trPr>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DD25B1" w:rsidRPr="00CF7AA9" w:rsidRDefault="00DD25B1" w:rsidP="00DD25B1">
            <w:pPr>
              <w:jc w:val="both"/>
              <w:rPr>
                <w:color w:val="auto"/>
                <w:sz w:val="18"/>
                <w:szCs w:val="18"/>
              </w:rPr>
            </w:pPr>
            <w:r w:rsidRPr="00CF7AA9">
              <w:rPr>
                <w:color w:val="auto"/>
                <w:sz w:val="18"/>
                <w:szCs w:val="18"/>
              </w:rPr>
              <w:t>Expenditure</w:t>
            </w:r>
          </w:p>
        </w:tc>
        <w:tc>
          <w:tcPr>
            <w:tcW w:w="1348" w:type="dxa"/>
            <w:noWrap/>
            <w:hideMark/>
          </w:tcPr>
          <w:p w:rsidR="00DD25B1" w:rsidRPr="00CF7AA9" w:rsidRDefault="00DD25B1" w:rsidP="00DD25B1">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u w:val="single"/>
              </w:rPr>
            </w:pPr>
            <w:r w:rsidRPr="00CF7AA9">
              <w:rPr>
                <w:color w:val="auto"/>
                <w:sz w:val="18"/>
                <w:szCs w:val="18"/>
                <w:u w:val="single"/>
              </w:rPr>
              <w:t>717.6</w:t>
            </w:r>
          </w:p>
        </w:tc>
        <w:tc>
          <w:tcPr>
            <w:tcW w:w="1420" w:type="dxa"/>
            <w:noWrap/>
            <w:hideMark/>
          </w:tcPr>
          <w:p w:rsidR="00DD25B1" w:rsidRPr="00CF7AA9" w:rsidRDefault="00DD25B1" w:rsidP="00DD25B1">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u w:val="single"/>
              </w:rPr>
            </w:pPr>
            <w:r w:rsidRPr="00CF7AA9">
              <w:rPr>
                <w:color w:val="auto"/>
                <w:sz w:val="18"/>
                <w:szCs w:val="18"/>
                <w:u w:val="single"/>
              </w:rPr>
              <w:t>764.7</w:t>
            </w:r>
          </w:p>
        </w:tc>
        <w:tc>
          <w:tcPr>
            <w:tcW w:w="1550" w:type="dxa"/>
            <w:noWrap/>
            <w:hideMark/>
          </w:tcPr>
          <w:p w:rsidR="00DD25B1" w:rsidRPr="00CF7AA9" w:rsidRDefault="00DD25B1" w:rsidP="00DD25B1">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u w:val="single"/>
              </w:rPr>
            </w:pPr>
            <w:r w:rsidRPr="00CF7AA9">
              <w:rPr>
                <w:color w:val="auto"/>
                <w:sz w:val="18"/>
                <w:szCs w:val="18"/>
                <w:u w:val="single"/>
              </w:rPr>
              <w:t>779.4</w:t>
            </w:r>
          </w:p>
        </w:tc>
      </w:tr>
      <w:tr w:rsidR="00DD25B1" w:rsidRPr="00DD25B1" w:rsidTr="00B3748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DD25B1" w:rsidRPr="00CF7AA9" w:rsidRDefault="00DD25B1" w:rsidP="00DD25B1">
            <w:pPr>
              <w:tabs>
                <w:tab w:val="left" w:pos="171"/>
                <w:tab w:val="left" w:pos="363"/>
                <w:tab w:val="left" w:pos="963"/>
              </w:tabs>
              <w:jc w:val="both"/>
              <w:rPr>
                <w:color w:val="auto"/>
                <w:sz w:val="18"/>
                <w:szCs w:val="18"/>
              </w:rPr>
            </w:pPr>
            <w:r w:rsidRPr="00CF7AA9">
              <w:rPr>
                <w:color w:val="auto"/>
                <w:sz w:val="18"/>
                <w:szCs w:val="18"/>
              </w:rPr>
              <w:tab/>
              <w:t>Current Expenditure</w:t>
            </w:r>
          </w:p>
        </w:tc>
        <w:tc>
          <w:tcPr>
            <w:tcW w:w="1348" w:type="dxa"/>
            <w:noWrap/>
            <w:hideMark/>
          </w:tcPr>
          <w:p w:rsidR="00DD25B1" w:rsidRPr="00CF7AA9" w:rsidRDefault="00DD25B1" w:rsidP="00DD25B1">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441.9</w:t>
            </w:r>
          </w:p>
        </w:tc>
        <w:tc>
          <w:tcPr>
            <w:tcW w:w="1420" w:type="dxa"/>
            <w:noWrap/>
            <w:hideMark/>
          </w:tcPr>
          <w:p w:rsidR="00DD25B1" w:rsidRPr="00CF7AA9" w:rsidRDefault="00DD25B1" w:rsidP="00DD25B1">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509.1</w:t>
            </w:r>
          </w:p>
        </w:tc>
        <w:tc>
          <w:tcPr>
            <w:tcW w:w="1550" w:type="dxa"/>
            <w:noWrap/>
            <w:hideMark/>
          </w:tcPr>
          <w:p w:rsidR="00DD25B1" w:rsidRPr="00CF7AA9" w:rsidRDefault="00DD25B1" w:rsidP="00DD25B1">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611.0</w:t>
            </w:r>
          </w:p>
        </w:tc>
      </w:tr>
      <w:tr w:rsidR="00DD25B1" w:rsidRPr="00DD25B1" w:rsidTr="00B37486">
        <w:trPr>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DD25B1" w:rsidRPr="00CF7AA9" w:rsidRDefault="00DD25B1" w:rsidP="00DD25B1">
            <w:pPr>
              <w:tabs>
                <w:tab w:val="left" w:pos="171"/>
                <w:tab w:val="left" w:pos="363"/>
                <w:tab w:val="left" w:pos="963"/>
              </w:tabs>
              <w:jc w:val="both"/>
              <w:rPr>
                <w:color w:val="auto"/>
                <w:sz w:val="18"/>
                <w:szCs w:val="18"/>
              </w:rPr>
            </w:pPr>
            <w:r w:rsidRPr="00CF7AA9">
              <w:rPr>
                <w:color w:val="auto"/>
                <w:sz w:val="18"/>
                <w:szCs w:val="18"/>
              </w:rPr>
              <w:tab/>
            </w:r>
            <w:r w:rsidRPr="00CF7AA9">
              <w:rPr>
                <w:i/>
                <w:color w:val="auto"/>
                <w:sz w:val="18"/>
                <w:szCs w:val="18"/>
              </w:rPr>
              <w:t>of which:</w:t>
            </w:r>
            <w:r w:rsidRPr="00CF7AA9">
              <w:rPr>
                <w:i/>
                <w:color w:val="auto"/>
                <w:sz w:val="18"/>
                <w:szCs w:val="18"/>
              </w:rPr>
              <w:tab/>
            </w:r>
            <w:r w:rsidRPr="00CF7AA9">
              <w:rPr>
                <w:color w:val="auto"/>
                <w:sz w:val="18"/>
                <w:szCs w:val="18"/>
              </w:rPr>
              <w:t>Health response</w:t>
            </w:r>
          </w:p>
        </w:tc>
        <w:tc>
          <w:tcPr>
            <w:tcW w:w="1348" w:type="dxa"/>
            <w:noWrap/>
            <w:hideMark/>
          </w:tcPr>
          <w:p w:rsidR="00DD25B1" w:rsidRPr="00CF7AA9" w:rsidRDefault="00DD25B1" w:rsidP="00DD25B1">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0.0</w:t>
            </w:r>
          </w:p>
        </w:tc>
        <w:tc>
          <w:tcPr>
            <w:tcW w:w="1420" w:type="dxa"/>
            <w:noWrap/>
            <w:hideMark/>
          </w:tcPr>
          <w:p w:rsidR="00DD25B1" w:rsidRPr="00CF7AA9" w:rsidRDefault="00DD25B1" w:rsidP="00DD25B1">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20.0</w:t>
            </w:r>
          </w:p>
        </w:tc>
        <w:tc>
          <w:tcPr>
            <w:tcW w:w="1550" w:type="dxa"/>
            <w:noWrap/>
            <w:hideMark/>
          </w:tcPr>
          <w:p w:rsidR="00DD25B1" w:rsidRPr="00CF7AA9" w:rsidRDefault="00DD25B1" w:rsidP="00DD25B1">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31.0</w:t>
            </w:r>
          </w:p>
        </w:tc>
      </w:tr>
      <w:tr w:rsidR="00DD25B1" w:rsidRPr="00DD25B1" w:rsidTr="00B3748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DD25B1" w:rsidRPr="00CF7AA9" w:rsidRDefault="00DD25B1" w:rsidP="00DD25B1">
            <w:pPr>
              <w:tabs>
                <w:tab w:val="left" w:pos="171"/>
                <w:tab w:val="left" w:pos="363"/>
                <w:tab w:val="left" w:pos="963"/>
              </w:tabs>
              <w:jc w:val="both"/>
              <w:rPr>
                <w:color w:val="auto"/>
                <w:sz w:val="18"/>
                <w:szCs w:val="18"/>
              </w:rPr>
            </w:pPr>
            <w:r w:rsidRPr="00CF7AA9">
              <w:rPr>
                <w:color w:val="auto"/>
                <w:sz w:val="18"/>
                <w:szCs w:val="18"/>
              </w:rPr>
              <w:tab/>
            </w:r>
            <w:r w:rsidRPr="00CF7AA9">
              <w:rPr>
                <w:color w:val="auto"/>
                <w:sz w:val="18"/>
                <w:szCs w:val="18"/>
              </w:rPr>
              <w:tab/>
            </w:r>
            <w:r w:rsidRPr="00CF7AA9">
              <w:rPr>
                <w:color w:val="auto"/>
                <w:sz w:val="18"/>
                <w:szCs w:val="18"/>
              </w:rPr>
              <w:tab/>
              <w:t>Social response</w:t>
            </w:r>
          </w:p>
        </w:tc>
        <w:tc>
          <w:tcPr>
            <w:tcW w:w="1348" w:type="dxa"/>
            <w:noWrap/>
            <w:hideMark/>
          </w:tcPr>
          <w:p w:rsidR="00DD25B1" w:rsidRPr="00CF7AA9" w:rsidRDefault="00DD25B1" w:rsidP="00DD25B1">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0.0</w:t>
            </w:r>
          </w:p>
        </w:tc>
        <w:tc>
          <w:tcPr>
            <w:tcW w:w="1420" w:type="dxa"/>
            <w:noWrap/>
            <w:hideMark/>
          </w:tcPr>
          <w:p w:rsidR="00DD25B1" w:rsidRPr="00CF7AA9" w:rsidRDefault="00DD25B1" w:rsidP="00DD25B1">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47.2</w:t>
            </w:r>
          </w:p>
        </w:tc>
        <w:tc>
          <w:tcPr>
            <w:tcW w:w="1550" w:type="dxa"/>
            <w:noWrap/>
            <w:hideMark/>
          </w:tcPr>
          <w:p w:rsidR="00DD25B1" w:rsidRPr="00CF7AA9" w:rsidRDefault="00DD25B1" w:rsidP="00DD25B1">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55.0</w:t>
            </w:r>
          </w:p>
        </w:tc>
      </w:tr>
      <w:tr w:rsidR="00DD25B1" w:rsidRPr="00DD25B1" w:rsidTr="00B37486">
        <w:trPr>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DD25B1" w:rsidRPr="00CF7AA9" w:rsidRDefault="00DD25B1" w:rsidP="00DD25B1">
            <w:pPr>
              <w:tabs>
                <w:tab w:val="left" w:pos="171"/>
                <w:tab w:val="left" w:pos="363"/>
                <w:tab w:val="left" w:pos="963"/>
              </w:tabs>
              <w:jc w:val="both"/>
              <w:rPr>
                <w:color w:val="auto"/>
                <w:sz w:val="18"/>
                <w:szCs w:val="18"/>
              </w:rPr>
            </w:pPr>
            <w:r w:rsidRPr="00CF7AA9">
              <w:rPr>
                <w:color w:val="auto"/>
                <w:sz w:val="18"/>
                <w:szCs w:val="18"/>
              </w:rPr>
              <w:tab/>
              <w:t>Capital Expenditure</w:t>
            </w:r>
          </w:p>
        </w:tc>
        <w:tc>
          <w:tcPr>
            <w:tcW w:w="1348" w:type="dxa"/>
            <w:noWrap/>
            <w:hideMark/>
          </w:tcPr>
          <w:p w:rsidR="00DD25B1" w:rsidRPr="00CF7AA9" w:rsidRDefault="00DD25B1" w:rsidP="00DD25B1">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275.6</w:t>
            </w:r>
          </w:p>
        </w:tc>
        <w:tc>
          <w:tcPr>
            <w:tcW w:w="1420" w:type="dxa"/>
            <w:noWrap/>
            <w:hideMark/>
          </w:tcPr>
          <w:p w:rsidR="00DD25B1" w:rsidRPr="00CF7AA9" w:rsidRDefault="00DD25B1" w:rsidP="00DD25B1">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255.6</w:t>
            </w:r>
          </w:p>
        </w:tc>
        <w:tc>
          <w:tcPr>
            <w:tcW w:w="1550" w:type="dxa"/>
            <w:noWrap/>
            <w:hideMark/>
          </w:tcPr>
          <w:p w:rsidR="00DD25B1" w:rsidRPr="00CF7AA9" w:rsidRDefault="00DD25B1" w:rsidP="00DD25B1">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168.4</w:t>
            </w:r>
          </w:p>
        </w:tc>
      </w:tr>
      <w:tr w:rsidR="00DD25B1" w:rsidRPr="00DD25B1" w:rsidTr="00B3748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DD25B1" w:rsidRPr="00CF7AA9" w:rsidRDefault="00DD25B1" w:rsidP="00DD25B1">
            <w:pPr>
              <w:tabs>
                <w:tab w:val="left" w:pos="171"/>
                <w:tab w:val="left" w:pos="363"/>
                <w:tab w:val="left" w:pos="963"/>
              </w:tabs>
              <w:jc w:val="both"/>
              <w:rPr>
                <w:color w:val="auto"/>
                <w:sz w:val="18"/>
                <w:szCs w:val="18"/>
              </w:rPr>
            </w:pPr>
            <w:r w:rsidRPr="00CF7AA9">
              <w:rPr>
                <w:color w:val="auto"/>
                <w:sz w:val="18"/>
                <w:szCs w:val="18"/>
              </w:rPr>
              <w:t>Grants</w:t>
            </w:r>
          </w:p>
        </w:tc>
        <w:tc>
          <w:tcPr>
            <w:tcW w:w="1348" w:type="dxa"/>
            <w:noWrap/>
            <w:hideMark/>
          </w:tcPr>
          <w:p w:rsidR="00DD25B1" w:rsidRPr="00CF7AA9" w:rsidRDefault="00DD25B1" w:rsidP="00DD25B1">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59.6</w:t>
            </w:r>
          </w:p>
        </w:tc>
        <w:tc>
          <w:tcPr>
            <w:tcW w:w="1420" w:type="dxa"/>
            <w:noWrap/>
            <w:hideMark/>
          </w:tcPr>
          <w:p w:rsidR="00DD25B1" w:rsidRPr="00CF7AA9" w:rsidRDefault="00DD25B1" w:rsidP="00DD25B1">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59.6</w:t>
            </w:r>
          </w:p>
        </w:tc>
        <w:tc>
          <w:tcPr>
            <w:tcW w:w="1550" w:type="dxa"/>
            <w:noWrap/>
            <w:hideMark/>
          </w:tcPr>
          <w:p w:rsidR="00DD25B1" w:rsidRPr="00CF7AA9" w:rsidRDefault="00DD25B1" w:rsidP="00DD25B1">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60.0</w:t>
            </w:r>
            <w:r w:rsidR="00E258E5" w:rsidRPr="00E258E5">
              <w:rPr>
                <w:color w:val="auto"/>
                <w:sz w:val="18"/>
                <w:szCs w:val="18"/>
                <w:vertAlign w:val="superscript"/>
              </w:rPr>
              <w:t>1/</w:t>
            </w:r>
          </w:p>
        </w:tc>
      </w:tr>
      <w:tr w:rsidR="00DD25B1" w:rsidRPr="00DD25B1" w:rsidTr="00B37486">
        <w:trPr>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DD25B1" w:rsidRPr="00CF7AA9" w:rsidRDefault="00DD25B1" w:rsidP="00DD25B1">
            <w:pPr>
              <w:jc w:val="both"/>
              <w:rPr>
                <w:color w:val="auto"/>
                <w:sz w:val="18"/>
                <w:szCs w:val="18"/>
              </w:rPr>
            </w:pPr>
            <w:r w:rsidRPr="00CF7AA9">
              <w:rPr>
                <w:color w:val="auto"/>
                <w:sz w:val="18"/>
                <w:szCs w:val="18"/>
              </w:rPr>
              <w:t>Overall Balance</w:t>
            </w:r>
          </w:p>
        </w:tc>
        <w:tc>
          <w:tcPr>
            <w:tcW w:w="1348" w:type="dxa"/>
            <w:noWrap/>
            <w:hideMark/>
          </w:tcPr>
          <w:p w:rsidR="00DD25B1" w:rsidRPr="00CF7AA9" w:rsidRDefault="00DD25B1" w:rsidP="00DD25B1">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u w:val="single"/>
              </w:rPr>
            </w:pPr>
            <w:r w:rsidRPr="00CF7AA9">
              <w:rPr>
                <w:color w:val="auto"/>
                <w:sz w:val="18"/>
                <w:szCs w:val="18"/>
                <w:u w:val="single"/>
              </w:rPr>
              <w:t>-158.7</w:t>
            </w:r>
          </w:p>
        </w:tc>
        <w:tc>
          <w:tcPr>
            <w:tcW w:w="1420" w:type="dxa"/>
            <w:noWrap/>
            <w:hideMark/>
          </w:tcPr>
          <w:p w:rsidR="00DD25B1" w:rsidRPr="00CF7AA9" w:rsidRDefault="00DD25B1" w:rsidP="00DD25B1">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u w:val="single"/>
              </w:rPr>
            </w:pPr>
            <w:r w:rsidRPr="00CF7AA9">
              <w:rPr>
                <w:color w:val="auto"/>
                <w:sz w:val="18"/>
                <w:szCs w:val="18"/>
                <w:u w:val="single"/>
              </w:rPr>
              <w:t>-251.5</w:t>
            </w:r>
          </w:p>
        </w:tc>
        <w:tc>
          <w:tcPr>
            <w:tcW w:w="1550" w:type="dxa"/>
            <w:noWrap/>
            <w:hideMark/>
          </w:tcPr>
          <w:p w:rsidR="00DD25B1" w:rsidRPr="00CF7AA9" w:rsidRDefault="00DD25B1" w:rsidP="00DD25B1">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u w:val="single"/>
              </w:rPr>
            </w:pPr>
            <w:r w:rsidRPr="00CF7AA9">
              <w:rPr>
                <w:color w:val="auto"/>
                <w:sz w:val="18"/>
                <w:szCs w:val="18"/>
                <w:u w:val="single"/>
              </w:rPr>
              <w:t>-306.2</w:t>
            </w:r>
          </w:p>
        </w:tc>
      </w:tr>
      <w:tr w:rsidR="00DD25B1" w:rsidRPr="00DD25B1" w:rsidTr="00B3748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DD25B1" w:rsidRPr="00CF7AA9" w:rsidRDefault="00DD25B1" w:rsidP="00DD25B1">
            <w:pPr>
              <w:jc w:val="both"/>
              <w:rPr>
                <w:color w:val="auto"/>
                <w:sz w:val="18"/>
                <w:szCs w:val="18"/>
              </w:rPr>
            </w:pPr>
            <w:r w:rsidRPr="00CF7AA9">
              <w:rPr>
                <w:color w:val="auto"/>
                <w:sz w:val="18"/>
                <w:szCs w:val="18"/>
              </w:rPr>
              <w:t xml:space="preserve"> (% of GDP)</w:t>
            </w:r>
          </w:p>
        </w:tc>
        <w:tc>
          <w:tcPr>
            <w:tcW w:w="1348" w:type="dxa"/>
            <w:noWrap/>
            <w:hideMark/>
          </w:tcPr>
          <w:p w:rsidR="00DD25B1" w:rsidRPr="00CF7AA9" w:rsidRDefault="00DD25B1" w:rsidP="00DD25B1">
            <w:pPr>
              <w:tabs>
                <w:tab w:val="decimal" w:pos="664"/>
              </w:tabs>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-7.1%</w:t>
            </w:r>
          </w:p>
        </w:tc>
        <w:tc>
          <w:tcPr>
            <w:tcW w:w="1420" w:type="dxa"/>
            <w:noWrap/>
            <w:hideMark/>
          </w:tcPr>
          <w:p w:rsidR="00DD25B1" w:rsidRPr="00CF7AA9" w:rsidRDefault="00DD25B1" w:rsidP="00DD25B1">
            <w:pPr>
              <w:tabs>
                <w:tab w:val="decimal" w:pos="664"/>
              </w:tabs>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-11.8%</w:t>
            </w:r>
          </w:p>
        </w:tc>
        <w:tc>
          <w:tcPr>
            <w:tcW w:w="1550" w:type="dxa"/>
            <w:noWrap/>
            <w:hideMark/>
          </w:tcPr>
          <w:p w:rsidR="00DD25B1" w:rsidRPr="00CF7AA9" w:rsidRDefault="00DD25B1" w:rsidP="00DD25B1">
            <w:pPr>
              <w:tabs>
                <w:tab w:val="decimal" w:pos="664"/>
              </w:tabs>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-14.3%</w:t>
            </w:r>
          </w:p>
        </w:tc>
      </w:tr>
      <w:tr w:rsidR="00DD25B1" w:rsidRPr="00DD25B1" w:rsidTr="00B37486">
        <w:trPr>
          <w:trHeight w:val="288"/>
          <w:jc w:val="center"/>
        </w:trPr>
        <w:tc>
          <w:tcPr>
            <w:cnfStyle w:val="001000000000" w:firstRow="0" w:lastRow="0" w:firstColumn="1" w:lastColumn="0" w:oddVBand="0" w:evenVBand="0" w:oddHBand="0" w:evenHBand="0" w:firstRowFirstColumn="0" w:firstRowLastColumn="0" w:lastRowFirstColumn="0" w:lastRowLastColumn="0"/>
            <w:tcW w:w="3888" w:type="dxa"/>
            <w:gridSpan w:val="2"/>
            <w:noWrap/>
          </w:tcPr>
          <w:p w:rsidR="00DD25B1" w:rsidRPr="00CF7AA9" w:rsidRDefault="00DD25B1" w:rsidP="00DD25B1">
            <w:pPr>
              <w:jc w:val="both"/>
              <w:rPr>
                <w:color w:val="auto"/>
                <w:sz w:val="18"/>
                <w:szCs w:val="18"/>
              </w:rPr>
            </w:pPr>
            <w:r w:rsidRPr="00CF7AA9">
              <w:rPr>
                <w:color w:val="auto"/>
                <w:sz w:val="18"/>
                <w:szCs w:val="18"/>
              </w:rPr>
              <w:t>Overall Balance net of Recovery Plan</w:t>
            </w:r>
          </w:p>
        </w:tc>
        <w:tc>
          <w:tcPr>
            <w:tcW w:w="1420" w:type="dxa"/>
            <w:noWrap/>
          </w:tcPr>
          <w:p w:rsidR="00DD25B1" w:rsidRPr="00CF7AA9" w:rsidRDefault="00DD25B1" w:rsidP="00DD25B1">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0" w:type="dxa"/>
            <w:noWrap/>
          </w:tcPr>
          <w:p w:rsidR="00DD25B1" w:rsidRPr="00CF7AA9" w:rsidRDefault="00DD25B1" w:rsidP="00DD25B1">
            <w:pPr>
              <w:tabs>
                <w:tab w:val="decimal" w:pos="704"/>
              </w:tabs>
              <w:cnfStyle w:val="000000000000" w:firstRow="0" w:lastRow="0" w:firstColumn="0" w:lastColumn="0" w:oddVBand="0" w:evenVBand="0" w:oddHBand="0" w:evenHBand="0" w:firstRowFirstColumn="0" w:firstRowLastColumn="0" w:lastRowFirstColumn="0" w:lastRowLastColumn="0"/>
              <w:rPr>
                <w:color w:val="auto"/>
                <w:sz w:val="18"/>
                <w:szCs w:val="18"/>
                <w:u w:val="single"/>
              </w:rPr>
            </w:pPr>
            <w:r w:rsidRPr="00CF7AA9">
              <w:rPr>
                <w:color w:val="auto"/>
                <w:sz w:val="18"/>
                <w:szCs w:val="18"/>
                <w:u w:val="single"/>
              </w:rPr>
              <w:t>-132.6</w:t>
            </w:r>
          </w:p>
        </w:tc>
      </w:tr>
      <w:tr w:rsidR="00DD25B1" w:rsidRPr="00DD25B1" w:rsidTr="00E258E5">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3888" w:type="dxa"/>
            <w:gridSpan w:val="2"/>
            <w:noWrap/>
          </w:tcPr>
          <w:p w:rsidR="00DD25B1" w:rsidRPr="00CF7AA9" w:rsidRDefault="00DD25B1" w:rsidP="00DD25B1">
            <w:pPr>
              <w:jc w:val="both"/>
              <w:rPr>
                <w:color w:val="auto"/>
                <w:sz w:val="18"/>
                <w:szCs w:val="18"/>
              </w:rPr>
            </w:pPr>
            <w:r w:rsidRPr="00CF7AA9">
              <w:rPr>
                <w:color w:val="auto"/>
                <w:sz w:val="18"/>
                <w:szCs w:val="18"/>
              </w:rPr>
              <w:t>% of GDP</w:t>
            </w:r>
          </w:p>
        </w:tc>
        <w:tc>
          <w:tcPr>
            <w:tcW w:w="1420" w:type="dxa"/>
            <w:noWrap/>
          </w:tcPr>
          <w:p w:rsidR="00DD25B1" w:rsidRPr="00CF7AA9" w:rsidRDefault="00DD25B1" w:rsidP="00DD25B1">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1550" w:type="dxa"/>
            <w:noWrap/>
          </w:tcPr>
          <w:p w:rsidR="00DD25B1" w:rsidRPr="00CF7AA9" w:rsidRDefault="00DD25B1" w:rsidP="00DD25B1">
            <w:pPr>
              <w:tabs>
                <w:tab w:val="decimal" w:pos="704"/>
              </w:tabs>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-6.2%</w:t>
            </w:r>
          </w:p>
        </w:tc>
      </w:tr>
    </w:tbl>
    <w:p w:rsidR="00E258E5" w:rsidRPr="00E258E5" w:rsidRDefault="00E258E5" w:rsidP="00E258E5">
      <w:pPr>
        <w:ind w:left="1440"/>
        <w:rPr>
          <w:rStyle w:val="Strong"/>
          <w:sz w:val="18"/>
          <w:szCs w:val="18"/>
        </w:rPr>
      </w:pPr>
      <w:r w:rsidRPr="00E258E5">
        <w:rPr>
          <w:rStyle w:val="Strong"/>
          <w:sz w:val="18"/>
          <w:szCs w:val="18"/>
        </w:rPr>
        <w:t>Source: Ministry of Finance and Development Planning, World Bank Analysis</w:t>
      </w:r>
      <w:r>
        <w:rPr>
          <w:rStyle w:val="Strong"/>
          <w:sz w:val="18"/>
          <w:szCs w:val="18"/>
        </w:rPr>
        <w:t xml:space="preserve">; </w:t>
      </w:r>
      <w:r w:rsidRPr="00E258E5">
        <w:rPr>
          <w:rStyle w:val="Strong"/>
          <w:sz w:val="16"/>
          <w:szCs w:val="16"/>
        </w:rPr>
        <w:t>Note</w:t>
      </w:r>
      <w:r>
        <w:rPr>
          <w:rStyle w:val="Strong"/>
          <w:sz w:val="16"/>
          <w:szCs w:val="16"/>
        </w:rPr>
        <w:t xml:space="preserve"> </w:t>
      </w:r>
      <w:r w:rsidRPr="00E258E5">
        <w:rPr>
          <w:rStyle w:val="Strong"/>
          <w:sz w:val="16"/>
          <w:szCs w:val="16"/>
          <w:vertAlign w:val="superscript"/>
        </w:rPr>
        <w:t>1/</w:t>
      </w:r>
      <w:r w:rsidRPr="00E258E5">
        <w:rPr>
          <w:rStyle w:val="Strong"/>
          <w:sz w:val="16"/>
          <w:szCs w:val="16"/>
        </w:rPr>
        <w:t xml:space="preserve">: Grant amount </w:t>
      </w:r>
      <w:r>
        <w:rPr>
          <w:rStyle w:val="Strong"/>
          <w:sz w:val="16"/>
          <w:szCs w:val="16"/>
        </w:rPr>
        <w:t xml:space="preserve">does not </w:t>
      </w:r>
      <w:r w:rsidRPr="00E258E5">
        <w:rPr>
          <w:rStyle w:val="Strong"/>
          <w:sz w:val="16"/>
          <w:szCs w:val="16"/>
        </w:rPr>
        <w:t>include the approximately US$27</w:t>
      </w:r>
      <w:r w:rsidR="00A47142">
        <w:rPr>
          <w:rStyle w:val="Strong"/>
          <w:sz w:val="16"/>
          <w:szCs w:val="16"/>
        </w:rPr>
        <w:t>.5</w:t>
      </w:r>
      <w:r w:rsidRPr="00E258E5">
        <w:rPr>
          <w:rStyle w:val="Strong"/>
          <w:sz w:val="16"/>
          <w:szCs w:val="16"/>
        </w:rPr>
        <w:t xml:space="preserve"> million </w:t>
      </w:r>
      <w:r w:rsidR="00A47142">
        <w:rPr>
          <w:rStyle w:val="Strong"/>
          <w:sz w:val="16"/>
          <w:szCs w:val="16"/>
        </w:rPr>
        <w:t xml:space="preserve">grant </w:t>
      </w:r>
      <w:r w:rsidRPr="00E258E5">
        <w:rPr>
          <w:rStyle w:val="Strong"/>
          <w:sz w:val="16"/>
          <w:szCs w:val="16"/>
        </w:rPr>
        <w:t>announced by the EU at end-November</w:t>
      </w:r>
      <w:r w:rsidR="00A47142">
        <w:rPr>
          <w:rStyle w:val="Strong"/>
          <w:sz w:val="16"/>
          <w:szCs w:val="16"/>
        </w:rPr>
        <w:t>, 2014</w:t>
      </w:r>
      <w:r w:rsidRPr="00E258E5">
        <w:rPr>
          <w:rStyle w:val="Strong"/>
          <w:sz w:val="16"/>
          <w:szCs w:val="16"/>
        </w:rPr>
        <w:t>.</w:t>
      </w:r>
    </w:p>
    <w:p w:rsidR="001E72CF" w:rsidRDefault="001E72CF" w:rsidP="001E72CF">
      <w:pPr>
        <w:pStyle w:val="Heading2"/>
        <w:rPr>
          <w:rStyle w:val="Strong"/>
        </w:rPr>
      </w:pPr>
      <w:r>
        <w:rPr>
          <w:rStyle w:val="Strong"/>
        </w:rPr>
        <w:lastRenderedPageBreak/>
        <w:t>Sierra Leone</w:t>
      </w:r>
    </w:p>
    <w:p w:rsidR="003A3941" w:rsidRPr="00BD5686" w:rsidRDefault="00B706C3" w:rsidP="00BD5686">
      <w:pPr>
        <w:spacing w:line="240" w:lineRule="auto"/>
        <w:jc w:val="both"/>
        <w:rPr>
          <w:sz w:val="22"/>
        </w:rPr>
      </w:pPr>
      <w:bookmarkStart w:id="2" w:name="_Toc400352191"/>
      <w:r w:rsidRPr="00BD5686">
        <w:rPr>
          <w:rFonts w:ascii="Cambria" w:hAnsi="Cambria" w:cs="Cambria"/>
          <w:bCs/>
          <w:color w:val="000000"/>
          <w:sz w:val="22"/>
        </w:rPr>
        <w:t>Ebola</w:t>
      </w:r>
      <w:r w:rsidR="003A3941" w:rsidRPr="00BD5686">
        <w:rPr>
          <w:rFonts w:ascii="Cambria" w:hAnsi="Cambria" w:cs="Cambria"/>
          <w:bCs/>
          <w:color w:val="000000"/>
          <w:sz w:val="22"/>
        </w:rPr>
        <w:t xml:space="preserve"> transmission </w:t>
      </w:r>
      <w:r w:rsidRPr="00BD5686">
        <w:rPr>
          <w:rFonts w:ascii="Cambria" w:hAnsi="Cambria" w:cs="Cambria"/>
          <w:bCs/>
          <w:color w:val="000000"/>
          <w:sz w:val="22"/>
        </w:rPr>
        <w:t xml:space="preserve">remains </w:t>
      </w:r>
      <w:r w:rsidR="003A3941" w:rsidRPr="00BD5686">
        <w:rPr>
          <w:rFonts w:ascii="Cambria" w:hAnsi="Cambria" w:cs="Cambria"/>
          <w:bCs/>
          <w:color w:val="000000"/>
          <w:sz w:val="22"/>
        </w:rPr>
        <w:t xml:space="preserve">intense </w:t>
      </w:r>
      <w:r w:rsidRPr="00BD5686">
        <w:rPr>
          <w:rFonts w:ascii="Cambria" w:hAnsi="Cambria" w:cs="Cambria"/>
          <w:bCs/>
          <w:color w:val="000000"/>
          <w:sz w:val="22"/>
        </w:rPr>
        <w:t>in Sierra Leone, with, as yet, no sign of a reduction in new cases.</w:t>
      </w:r>
      <w:r w:rsidR="00C33E43">
        <w:rPr>
          <w:rFonts w:ascii="Cambria" w:hAnsi="Cambria" w:cs="Cambria"/>
          <w:bCs/>
          <w:color w:val="000000"/>
          <w:sz w:val="22"/>
        </w:rPr>
        <w:t xml:space="preserve"> </w:t>
      </w:r>
      <w:r w:rsidR="003A3941" w:rsidRPr="00BD5686">
        <w:rPr>
          <w:rFonts w:ascii="Cambria" w:hAnsi="Cambria" w:cs="Cambria"/>
          <w:bCs/>
          <w:color w:val="000000"/>
          <w:sz w:val="22"/>
        </w:rPr>
        <w:t>Freetown</w:t>
      </w:r>
      <w:r w:rsidR="00D977D1">
        <w:rPr>
          <w:rFonts w:ascii="Cambria" w:hAnsi="Cambria" w:cs="Cambria"/>
          <w:bCs/>
          <w:color w:val="000000"/>
          <w:sz w:val="22"/>
        </w:rPr>
        <w:t xml:space="preserve"> and </w:t>
      </w:r>
      <w:r w:rsidR="003A3941" w:rsidRPr="00BD5686">
        <w:rPr>
          <w:rFonts w:ascii="Cambria" w:hAnsi="Cambria" w:cs="Cambria"/>
          <w:bCs/>
          <w:color w:val="000000"/>
          <w:sz w:val="22"/>
        </w:rPr>
        <w:t>the Western and Northern Area</w:t>
      </w:r>
      <w:r w:rsidR="00D977D1">
        <w:rPr>
          <w:rFonts w:ascii="Cambria" w:hAnsi="Cambria" w:cs="Cambria"/>
          <w:bCs/>
          <w:color w:val="000000"/>
          <w:sz w:val="22"/>
        </w:rPr>
        <w:t>s</w:t>
      </w:r>
      <w:r w:rsidR="003A3941" w:rsidRPr="00BD5686">
        <w:rPr>
          <w:rFonts w:ascii="Cambria" w:hAnsi="Cambria" w:cs="Cambria"/>
          <w:bCs/>
          <w:color w:val="000000"/>
          <w:sz w:val="22"/>
        </w:rPr>
        <w:t xml:space="preserve"> appear to </w:t>
      </w:r>
      <w:r w:rsidR="00D977D1">
        <w:rPr>
          <w:rFonts w:ascii="Cambria" w:hAnsi="Cambria" w:cs="Cambria"/>
          <w:bCs/>
          <w:color w:val="000000"/>
          <w:sz w:val="22"/>
        </w:rPr>
        <w:t xml:space="preserve">form </w:t>
      </w:r>
      <w:r w:rsidR="003A3941" w:rsidRPr="00BD5686">
        <w:rPr>
          <w:rFonts w:ascii="Cambria" w:hAnsi="Cambria" w:cs="Cambria"/>
          <w:bCs/>
          <w:color w:val="000000"/>
          <w:sz w:val="22"/>
        </w:rPr>
        <w:t>the current epicenter.</w:t>
      </w:r>
    </w:p>
    <w:bookmarkEnd w:id="2"/>
    <w:p w:rsidR="003A3941" w:rsidRPr="00BD5686" w:rsidRDefault="003A3941" w:rsidP="00BD5686">
      <w:pPr>
        <w:spacing w:line="240" w:lineRule="auto"/>
        <w:jc w:val="both"/>
        <w:rPr>
          <w:rFonts w:ascii="Cambria" w:hAnsi="Cambria" w:cs="Cambria"/>
          <w:bCs/>
          <w:color w:val="000000"/>
          <w:sz w:val="22"/>
        </w:rPr>
      </w:pPr>
      <w:r w:rsidRPr="00BD5686">
        <w:rPr>
          <w:rFonts w:ascii="Cambria" w:hAnsi="Cambria" w:cs="Cambria"/>
          <w:bCs/>
          <w:color w:val="000000"/>
          <w:sz w:val="22"/>
        </w:rPr>
        <w:t xml:space="preserve">The economy </w:t>
      </w:r>
      <w:r w:rsidR="00B706C3" w:rsidRPr="00BD5686">
        <w:rPr>
          <w:rFonts w:ascii="Cambria" w:hAnsi="Cambria" w:cs="Cambria"/>
          <w:bCs/>
          <w:color w:val="000000"/>
          <w:sz w:val="22"/>
        </w:rPr>
        <w:t xml:space="preserve">contracted at an estimated annualized rate of 2.8 percent over the second half of 2014, having grown during the first half </w:t>
      </w:r>
      <w:r w:rsidRPr="00BD5686">
        <w:rPr>
          <w:rFonts w:ascii="Cambria" w:hAnsi="Cambria" w:cs="Cambria"/>
          <w:bCs/>
          <w:color w:val="000000"/>
          <w:sz w:val="22"/>
        </w:rPr>
        <w:t>at an estimated annual</w:t>
      </w:r>
      <w:r w:rsidR="00B706C3" w:rsidRPr="00BD5686">
        <w:rPr>
          <w:rFonts w:ascii="Cambria" w:hAnsi="Cambria" w:cs="Cambria"/>
          <w:bCs/>
          <w:color w:val="000000"/>
          <w:sz w:val="22"/>
        </w:rPr>
        <w:t>ized</w:t>
      </w:r>
      <w:r w:rsidRPr="00BD5686">
        <w:rPr>
          <w:rFonts w:ascii="Cambria" w:hAnsi="Cambria" w:cs="Cambria"/>
          <w:bCs/>
          <w:color w:val="000000"/>
          <w:sz w:val="22"/>
        </w:rPr>
        <w:t xml:space="preserve"> rate of 11.3 percent.</w:t>
      </w:r>
      <w:r w:rsidR="00C33E43">
        <w:rPr>
          <w:rFonts w:ascii="Cambria" w:hAnsi="Cambria" w:cs="Cambria"/>
          <w:bCs/>
          <w:color w:val="000000"/>
          <w:sz w:val="22"/>
        </w:rPr>
        <w:t xml:space="preserve"> </w:t>
      </w:r>
      <w:r w:rsidR="00B706C3" w:rsidRPr="00BD5686">
        <w:rPr>
          <w:rFonts w:ascii="Cambria" w:hAnsi="Cambria" w:cs="Cambria"/>
          <w:bCs/>
          <w:color w:val="000000"/>
          <w:sz w:val="22"/>
        </w:rPr>
        <w:t xml:space="preserve">2014 </w:t>
      </w:r>
      <w:r w:rsidRPr="00BD5686">
        <w:rPr>
          <w:rFonts w:ascii="Cambria" w:hAnsi="Cambria" w:cs="Cambria"/>
          <w:bCs/>
          <w:color w:val="000000"/>
          <w:sz w:val="22"/>
        </w:rPr>
        <w:t>growth is projected at 4</w:t>
      </w:r>
      <w:r w:rsidR="00B706C3" w:rsidRPr="00BD5686">
        <w:rPr>
          <w:rFonts w:ascii="Cambria" w:hAnsi="Cambria" w:cs="Cambria"/>
          <w:bCs/>
          <w:color w:val="000000"/>
          <w:sz w:val="22"/>
        </w:rPr>
        <w:t>.0</w:t>
      </w:r>
      <w:r w:rsidRPr="00BD5686">
        <w:rPr>
          <w:rFonts w:ascii="Cambria" w:hAnsi="Cambria" w:cs="Cambria"/>
          <w:bCs/>
          <w:color w:val="000000"/>
          <w:sz w:val="22"/>
        </w:rPr>
        <w:t xml:space="preserve"> percent</w:t>
      </w:r>
      <w:r w:rsidR="00B706C3" w:rsidRPr="00BD5686">
        <w:rPr>
          <w:rFonts w:ascii="Cambria" w:hAnsi="Cambria" w:cs="Cambria"/>
          <w:bCs/>
          <w:color w:val="000000"/>
          <w:sz w:val="22"/>
        </w:rPr>
        <w:t>,</w:t>
      </w:r>
      <w:r w:rsidRPr="00BD5686">
        <w:rPr>
          <w:rFonts w:ascii="Cambria" w:hAnsi="Cambria" w:cs="Cambria"/>
          <w:bCs/>
          <w:color w:val="000000"/>
          <w:sz w:val="22"/>
        </w:rPr>
        <w:t xml:space="preserve"> largely on account of the robust performance of iron ore.</w:t>
      </w:r>
      <w:r w:rsidR="00C33E43">
        <w:rPr>
          <w:rFonts w:ascii="Cambria" w:hAnsi="Cambria" w:cs="Cambria"/>
          <w:bCs/>
          <w:color w:val="000000"/>
          <w:sz w:val="22"/>
        </w:rPr>
        <w:t xml:space="preserve"> </w:t>
      </w:r>
      <w:r w:rsidRPr="00BD5686">
        <w:rPr>
          <w:rFonts w:ascii="Cambria" w:hAnsi="Cambria" w:cs="Cambria"/>
          <w:bCs/>
          <w:color w:val="000000"/>
          <w:sz w:val="22"/>
        </w:rPr>
        <w:t xml:space="preserve">The 2015 growth forecast has also been adjusted downward </w:t>
      </w:r>
      <w:r w:rsidR="00B706C3" w:rsidRPr="00BD5686">
        <w:rPr>
          <w:rFonts w:ascii="Cambria" w:hAnsi="Cambria" w:cs="Cambria"/>
          <w:bCs/>
          <w:color w:val="000000"/>
          <w:sz w:val="22"/>
        </w:rPr>
        <w:t xml:space="preserve">to a 2.0 percent contraction (from our </w:t>
      </w:r>
      <w:r w:rsidR="007720B3">
        <w:rPr>
          <w:rFonts w:ascii="Cambria" w:hAnsi="Cambria" w:cs="Cambria"/>
          <w:bCs/>
          <w:color w:val="000000"/>
          <w:sz w:val="22"/>
        </w:rPr>
        <w:t>October</w:t>
      </w:r>
      <w:r w:rsidR="00B706C3" w:rsidRPr="00BD5686">
        <w:rPr>
          <w:rFonts w:ascii="Cambria" w:hAnsi="Cambria" w:cs="Cambria"/>
          <w:bCs/>
          <w:color w:val="000000"/>
          <w:sz w:val="22"/>
        </w:rPr>
        <w:t xml:space="preserve"> forecast of an expansion of </w:t>
      </w:r>
      <w:r w:rsidR="00923EA8">
        <w:rPr>
          <w:rFonts w:ascii="Cambria" w:hAnsi="Cambria" w:cs="Cambria"/>
          <w:bCs/>
          <w:color w:val="000000"/>
          <w:sz w:val="22"/>
        </w:rPr>
        <w:t>7.7</w:t>
      </w:r>
      <w:r w:rsidR="00B706C3" w:rsidRPr="00BD5686">
        <w:rPr>
          <w:rFonts w:ascii="Cambria" w:hAnsi="Cambria" w:cs="Cambria"/>
          <w:bCs/>
          <w:color w:val="000000"/>
          <w:sz w:val="22"/>
        </w:rPr>
        <w:t xml:space="preserve"> percent</w:t>
      </w:r>
      <w:r w:rsidR="00923EA8">
        <w:rPr>
          <w:rFonts w:ascii="Cambria" w:hAnsi="Cambria" w:cs="Cambria"/>
          <w:bCs/>
          <w:color w:val="000000"/>
          <w:sz w:val="22"/>
        </w:rPr>
        <w:t>; Table 4</w:t>
      </w:r>
      <w:r w:rsidR="00B706C3" w:rsidRPr="00BD5686">
        <w:rPr>
          <w:rFonts w:ascii="Cambria" w:hAnsi="Cambria" w:cs="Cambria"/>
          <w:bCs/>
          <w:color w:val="000000"/>
          <w:sz w:val="22"/>
        </w:rPr>
        <w:t xml:space="preserve">) as </w:t>
      </w:r>
      <w:r w:rsidRPr="00BD5686">
        <w:rPr>
          <w:rFonts w:ascii="Cambria" w:hAnsi="Cambria" w:cs="Cambria"/>
          <w:bCs/>
          <w:color w:val="000000"/>
          <w:sz w:val="22"/>
        </w:rPr>
        <w:t xml:space="preserve">containment of </w:t>
      </w:r>
      <w:r w:rsidR="00B706C3" w:rsidRPr="00BD5686">
        <w:rPr>
          <w:rFonts w:ascii="Cambria" w:hAnsi="Cambria" w:cs="Cambria"/>
          <w:bCs/>
          <w:color w:val="000000"/>
          <w:sz w:val="22"/>
        </w:rPr>
        <w:t>Ebola has not been achieved</w:t>
      </w:r>
      <w:r w:rsidRPr="00BD5686">
        <w:rPr>
          <w:rFonts w:ascii="Cambria" w:hAnsi="Cambria" w:cs="Cambria"/>
          <w:bCs/>
          <w:color w:val="000000"/>
          <w:sz w:val="22"/>
        </w:rPr>
        <w:t>.</w:t>
      </w:r>
    </w:p>
    <w:p w:rsidR="003A3941" w:rsidRPr="00BD5686" w:rsidRDefault="003A3941" w:rsidP="00BD5686">
      <w:pPr>
        <w:spacing w:line="240" w:lineRule="auto"/>
        <w:jc w:val="both"/>
        <w:rPr>
          <w:rFonts w:ascii="Cambria" w:hAnsi="Cambria" w:cs="Cambria"/>
          <w:bCs/>
          <w:i/>
          <w:color w:val="000000"/>
          <w:sz w:val="22"/>
        </w:rPr>
      </w:pPr>
      <w:r w:rsidRPr="00BD5686">
        <w:rPr>
          <w:rFonts w:ascii="Cambria" w:hAnsi="Cambria" w:cs="Cambria"/>
          <w:bCs/>
          <w:color w:val="000000"/>
          <w:sz w:val="22"/>
        </w:rPr>
        <w:t xml:space="preserve">2015 </w:t>
      </w:r>
      <w:r w:rsidR="00B706C3" w:rsidRPr="00BD5686">
        <w:rPr>
          <w:rFonts w:ascii="Cambria" w:hAnsi="Cambria" w:cs="Cambria"/>
          <w:bCs/>
          <w:color w:val="000000"/>
          <w:sz w:val="22"/>
        </w:rPr>
        <w:t>growth will be hit by the base-year effect (given growth in early 2014) as well as</w:t>
      </w:r>
      <w:r w:rsidRPr="00BD5686">
        <w:rPr>
          <w:rFonts w:ascii="Cambria" w:hAnsi="Cambria" w:cs="Cambria"/>
          <w:bCs/>
          <w:color w:val="000000"/>
          <w:sz w:val="22"/>
        </w:rPr>
        <w:t xml:space="preserve"> important secon</w:t>
      </w:r>
      <w:r w:rsidR="00B706C3" w:rsidRPr="00BD5686">
        <w:rPr>
          <w:rFonts w:ascii="Cambria" w:hAnsi="Cambria" w:cs="Cambria"/>
          <w:bCs/>
          <w:color w:val="000000"/>
          <w:sz w:val="22"/>
        </w:rPr>
        <w:t>d round effects of the prolongation of the</w:t>
      </w:r>
      <w:r w:rsidRPr="00BD5686">
        <w:rPr>
          <w:rFonts w:ascii="Cambria" w:hAnsi="Cambria" w:cs="Cambria"/>
          <w:bCs/>
          <w:color w:val="000000"/>
          <w:sz w:val="22"/>
        </w:rPr>
        <w:t xml:space="preserve"> crisis. </w:t>
      </w:r>
      <w:r w:rsidR="00BE70F2" w:rsidRPr="00BD5686">
        <w:rPr>
          <w:rFonts w:ascii="Cambria" w:hAnsi="Cambria" w:cs="Cambria"/>
          <w:bCs/>
          <w:color w:val="000000"/>
          <w:sz w:val="22"/>
        </w:rPr>
        <w:t>Much f</w:t>
      </w:r>
      <w:r w:rsidRPr="00BD5686">
        <w:rPr>
          <w:rFonts w:ascii="Cambria" w:hAnsi="Cambria" w:cs="Cambria"/>
          <w:bCs/>
          <w:color w:val="000000"/>
          <w:sz w:val="22"/>
        </w:rPr>
        <w:t xml:space="preserve">oreign </w:t>
      </w:r>
      <w:r w:rsidR="00BE70F2" w:rsidRPr="00BD5686">
        <w:rPr>
          <w:rFonts w:ascii="Cambria" w:hAnsi="Cambria" w:cs="Cambria"/>
          <w:bCs/>
          <w:color w:val="000000"/>
          <w:sz w:val="22"/>
        </w:rPr>
        <w:t>d</w:t>
      </w:r>
      <w:r w:rsidRPr="00BD5686">
        <w:rPr>
          <w:rFonts w:ascii="Cambria" w:hAnsi="Cambria" w:cs="Cambria"/>
          <w:bCs/>
          <w:color w:val="000000"/>
          <w:sz w:val="22"/>
        </w:rPr>
        <w:t xml:space="preserve">irect </w:t>
      </w:r>
      <w:r w:rsidR="00BE70F2" w:rsidRPr="00BD5686">
        <w:rPr>
          <w:rFonts w:ascii="Cambria" w:hAnsi="Cambria" w:cs="Cambria"/>
          <w:bCs/>
          <w:color w:val="000000"/>
          <w:sz w:val="22"/>
        </w:rPr>
        <w:t>i</w:t>
      </w:r>
      <w:r w:rsidRPr="00BD5686">
        <w:rPr>
          <w:rFonts w:ascii="Cambria" w:hAnsi="Cambria" w:cs="Cambria"/>
          <w:bCs/>
          <w:color w:val="000000"/>
          <w:sz w:val="22"/>
        </w:rPr>
        <w:t>nvestment</w:t>
      </w:r>
      <w:r w:rsidR="00BE70F2" w:rsidRPr="00BD5686">
        <w:rPr>
          <w:rFonts w:ascii="Cambria" w:hAnsi="Cambria" w:cs="Cambria"/>
          <w:bCs/>
          <w:color w:val="000000"/>
          <w:sz w:val="22"/>
        </w:rPr>
        <w:t>,</w:t>
      </w:r>
      <w:r w:rsidRPr="00BD5686">
        <w:rPr>
          <w:rFonts w:ascii="Cambria" w:hAnsi="Cambria" w:cs="Cambria"/>
          <w:bCs/>
          <w:color w:val="000000"/>
          <w:sz w:val="22"/>
        </w:rPr>
        <w:t xml:space="preserve"> previously deferred</w:t>
      </w:r>
      <w:r w:rsidR="00BE70F2" w:rsidRPr="00BD5686">
        <w:rPr>
          <w:rFonts w:ascii="Cambria" w:hAnsi="Cambria" w:cs="Cambria"/>
          <w:bCs/>
          <w:color w:val="000000"/>
          <w:sz w:val="22"/>
        </w:rPr>
        <w:t>,</w:t>
      </w:r>
      <w:r w:rsidRPr="00BD5686">
        <w:rPr>
          <w:rFonts w:ascii="Cambria" w:hAnsi="Cambria" w:cs="Cambria"/>
          <w:bCs/>
          <w:color w:val="000000"/>
          <w:sz w:val="22"/>
        </w:rPr>
        <w:t xml:space="preserve"> is likely to be canceled. Domestic </w:t>
      </w:r>
      <w:r w:rsidR="00BE70F2" w:rsidRPr="00BD5686">
        <w:rPr>
          <w:rFonts w:ascii="Cambria" w:hAnsi="Cambria" w:cs="Cambria"/>
          <w:bCs/>
          <w:color w:val="000000"/>
          <w:sz w:val="22"/>
        </w:rPr>
        <w:t>activity will shift towards government consumption as the recovery effort focuses on Ebola containment</w:t>
      </w:r>
      <w:r w:rsidRPr="00BD5686">
        <w:rPr>
          <w:rFonts w:ascii="Cambria" w:hAnsi="Cambria" w:cs="Cambria"/>
          <w:bCs/>
          <w:color w:val="000000"/>
          <w:sz w:val="22"/>
        </w:rPr>
        <w:t>.</w:t>
      </w:r>
      <w:r w:rsidR="00BE70F2" w:rsidRPr="00BD5686">
        <w:rPr>
          <w:rFonts w:ascii="Cambria" w:hAnsi="Cambria" w:cs="Cambria"/>
          <w:bCs/>
          <w:color w:val="000000"/>
          <w:sz w:val="22"/>
        </w:rPr>
        <w:t xml:space="preserve"> </w:t>
      </w:r>
      <w:r w:rsidRPr="00BD5686">
        <w:rPr>
          <w:rFonts w:ascii="Cambria" w:hAnsi="Cambria" w:cs="Cambria"/>
          <w:bCs/>
          <w:color w:val="000000"/>
          <w:sz w:val="22"/>
        </w:rPr>
        <w:t>GDP in 2014 will be</w:t>
      </w:r>
      <w:r w:rsidR="00D977D1">
        <w:rPr>
          <w:rFonts w:ascii="Cambria" w:hAnsi="Cambria" w:cs="Cambria"/>
          <w:bCs/>
          <w:color w:val="000000"/>
          <w:sz w:val="22"/>
        </w:rPr>
        <w:t xml:space="preserve"> over</w:t>
      </w:r>
      <w:r w:rsidRPr="00BD5686">
        <w:rPr>
          <w:rFonts w:ascii="Cambria" w:hAnsi="Cambria" w:cs="Cambria"/>
          <w:bCs/>
          <w:color w:val="000000"/>
          <w:sz w:val="22"/>
        </w:rPr>
        <w:t xml:space="preserve"> $4</w:t>
      </w:r>
      <w:r w:rsidR="00D977D1">
        <w:rPr>
          <w:rFonts w:ascii="Cambria" w:hAnsi="Cambria" w:cs="Cambria"/>
          <w:bCs/>
          <w:color w:val="000000"/>
          <w:sz w:val="22"/>
        </w:rPr>
        <w:t>00</w:t>
      </w:r>
      <w:r w:rsidRPr="00BD5686">
        <w:rPr>
          <w:rFonts w:ascii="Cambria" w:hAnsi="Cambria" w:cs="Cambria"/>
          <w:bCs/>
          <w:color w:val="000000"/>
          <w:sz w:val="22"/>
        </w:rPr>
        <w:t> million lower than under the projection before Ebola</w:t>
      </w:r>
      <w:r w:rsidR="00D977D1">
        <w:rPr>
          <w:rFonts w:ascii="Cambria" w:hAnsi="Cambria" w:cs="Cambria"/>
          <w:bCs/>
          <w:color w:val="000000"/>
          <w:sz w:val="22"/>
        </w:rPr>
        <w:t>;</w:t>
      </w:r>
      <w:r w:rsidR="00C33E43">
        <w:rPr>
          <w:rFonts w:ascii="Cambria" w:hAnsi="Cambria" w:cs="Cambria"/>
          <w:bCs/>
          <w:color w:val="000000"/>
          <w:sz w:val="22"/>
        </w:rPr>
        <w:t xml:space="preserve"> </w:t>
      </w:r>
      <w:r w:rsidR="00D977D1">
        <w:rPr>
          <w:rFonts w:ascii="Cambria" w:hAnsi="Cambria" w:cs="Cambria"/>
          <w:bCs/>
          <w:color w:val="000000"/>
          <w:sz w:val="22"/>
        </w:rPr>
        <w:t>f</w:t>
      </w:r>
      <w:r w:rsidRPr="00BD5686">
        <w:rPr>
          <w:rFonts w:ascii="Cambria" w:hAnsi="Cambria" w:cs="Cambria"/>
          <w:bCs/>
          <w:color w:val="000000"/>
          <w:sz w:val="22"/>
        </w:rPr>
        <w:t xml:space="preserve">or 2015 the </w:t>
      </w:r>
      <w:r w:rsidR="00BE70F2" w:rsidRPr="00BD5686">
        <w:rPr>
          <w:rFonts w:ascii="Cambria" w:hAnsi="Cambria" w:cs="Cambria"/>
          <w:bCs/>
          <w:color w:val="000000"/>
          <w:sz w:val="22"/>
        </w:rPr>
        <w:t xml:space="preserve">loss in </w:t>
      </w:r>
      <w:r w:rsidRPr="00BD5686">
        <w:rPr>
          <w:rFonts w:ascii="Cambria" w:hAnsi="Cambria" w:cs="Cambria"/>
          <w:bCs/>
          <w:color w:val="000000"/>
          <w:sz w:val="22"/>
        </w:rPr>
        <w:t xml:space="preserve">GDP is projected to be </w:t>
      </w:r>
      <w:r w:rsidR="00D977D1">
        <w:rPr>
          <w:rFonts w:ascii="Cambria" w:hAnsi="Cambria" w:cs="Cambria"/>
          <w:bCs/>
          <w:color w:val="000000"/>
          <w:sz w:val="22"/>
        </w:rPr>
        <w:t>over $900</w:t>
      </w:r>
      <w:r w:rsidRPr="00BD5686">
        <w:rPr>
          <w:rFonts w:ascii="Cambria" w:hAnsi="Cambria" w:cs="Cambria"/>
          <w:bCs/>
          <w:color w:val="000000"/>
          <w:sz w:val="22"/>
        </w:rPr>
        <w:t xml:space="preserve"> million.</w:t>
      </w:r>
    </w:p>
    <w:p w:rsidR="008E2078" w:rsidRDefault="008E2078" w:rsidP="008E2078">
      <w:pPr>
        <w:spacing w:after="120"/>
        <w:jc w:val="center"/>
        <w:rPr>
          <w:b/>
        </w:rPr>
      </w:pPr>
    </w:p>
    <w:p w:rsidR="003A3941" w:rsidRPr="003A3941" w:rsidRDefault="003A3941" w:rsidP="008E2078">
      <w:pPr>
        <w:spacing w:after="120"/>
        <w:jc w:val="center"/>
        <w:rPr>
          <w:b/>
        </w:rPr>
      </w:pPr>
      <w:r w:rsidRPr="003A3941">
        <w:rPr>
          <w:b/>
        </w:rPr>
        <w:t xml:space="preserve">Table </w:t>
      </w:r>
      <w:r w:rsidR="00864731">
        <w:rPr>
          <w:b/>
        </w:rPr>
        <w:t>4</w:t>
      </w:r>
      <w:r w:rsidRPr="003A3941">
        <w:rPr>
          <w:b/>
        </w:rPr>
        <w:t>: Sierra Leone</w:t>
      </w:r>
      <w:r w:rsidR="00BE70F2">
        <w:rPr>
          <w:b/>
        </w:rPr>
        <w:t>,</w:t>
      </w:r>
      <w:r w:rsidRPr="003A3941">
        <w:rPr>
          <w:b/>
        </w:rPr>
        <w:t xml:space="preserve"> </w:t>
      </w:r>
      <w:r w:rsidR="00F630DE">
        <w:rPr>
          <w:b/>
        </w:rPr>
        <w:t>Successive</w:t>
      </w:r>
      <w:r w:rsidRPr="003A3941">
        <w:rPr>
          <w:b/>
        </w:rPr>
        <w:t xml:space="preserve"> Growth </w:t>
      </w:r>
      <w:r w:rsidR="00F630DE" w:rsidRPr="00F630DE">
        <w:rPr>
          <w:b/>
        </w:rPr>
        <w:t xml:space="preserve">Projections </w:t>
      </w:r>
      <w:r w:rsidR="00BE70F2">
        <w:rPr>
          <w:b/>
        </w:rPr>
        <w:t>(%)</w:t>
      </w:r>
    </w:p>
    <w:tbl>
      <w:tblPr>
        <w:tblStyle w:val="LightShading-Accent1"/>
        <w:tblW w:w="4620" w:type="dxa"/>
        <w:jc w:val="center"/>
        <w:tblLook w:val="04A0" w:firstRow="1" w:lastRow="0" w:firstColumn="1" w:lastColumn="0" w:noHBand="0" w:noVBand="1"/>
      </w:tblPr>
      <w:tblGrid>
        <w:gridCol w:w="2380"/>
        <w:gridCol w:w="1120"/>
        <w:gridCol w:w="1120"/>
      </w:tblGrid>
      <w:tr w:rsidR="003A3941" w:rsidRPr="003A3941" w:rsidTr="00BE70F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tcPr>
          <w:p w:rsidR="003A3941" w:rsidRPr="003A3941" w:rsidRDefault="003A3941" w:rsidP="003A3941">
            <w:pPr>
              <w:jc w:val="both"/>
              <w:rPr>
                <w:rFonts w:ascii="Calibri" w:eastAsia="Times New Roman" w:hAnsi="Calibri" w:cs="Times New Roman"/>
                <w:color w:val="000000"/>
              </w:rPr>
            </w:pPr>
          </w:p>
        </w:tc>
        <w:tc>
          <w:tcPr>
            <w:tcW w:w="1120" w:type="dxa"/>
            <w:noWrap/>
          </w:tcPr>
          <w:p w:rsidR="003A3941" w:rsidRPr="003A3941" w:rsidRDefault="003A3941" w:rsidP="003A3941">
            <w:pPr>
              <w:tabs>
                <w:tab w:val="decimal" w:pos="497"/>
              </w:tabs>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A3941">
              <w:rPr>
                <w:rFonts w:ascii="Calibri" w:eastAsia="Times New Roman" w:hAnsi="Calibri" w:cs="Times New Roman"/>
                <w:color w:val="000000"/>
              </w:rPr>
              <w:t>2014</w:t>
            </w:r>
          </w:p>
        </w:tc>
        <w:tc>
          <w:tcPr>
            <w:tcW w:w="1120" w:type="dxa"/>
            <w:noWrap/>
          </w:tcPr>
          <w:p w:rsidR="003A3941" w:rsidRPr="003A3941" w:rsidRDefault="003A3941" w:rsidP="003A3941">
            <w:pPr>
              <w:tabs>
                <w:tab w:val="decimal" w:pos="497"/>
              </w:tabs>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A3941">
              <w:rPr>
                <w:rFonts w:ascii="Calibri" w:eastAsia="Times New Roman" w:hAnsi="Calibri" w:cs="Times New Roman"/>
                <w:color w:val="000000"/>
              </w:rPr>
              <w:t>2015</w:t>
            </w:r>
          </w:p>
        </w:tc>
      </w:tr>
      <w:tr w:rsidR="003A3941" w:rsidRPr="003A3941" w:rsidTr="00BE70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3A3941" w:rsidRPr="003A3941" w:rsidRDefault="00BE70F2" w:rsidP="003A3941">
            <w:pPr>
              <w:jc w:val="both"/>
              <w:rPr>
                <w:rFonts w:ascii="Calibri" w:eastAsia="Times New Roman" w:hAnsi="Calibri" w:cs="Times New Roman"/>
                <w:color w:val="000000"/>
              </w:rPr>
            </w:pPr>
            <w:r>
              <w:rPr>
                <w:rFonts w:ascii="Calibri" w:eastAsia="Times New Roman" w:hAnsi="Calibri" w:cs="Times New Roman"/>
                <w:color w:val="000000"/>
              </w:rPr>
              <w:t>June (pre-Ebola)</w:t>
            </w:r>
          </w:p>
        </w:tc>
        <w:tc>
          <w:tcPr>
            <w:tcW w:w="1120" w:type="dxa"/>
            <w:noWrap/>
            <w:hideMark/>
          </w:tcPr>
          <w:p w:rsidR="003A3941" w:rsidRPr="003A3941" w:rsidRDefault="003A3941" w:rsidP="003A3941">
            <w:pPr>
              <w:tabs>
                <w:tab w:val="decimal" w:pos="317"/>
              </w:tabs>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A3941">
              <w:rPr>
                <w:rFonts w:ascii="Calibri" w:eastAsia="Times New Roman" w:hAnsi="Calibri" w:cs="Times New Roman"/>
                <w:color w:val="000000"/>
              </w:rPr>
              <w:t>11.3</w:t>
            </w:r>
          </w:p>
        </w:tc>
        <w:tc>
          <w:tcPr>
            <w:tcW w:w="1120" w:type="dxa"/>
            <w:noWrap/>
            <w:hideMark/>
          </w:tcPr>
          <w:p w:rsidR="003A3941" w:rsidRPr="003A3941" w:rsidRDefault="003A3941" w:rsidP="003A3941">
            <w:pPr>
              <w:tabs>
                <w:tab w:val="decimal" w:pos="317"/>
              </w:tabs>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A3941">
              <w:rPr>
                <w:rFonts w:ascii="Calibri" w:eastAsia="Times New Roman" w:hAnsi="Calibri" w:cs="Times New Roman"/>
                <w:color w:val="000000"/>
              </w:rPr>
              <w:t>8.9</w:t>
            </w:r>
          </w:p>
        </w:tc>
      </w:tr>
      <w:tr w:rsidR="003A3941" w:rsidRPr="003A3941" w:rsidTr="00BE70F2">
        <w:trPr>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3A3941" w:rsidRPr="003A3941" w:rsidRDefault="00891A5A" w:rsidP="003A3941">
            <w:pPr>
              <w:jc w:val="both"/>
              <w:rPr>
                <w:rFonts w:ascii="Calibri" w:eastAsia="Times New Roman" w:hAnsi="Calibri" w:cs="Times New Roman"/>
                <w:color w:val="000000"/>
              </w:rPr>
            </w:pPr>
            <w:r>
              <w:rPr>
                <w:rFonts w:ascii="Calibri" w:eastAsia="Times New Roman" w:hAnsi="Calibri" w:cs="Times New Roman"/>
                <w:color w:val="000000"/>
              </w:rPr>
              <w:t>October</w:t>
            </w:r>
          </w:p>
        </w:tc>
        <w:tc>
          <w:tcPr>
            <w:tcW w:w="1120" w:type="dxa"/>
            <w:noWrap/>
            <w:hideMark/>
          </w:tcPr>
          <w:p w:rsidR="003A3941" w:rsidRPr="003A3941" w:rsidRDefault="003A3941" w:rsidP="003A3941">
            <w:pPr>
              <w:tabs>
                <w:tab w:val="decimal" w:pos="317"/>
              </w:tabs>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A3941">
              <w:rPr>
                <w:rFonts w:ascii="Calibri" w:eastAsia="Times New Roman" w:hAnsi="Calibri" w:cs="Times New Roman"/>
                <w:color w:val="000000"/>
              </w:rPr>
              <w:t>8.0</w:t>
            </w:r>
          </w:p>
        </w:tc>
        <w:tc>
          <w:tcPr>
            <w:tcW w:w="1120" w:type="dxa"/>
            <w:noWrap/>
            <w:hideMark/>
          </w:tcPr>
          <w:p w:rsidR="003A3941" w:rsidRPr="003A3941" w:rsidRDefault="003A3941" w:rsidP="003A3941">
            <w:pPr>
              <w:tabs>
                <w:tab w:val="decimal" w:pos="317"/>
              </w:tabs>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A3941">
              <w:rPr>
                <w:rFonts w:ascii="Calibri" w:eastAsia="Times New Roman" w:hAnsi="Calibri" w:cs="Times New Roman"/>
                <w:color w:val="000000"/>
              </w:rPr>
              <w:t>7.7</w:t>
            </w:r>
          </w:p>
        </w:tc>
      </w:tr>
      <w:tr w:rsidR="003A3941" w:rsidRPr="003A3941" w:rsidTr="00BE70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3A3941" w:rsidRPr="003A3941" w:rsidRDefault="00622D18" w:rsidP="003A3941">
            <w:pPr>
              <w:jc w:val="both"/>
              <w:rPr>
                <w:rFonts w:ascii="Calibri" w:eastAsia="Times New Roman" w:hAnsi="Calibri" w:cs="Times New Roman"/>
                <w:color w:val="000000"/>
              </w:rPr>
            </w:pPr>
            <w:r>
              <w:rPr>
                <w:rFonts w:ascii="Calibri" w:eastAsia="Times New Roman" w:hAnsi="Calibri" w:cs="Times New Roman"/>
                <w:color w:val="000000"/>
              </w:rPr>
              <w:t>December</w:t>
            </w:r>
          </w:p>
        </w:tc>
        <w:tc>
          <w:tcPr>
            <w:tcW w:w="1120" w:type="dxa"/>
            <w:noWrap/>
            <w:hideMark/>
          </w:tcPr>
          <w:p w:rsidR="003A3941" w:rsidRPr="003A3941" w:rsidRDefault="003A3941" w:rsidP="003A3941">
            <w:pPr>
              <w:tabs>
                <w:tab w:val="decimal" w:pos="317"/>
              </w:tabs>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A3941">
              <w:rPr>
                <w:rFonts w:ascii="Calibri" w:eastAsia="Times New Roman" w:hAnsi="Calibri" w:cs="Times New Roman"/>
                <w:color w:val="000000"/>
              </w:rPr>
              <w:t>4.0</w:t>
            </w:r>
          </w:p>
        </w:tc>
        <w:tc>
          <w:tcPr>
            <w:tcW w:w="1120" w:type="dxa"/>
            <w:noWrap/>
            <w:hideMark/>
          </w:tcPr>
          <w:p w:rsidR="003A3941" w:rsidRPr="003A3941" w:rsidRDefault="003A3941" w:rsidP="003A3941">
            <w:pPr>
              <w:tabs>
                <w:tab w:val="decimal" w:pos="317"/>
              </w:tabs>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A3941">
              <w:rPr>
                <w:rFonts w:ascii="Calibri" w:eastAsia="Times New Roman" w:hAnsi="Calibri" w:cs="Times New Roman"/>
                <w:color w:val="000000"/>
              </w:rPr>
              <w:t>-2.0</w:t>
            </w:r>
          </w:p>
        </w:tc>
      </w:tr>
    </w:tbl>
    <w:p w:rsidR="00BD5686" w:rsidRPr="003A3941" w:rsidRDefault="007626EE" w:rsidP="00CF7AA9">
      <w:pPr>
        <w:spacing w:before="0" w:after="0" w:line="240" w:lineRule="auto"/>
        <w:ind w:left="2160" w:firstLine="720"/>
        <w:rPr>
          <w:rFonts w:ascii="Cambria" w:hAnsi="Cambria" w:cs="Cambria"/>
          <w:bCs/>
          <w:color w:val="000000"/>
        </w:rPr>
      </w:pPr>
      <w:r w:rsidRPr="00BE70F2">
        <w:rPr>
          <w:i/>
        </w:rPr>
        <w:t>Source</w:t>
      </w:r>
      <w:r w:rsidRPr="00BE70F2">
        <w:t>:</w:t>
      </w:r>
      <w:r w:rsidR="00C33E43">
        <w:t xml:space="preserve"> </w:t>
      </w:r>
      <w:r w:rsidRPr="00BE70F2">
        <w:t xml:space="preserve">World Bank </w:t>
      </w:r>
      <w:r w:rsidR="00A25BAC">
        <w:t>analysis</w:t>
      </w:r>
      <w:r w:rsidR="00BD5686" w:rsidRPr="003A3941">
        <w:rPr>
          <w:rFonts w:ascii="Cambria" w:hAnsi="Cambria" w:cs="Cambria"/>
          <w:bCs/>
          <w:color w:val="000000"/>
        </w:rPr>
        <w:t xml:space="preserve"> </w:t>
      </w:r>
    </w:p>
    <w:p w:rsidR="00BD5686" w:rsidRDefault="00BD5686" w:rsidP="003A3941">
      <w:pPr>
        <w:jc w:val="both"/>
        <w:rPr>
          <w:rFonts w:ascii="Cambria" w:hAnsi="Cambria" w:cs="Cambria"/>
          <w:bCs/>
          <w:color w:val="000000"/>
        </w:rPr>
      </w:pPr>
    </w:p>
    <w:p w:rsidR="003A3941" w:rsidRPr="00BD5686" w:rsidRDefault="00BD5686" w:rsidP="00BD5686">
      <w:pPr>
        <w:spacing w:line="240" w:lineRule="auto"/>
        <w:jc w:val="both"/>
        <w:rPr>
          <w:rFonts w:ascii="Cambria" w:hAnsi="Cambria" w:cs="Cambria"/>
          <w:bCs/>
          <w:color w:val="000000"/>
          <w:sz w:val="22"/>
        </w:rPr>
      </w:pPr>
      <w:r>
        <w:rPr>
          <w:rFonts w:ascii="Cambria" w:hAnsi="Cambria" w:cs="Cambria"/>
          <w:bCs/>
          <w:color w:val="000000"/>
          <w:sz w:val="22"/>
        </w:rPr>
        <w:t xml:space="preserve">Reduced planting </w:t>
      </w:r>
      <w:r w:rsidR="003A3941" w:rsidRPr="00BD5686">
        <w:rPr>
          <w:rFonts w:ascii="Cambria" w:hAnsi="Cambria" w:cs="Cambria"/>
          <w:bCs/>
          <w:color w:val="000000"/>
          <w:sz w:val="22"/>
        </w:rPr>
        <w:t xml:space="preserve">during </w:t>
      </w:r>
      <w:r>
        <w:rPr>
          <w:rFonts w:ascii="Cambria" w:hAnsi="Cambria" w:cs="Cambria"/>
          <w:bCs/>
          <w:color w:val="000000"/>
          <w:sz w:val="22"/>
        </w:rPr>
        <w:t xml:space="preserve">the </w:t>
      </w:r>
      <w:r w:rsidR="003A3941" w:rsidRPr="00BD5686">
        <w:rPr>
          <w:rFonts w:ascii="Cambria" w:hAnsi="Cambria" w:cs="Cambria"/>
          <w:bCs/>
          <w:color w:val="000000"/>
          <w:sz w:val="22"/>
        </w:rPr>
        <w:t xml:space="preserve">June-August </w:t>
      </w:r>
      <w:r>
        <w:rPr>
          <w:rFonts w:ascii="Cambria" w:hAnsi="Cambria" w:cs="Cambria"/>
          <w:bCs/>
          <w:color w:val="000000"/>
          <w:sz w:val="22"/>
        </w:rPr>
        <w:t>planting season is likely to hit agricultural production in 2015.</w:t>
      </w:r>
      <w:r w:rsidR="003A3941" w:rsidRPr="00BD5686">
        <w:rPr>
          <w:rFonts w:ascii="Cambria" w:hAnsi="Cambria" w:cs="Cambria"/>
          <w:bCs/>
          <w:color w:val="000000"/>
          <w:sz w:val="22"/>
        </w:rPr>
        <w:t xml:space="preserve"> WFP has ramped up its feeding program</w:t>
      </w:r>
      <w:r w:rsidR="00DB012E">
        <w:rPr>
          <w:rFonts w:ascii="Cambria" w:hAnsi="Cambria" w:cs="Cambria"/>
          <w:bCs/>
          <w:color w:val="000000"/>
          <w:sz w:val="22"/>
        </w:rPr>
        <w:t xml:space="preserve"> and</w:t>
      </w:r>
      <w:r w:rsidR="006302F1" w:rsidRPr="00BD5686">
        <w:rPr>
          <w:rFonts w:ascii="Cambria" w:hAnsi="Cambria" w:cs="Cambria"/>
          <w:bCs/>
          <w:color w:val="000000"/>
          <w:sz w:val="22"/>
        </w:rPr>
        <w:t xml:space="preserve"> reports that food insecurity has increased more for rural dwellers than urban residents, due to better market access in urban areas. The rice harvest</w:t>
      </w:r>
      <w:r w:rsidR="00DB012E">
        <w:rPr>
          <w:rFonts w:ascii="Cambria" w:hAnsi="Cambria" w:cs="Cambria"/>
          <w:bCs/>
          <w:color w:val="000000"/>
          <w:sz w:val="22"/>
        </w:rPr>
        <w:t>,</w:t>
      </w:r>
      <w:r w:rsidR="006302F1" w:rsidRPr="00BD5686">
        <w:rPr>
          <w:rFonts w:ascii="Cambria" w:hAnsi="Cambria" w:cs="Cambria"/>
          <w:bCs/>
          <w:color w:val="000000"/>
          <w:sz w:val="22"/>
        </w:rPr>
        <w:t xml:space="preserve"> which usually commences in August in the east and October in the north</w:t>
      </w:r>
      <w:r w:rsidR="00DB012E">
        <w:rPr>
          <w:rFonts w:ascii="Cambria" w:hAnsi="Cambria" w:cs="Cambria"/>
          <w:bCs/>
          <w:color w:val="000000"/>
          <w:sz w:val="22"/>
        </w:rPr>
        <w:t>,</w:t>
      </w:r>
      <w:r w:rsidR="006302F1" w:rsidRPr="00BD5686">
        <w:rPr>
          <w:rFonts w:ascii="Cambria" w:hAnsi="Cambria" w:cs="Cambria"/>
          <w:bCs/>
          <w:color w:val="000000"/>
          <w:sz w:val="22"/>
        </w:rPr>
        <w:t xml:space="preserve"> has been delayed due to heavy rainfall in September.</w:t>
      </w:r>
    </w:p>
    <w:p w:rsidR="003A3941" w:rsidRDefault="004D787E" w:rsidP="00DB012E">
      <w:pPr>
        <w:spacing w:line="240" w:lineRule="auto"/>
        <w:jc w:val="both"/>
        <w:rPr>
          <w:rFonts w:ascii="Cambria" w:hAnsi="Cambria" w:cs="Cambria"/>
          <w:bCs/>
          <w:color w:val="000000"/>
          <w:sz w:val="22"/>
          <w:szCs w:val="22"/>
        </w:rPr>
      </w:pPr>
      <w:r>
        <w:rPr>
          <w:rFonts w:ascii="Cambria" w:hAnsi="Cambria" w:cs="Cambria"/>
          <w:bCs/>
          <w:color w:val="000000"/>
          <w:sz w:val="22"/>
          <w:szCs w:val="22"/>
        </w:rPr>
        <w:t>Iron-</w:t>
      </w:r>
      <w:r w:rsidR="00DB012E" w:rsidRPr="009732B8">
        <w:rPr>
          <w:rFonts w:ascii="Cambria" w:hAnsi="Cambria" w:cs="Cambria"/>
          <w:bCs/>
          <w:color w:val="000000"/>
          <w:sz w:val="22"/>
          <w:szCs w:val="22"/>
        </w:rPr>
        <w:t>ore m</w:t>
      </w:r>
      <w:r w:rsidR="003A3941" w:rsidRPr="009732B8">
        <w:rPr>
          <w:rFonts w:ascii="Cambria" w:hAnsi="Cambria" w:cs="Cambria"/>
          <w:bCs/>
          <w:color w:val="000000"/>
          <w:sz w:val="22"/>
          <w:szCs w:val="22"/>
        </w:rPr>
        <w:t xml:space="preserve">ining lifted overall GDP </w:t>
      </w:r>
      <w:r w:rsidR="00DB012E" w:rsidRPr="009732B8">
        <w:rPr>
          <w:rFonts w:ascii="Cambria" w:hAnsi="Cambria" w:cs="Cambria"/>
          <w:bCs/>
          <w:color w:val="000000"/>
          <w:sz w:val="22"/>
          <w:szCs w:val="22"/>
        </w:rPr>
        <w:t xml:space="preserve">growth </w:t>
      </w:r>
      <w:r w:rsidR="003A3941" w:rsidRPr="009732B8">
        <w:rPr>
          <w:rFonts w:ascii="Cambria" w:hAnsi="Cambria" w:cs="Cambria"/>
          <w:bCs/>
          <w:color w:val="000000"/>
          <w:sz w:val="22"/>
          <w:szCs w:val="22"/>
        </w:rPr>
        <w:t>into double digits in 2012 and 2013</w:t>
      </w:r>
      <w:r w:rsidR="00DB012E" w:rsidRPr="009732B8">
        <w:rPr>
          <w:rFonts w:ascii="Cambria" w:hAnsi="Cambria" w:cs="Cambria"/>
          <w:bCs/>
          <w:color w:val="000000"/>
          <w:sz w:val="22"/>
          <w:szCs w:val="22"/>
        </w:rPr>
        <w:t xml:space="preserve"> but the recent near halving of the world price now jeopardizes the sector</w:t>
      </w:r>
      <w:r w:rsidR="003A3941" w:rsidRPr="009732B8">
        <w:rPr>
          <w:rFonts w:ascii="Cambria" w:hAnsi="Cambria" w:cs="Cambria"/>
          <w:bCs/>
          <w:color w:val="000000"/>
          <w:sz w:val="22"/>
          <w:szCs w:val="22"/>
        </w:rPr>
        <w:t xml:space="preserve">. The smaller of the two </w:t>
      </w:r>
      <w:r w:rsidR="00DB012E" w:rsidRPr="009732B8">
        <w:rPr>
          <w:rFonts w:ascii="Cambria" w:hAnsi="Cambria" w:cs="Cambria"/>
          <w:bCs/>
          <w:color w:val="000000"/>
          <w:sz w:val="22"/>
          <w:szCs w:val="22"/>
        </w:rPr>
        <w:t xml:space="preserve">main </w:t>
      </w:r>
      <w:r w:rsidR="003A3941" w:rsidRPr="009732B8">
        <w:rPr>
          <w:rFonts w:ascii="Cambria" w:hAnsi="Cambria" w:cs="Cambria"/>
          <w:bCs/>
          <w:color w:val="000000"/>
          <w:sz w:val="22"/>
          <w:szCs w:val="22"/>
        </w:rPr>
        <w:t xml:space="preserve">mines </w:t>
      </w:r>
      <w:r w:rsidR="00DB012E" w:rsidRPr="009732B8">
        <w:rPr>
          <w:rFonts w:ascii="Cambria" w:hAnsi="Cambria" w:cs="Cambria"/>
          <w:bCs/>
          <w:color w:val="000000"/>
          <w:sz w:val="22"/>
          <w:szCs w:val="22"/>
        </w:rPr>
        <w:t xml:space="preserve">was </w:t>
      </w:r>
      <w:r w:rsidR="003A3941" w:rsidRPr="009732B8">
        <w:rPr>
          <w:rFonts w:ascii="Cambria" w:hAnsi="Cambria" w:cs="Cambria"/>
          <w:bCs/>
          <w:color w:val="000000"/>
          <w:sz w:val="22"/>
          <w:szCs w:val="22"/>
        </w:rPr>
        <w:t xml:space="preserve">placed under administration in late October. The larger mine continues to run </w:t>
      </w:r>
      <w:r w:rsidR="00DB012E" w:rsidRPr="009732B8">
        <w:rPr>
          <w:rFonts w:ascii="Cambria" w:hAnsi="Cambria" w:cs="Cambria"/>
          <w:bCs/>
          <w:color w:val="000000"/>
          <w:sz w:val="22"/>
          <w:szCs w:val="22"/>
        </w:rPr>
        <w:t xml:space="preserve">at a </w:t>
      </w:r>
      <w:r w:rsidR="003A3941" w:rsidRPr="009732B8">
        <w:rPr>
          <w:rFonts w:ascii="Cambria" w:hAnsi="Cambria" w:cs="Cambria"/>
          <w:bCs/>
          <w:color w:val="000000"/>
          <w:sz w:val="22"/>
          <w:szCs w:val="22"/>
        </w:rPr>
        <w:t xml:space="preserve">loss and  trading in its stock </w:t>
      </w:r>
      <w:r w:rsidR="00DB012E" w:rsidRPr="009732B8">
        <w:rPr>
          <w:rFonts w:ascii="Cambria" w:hAnsi="Cambria" w:cs="Cambria"/>
          <w:bCs/>
          <w:color w:val="000000"/>
          <w:sz w:val="22"/>
          <w:szCs w:val="22"/>
        </w:rPr>
        <w:t>on the London Stock Exchange</w:t>
      </w:r>
      <w:r w:rsidR="009D6EF7">
        <w:rPr>
          <w:rFonts w:ascii="Cambria" w:hAnsi="Cambria" w:cs="Cambria"/>
          <w:bCs/>
          <w:color w:val="000000"/>
          <w:sz w:val="22"/>
          <w:szCs w:val="22"/>
        </w:rPr>
        <w:t xml:space="preserve"> was recently suspended</w:t>
      </w:r>
      <w:r w:rsidR="003A3941" w:rsidRPr="009732B8">
        <w:rPr>
          <w:rFonts w:ascii="Cambria" w:hAnsi="Cambria" w:cs="Cambria"/>
          <w:bCs/>
          <w:color w:val="000000"/>
          <w:sz w:val="22"/>
          <w:szCs w:val="22"/>
        </w:rPr>
        <w:t>.</w:t>
      </w:r>
      <w:r w:rsidR="00DB012E" w:rsidRPr="009732B8">
        <w:rPr>
          <w:rFonts w:ascii="Cambria" w:hAnsi="Cambria" w:cs="Cambria"/>
          <w:bCs/>
          <w:color w:val="000000"/>
          <w:sz w:val="22"/>
          <w:szCs w:val="22"/>
        </w:rPr>
        <w:t xml:space="preserve"> </w:t>
      </w:r>
      <w:r w:rsidR="003A3941" w:rsidRPr="009732B8">
        <w:rPr>
          <w:rFonts w:ascii="Cambria" w:hAnsi="Cambria" w:cs="Cambria"/>
          <w:bCs/>
          <w:color w:val="000000"/>
          <w:sz w:val="22"/>
          <w:szCs w:val="22"/>
        </w:rPr>
        <w:t>Sierra Leone’s production of other commodities, including diamonds, gold, bauxite, ilmenite and rutile ha</w:t>
      </w:r>
      <w:r w:rsidR="00F137AA" w:rsidRPr="009732B8">
        <w:rPr>
          <w:rFonts w:ascii="Cambria" w:hAnsi="Cambria" w:cs="Cambria"/>
          <w:bCs/>
          <w:color w:val="000000"/>
          <w:sz w:val="22"/>
          <w:szCs w:val="22"/>
        </w:rPr>
        <w:t>s</w:t>
      </w:r>
      <w:r w:rsidR="003A3941" w:rsidRPr="009732B8">
        <w:rPr>
          <w:rFonts w:ascii="Cambria" w:hAnsi="Cambria" w:cs="Cambria"/>
          <w:bCs/>
          <w:color w:val="000000"/>
          <w:sz w:val="22"/>
          <w:szCs w:val="22"/>
        </w:rPr>
        <w:t xml:space="preserve"> </w:t>
      </w:r>
      <w:r w:rsidR="00DB012E" w:rsidRPr="009732B8">
        <w:rPr>
          <w:rFonts w:ascii="Cambria" w:hAnsi="Cambria" w:cs="Cambria"/>
          <w:bCs/>
          <w:color w:val="000000"/>
          <w:sz w:val="22"/>
          <w:szCs w:val="22"/>
        </w:rPr>
        <w:t xml:space="preserve">been flat or declining in 2014 </w:t>
      </w:r>
      <w:r w:rsidR="003A3941" w:rsidRPr="009732B8">
        <w:rPr>
          <w:rFonts w:ascii="Cambria" w:hAnsi="Cambria" w:cs="Cambria"/>
          <w:bCs/>
          <w:color w:val="000000"/>
          <w:sz w:val="22"/>
          <w:szCs w:val="22"/>
        </w:rPr>
        <w:t>(Figure</w:t>
      </w:r>
      <w:r w:rsidR="00F137AA" w:rsidRPr="009732B8">
        <w:rPr>
          <w:rFonts w:ascii="Cambria" w:hAnsi="Cambria" w:cs="Cambria"/>
          <w:bCs/>
          <w:color w:val="000000"/>
          <w:sz w:val="22"/>
          <w:szCs w:val="22"/>
        </w:rPr>
        <w:t xml:space="preserve"> </w:t>
      </w:r>
      <w:r>
        <w:rPr>
          <w:rFonts w:ascii="Cambria" w:hAnsi="Cambria" w:cs="Cambria"/>
          <w:bCs/>
          <w:color w:val="000000"/>
          <w:sz w:val="22"/>
          <w:szCs w:val="22"/>
        </w:rPr>
        <w:t>5</w:t>
      </w:r>
      <w:r w:rsidR="003A3941" w:rsidRPr="009732B8">
        <w:rPr>
          <w:rFonts w:ascii="Cambria" w:hAnsi="Cambria" w:cs="Cambria"/>
          <w:bCs/>
          <w:color w:val="000000"/>
          <w:sz w:val="22"/>
          <w:szCs w:val="22"/>
        </w:rPr>
        <w:t>).</w:t>
      </w:r>
      <w:r w:rsidR="00DB012E" w:rsidRPr="009732B8">
        <w:rPr>
          <w:rFonts w:ascii="Cambria" w:hAnsi="Cambria" w:cs="Cambria"/>
          <w:bCs/>
          <w:color w:val="000000"/>
          <w:sz w:val="22"/>
          <w:szCs w:val="22"/>
        </w:rPr>
        <w:t xml:space="preserve"> Manufacturing is also declining, illustrated by collapsing sales of drinks (Figure </w:t>
      </w:r>
      <w:r>
        <w:rPr>
          <w:rFonts w:ascii="Cambria" w:hAnsi="Cambria" w:cs="Cambria"/>
          <w:bCs/>
          <w:color w:val="000000"/>
          <w:sz w:val="22"/>
          <w:szCs w:val="22"/>
        </w:rPr>
        <w:t>6</w:t>
      </w:r>
      <w:r w:rsidR="00DB012E" w:rsidRPr="009732B8">
        <w:rPr>
          <w:rFonts w:ascii="Cambria" w:hAnsi="Cambria" w:cs="Cambria"/>
          <w:bCs/>
          <w:color w:val="000000"/>
          <w:sz w:val="22"/>
          <w:szCs w:val="22"/>
        </w:rPr>
        <w:t>).</w:t>
      </w:r>
      <w:r w:rsidR="009732B8" w:rsidRPr="009732B8">
        <w:rPr>
          <w:rFonts w:ascii="Cambria" w:hAnsi="Cambria" w:cs="Cambria"/>
          <w:bCs/>
          <w:color w:val="000000"/>
          <w:sz w:val="22"/>
          <w:szCs w:val="22"/>
        </w:rPr>
        <w:t xml:space="preserve"> Visitor arrival data reflect the influx of foreign aid and medical workers (Figure </w:t>
      </w:r>
      <w:r>
        <w:rPr>
          <w:rFonts w:ascii="Cambria" w:hAnsi="Cambria" w:cs="Cambria"/>
          <w:bCs/>
          <w:color w:val="000000"/>
          <w:sz w:val="22"/>
          <w:szCs w:val="22"/>
        </w:rPr>
        <w:t>7</w:t>
      </w:r>
      <w:r w:rsidR="009732B8" w:rsidRPr="009732B8">
        <w:rPr>
          <w:rFonts w:ascii="Cambria" w:hAnsi="Cambria" w:cs="Cambria"/>
          <w:bCs/>
          <w:color w:val="000000"/>
          <w:sz w:val="22"/>
          <w:szCs w:val="22"/>
        </w:rPr>
        <w:t>).</w:t>
      </w:r>
      <w:r w:rsidR="00C33E43">
        <w:rPr>
          <w:rFonts w:ascii="Cambria" w:hAnsi="Cambria" w:cs="Cambria"/>
          <w:bCs/>
          <w:color w:val="000000"/>
          <w:sz w:val="22"/>
          <w:szCs w:val="22"/>
        </w:rPr>
        <w:t xml:space="preserve"> </w:t>
      </w:r>
      <w:r w:rsidR="009732B8" w:rsidRPr="009732B8">
        <w:rPr>
          <w:rFonts w:ascii="Cambria" w:hAnsi="Cambria" w:cs="Cambria"/>
          <w:bCs/>
          <w:color w:val="000000"/>
          <w:sz w:val="22"/>
          <w:szCs w:val="22"/>
        </w:rPr>
        <w:t>Fuel sales</w:t>
      </w:r>
      <w:r>
        <w:rPr>
          <w:rFonts w:ascii="Cambria" w:hAnsi="Cambria" w:cs="Cambria"/>
          <w:bCs/>
          <w:color w:val="000000"/>
          <w:sz w:val="22"/>
          <w:szCs w:val="22"/>
        </w:rPr>
        <w:t xml:space="preserve">, usually </w:t>
      </w:r>
      <w:r w:rsidR="009732B8" w:rsidRPr="009732B8">
        <w:rPr>
          <w:rFonts w:ascii="Cambria" w:hAnsi="Cambria" w:cs="Cambria"/>
          <w:bCs/>
          <w:color w:val="000000"/>
          <w:sz w:val="22"/>
          <w:szCs w:val="22"/>
        </w:rPr>
        <w:t xml:space="preserve">good leading indicators of </w:t>
      </w:r>
      <w:r>
        <w:rPr>
          <w:rFonts w:ascii="Cambria" w:hAnsi="Cambria" w:cs="Cambria"/>
          <w:bCs/>
          <w:color w:val="000000"/>
          <w:sz w:val="22"/>
          <w:szCs w:val="22"/>
        </w:rPr>
        <w:t xml:space="preserve">economic </w:t>
      </w:r>
      <w:r w:rsidR="009732B8" w:rsidRPr="009732B8">
        <w:rPr>
          <w:rFonts w:ascii="Cambria" w:hAnsi="Cambria" w:cs="Cambria"/>
          <w:bCs/>
          <w:color w:val="000000"/>
          <w:sz w:val="22"/>
          <w:szCs w:val="22"/>
        </w:rPr>
        <w:t>activity</w:t>
      </w:r>
      <w:r>
        <w:rPr>
          <w:rFonts w:ascii="Cambria" w:hAnsi="Cambria" w:cs="Cambria"/>
          <w:bCs/>
          <w:color w:val="000000"/>
          <w:sz w:val="22"/>
          <w:szCs w:val="22"/>
        </w:rPr>
        <w:t>,</w:t>
      </w:r>
      <w:r w:rsidR="009732B8" w:rsidRPr="009732B8">
        <w:rPr>
          <w:rFonts w:ascii="Cambria" w:hAnsi="Cambria" w:cs="Cambria"/>
          <w:bCs/>
          <w:color w:val="000000"/>
          <w:sz w:val="22"/>
          <w:szCs w:val="22"/>
        </w:rPr>
        <w:t xml:space="preserve"> show sharp falls since June, </w:t>
      </w:r>
      <w:r>
        <w:rPr>
          <w:rFonts w:ascii="Cambria" w:hAnsi="Cambria" w:cs="Cambria"/>
          <w:bCs/>
          <w:color w:val="000000"/>
          <w:sz w:val="22"/>
          <w:szCs w:val="22"/>
        </w:rPr>
        <w:t xml:space="preserve">although </w:t>
      </w:r>
      <w:r w:rsidR="009732B8" w:rsidRPr="009732B8">
        <w:rPr>
          <w:rFonts w:ascii="Cambria" w:hAnsi="Cambria" w:cs="Cambria"/>
          <w:bCs/>
          <w:color w:val="000000"/>
          <w:sz w:val="22"/>
          <w:szCs w:val="22"/>
        </w:rPr>
        <w:t>with a</w:t>
      </w:r>
      <w:r w:rsidR="009732B8">
        <w:rPr>
          <w:rFonts w:ascii="Cambria" w:hAnsi="Cambria" w:cs="Cambria"/>
          <w:bCs/>
          <w:color w:val="000000"/>
          <w:sz w:val="22"/>
          <w:szCs w:val="22"/>
        </w:rPr>
        <w:t>n apparent</w:t>
      </w:r>
      <w:r w:rsidR="009732B8" w:rsidRPr="009732B8">
        <w:rPr>
          <w:rFonts w:ascii="Cambria" w:hAnsi="Cambria" w:cs="Cambria"/>
          <w:bCs/>
          <w:color w:val="000000"/>
          <w:sz w:val="22"/>
          <w:szCs w:val="22"/>
        </w:rPr>
        <w:t xml:space="preserve"> stabilization </w:t>
      </w:r>
      <w:r w:rsidR="009732B8">
        <w:rPr>
          <w:rFonts w:ascii="Cambria" w:hAnsi="Cambria" w:cs="Cambria"/>
          <w:bCs/>
          <w:color w:val="000000"/>
          <w:sz w:val="22"/>
          <w:szCs w:val="22"/>
        </w:rPr>
        <w:t>since October</w:t>
      </w:r>
      <w:r>
        <w:rPr>
          <w:rFonts w:ascii="Cambria" w:hAnsi="Cambria" w:cs="Cambria"/>
          <w:bCs/>
          <w:color w:val="000000"/>
          <w:sz w:val="22"/>
          <w:szCs w:val="22"/>
        </w:rPr>
        <w:t xml:space="preserve"> (Figure 8)</w:t>
      </w:r>
      <w:r w:rsidR="009732B8" w:rsidRPr="009732B8">
        <w:rPr>
          <w:rFonts w:ascii="Cambria" w:hAnsi="Cambria" w:cs="Cambria"/>
          <w:bCs/>
          <w:color w:val="000000"/>
          <w:sz w:val="22"/>
          <w:szCs w:val="22"/>
        </w:rPr>
        <w:t>.</w:t>
      </w:r>
    </w:p>
    <w:p w:rsidR="003A3941" w:rsidRPr="00C4735D" w:rsidRDefault="003A3941" w:rsidP="00DB012E">
      <w:pPr>
        <w:keepNext/>
        <w:tabs>
          <w:tab w:val="left" w:pos="4770"/>
        </w:tabs>
        <w:spacing w:after="0" w:line="240" w:lineRule="auto"/>
        <w:jc w:val="both"/>
        <w:rPr>
          <w:b/>
        </w:rPr>
      </w:pPr>
      <w:r w:rsidRPr="00C4735D">
        <w:rPr>
          <w:b/>
          <w:noProof/>
        </w:rPr>
        <w:lastRenderedPageBreak/>
        <w:t xml:space="preserve">Figure </w:t>
      </w:r>
      <w:r w:rsidR="00B868CD">
        <w:rPr>
          <w:b/>
          <w:noProof/>
        </w:rPr>
        <w:t>5</w:t>
      </w:r>
      <w:r w:rsidRPr="00C4735D">
        <w:rPr>
          <w:b/>
          <w:noProof/>
        </w:rPr>
        <w:t xml:space="preserve">: </w:t>
      </w:r>
      <w:r w:rsidR="00A25BAC">
        <w:rPr>
          <w:b/>
          <w:noProof/>
        </w:rPr>
        <w:t xml:space="preserve">Sierra Leone, </w:t>
      </w:r>
      <w:r w:rsidRPr="00C4735D">
        <w:rPr>
          <w:b/>
          <w:noProof/>
        </w:rPr>
        <w:t>Mining Production</w:t>
      </w:r>
      <w:r w:rsidR="007626EE" w:rsidRPr="00C4735D">
        <w:rPr>
          <w:b/>
          <w:noProof/>
        </w:rPr>
        <w:t>, 2014</w:t>
      </w:r>
      <w:r w:rsidR="00DB012E" w:rsidRPr="00C4735D">
        <w:rPr>
          <w:b/>
          <w:noProof/>
        </w:rPr>
        <w:tab/>
      </w:r>
      <w:r w:rsidR="00DB012E" w:rsidRPr="00C4735D">
        <w:rPr>
          <w:b/>
          <w:noProof/>
        </w:rPr>
        <w:tab/>
      </w:r>
      <w:r w:rsidR="00DB012E" w:rsidRPr="00C4735D">
        <w:rPr>
          <w:b/>
        </w:rPr>
        <w:t xml:space="preserve">Figure </w:t>
      </w:r>
      <w:r w:rsidR="00B868CD">
        <w:rPr>
          <w:b/>
        </w:rPr>
        <w:t>6</w:t>
      </w:r>
      <w:r w:rsidR="00DB012E" w:rsidRPr="00C4735D">
        <w:rPr>
          <w:b/>
        </w:rPr>
        <w:t xml:space="preserve">: </w:t>
      </w:r>
      <w:r w:rsidR="00A25BAC">
        <w:rPr>
          <w:b/>
          <w:noProof/>
        </w:rPr>
        <w:t xml:space="preserve">Sierra Leone, </w:t>
      </w:r>
      <w:r w:rsidR="00DB012E" w:rsidRPr="00C4735D">
        <w:rPr>
          <w:b/>
        </w:rPr>
        <w:t>Soft Drink</w:t>
      </w:r>
      <w:r w:rsidR="00A25BAC">
        <w:rPr>
          <w:b/>
        </w:rPr>
        <w:t>/</w:t>
      </w:r>
      <w:r w:rsidR="00DB012E" w:rsidRPr="00C4735D">
        <w:rPr>
          <w:b/>
        </w:rPr>
        <w:t>Beer Sales, 2014</w:t>
      </w:r>
    </w:p>
    <w:p w:rsidR="003A3941" w:rsidRPr="003A3941" w:rsidRDefault="007626EE" w:rsidP="003A3941">
      <w:pPr>
        <w:keepNext/>
        <w:spacing w:after="0" w:line="240" w:lineRule="auto"/>
        <w:jc w:val="both"/>
        <w:rPr>
          <w:noProof/>
        </w:rPr>
      </w:pPr>
      <w:r w:rsidRPr="003A3941">
        <w:rPr>
          <w:noProof/>
        </w:rPr>
        <w:drawing>
          <wp:inline distT="0" distB="0" distL="0" distR="0" wp14:anchorId="78FE96EE" wp14:editId="59F123F1">
            <wp:extent cx="2286000" cy="16002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r w:rsidR="00DB012E">
        <w:rPr>
          <w:noProof/>
        </w:rPr>
        <w:tab/>
      </w:r>
      <w:r w:rsidR="00DB012E">
        <w:rPr>
          <w:noProof/>
        </w:rPr>
        <w:tab/>
      </w:r>
      <w:r w:rsidR="00DB012E" w:rsidRPr="003A3941">
        <w:rPr>
          <w:noProof/>
        </w:rPr>
        <w:drawing>
          <wp:inline distT="0" distB="0" distL="0" distR="0" wp14:anchorId="12FCBB95" wp14:editId="04B4ED3E">
            <wp:extent cx="2286000" cy="16002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p w:rsidR="003A3941" w:rsidRDefault="009732B8" w:rsidP="009732B8">
      <w:pPr>
        <w:spacing w:after="0" w:line="240" w:lineRule="auto"/>
        <w:jc w:val="both"/>
      </w:pPr>
      <w:r>
        <w:rPr>
          <w:i/>
          <w:noProof/>
        </w:rPr>
        <w:t>Source</w:t>
      </w:r>
      <w:r w:rsidRPr="009732B8">
        <w:rPr>
          <w:noProof/>
        </w:rPr>
        <w:t>: Bank of Sierra Leone</w:t>
      </w:r>
      <w:r>
        <w:rPr>
          <w:noProof/>
        </w:rPr>
        <w:tab/>
      </w:r>
      <w:r>
        <w:rPr>
          <w:noProof/>
        </w:rPr>
        <w:tab/>
      </w:r>
      <w:r>
        <w:rPr>
          <w:noProof/>
        </w:rPr>
        <w:tab/>
      </w:r>
      <w:r>
        <w:rPr>
          <w:noProof/>
        </w:rPr>
        <w:tab/>
      </w:r>
      <w:r w:rsidR="003A3941" w:rsidRPr="009732B8">
        <w:rPr>
          <w:i/>
        </w:rPr>
        <w:t>Source</w:t>
      </w:r>
      <w:r w:rsidR="00C4735D">
        <w:t>: Bank of Sierra Leone</w:t>
      </w:r>
    </w:p>
    <w:p w:rsidR="009D5D13" w:rsidRPr="00316462" w:rsidRDefault="009D5D13" w:rsidP="009732B8">
      <w:pPr>
        <w:spacing w:after="0" w:line="240" w:lineRule="auto"/>
        <w:jc w:val="both"/>
        <w:rPr>
          <w:b/>
          <w:noProof/>
          <w:lang w:val="fr-FR"/>
        </w:rPr>
      </w:pPr>
      <w:r w:rsidRPr="00316462">
        <w:rPr>
          <w:b/>
          <w:noProof/>
          <w:lang w:val="fr-FR"/>
        </w:rPr>
        <w:t xml:space="preserve">Figure 7: </w:t>
      </w:r>
      <w:r w:rsidR="00A25BAC" w:rsidRPr="00316462">
        <w:rPr>
          <w:b/>
          <w:noProof/>
          <w:lang w:val="fr-FR"/>
        </w:rPr>
        <w:t xml:space="preserve">Sierra Leone, </w:t>
      </w:r>
      <w:r w:rsidRPr="00316462">
        <w:rPr>
          <w:b/>
          <w:noProof/>
          <w:lang w:val="fr-FR"/>
        </w:rPr>
        <w:t>Visitor Arrivals, 2014</w:t>
      </w:r>
      <w:r w:rsidRPr="00316462">
        <w:rPr>
          <w:b/>
          <w:noProof/>
          <w:lang w:val="fr-FR"/>
        </w:rPr>
        <w:tab/>
      </w:r>
      <w:r w:rsidRPr="00316462">
        <w:rPr>
          <w:b/>
          <w:noProof/>
          <w:lang w:val="fr-FR"/>
        </w:rPr>
        <w:tab/>
        <w:t xml:space="preserve">Figure 8: </w:t>
      </w:r>
      <w:r w:rsidR="00A25BAC" w:rsidRPr="00316462">
        <w:rPr>
          <w:b/>
          <w:noProof/>
          <w:lang w:val="fr-FR"/>
        </w:rPr>
        <w:t xml:space="preserve">Sierra Leone, </w:t>
      </w:r>
      <w:r w:rsidRPr="00316462">
        <w:rPr>
          <w:b/>
          <w:noProof/>
          <w:lang w:val="fr-FR"/>
        </w:rPr>
        <w:t>Fuel Sales (m liters)</w:t>
      </w:r>
    </w:p>
    <w:p w:rsidR="009D5D13" w:rsidRDefault="009D5D13" w:rsidP="009732B8">
      <w:pPr>
        <w:spacing w:after="0" w:line="240" w:lineRule="auto"/>
        <w:jc w:val="both"/>
      </w:pPr>
      <w:r w:rsidRPr="003A3941">
        <w:rPr>
          <w:noProof/>
        </w:rPr>
        <w:drawing>
          <wp:inline distT="0" distB="0" distL="0" distR="0" wp14:anchorId="2BFE1A26" wp14:editId="4E3DE73D">
            <wp:extent cx="2286000" cy="16002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r>
        <w:tab/>
      </w:r>
      <w:r>
        <w:tab/>
      </w:r>
      <w:r w:rsidRPr="003A3941">
        <w:rPr>
          <w:noProof/>
        </w:rPr>
        <w:drawing>
          <wp:inline distT="0" distB="0" distL="0" distR="0" wp14:anchorId="37DCFB48" wp14:editId="33A0D71E">
            <wp:extent cx="2286000" cy="16002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p w:rsidR="009D5D13" w:rsidRPr="009D5D13" w:rsidRDefault="009D5D13" w:rsidP="009732B8">
      <w:pPr>
        <w:spacing w:after="0" w:line="240" w:lineRule="auto"/>
        <w:jc w:val="both"/>
      </w:pPr>
      <w:r w:rsidRPr="009D5D13">
        <w:rPr>
          <w:i/>
        </w:rPr>
        <w:t>Source</w:t>
      </w:r>
      <w:r w:rsidRPr="009D5D13">
        <w:t xml:space="preserve">: Immigration </w:t>
      </w:r>
      <w:r w:rsidRPr="009732B8">
        <w:t>Department</w:t>
      </w:r>
      <w:r>
        <w:tab/>
      </w:r>
      <w:r>
        <w:tab/>
      </w:r>
      <w:r>
        <w:tab/>
      </w:r>
      <w:r>
        <w:tab/>
      </w:r>
      <w:r w:rsidRPr="009732B8">
        <w:rPr>
          <w:i/>
          <w:noProof/>
        </w:rPr>
        <w:t>Source</w:t>
      </w:r>
      <w:r w:rsidRPr="009732B8">
        <w:rPr>
          <w:noProof/>
        </w:rPr>
        <w:t>: Petroleum Regulatory Agency</w:t>
      </w:r>
    </w:p>
    <w:p w:rsidR="003A3941" w:rsidRPr="00316462" w:rsidRDefault="003A3941" w:rsidP="00C4735D">
      <w:pPr>
        <w:keepNext/>
        <w:keepLines/>
        <w:spacing w:after="0" w:line="240" w:lineRule="auto"/>
        <w:rPr>
          <w:lang w:val="fr-FR"/>
        </w:rPr>
      </w:pPr>
      <w:r w:rsidRPr="00316462">
        <w:rPr>
          <w:b/>
          <w:lang w:val="fr-FR"/>
        </w:rPr>
        <w:t xml:space="preserve">Figure </w:t>
      </w:r>
      <w:r w:rsidR="00B868CD" w:rsidRPr="00316462">
        <w:rPr>
          <w:b/>
          <w:lang w:val="fr-FR"/>
        </w:rPr>
        <w:t>9</w:t>
      </w:r>
      <w:r w:rsidRPr="00316462">
        <w:rPr>
          <w:b/>
          <w:lang w:val="fr-FR"/>
        </w:rPr>
        <w:t xml:space="preserve">: </w:t>
      </w:r>
      <w:r w:rsidR="00316462" w:rsidRPr="00316462">
        <w:rPr>
          <w:b/>
          <w:noProof/>
          <w:lang w:val="fr-FR"/>
        </w:rPr>
        <w:t xml:space="preserve">Sierra Leone, </w:t>
      </w:r>
      <w:r w:rsidR="009732B8" w:rsidRPr="00316462">
        <w:rPr>
          <w:b/>
          <w:lang w:val="fr-FR"/>
        </w:rPr>
        <w:t>Inflation</w:t>
      </w:r>
      <w:r w:rsidR="00C4735D" w:rsidRPr="00316462">
        <w:rPr>
          <w:b/>
          <w:lang w:val="fr-FR"/>
        </w:rPr>
        <w:tab/>
      </w:r>
      <w:r w:rsidR="00C4735D" w:rsidRPr="00316462">
        <w:rPr>
          <w:b/>
          <w:lang w:val="fr-FR"/>
        </w:rPr>
        <w:tab/>
      </w:r>
      <w:r w:rsidR="00C4735D" w:rsidRPr="00316462">
        <w:rPr>
          <w:b/>
          <w:lang w:val="fr-FR"/>
        </w:rPr>
        <w:tab/>
      </w:r>
      <w:r w:rsidR="00C4735D" w:rsidRPr="00316462">
        <w:rPr>
          <w:b/>
          <w:lang w:val="fr-FR"/>
        </w:rPr>
        <w:tab/>
        <w:t xml:space="preserve">Figure </w:t>
      </w:r>
      <w:r w:rsidR="00B868CD" w:rsidRPr="00316462">
        <w:rPr>
          <w:b/>
          <w:lang w:val="fr-FR"/>
        </w:rPr>
        <w:t>10</w:t>
      </w:r>
      <w:r w:rsidR="00C4735D" w:rsidRPr="00316462">
        <w:rPr>
          <w:b/>
          <w:lang w:val="fr-FR"/>
        </w:rPr>
        <w:t>: Exchange Rate (Le/USD)</w:t>
      </w:r>
    </w:p>
    <w:p w:rsidR="003A3941" w:rsidRPr="003A3941" w:rsidRDefault="003A3941" w:rsidP="00C4735D">
      <w:pPr>
        <w:keepNext/>
        <w:spacing w:after="0" w:line="240" w:lineRule="auto"/>
        <w:rPr>
          <w:b/>
        </w:rPr>
      </w:pPr>
      <w:r w:rsidRPr="003A3941">
        <w:rPr>
          <w:noProof/>
        </w:rPr>
        <w:drawing>
          <wp:inline distT="0" distB="0" distL="0" distR="0" wp14:anchorId="3C696B32" wp14:editId="33423A14">
            <wp:extent cx="2286000" cy="16002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r w:rsidR="00C4735D">
        <w:rPr>
          <w:b/>
        </w:rPr>
        <w:tab/>
      </w:r>
      <w:r w:rsidR="00C4735D">
        <w:rPr>
          <w:b/>
        </w:rPr>
        <w:tab/>
      </w:r>
      <w:r w:rsidR="00C4735D" w:rsidRPr="003A3941">
        <w:rPr>
          <w:noProof/>
        </w:rPr>
        <w:drawing>
          <wp:inline distT="0" distB="0" distL="0" distR="0" wp14:anchorId="0EBACDBC" wp14:editId="2F736F2D">
            <wp:extent cx="2286000" cy="16002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p w:rsidR="003A3941" w:rsidRPr="00C4735D" w:rsidRDefault="003A3941" w:rsidP="00DF778D">
      <w:pPr>
        <w:spacing w:after="0" w:line="240" w:lineRule="auto"/>
        <w:jc w:val="both"/>
      </w:pPr>
      <w:r w:rsidRPr="00C4735D">
        <w:rPr>
          <w:i/>
        </w:rPr>
        <w:t>Source</w:t>
      </w:r>
      <w:r w:rsidR="00C4735D" w:rsidRPr="00C4735D">
        <w:t>: Statistics Sierra Leone</w:t>
      </w:r>
      <w:r w:rsidR="00C4735D" w:rsidRPr="00C4735D">
        <w:tab/>
      </w:r>
      <w:r w:rsidR="00C4735D" w:rsidRPr="00C4735D">
        <w:tab/>
      </w:r>
      <w:r w:rsidR="00C4735D" w:rsidRPr="00C4735D">
        <w:tab/>
      </w:r>
      <w:r w:rsidR="00C4735D" w:rsidRPr="00C4735D">
        <w:tab/>
      </w:r>
      <w:r w:rsidR="00C4735D" w:rsidRPr="003A3941">
        <w:rPr>
          <w:i/>
        </w:rPr>
        <w:t>Source</w:t>
      </w:r>
      <w:r w:rsidR="00C4735D">
        <w:t>: Bank of Sierra Leone</w:t>
      </w:r>
    </w:p>
    <w:p w:rsidR="006F0132" w:rsidRDefault="006F0132" w:rsidP="009B0A1D">
      <w:pPr>
        <w:spacing w:line="240" w:lineRule="auto"/>
        <w:jc w:val="both"/>
        <w:rPr>
          <w:rFonts w:ascii="Cambria" w:hAnsi="Cambria" w:cs="Cambria"/>
          <w:bCs/>
          <w:color w:val="000000"/>
          <w:sz w:val="22"/>
        </w:rPr>
      </w:pPr>
    </w:p>
    <w:p w:rsidR="009B0A1D" w:rsidRPr="009732B8" w:rsidRDefault="009B0A1D" w:rsidP="009B0A1D">
      <w:pPr>
        <w:spacing w:line="240" w:lineRule="auto"/>
        <w:jc w:val="both"/>
        <w:rPr>
          <w:rFonts w:ascii="Cambria" w:hAnsi="Cambria" w:cs="Cambria"/>
          <w:bCs/>
          <w:color w:val="000000"/>
          <w:sz w:val="22"/>
        </w:rPr>
      </w:pPr>
      <w:r w:rsidRPr="009732B8">
        <w:rPr>
          <w:rFonts w:ascii="Cambria" w:hAnsi="Cambria" w:cs="Cambria"/>
          <w:bCs/>
          <w:color w:val="000000"/>
          <w:sz w:val="22"/>
        </w:rPr>
        <w:t xml:space="preserve">CPI inflation remains around 7.5 percent, while food price inflation has been </w:t>
      </w:r>
      <w:r w:rsidR="00316462">
        <w:rPr>
          <w:rFonts w:ascii="Cambria" w:hAnsi="Cambria" w:cs="Cambria"/>
          <w:bCs/>
          <w:color w:val="000000"/>
          <w:sz w:val="22"/>
        </w:rPr>
        <w:t xml:space="preserve">only </w:t>
      </w:r>
      <w:r w:rsidRPr="009732B8">
        <w:rPr>
          <w:rFonts w:ascii="Cambria" w:hAnsi="Cambria" w:cs="Cambria"/>
          <w:bCs/>
          <w:color w:val="000000"/>
          <w:sz w:val="22"/>
        </w:rPr>
        <w:t>slightly higher at 8.5 percent.</w:t>
      </w:r>
      <w:r w:rsidR="00C33E43">
        <w:rPr>
          <w:rFonts w:ascii="Cambria" w:hAnsi="Cambria" w:cs="Cambria"/>
          <w:bCs/>
          <w:color w:val="000000"/>
          <w:sz w:val="22"/>
        </w:rPr>
        <w:t xml:space="preserve"> </w:t>
      </w:r>
      <w:r w:rsidRPr="009732B8">
        <w:rPr>
          <w:rFonts w:ascii="Cambria" w:hAnsi="Cambria" w:cs="Cambria"/>
          <w:bCs/>
          <w:color w:val="000000"/>
          <w:sz w:val="22"/>
        </w:rPr>
        <w:t>Field reports from WFP indicate the price of locally produced rice has fall</w:t>
      </w:r>
      <w:r w:rsidR="00316462">
        <w:rPr>
          <w:rFonts w:ascii="Cambria" w:hAnsi="Cambria" w:cs="Cambria"/>
          <w:bCs/>
          <w:color w:val="000000"/>
          <w:sz w:val="22"/>
        </w:rPr>
        <w:t>en</w:t>
      </w:r>
      <w:r w:rsidRPr="009732B8">
        <w:rPr>
          <w:rFonts w:ascii="Cambria" w:hAnsi="Cambria" w:cs="Cambria"/>
          <w:bCs/>
          <w:color w:val="000000"/>
          <w:sz w:val="22"/>
        </w:rPr>
        <w:t xml:space="preserve"> in production zones with the start of the harvest. Inflation is expected to rise to 10 percent by year end, with food prices rising due to reduced domestic supply </w:t>
      </w:r>
      <w:r w:rsidR="00316462">
        <w:rPr>
          <w:rFonts w:ascii="Cambria" w:hAnsi="Cambria" w:cs="Cambria"/>
          <w:bCs/>
          <w:color w:val="000000"/>
          <w:sz w:val="22"/>
        </w:rPr>
        <w:t xml:space="preserve">and </w:t>
      </w:r>
      <w:r w:rsidRPr="009732B8">
        <w:rPr>
          <w:rFonts w:ascii="Cambria" w:hAnsi="Cambria" w:cs="Cambria"/>
          <w:bCs/>
          <w:color w:val="000000"/>
          <w:sz w:val="22"/>
        </w:rPr>
        <w:t>a weaker currency raising import costs.</w:t>
      </w:r>
      <w:r>
        <w:rPr>
          <w:rFonts w:ascii="Cambria" w:hAnsi="Cambria" w:cs="Cambria"/>
          <w:bCs/>
          <w:color w:val="000000"/>
          <w:sz w:val="22"/>
        </w:rPr>
        <w:t xml:space="preserve"> </w:t>
      </w:r>
      <w:r w:rsidRPr="00C4735D">
        <w:rPr>
          <w:rFonts w:ascii="Cambria" w:hAnsi="Cambria" w:cs="Cambria"/>
          <w:bCs/>
          <w:color w:val="000000"/>
          <w:sz w:val="22"/>
        </w:rPr>
        <w:t xml:space="preserve">The exchange rate </w:t>
      </w:r>
      <w:r>
        <w:rPr>
          <w:rFonts w:ascii="Cambria" w:hAnsi="Cambria" w:cs="Cambria"/>
          <w:bCs/>
          <w:color w:val="000000"/>
          <w:sz w:val="22"/>
        </w:rPr>
        <w:t xml:space="preserve">with the US dollar was </w:t>
      </w:r>
      <w:r w:rsidRPr="00C4735D">
        <w:rPr>
          <w:rFonts w:ascii="Cambria" w:hAnsi="Cambria" w:cs="Cambria"/>
          <w:bCs/>
          <w:color w:val="000000"/>
          <w:sz w:val="22"/>
        </w:rPr>
        <w:t xml:space="preserve">stable in nominal terms over the first </w:t>
      </w:r>
      <w:r>
        <w:rPr>
          <w:rFonts w:ascii="Cambria" w:hAnsi="Cambria" w:cs="Cambria"/>
          <w:bCs/>
          <w:color w:val="000000"/>
          <w:sz w:val="22"/>
        </w:rPr>
        <w:t>half</w:t>
      </w:r>
      <w:r w:rsidRPr="00C4735D">
        <w:rPr>
          <w:rFonts w:ascii="Cambria" w:hAnsi="Cambria" w:cs="Cambria"/>
          <w:bCs/>
          <w:color w:val="000000"/>
          <w:sz w:val="22"/>
        </w:rPr>
        <w:t xml:space="preserve"> of 2014 </w:t>
      </w:r>
      <w:r>
        <w:rPr>
          <w:rFonts w:ascii="Cambria" w:hAnsi="Cambria" w:cs="Cambria"/>
          <w:bCs/>
          <w:color w:val="000000"/>
          <w:sz w:val="22"/>
        </w:rPr>
        <w:t xml:space="preserve">but </w:t>
      </w:r>
      <w:r w:rsidRPr="00C4735D">
        <w:rPr>
          <w:rFonts w:ascii="Cambria" w:hAnsi="Cambria" w:cs="Cambria"/>
          <w:bCs/>
          <w:color w:val="000000"/>
          <w:sz w:val="22"/>
        </w:rPr>
        <w:t>depreciat</w:t>
      </w:r>
      <w:r>
        <w:rPr>
          <w:rFonts w:ascii="Cambria" w:hAnsi="Cambria" w:cs="Cambria"/>
          <w:bCs/>
          <w:color w:val="000000"/>
          <w:sz w:val="22"/>
        </w:rPr>
        <w:t>ed by</w:t>
      </w:r>
      <w:r w:rsidRPr="00C4735D">
        <w:rPr>
          <w:rFonts w:ascii="Cambria" w:hAnsi="Cambria" w:cs="Cambria"/>
          <w:bCs/>
          <w:color w:val="000000"/>
          <w:sz w:val="22"/>
        </w:rPr>
        <w:t xml:space="preserve"> between </w:t>
      </w:r>
      <w:r w:rsidR="00316462">
        <w:rPr>
          <w:rFonts w:ascii="Cambria" w:hAnsi="Cambria" w:cs="Cambria"/>
          <w:bCs/>
          <w:color w:val="000000"/>
          <w:sz w:val="22"/>
        </w:rPr>
        <w:t>1-3</w:t>
      </w:r>
      <w:r w:rsidRPr="00C4735D">
        <w:rPr>
          <w:rFonts w:ascii="Cambria" w:hAnsi="Cambria" w:cs="Cambria"/>
          <w:bCs/>
          <w:color w:val="000000"/>
          <w:sz w:val="22"/>
        </w:rPr>
        <w:t xml:space="preserve"> percent per month</w:t>
      </w:r>
      <w:r>
        <w:rPr>
          <w:rFonts w:ascii="Cambria" w:hAnsi="Cambria" w:cs="Cambria"/>
          <w:bCs/>
          <w:color w:val="000000"/>
          <w:sz w:val="22"/>
        </w:rPr>
        <w:t xml:space="preserve"> thereafter,</w:t>
      </w:r>
      <w:r w:rsidRPr="00C4735D">
        <w:rPr>
          <w:rFonts w:ascii="Cambria" w:hAnsi="Cambria" w:cs="Cambria"/>
          <w:bCs/>
          <w:color w:val="000000"/>
          <w:sz w:val="22"/>
        </w:rPr>
        <w:t xml:space="preserve"> </w:t>
      </w:r>
      <w:r>
        <w:rPr>
          <w:rFonts w:ascii="Cambria" w:hAnsi="Cambria" w:cs="Cambria"/>
          <w:bCs/>
          <w:color w:val="000000"/>
          <w:sz w:val="22"/>
        </w:rPr>
        <w:t>c</w:t>
      </w:r>
      <w:r w:rsidRPr="00C4735D">
        <w:rPr>
          <w:rFonts w:ascii="Cambria" w:hAnsi="Cambria" w:cs="Cambria"/>
          <w:bCs/>
          <w:color w:val="000000"/>
          <w:sz w:val="22"/>
        </w:rPr>
        <w:t>umulatively los</w:t>
      </w:r>
      <w:r>
        <w:rPr>
          <w:rFonts w:ascii="Cambria" w:hAnsi="Cambria" w:cs="Cambria"/>
          <w:bCs/>
          <w:color w:val="000000"/>
          <w:sz w:val="22"/>
        </w:rPr>
        <w:t>ing</w:t>
      </w:r>
      <w:r w:rsidRPr="00C4735D">
        <w:rPr>
          <w:rFonts w:ascii="Cambria" w:hAnsi="Cambria" w:cs="Cambria"/>
          <w:bCs/>
          <w:color w:val="000000"/>
          <w:sz w:val="22"/>
        </w:rPr>
        <w:t xml:space="preserve"> </w:t>
      </w:r>
      <w:r w:rsidR="00316462">
        <w:rPr>
          <w:rFonts w:ascii="Cambria" w:hAnsi="Cambria" w:cs="Cambria"/>
          <w:bCs/>
          <w:color w:val="000000"/>
          <w:sz w:val="22"/>
        </w:rPr>
        <w:t xml:space="preserve">about </w:t>
      </w:r>
      <w:r w:rsidRPr="00C4735D">
        <w:rPr>
          <w:rFonts w:ascii="Cambria" w:hAnsi="Cambria" w:cs="Cambria"/>
          <w:bCs/>
          <w:color w:val="000000"/>
          <w:sz w:val="22"/>
        </w:rPr>
        <w:t>1</w:t>
      </w:r>
      <w:r w:rsidR="00316462">
        <w:rPr>
          <w:rFonts w:ascii="Cambria" w:hAnsi="Cambria" w:cs="Cambria"/>
          <w:bCs/>
          <w:color w:val="000000"/>
          <w:sz w:val="22"/>
        </w:rPr>
        <w:t>1</w:t>
      </w:r>
      <w:r w:rsidRPr="00C4735D">
        <w:rPr>
          <w:rFonts w:ascii="Cambria" w:hAnsi="Cambria" w:cs="Cambria"/>
          <w:bCs/>
          <w:color w:val="000000"/>
          <w:sz w:val="22"/>
        </w:rPr>
        <w:t xml:space="preserve"> </w:t>
      </w:r>
      <w:r w:rsidRPr="00C4735D">
        <w:rPr>
          <w:rFonts w:ascii="Cambria" w:hAnsi="Cambria" w:cs="Cambria"/>
          <w:bCs/>
          <w:color w:val="000000"/>
          <w:sz w:val="22"/>
        </w:rPr>
        <w:lastRenderedPageBreak/>
        <w:t>percent of its value since July.</w:t>
      </w:r>
      <w:r w:rsidR="00C33E43">
        <w:rPr>
          <w:rFonts w:ascii="Cambria" w:hAnsi="Cambria" w:cs="Cambria"/>
          <w:bCs/>
          <w:color w:val="000000"/>
          <w:sz w:val="22"/>
        </w:rPr>
        <w:t xml:space="preserve"> </w:t>
      </w:r>
      <w:r>
        <w:rPr>
          <w:rFonts w:ascii="Cambria" w:hAnsi="Cambria" w:cs="Cambria"/>
          <w:bCs/>
          <w:color w:val="000000"/>
          <w:sz w:val="22"/>
        </w:rPr>
        <w:t>T</w:t>
      </w:r>
      <w:r w:rsidRPr="00C4735D">
        <w:rPr>
          <w:rFonts w:ascii="Cambria" w:hAnsi="Cambria" w:cs="Cambria"/>
          <w:bCs/>
          <w:color w:val="000000"/>
          <w:sz w:val="22"/>
        </w:rPr>
        <w:t>erms of trade are projected to deteriorate by 1</w:t>
      </w:r>
      <w:r w:rsidR="00316462">
        <w:rPr>
          <w:rFonts w:ascii="Cambria" w:hAnsi="Cambria" w:cs="Cambria"/>
          <w:bCs/>
          <w:color w:val="000000"/>
          <w:sz w:val="22"/>
        </w:rPr>
        <w:t>3</w:t>
      </w:r>
      <w:r w:rsidRPr="00C4735D">
        <w:rPr>
          <w:rFonts w:ascii="Cambria" w:hAnsi="Cambria" w:cs="Cambria"/>
          <w:bCs/>
          <w:color w:val="000000"/>
          <w:sz w:val="22"/>
        </w:rPr>
        <w:t xml:space="preserve"> percent in 2014, mainly </w:t>
      </w:r>
      <w:r>
        <w:rPr>
          <w:rFonts w:ascii="Cambria" w:hAnsi="Cambria" w:cs="Cambria"/>
          <w:bCs/>
          <w:color w:val="000000"/>
          <w:sz w:val="22"/>
        </w:rPr>
        <w:t>due to the falling iron-</w:t>
      </w:r>
      <w:r w:rsidRPr="00C4735D">
        <w:rPr>
          <w:rFonts w:ascii="Cambria" w:hAnsi="Cambria" w:cs="Cambria"/>
          <w:bCs/>
          <w:color w:val="000000"/>
          <w:sz w:val="22"/>
        </w:rPr>
        <w:t xml:space="preserve">ore </w:t>
      </w:r>
      <w:r>
        <w:rPr>
          <w:rFonts w:ascii="Cambria" w:hAnsi="Cambria" w:cs="Cambria"/>
          <w:bCs/>
          <w:color w:val="000000"/>
          <w:sz w:val="22"/>
        </w:rPr>
        <w:t>price</w:t>
      </w:r>
      <w:r w:rsidRPr="00C4735D">
        <w:rPr>
          <w:rFonts w:ascii="Cambria" w:hAnsi="Cambria" w:cs="Cambria"/>
          <w:bCs/>
          <w:color w:val="000000"/>
          <w:sz w:val="22"/>
        </w:rPr>
        <w:t>.</w:t>
      </w:r>
    </w:p>
    <w:p w:rsidR="003A3941" w:rsidRPr="009B0A1D" w:rsidRDefault="009B0A1D" w:rsidP="009B0A1D">
      <w:pPr>
        <w:spacing w:line="240" w:lineRule="auto"/>
        <w:jc w:val="both"/>
        <w:rPr>
          <w:rFonts w:ascii="Cambria" w:hAnsi="Cambria" w:cs="Cambria"/>
          <w:bCs/>
          <w:color w:val="000000"/>
          <w:sz w:val="22"/>
          <w:szCs w:val="22"/>
        </w:rPr>
      </w:pPr>
      <w:r w:rsidRPr="009B0A1D">
        <w:rPr>
          <w:rFonts w:ascii="Cambria" w:hAnsi="Cambria" w:cs="Cambria"/>
          <w:bCs/>
          <w:color w:val="000000"/>
          <w:sz w:val="22"/>
          <w:szCs w:val="22"/>
        </w:rPr>
        <w:t xml:space="preserve">The fiscal position has worsened slightly </w:t>
      </w:r>
      <w:r w:rsidR="00470B8D">
        <w:rPr>
          <w:rFonts w:ascii="Cambria" w:hAnsi="Cambria" w:cs="Cambria"/>
          <w:bCs/>
          <w:color w:val="000000"/>
          <w:sz w:val="22"/>
          <w:szCs w:val="22"/>
        </w:rPr>
        <w:t>versus</w:t>
      </w:r>
      <w:r w:rsidRPr="009B0A1D">
        <w:rPr>
          <w:rFonts w:ascii="Cambria" w:hAnsi="Cambria" w:cs="Cambria"/>
          <w:bCs/>
          <w:color w:val="000000"/>
          <w:sz w:val="22"/>
          <w:szCs w:val="22"/>
        </w:rPr>
        <w:t xml:space="preserve"> September estimates</w:t>
      </w:r>
      <w:r w:rsidR="00470B8D">
        <w:rPr>
          <w:rFonts w:ascii="Cambria" w:hAnsi="Cambria" w:cs="Cambria"/>
          <w:bCs/>
          <w:color w:val="000000"/>
          <w:sz w:val="22"/>
          <w:szCs w:val="22"/>
        </w:rPr>
        <w:t xml:space="preserve"> (Table 5)</w:t>
      </w:r>
      <w:r w:rsidRPr="009B0A1D">
        <w:rPr>
          <w:rFonts w:ascii="Cambria" w:hAnsi="Cambria" w:cs="Cambria"/>
          <w:bCs/>
          <w:color w:val="000000"/>
          <w:sz w:val="22"/>
          <w:szCs w:val="22"/>
        </w:rPr>
        <w:t>. L</w:t>
      </w:r>
      <w:r w:rsidR="003A3941" w:rsidRPr="009B0A1D">
        <w:rPr>
          <w:rFonts w:ascii="Cambria" w:hAnsi="Cambria" w:cs="Cambria"/>
          <w:bCs/>
          <w:color w:val="000000"/>
          <w:sz w:val="22"/>
          <w:szCs w:val="22"/>
        </w:rPr>
        <w:t>ower economic activity a</w:t>
      </w:r>
      <w:r w:rsidRPr="009B0A1D">
        <w:rPr>
          <w:rFonts w:ascii="Cambria" w:hAnsi="Cambria" w:cs="Cambria"/>
          <w:bCs/>
          <w:color w:val="000000"/>
          <w:sz w:val="22"/>
          <w:szCs w:val="22"/>
        </w:rPr>
        <w:t xml:space="preserve">nd reduced taxpayer compliance have reduced revenues by </w:t>
      </w:r>
      <w:r w:rsidR="003A3941" w:rsidRPr="009B0A1D">
        <w:rPr>
          <w:rFonts w:ascii="Cambria" w:hAnsi="Cambria" w:cs="Cambria"/>
          <w:bCs/>
          <w:color w:val="000000"/>
          <w:sz w:val="22"/>
          <w:szCs w:val="22"/>
        </w:rPr>
        <w:t xml:space="preserve">about $85 million </w:t>
      </w:r>
      <w:r w:rsidRPr="009B0A1D">
        <w:rPr>
          <w:rFonts w:ascii="Cambria" w:hAnsi="Cambria" w:cs="Cambria"/>
          <w:bCs/>
          <w:color w:val="000000"/>
          <w:sz w:val="22"/>
          <w:szCs w:val="22"/>
        </w:rPr>
        <w:t>on pre-Ebola forecasts</w:t>
      </w:r>
      <w:r w:rsidR="003A3941" w:rsidRPr="009B0A1D">
        <w:rPr>
          <w:rFonts w:ascii="Cambria" w:hAnsi="Cambria" w:cs="Cambria"/>
          <w:bCs/>
          <w:color w:val="000000"/>
          <w:sz w:val="22"/>
          <w:szCs w:val="22"/>
        </w:rPr>
        <w:t xml:space="preserve">. Expenditure </w:t>
      </w:r>
      <w:r w:rsidRPr="009B0A1D">
        <w:rPr>
          <w:rFonts w:ascii="Cambria" w:hAnsi="Cambria" w:cs="Cambria"/>
          <w:bCs/>
          <w:color w:val="000000"/>
          <w:sz w:val="22"/>
          <w:szCs w:val="22"/>
        </w:rPr>
        <w:t>needs in</w:t>
      </w:r>
      <w:r w:rsidR="003A3941" w:rsidRPr="009B0A1D">
        <w:rPr>
          <w:rFonts w:ascii="Cambria" w:hAnsi="Cambria" w:cs="Cambria"/>
          <w:bCs/>
          <w:color w:val="000000"/>
          <w:sz w:val="22"/>
          <w:szCs w:val="22"/>
        </w:rPr>
        <w:t xml:space="preserve"> respon</w:t>
      </w:r>
      <w:r w:rsidRPr="009B0A1D">
        <w:rPr>
          <w:rFonts w:ascii="Cambria" w:hAnsi="Cambria" w:cs="Cambria"/>
          <w:bCs/>
          <w:color w:val="000000"/>
          <w:sz w:val="22"/>
          <w:szCs w:val="22"/>
        </w:rPr>
        <w:t>se</w:t>
      </w:r>
      <w:r w:rsidR="003A3941" w:rsidRPr="009B0A1D">
        <w:rPr>
          <w:rFonts w:ascii="Cambria" w:hAnsi="Cambria" w:cs="Cambria"/>
          <w:bCs/>
          <w:color w:val="000000"/>
          <w:sz w:val="22"/>
          <w:szCs w:val="22"/>
        </w:rPr>
        <w:t xml:space="preserve"> to the epidemic have been managed largely off budget</w:t>
      </w:r>
      <w:r w:rsidRPr="009B0A1D">
        <w:rPr>
          <w:rFonts w:ascii="Cambria" w:hAnsi="Cambria" w:cs="Cambria"/>
          <w:bCs/>
          <w:color w:val="000000"/>
          <w:sz w:val="22"/>
          <w:szCs w:val="22"/>
        </w:rPr>
        <w:t>,</w:t>
      </w:r>
      <w:r w:rsidR="003A3941" w:rsidRPr="009B0A1D">
        <w:rPr>
          <w:rFonts w:ascii="Cambria" w:hAnsi="Cambria" w:cs="Cambria"/>
          <w:bCs/>
          <w:color w:val="000000"/>
          <w:sz w:val="22"/>
          <w:szCs w:val="22"/>
        </w:rPr>
        <w:t xml:space="preserve"> with </w:t>
      </w:r>
      <w:r w:rsidRPr="009B0A1D">
        <w:rPr>
          <w:rFonts w:ascii="Cambria" w:hAnsi="Cambria" w:cs="Cambria"/>
          <w:bCs/>
          <w:color w:val="000000"/>
          <w:sz w:val="22"/>
          <w:szCs w:val="22"/>
        </w:rPr>
        <w:t>g</w:t>
      </w:r>
      <w:r w:rsidR="003A3941" w:rsidRPr="009B0A1D">
        <w:rPr>
          <w:rFonts w:ascii="Cambria" w:hAnsi="Cambria" w:cs="Cambria"/>
          <w:bCs/>
          <w:color w:val="000000"/>
          <w:sz w:val="22"/>
          <w:szCs w:val="22"/>
        </w:rPr>
        <w:t xml:space="preserve">overnment making a direct contribution of US$41 million </w:t>
      </w:r>
      <w:r w:rsidRPr="009B0A1D">
        <w:rPr>
          <w:rFonts w:ascii="Cambria" w:hAnsi="Cambria" w:cs="Cambria"/>
          <w:bCs/>
          <w:color w:val="000000"/>
          <w:sz w:val="22"/>
          <w:szCs w:val="22"/>
        </w:rPr>
        <w:t xml:space="preserve">to the </w:t>
      </w:r>
      <w:r w:rsidR="003A3941" w:rsidRPr="009B0A1D">
        <w:rPr>
          <w:rFonts w:ascii="Cambria" w:hAnsi="Cambria" w:cs="Cambria"/>
          <w:bCs/>
          <w:color w:val="000000"/>
          <w:sz w:val="22"/>
          <w:szCs w:val="22"/>
        </w:rPr>
        <w:t>response fund managed by the National Emergency Response Center</w:t>
      </w:r>
      <w:r w:rsidRPr="009B0A1D">
        <w:rPr>
          <w:rFonts w:ascii="Cambria" w:hAnsi="Cambria" w:cs="Cambria"/>
          <w:bCs/>
          <w:color w:val="000000"/>
          <w:sz w:val="22"/>
          <w:szCs w:val="22"/>
        </w:rPr>
        <w:t xml:space="preserve">, which is </w:t>
      </w:r>
      <w:r w:rsidR="00316462">
        <w:rPr>
          <w:rFonts w:ascii="Cambria" w:hAnsi="Cambria" w:cs="Cambria"/>
          <w:bCs/>
          <w:color w:val="000000"/>
          <w:sz w:val="22"/>
          <w:szCs w:val="22"/>
        </w:rPr>
        <w:t xml:space="preserve">mainly </w:t>
      </w:r>
      <w:r w:rsidRPr="009B0A1D">
        <w:rPr>
          <w:rFonts w:ascii="Cambria" w:hAnsi="Cambria" w:cs="Cambria"/>
          <w:bCs/>
          <w:color w:val="000000"/>
          <w:sz w:val="22"/>
          <w:szCs w:val="22"/>
        </w:rPr>
        <w:t>donor financed</w:t>
      </w:r>
      <w:r w:rsidR="003A3941" w:rsidRPr="009B0A1D">
        <w:rPr>
          <w:rFonts w:ascii="Cambria" w:hAnsi="Cambria" w:cs="Cambria"/>
          <w:bCs/>
          <w:color w:val="000000"/>
          <w:sz w:val="22"/>
          <w:szCs w:val="22"/>
        </w:rPr>
        <w:t xml:space="preserve">. </w:t>
      </w:r>
      <w:r w:rsidR="00C4643A">
        <w:rPr>
          <w:rFonts w:ascii="Cambria" w:hAnsi="Cambria" w:cs="Cambria"/>
          <w:bCs/>
          <w:color w:val="000000"/>
          <w:sz w:val="22"/>
        </w:rPr>
        <w:t>Combining measures of falling revenues, increased spending, and foregone investment, the fiscal effect of Ebola on Sierra Leone in 2014 is about $150 million</w:t>
      </w:r>
      <w:r w:rsidR="003A3941" w:rsidRPr="009B0A1D">
        <w:rPr>
          <w:rFonts w:ascii="Cambria" w:hAnsi="Cambria" w:cs="Cambria"/>
          <w:bCs/>
          <w:color w:val="000000"/>
          <w:sz w:val="22"/>
          <w:szCs w:val="22"/>
        </w:rPr>
        <w:t>.</w:t>
      </w:r>
    </w:p>
    <w:p w:rsidR="009B0A1D" w:rsidRPr="009B0A1D" w:rsidRDefault="009C1197" w:rsidP="009B0A1D">
      <w:pPr>
        <w:spacing w:line="240" w:lineRule="auto"/>
        <w:jc w:val="both"/>
        <w:rPr>
          <w:rFonts w:ascii="Cambria" w:hAnsi="Cambria" w:cs="Cambria"/>
          <w:bCs/>
          <w:color w:val="000000"/>
          <w:sz w:val="22"/>
          <w:szCs w:val="22"/>
        </w:rPr>
      </w:pPr>
      <w:r>
        <w:rPr>
          <w:rFonts w:ascii="Cambria" w:hAnsi="Cambria" w:cs="Cambria"/>
          <w:bCs/>
          <w:color w:val="000000"/>
          <w:sz w:val="22"/>
          <w:szCs w:val="22"/>
        </w:rPr>
        <w:t>D</w:t>
      </w:r>
      <w:r w:rsidR="003A3941" w:rsidRPr="009B0A1D">
        <w:rPr>
          <w:rFonts w:ascii="Cambria" w:hAnsi="Cambria" w:cs="Cambria"/>
          <w:bCs/>
          <w:color w:val="000000"/>
          <w:sz w:val="22"/>
          <w:szCs w:val="22"/>
        </w:rPr>
        <w:t>evelopment partners have increased support to the 2014 budget</w:t>
      </w:r>
      <w:r w:rsidR="009B0A1D" w:rsidRPr="009B0A1D">
        <w:rPr>
          <w:rFonts w:ascii="Cambria" w:hAnsi="Cambria" w:cs="Cambria"/>
          <w:bCs/>
          <w:color w:val="000000"/>
          <w:sz w:val="22"/>
          <w:szCs w:val="22"/>
        </w:rPr>
        <w:t xml:space="preserve"> by</w:t>
      </w:r>
      <w:r w:rsidR="003A3941" w:rsidRPr="009B0A1D">
        <w:rPr>
          <w:rFonts w:ascii="Cambria" w:hAnsi="Cambria" w:cs="Cambria"/>
          <w:bCs/>
          <w:color w:val="000000"/>
          <w:sz w:val="22"/>
          <w:szCs w:val="22"/>
        </w:rPr>
        <w:t xml:space="preserve"> US$137 million. In September the IMF augmented its </w:t>
      </w:r>
      <w:r w:rsidR="009B0A1D" w:rsidRPr="009B0A1D">
        <w:rPr>
          <w:rFonts w:ascii="Cambria" w:hAnsi="Cambria" w:cs="Cambria"/>
          <w:bCs/>
          <w:color w:val="000000"/>
          <w:sz w:val="22"/>
          <w:szCs w:val="22"/>
        </w:rPr>
        <w:t xml:space="preserve">financing by </w:t>
      </w:r>
      <w:r w:rsidR="00FE406D">
        <w:rPr>
          <w:rFonts w:ascii="Cambria" w:hAnsi="Cambria" w:cs="Cambria"/>
          <w:bCs/>
          <w:color w:val="000000"/>
          <w:sz w:val="22"/>
          <w:szCs w:val="22"/>
        </w:rPr>
        <w:t xml:space="preserve">about </w:t>
      </w:r>
      <w:r w:rsidR="003A3941" w:rsidRPr="009B0A1D">
        <w:rPr>
          <w:rFonts w:ascii="Cambria" w:hAnsi="Cambria" w:cs="Cambria"/>
          <w:bCs/>
          <w:color w:val="000000"/>
          <w:sz w:val="22"/>
          <w:szCs w:val="22"/>
        </w:rPr>
        <w:t>$</w:t>
      </w:r>
      <w:r w:rsidR="00FE406D">
        <w:rPr>
          <w:rFonts w:ascii="Cambria" w:hAnsi="Cambria" w:cs="Cambria"/>
          <w:bCs/>
          <w:color w:val="000000"/>
          <w:sz w:val="22"/>
          <w:szCs w:val="22"/>
        </w:rPr>
        <w:t>40</w:t>
      </w:r>
      <w:r w:rsidR="003A3941" w:rsidRPr="009B0A1D">
        <w:rPr>
          <w:rFonts w:ascii="Cambria" w:hAnsi="Cambria" w:cs="Cambria"/>
          <w:bCs/>
          <w:color w:val="000000"/>
          <w:sz w:val="22"/>
          <w:szCs w:val="22"/>
        </w:rPr>
        <w:t> million.</w:t>
      </w:r>
      <w:r w:rsidR="009B0A1D" w:rsidRPr="009B0A1D">
        <w:rPr>
          <w:rFonts w:ascii="Cambria" w:hAnsi="Cambria" w:cs="Cambria"/>
          <w:bCs/>
          <w:color w:val="000000"/>
          <w:sz w:val="22"/>
          <w:szCs w:val="22"/>
        </w:rPr>
        <w:t xml:space="preserve"> The</w:t>
      </w:r>
      <w:r w:rsidR="003A3941" w:rsidRPr="009B0A1D">
        <w:rPr>
          <w:rFonts w:ascii="Cambria" w:hAnsi="Cambria" w:cs="Cambria"/>
          <w:bCs/>
          <w:color w:val="000000"/>
          <w:sz w:val="22"/>
          <w:szCs w:val="22"/>
        </w:rPr>
        <w:t xml:space="preserve"> European Union, the </w:t>
      </w:r>
      <w:r w:rsidR="009B0A1D" w:rsidRPr="009B0A1D">
        <w:rPr>
          <w:rFonts w:ascii="Cambria" w:hAnsi="Cambria" w:cs="Cambria"/>
          <w:bCs/>
          <w:color w:val="000000"/>
          <w:sz w:val="22"/>
          <w:szCs w:val="22"/>
        </w:rPr>
        <w:t xml:space="preserve">UK </w:t>
      </w:r>
      <w:r w:rsidR="003A3941" w:rsidRPr="009B0A1D">
        <w:rPr>
          <w:rFonts w:ascii="Cambria" w:hAnsi="Cambria" w:cs="Cambria"/>
          <w:bCs/>
          <w:color w:val="000000"/>
          <w:sz w:val="22"/>
          <w:szCs w:val="22"/>
        </w:rPr>
        <w:t xml:space="preserve">Department for International Development, the African Development Bank, and IDA have collectively increased </w:t>
      </w:r>
      <w:r w:rsidR="009B0A1D" w:rsidRPr="009B0A1D">
        <w:rPr>
          <w:rFonts w:ascii="Cambria" w:hAnsi="Cambria" w:cs="Cambria"/>
          <w:bCs/>
          <w:color w:val="000000"/>
          <w:sz w:val="22"/>
          <w:szCs w:val="22"/>
        </w:rPr>
        <w:t xml:space="preserve">their 2014 financial </w:t>
      </w:r>
      <w:r w:rsidR="003A3941" w:rsidRPr="009B0A1D">
        <w:rPr>
          <w:rFonts w:ascii="Cambria" w:hAnsi="Cambria" w:cs="Cambria"/>
          <w:bCs/>
          <w:color w:val="000000"/>
          <w:sz w:val="22"/>
          <w:szCs w:val="22"/>
        </w:rPr>
        <w:t>support by about US$100 million</w:t>
      </w:r>
      <w:r w:rsidR="009B0A1D" w:rsidRPr="009B0A1D">
        <w:rPr>
          <w:rFonts w:ascii="Cambria" w:hAnsi="Cambria" w:cs="Cambria"/>
          <w:bCs/>
          <w:color w:val="000000"/>
          <w:sz w:val="22"/>
          <w:szCs w:val="22"/>
        </w:rPr>
        <w:t xml:space="preserve">, </w:t>
      </w:r>
      <w:r w:rsidR="00BA073D">
        <w:rPr>
          <w:rFonts w:ascii="Cambria" w:hAnsi="Cambria" w:cs="Cambria"/>
          <w:bCs/>
          <w:color w:val="000000"/>
          <w:sz w:val="22"/>
          <w:szCs w:val="22"/>
        </w:rPr>
        <w:t xml:space="preserve">implying that </w:t>
      </w:r>
      <w:r w:rsidR="009B0A1D" w:rsidRPr="009B0A1D">
        <w:rPr>
          <w:rFonts w:ascii="Cambria" w:hAnsi="Cambria" w:cs="Cambria"/>
          <w:bCs/>
          <w:color w:val="000000"/>
          <w:sz w:val="22"/>
          <w:szCs w:val="22"/>
        </w:rPr>
        <w:t>government</w:t>
      </w:r>
      <w:r w:rsidR="00BA073D">
        <w:rPr>
          <w:rFonts w:ascii="Cambria" w:hAnsi="Cambria" w:cs="Cambria"/>
          <w:bCs/>
          <w:color w:val="000000"/>
          <w:sz w:val="22"/>
          <w:szCs w:val="22"/>
        </w:rPr>
        <w:t>’s 2014</w:t>
      </w:r>
      <w:r w:rsidR="009B0A1D" w:rsidRPr="009B0A1D">
        <w:rPr>
          <w:rFonts w:ascii="Cambria" w:hAnsi="Cambria" w:cs="Cambria"/>
          <w:bCs/>
          <w:color w:val="000000"/>
          <w:sz w:val="22"/>
          <w:szCs w:val="22"/>
        </w:rPr>
        <w:t xml:space="preserve"> financing needs are </w:t>
      </w:r>
      <w:r w:rsidR="00BA073D">
        <w:rPr>
          <w:rFonts w:ascii="Cambria" w:hAnsi="Cambria" w:cs="Cambria"/>
          <w:bCs/>
          <w:color w:val="000000"/>
          <w:sz w:val="22"/>
          <w:szCs w:val="22"/>
        </w:rPr>
        <w:t xml:space="preserve">now </w:t>
      </w:r>
      <w:r w:rsidR="009B0A1D" w:rsidRPr="009B0A1D">
        <w:rPr>
          <w:rFonts w:ascii="Cambria" w:hAnsi="Cambria" w:cs="Cambria"/>
          <w:bCs/>
          <w:color w:val="000000"/>
          <w:sz w:val="22"/>
          <w:szCs w:val="22"/>
        </w:rPr>
        <w:t>covered</w:t>
      </w:r>
      <w:r w:rsidR="003A3941" w:rsidRPr="009B0A1D">
        <w:rPr>
          <w:rFonts w:ascii="Cambria" w:hAnsi="Cambria" w:cs="Cambria"/>
          <w:bCs/>
          <w:color w:val="000000"/>
          <w:sz w:val="22"/>
          <w:szCs w:val="22"/>
        </w:rPr>
        <w:t>.</w:t>
      </w:r>
      <w:r w:rsidR="005B5DC6">
        <w:rPr>
          <w:rFonts w:ascii="Cambria" w:hAnsi="Cambria" w:cs="Cambria"/>
          <w:bCs/>
          <w:color w:val="000000"/>
          <w:sz w:val="22"/>
          <w:szCs w:val="22"/>
        </w:rPr>
        <w:t xml:space="preserve"> T</w:t>
      </w:r>
      <w:r w:rsidR="009B0A1D" w:rsidRPr="009B0A1D">
        <w:rPr>
          <w:rFonts w:ascii="Cambria" w:hAnsi="Cambria" w:cs="Cambria"/>
          <w:bCs/>
          <w:color w:val="000000"/>
          <w:sz w:val="22"/>
          <w:szCs w:val="22"/>
        </w:rPr>
        <w:t xml:space="preserve">he 2015 budget </w:t>
      </w:r>
      <w:r w:rsidR="005B5DC6">
        <w:rPr>
          <w:rFonts w:ascii="Cambria" w:hAnsi="Cambria" w:cs="Cambria"/>
          <w:bCs/>
          <w:color w:val="000000"/>
          <w:sz w:val="22"/>
          <w:szCs w:val="22"/>
        </w:rPr>
        <w:t xml:space="preserve">forecasts a fiscal deficit of </w:t>
      </w:r>
      <w:r w:rsidR="00BA073D">
        <w:rPr>
          <w:rFonts w:ascii="Cambria" w:hAnsi="Cambria" w:cs="Cambria"/>
          <w:bCs/>
          <w:color w:val="000000"/>
          <w:sz w:val="22"/>
          <w:szCs w:val="22"/>
        </w:rPr>
        <w:t xml:space="preserve">around </w:t>
      </w:r>
      <w:r w:rsidR="005B5DC6">
        <w:rPr>
          <w:rFonts w:ascii="Cambria" w:hAnsi="Cambria" w:cs="Cambria"/>
          <w:bCs/>
          <w:color w:val="000000"/>
          <w:sz w:val="22"/>
          <w:szCs w:val="22"/>
        </w:rPr>
        <w:t>$150 million.</w:t>
      </w:r>
    </w:p>
    <w:p w:rsidR="009B0A1D" w:rsidRPr="00864731" w:rsidRDefault="009B0A1D" w:rsidP="003A3941">
      <w:pPr>
        <w:jc w:val="both"/>
        <w:rPr>
          <w:rFonts w:ascii="Cambria" w:hAnsi="Cambria" w:cs="Cambria"/>
          <w:bCs/>
          <w:color w:val="000000"/>
        </w:rPr>
      </w:pPr>
    </w:p>
    <w:p w:rsidR="006608A6" w:rsidRPr="00891A5A" w:rsidRDefault="006608A6" w:rsidP="008E2078">
      <w:pPr>
        <w:spacing w:after="120"/>
        <w:jc w:val="center"/>
        <w:rPr>
          <w:rFonts w:cs="Cambria"/>
          <w:b/>
          <w:bCs/>
          <w:color w:val="000000"/>
        </w:rPr>
      </w:pPr>
      <w:r w:rsidRPr="00891A5A">
        <w:rPr>
          <w:rFonts w:cs="Cambria"/>
          <w:b/>
          <w:bCs/>
          <w:color w:val="000000"/>
        </w:rPr>
        <w:t xml:space="preserve">Table </w:t>
      </w:r>
      <w:r w:rsidR="00052EB3" w:rsidRPr="00891A5A">
        <w:rPr>
          <w:rFonts w:cs="Cambria"/>
          <w:b/>
          <w:bCs/>
          <w:color w:val="000000"/>
        </w:rPr>
        <w:t>5</w:t>
      </w:r>
      <w:r w:rsidRPr="00891A5A">
        <w:rPr>
          <w:rFonts w:cs="Cambria"/>
          <w:b/>
          <w:bCs/>
          <w:color w:val="000000"/>
        </w:rPr>
        <w:t>: Sierra Leone, Fiscal Projections, 2014 (USD million)</w:t>
      </w:r>
    </w:p>
    <w:tbl>
      <w:tblPr>
        <w:tblStyle w:val="LightShading-Accent1"/>
        <w:tblW w:w="6858" w:type="dxa"/>
        <w:jc w:val="center"/>
        <w:tblLook w:val="04A0" w:firstRow="1" w:lastRow="0" w:firstColumn="1" w:lastColumn="0" w:noHBand="0" w:noVBand="1"/>
      </w:tblPr>
      <w:tblGrid>
        <w:gridCol w:w="2540"/>
        <w:gridCol w:w="1348"/>
        <w:gridCol w:w="1420"/>
        <w:gridCol w:w="1550"/>
      </w:tblGrid>
      <w:tr w:rsidR="006608A6" w:rsidRPr="00C33E43" w:rsidTr="006608A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6608A6" w:rsidRPr="00CF7AA9" w:rsidRDefault="006608A6" w:rsidP="006608A6">
            <w:pPr>
              <w:rPr>
                <w:color w:val="auto"/>
                <w:sz w:val="18"/>
                <w:szCs w:val="18"/>
              </w:rPr>
            </w:pPr>
          </w:p>
        </w:tc>
        <w:tc>
          <w:tcPr>
            <w:tcW w:w="1348" w:type="dxa"/>
            <w:noWrap/>
            <w:hideMark/>
          </w:tcPr>
          <w:p w:rsidR="006608A6" w:rsidRPr="00CF7AA9" w:rsidRDefault="006608A6" w:rsidP="006608A6">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Pre-Ebola</w:t>
            </w:r>
          </w:p>
          <w:p w:rsidR="006608A6" w:rsidRPr="00CF7AA9" w:rsidRDefault="006608A6" w:rsidP="006608A6">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Projection</w:t>
            </w:r>
          </w:p>
          <w:p w:rsidR="006608A6" w:rsidRPr="00CF7AA9" w:rsidRDefault="006608A6" w:rsidP="006608A6">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(June)</w:t>
            </w:r>
          </w:p>
        </w:tc>
        <w:tc>
          <w:tcPr>
            <w:tcW w:w="1420" w:type="dxa"/>
            <w:noWrap/>
            <w:hideMark/>
          </w:tcPr>
          <w:p w:rsidR="006608A6" w:rsidRPr="00CF7AA9" w:rsidRDefault="006608A6" w:rsidP="006608A6">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Revised</w:t>
            </w:r>
          </w:p>
          <w:p w:rsidR="006608A6" w:rsidRPr="00CF7AA9" w:rsidRDefault="006608A6" w:rsidP="006608A6">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Projection</w:t>
            </w:r>
          </w:p>
          <w:p w:rsidR="006608A6" w:rsidRPr="00CF7AA9" w:rsidRDefault="006608A6" w:rsidP="006608A6">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(September)</w:t>
            </w:r>
          </w:p>
        </w:tc>
        <w:tc>
          <w:tcPr>
            <w:tcW w:w="1550" w:type="dxa"/>
            <w:noWrap/>
            <w:hideMark/>
          </w:tcPr>
          <w:p w:rsidR="006608A6" w:rsidRPr="00CF7AA9" w:rsidRDefault="006608A6" w:rsidP="006608A6">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 xml:space="preserve">Revised </w:t>
            </w:r>
          </w:p>
          <w:p w:rsidR="006608A6" w:rsidRPr="00CF7AA9" w:rsidRDefault="006608A6" w:rsidP="006608A6">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Projection</w:t>
            </w:r>
          </w:p>
          <w:p w:rsidR="006608A6" w:rsidRPr="00CF7AA9" w:rsidRDefault="006608A6" w:rsidP="006608A6">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(November)</w:t>
            </w:r>
          </w:p>
        </w:tc>
      </w:tr>
      <w:tr w:rsidR="006608A6" w:rsidRPr="00DD25B1" w:rsidTr="006608A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6608A6" w:rsidRPr="00CF7AA9" w:rsidRDefault="006608A6" w:rsidP="006608A6">
            <w:pPr>
              <w:spacing w:after="120"/>
              <w:jc w:val="both"/>
              <w:rPr>
                <w:color w:val="auto"/>
                <w:sz w:val="18"/>
                <w:szCs w:val="18"/>
                <w:lang w:val="fr-FR"/>
              </w:rPr>
            </w:pPr>
            <w:r w:rsidRPr="00CF7AA9">
              <w:rPr>
                <w:color w:val="auto"/>
                <w:sz w:val="18"/>
                <w:szCs w:val="18"/>
                <w:lang w:val="fr-FR"/>
              </w:rPr>
              <w:t>Tax and Non-Tax Revenues</w:t>
            </w:r>
          </w:p>
        </w:tc>
        <w:tc>
          <w:tcPr>
            <w:tcW w:w="1348" w:type="dxa"/>
            <w:noWrap/>
            <w:hideMark/>
          </w:tcPr>
          <w:p w:rsidR="006608A6" w:rsidRPr="00CF7AA9" w:rsidRDefault="006608A6" w:rsidP="006608A6">
            <w:pPr>
              <w:tabs>
                <w:tab w:val="decimal" w:pos="664"/>
              </w:tabs>
              <w:spacing w:after="120"/>
              <w:jc w:val="both"/>
              <w:cnfStyle w:val="000000100000" w:firstRow="0" w:lastRow="0" w:firstColumn="0" w:lastColumn="0" w:oddVBand="0" w:evenVBand="0" w:oddHBand="1" w:evenHBand="0" w:firstRowFirstColumn="0" w:firstRowLastColumn="0" w:lastRowFirstColumn="0" w:lastRowLastColumn="0"/>
              <w:rPr>
                <w:color w:val="auto"/>
                <w:sz w:val="18"/>
                <w:szCs w:val="18"/>
                <w:u w:val="single"/>
              </w:rPr>
            </w:pPr>
            <w:r w:rsidRPr="00CF7AA9">
              <w:rPr>
                <w:color w:val="auto"/>
                <w:sz w:val="18"/>
                <w:szCs w:val="18"/>
                <w:u w:val="single"/>
              </w:rPr>
              <w:t>605</w:t>
            </w:r>
          </w:p>
        </w:tc>
        <w:tc>
          <w:tcPr>
            <w:tcW w:w="1420" w:type="dxa"/>
            <w:noWrap/>
            <w:hideMark/>
          </w:tcPr>
          <w:p w:rsidR="006608A6" w:rsidRPr="00CF7AA9" w:rsidRDefault="006608A6" w:rsidP="006608A6">
            <w:pPr>
              <w:tabs>
                <w:tab w:val="decimal" w:pos="664"/>
              </w:tabs>
              <w:spacing w:after="120"/>
              <w:jc w:val="both"/>
              <w:cnfStyle w:val="000000100000" w:firstRow="0" w:lastRow="0" w:firstColumn="0" w:lastColumn="0" w:oddVBand="0" w:evenVBand="0" w:oddHBand="1" w:evenHBand="0" w:firstRowFirstColumn="0" w:firstRowLastColumn="0" w:lastRowFirstColumn="0" w:lastRowLastColumn="0"/>
              <w:rPr>
                <w:color w:val="auto"/>
                <w:sz w:val="18"/>
                <w:szCs w:val="18"/>
                <w:u w:val="single"/>
              </w:rPr>
            </w:pPr>
            <w:r w:rsidRPr="00CF7AA9">
              <w:rPr>
                <w:color w:val="auto"/>
                <w:sz w:val="18"/>
                <w:szCs w:val="18"/>
                <w:u w:val="single"/>
              </w:rPr>
              <w:t>542</w:t>
            </w:r>
          </w:p>
        </w:tc>
        <w:tc>
          <w:tcPr>
            <w:tcW w:w="1550" w:type="dxa"/>
            <w:noWrap/>
            <w:hideMark/>
          </w:tcPr>
          <w:p w:rsidR="006608A6" w:rsidRPr="00CF7AA9" w:rsidRDefault="006608A6" w:rsidP="006608A6">
            <w:pPr>
              <w:tabs>
                <w:tab w:val="decimal" w:pos="664"/>
              </w:tabs>
              <w:spacing w:after="120"/>
              <w:jc w:val="both"/>
              <w:cnfStyle w:val="000000100000" w:firstRow="0" w:lastRow="0" w:firstColumn="0" w:lastColumn="0" w:oddVBand="0" w:evenVBand="0" w:oddHBand="1" w:evenHBand="0" w:firstRowFirstColumn="0" w:firstRowLastColumn="0" w:lastRowFirstColumn="0" w:lastRowLastColumn="0"/>
              <w:rPr>
                <w:color w:val="auto"/>
                <w:sz w:val="18"/>
                <w:szCs w:val="18"/>
                <w:u w:val="single"/>
              </w:rPr>
            </w:pPr>
            <w:r w:rsidRPr="00CF7AA9">
              <w:rPr>
                <w:color w:val="auto"/>
                <w:sz w:val="18"/>
                <w:szCs w:val="18"/>
                <w:u w:val="single"/>
              </w:rPr>
              <w:t>520</w:t>
            </w:r>
          </w:p>
        </w:tc>
      </w:tr>
      <w:tr w:rsidR="006608A6" w:rsidRPr="00DD25B1" w:rsidTr="006608A6">
        <w:trPr>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6608A6" w:rsidRPr="00CF7AA9" w:rsidRDefault="006608A6" w:rsidP="006608A6">
            <w:pPr>
              <w:jc w:val="both"/>
              <w:rPr>
                <w:color w:val="auto"/>
                <w:sz w:val="18"/>
                <w:szCs w:val="18"/>
              </w:rPr>
            </w:pPr>
            <w:r w:rsidRPr="00CF7AA9">
              <w:rPr>
                <w:color w:val="auto"/>
                <w:sz w:val="18"/>
                <w:szCs w:val="18"/>
              </w:rPr>
              <w:t>Expenditure</w:t>
            </w:r>
          </w:p>
        </w:tc>
        <w:tc>
          <w:tcPr>
            <w:tcW w:w="1348" w:type="dxa"/>
            <w:noWrap/>
            <w:hideMark/>
          </w:tcPr>
          <w:p w:rsidR="006608A6" w:rsidRPr="00CF7AA9" w:rsidRDefault="00052EB3" w:rsidP="006608A6">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u w:val="single"/>
              </w:rPr>
            </w:pPr>
            <w:r w:rsidRPr="00CF7AA9">
              <w:rPr>
                <w:color w:val="auto"/>
                <w:sz w:val="18"/>
                <w:szCs w:val="18"/>
                <w:u w:val="single"/>
              </w:rPr>
              <w:t>977</w:t>
            </w:r>
          </w:p>
        </w:tc>
        <w:tc>
          <w:tcPr>
            <w:tcW w:w="1420" w:type="dxa"/>
            <w:noWrap/>
            <w:hideMark/>
          </w:tcPr>
          <w:p w:rsidR="006608A6" w:rsidRPr="00CF7AA9" w:rsidRDefault="00052EB3" w:rsidP="006608A6">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u w:val="single"/>
              </w:rPr>
            </w:pPr>
            <w:r w:rsidRPr="00CF7AA9">
              <w:rPr>
                <w:color w:val="auto"/>
                <w:sz w:val="18"/>
                <w:szCs w:val="18"/>
                <w:u w:val="single"/>
              </w:rPr>
              <w:t>982</w:t>
            </w:r>
          </w:p>
        </w:tc>
        <w:tc>
          <w:tcPr>
            <w:tcW w:w="1550" w:type="dxa"/>
            <w:noWrap/>
            <w:hideMark/>
          </w:tcPr>
          <w:p w:rsidR="006608A6" w:rsidRPr="00CF7AA9" w:rsidRDefault="00052EB3" w:rsidP="006608A6">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u w:val="single"/>
              </w:rPr>
            </w:pPr>
            <w:r w:rsidRPr="00CF7AA9">
              <w:rPr>
                <w:color w:val="auto"/>
                <w:sz w:val="18"/>
                <w:szCs w:val="18"/>
                <w:u w:val="single"/>
              </w:rPr>
              <w:t>1020</w:t>
            </w:r>
          </w:p>
        </w:tc>
      </w:tr>
      <w:tr w:rsidR="006608A6" w:rsidRPr="00DD25B1" w:rsidTr="006608A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6608A6" w:rsidRPr="00CF7AA9" w:rsidRDefault="006608A6" w:rsidP="006608A6">
            <w:pPr>
              <w:tabs>
                <w:tab w:val="left" w:pos="171"/>
                <w:tab w:val="left" w:pos="363"/>
                <w:tab w:val="left" w:pos="963"/>
              </w:tabs>
              <w:jc w:val="both"/>
              <w:rPr>
                <w:color w:val="auto"/>
                <w:sz w:val="18"/>
                <w:szCs w:val="18"/>
              </w:rPr>
            </w:pPr>
            <w:r w:rsidRPr="00CF7AA9">
              <w:rPr>
                <w:color w:val="auto"/>
                <w:sz w:val="18"/>
                <w:szCs w:val="18"/>
              </w:rPr>
              <w:tab/>
              <w:t>Current Expenditure</w:t>
            </w:r>
          </w:p>
        </w:tc>
        <w:tc>
          <w:tcPr>
            <w:tcW w:w="1348" w:type="dxa"/>
            <w:noWrap/>
            <w:hideMark/>
          </w:tcPr>
          <w:p w:rsidR="006608A6" w:rsidRPr="00CF7AA9" w:rsidRDefault="006608A6" w:rsidP="006608A6">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580</w:t>
            </w:r>
          </w:p>
        </w:tc>
        <w:tc>
          <w:tcPr>
            <w:tcW w:w="1420" w:type="dxa"/>
            <w:noWrap/>
            <w:hideMark/>
          </w:tcPr>
          <w:p w:rsidR="006608A6" w:rsidRPr="00CF7AA9" w:rsidRDefault="006608A6" w:rsidP="006608A6">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616</w:t>
            </w:r>
          </w:p>
        </w:tc>
        <w:tc>
          <w:tcPr>
            <w:tcW w:w="1550" w:type="dxa"/>
            <w:noWrap/>
            <w:hideMark/>
          </w:tcPr>
          <w:p w:rsidR="006608A6" w:rsidRPr="00CF7AA9" w:rsidRDefault="006608A6" w:rsidP="006608A6">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647</w:t>
            </w:r>
          </w:p>
        </w:tc>
      </w:tr>
      <w:tr w:rsidR="006608A6" w:rsidRPr="00DD25B1" w:rsidTr="006608A6">
        <w:trPr>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6608A6" w:rsidRPr="00CF7AA9" w:rsidRDefault="006608A6" w:rsidP="006608A6">
            <w:pPr>
              <w:tabs>
                <w:tab w:val="left" w:pos="171"/>
                <w:tab w:val="left" w:pos="363"/>
                <w:tab w:val="left" w:pos="963"/>
              </w:tabs>
              <w:jc w:val="both"/>
              <w:rPr>
                <w:color w:val="auto"/>
                <w:sz w:val="18"/>
                <w:szCs w:val="18"/>
              </w:rPr>
            </w:pPr>
            <w:r w:rsidRPr="00CF7AA9">
              <w:rPr>
                <w:color w:val="auto"/>
                <w:sz w:val="18"/>
                <w:szCs w:val="18"/>
              </w:rPr>
              <w:tab/>
            </w:r>
            <w:r w:rsidRPr="00CF7AA9">
              <w:rPr>
                <w:i/>
                <w:color w:val="auto"/>
                <w:sz w:val="18"/>
                <w:szCs w:val="18"/>
              </w:rPr>
              <w:t>of which:</w:t>
            </w:r>
            <w:r w:rsidRPr="00CF7AA9">
              <w:rPr>
                <w:i/>
                <w:color w:val="auto"/>
                <w:sz w:val="18"/>
                <w:szCs w:val="18"/>
              </w:rPr>
              <w:tab/>
            </w:r>
            <w:r w:rsidRPr="00CF7AA9">
              <w:rPr>
                <w:color w:val="auto"/>
                <w:sz w:val="18"/>
                <w:szCs w:val="18"/>
              </w:rPr>
              <w:t>Health response</w:t>
            </w:r>
          </w:p>
        </w:tc>
        <w:tc>
          <w:tcPr>
            <w:tcW w:w="1348" w:type="dxa"/>
            <w:noWrap/>
            <w:hideMark/>
          </w:tcPr>
          <w:p w:rsidR="006608A6" w:rsidRPr="00CF7AA9" w:rsidRDefault="006608A6" w:rsidP="006608A6">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w:t>
            </w:r>
          </w:p>
        </w:tc>
        <w:tc>
          <w:tcPr>
            <w:tcW w:w="1420" w:type="dxa"/>
            <w:noWrap/>
            <w:hideMark/>
          </w:tcPr>
          <w:p w:rsidR="006608A6" w:rsidRPr="00CF7AA9" w:rsidRDefault="006608A6" w:rsidP="006608A6">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25</w:t>
            </w:r>
          </w:p>
        </w:tc>
        <w:tc>
          <w:tcPr>
            <w:tcW w:w="1550" w:type="dxa"/>
            <w:noWrap/>
            <w:hideMark/>
          </w:tcPr>
          <w:p w:rsidR="006608A6" w:rsidRPr="00CF7AA9" w:rsidRDefault="006608A6" w:rsidP="006608A6">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38</w:t>
            </w:r>
          </w:p>
        </w:tc>
      </w:tr>
      <w:tr w:rsidR="006608A6" w:rsidRPr="00DD25B1" w:rsidTr="006608A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6608A6" w:rsidRPr="00CF7AA9" w:rsidRDefault="006608A6" w:rsidP="006608A6">
            <w:pPr>
              <w:tabs>
                <w:tab w:val="left" w:pos="171"/>
                <w:tab w:val="left" w:pos="363"/>
                <w:tab w:val="left" w:pos="963"/>
              </w:tabs>
              <w:jc w:val="both"/>
              <w:rPr>
                <w:color w:val="auto"/>
                <w:sz w:val="18"/>
                <w:szCs w:val="18"/>
              </w:rPr>
            </w:pPr>
            <w:r w:rsidRPr="00CF7AA9">
              <w:rPr>
                <w:color w:val="auto"/>
                <w:sz w:val="18"/>
                <w:szCs w:val="18"/>
              </w:rPr>
              <w:tab/>
            </w:r>
            <w:r w:rsidRPr="00CF7AA9">
              <w:rPr>
                <w:color w:val="auto"/>
                <w:sz w:val="18"/>
                <w:szCs w:val="18"/>
              </w:rPr>
              <w:tab/>
            </w:r>
            <w:r w:rsidRPr="00CF7AA9">
              <w:rPr>
                <w:color w:val="auto"/>
                <w:sz w:val="18"/>
                <w:szCs w:val="18"/>
              </w:rPr>
              <w:tab/>
              <w:t>Social response</w:t>
            </w:r>
          </w:p>
        </w:tc>
        <w:tc>
          <w:tcPr>
            <w:tcW w:w="1348" w:type="dxa"/>
            <w:noWrap/>
            <w:hideMark/>
          </w:tcPr>
          <w:p w:rsidR="006608A6" w:rsidRPr="00CF7AA9" w:rsidRDefault="006608A6" w:rsidP="006608A6">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w:t>
            </w:r>
          </w:p>
        </w:tc>
        <w:tc>
          <w:tcPr>
            <w:tcW w:w="1420" w:type="dxa"/>
            <w:noWrap/>
            <w:hideMark/>
          </w:tcPr>
          <w:p w:rsidR="006608A6" w:rsidRPr="00CF7AA9" w:rsidRDefault="006608A6" w:rsidP="006608A6">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3</w:t>
            </w:r>
          </w:p>
        </w:tc>
        <w:tc>
          <w:tcPr>
            <w:tcW w:w="1550" w:type="dxa"/>
            <w:noWrap/>
            <w:hideMark/>
          </w:tcPr>
          <w:p w:rsidR="006608A6" w:rsidRPr="00CF7AA9" w:rsidRDefault="006608A6" w:rsidP="006608A6">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3</w:t>
            </w:r>
          </w:p>
        </w:tc>
      </w:tr>
      <w:tr w:rsidR="006608A6" w:rsidRPr="00DD25B1" w:rsidTr="006608A6">
        <w:trPr>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6608A6" w:rsidRPr="00CF7AA9" w:rsidRDefault="006608A6" w:rsidP="006608A6">
            <w:pPr>
              <w:tabs>
                <w:tab w:val="left" w:pos="171"/>
                <w:tab w:val="left" w:pos="363"/>
                <w:tab w:val="left" w:pos="963"/>
              </w:tabs>
              <w:jc w:val="both"/>
              <w:rPr>
                <w:color w:val="auto"/>
                <w:sz w:val="18"/>
                <w:szCs w:val="18"/>
              </w:rPr>
            </w:pPr>
            <w:r w:rsidRPr="00CF7AA9">
              <w:rPr>
                <w:color w:val="auto"/>
                <w:sz w:val="18"/>
                <w:szCs w:val="18"/>
              </w:rPr>
              <w:tab/>
              <w:t>Capital Expenditure</w:t>
            </w:r>
          </w:p>
        </w:tc>
        <w:tc>
          <w:tcPr>
            <w:tcW w:w="1348" w:type="dxa"/>
            <w:noWrap/>
            <w:hideMark/>
          </w:tcPr>
          <w:p w:rsidR="006608A6" w:rsidRPr="00CF7AA9" w:rsidRDefault="006608A6" w:rsidP="006608A6">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397</w:t>
            </w:r>
          </w:p>
        </w:tc>
        <w:tc>
          <w:tcPr>
            <w:tcW w:w="1420" w:type="dxa"/>
            <w:noWrap/>
            <w:hideMark/>
          </w:tcPr>
          <w:p w:rsidR="006608A6" w:rsidRPr="00CF7AA9" w:rsidRDefault="006608A6" w:rsidP="006608A6">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366</w:t>
            </w:r>
          </w:p>
        </w:tc>
        <w:tc>
          <w:tcPr>
            <w:tcW w:w="1550" w:type="dxa"/>
            <w:noWrap/>
            <w:hideMark/>
          </w:tcPr>
          <w:p w:rsidR="006608A6" w:rsidRPr="00CF7AA9" w:rsidRDefault="006608A6" w:rsidP="006608A6">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F7AA9">
              <w:rPr>
                <w:color w:val="auto"/>
                <w:sz w:val="18"/>
                <w:szCs w:val="18"/>
              </w:rPr>
              <w:t>373</w:t>
            </w:r>
          </w:p>
        </w:tc>
      </w:tr>
      <w:tr w:rsidR="006608A6" w:rsidRPr="00DD25B1" w:rsidTr="006608A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6608A6" w:rsidRPr="00CF7AA9" w:rsidRDefault="006608A6" w:rsidP="006608A6">
            <w:pPr>
              <w:tabs>
                <w:tab w:val="left" w:pos="171"/>
                <w:tab w:val="left" w:pos="363"/>
                <w:tab w:val="left" w:pos="963"/>
              </w:tabs>
              <w:jc w:val="both"/>
              <w:rPr>
                <w:color w:val="auto"/>
                <w:sz w:val="18"/>
                <w:szCs w:val="18"/>
              </w:rPr>
            </w:pPr>
            <w:r w:rsidRPr="00CF7AA9">
              <w:rPr>
                <w:color w:val="auto"/>
                <w:sz w:val="18"/>
                <w:szCs w:val="18"/>
              </w:rPr>
              <w:t>Grants</w:t>
            </w:r>
          </w:p>
        </w:tc>
        <w:tc>
          <w:tcPr>
            <w:tcW w:w="1348" w:type="dxa"/>
            <w:noWrap/>
            <w:hideMark/>
          </w:tcPr>
          <w:p w:rsidR="006608A6" w:rsidRPr="00CF7AA9" w:rsidRDefault="006608A6" w:rsidP="006608A6">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171</w:t>
            </w:r>
          </w:p>
        </w:tc>
        <w:tc>
          <w:tcPr>
            <w:tcW w:w="1420" w:type="dxa"/>
            <w:noWrap/>
            <w:hideMark/>
          </w:tcPr>
          <w:p w:rsidR="006608A6" w:rsidRPr="00CF7AA9" w:rsidRDefault="006608A6" w:rsidP="006608A6">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174</w:t>
            </w:r>
          </w:p>
        </w:tc>
        <w:tc>
          <w:tcPr>
            <w:tcW w:w="1550" w:type="dxa"/>
            <w:noWrap/>
            <w:hideMark/>
          </w:tcPr>
          <w:p w:rsidR="006608A6" w:rsidRPr="00CF7AA9" w:rsidRDefault="006608A6" w:rsidP="006608A6">
            <w:pPr>
              <w:tabs>
                <w:tab w:val="decimal" w:pos="664"/>
              </w:tabs>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220</w:t>
            </w:r>
          </w:p>
        </w:tc>
      </w:tr>
      <w:tr w:rsidR="006608A6" w:rsidRPr="00DD25B1" w:rsidTr="006608A6">
        <w:trPr>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6608A6" w:rsidRPr="00CF7AA9" w:rsidRDefault="006608A6" w:rsidP="006608A6">
            <w:pPr>
              <w:jc w:val="both"/>
              <w:rPr>
                <w:color w:val="auto"/>
                <w:sz w:val="18"/>
                <w:szCs w:val="18"/>
              </w:rPr>
            </w:pPr>
            <w:r w:rsidRPr="00CF7AA9">
              <w:rPr>
                <w:color w:val="auto"/>
                <w:sz w:val="18"/>
                <w:szCs w:val="18"/>
              </w:rPr>
              <w:t>Overall Balance</w:t>
            </w:r>
          </w:p>
        </w:tc>
        <w:tc>
          <w:tcPr>
            <w:tcW w:w="1348" w:type="dxa"/>
            <w:noWrap/>
            <w:hideMark/>
          </w:tcPr>
          <w:p w:rsidR="006608A6" w:rsidRPr="00CF7AA9" w:rsidRDefault="006608A6" w:rsidP="006608A6">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u w:val="single"/>
              </w:rPr>
            </w:pPr>
            <w:r w:rsidRPr="00CF7AA9">
              <w:rPr>
                <w:color w:val="auto"/>
                <w:sz w:val="18"/>
                <w:szCs w:val="18"/>
                <w:u w:val="single"/>
              </w:rPr>
              <w:t>-201</w:t>
            </w:r>
          </w:p>
        </w:tc>
        <w:tc>
          <w:tcPr>
            <w:tcW w:w="1420" w:type="dxa"/>
            <w:noWrap/>
            <w:hideMark/>
          </w:tcPr>
          <w:p w:rsidR="006608A6" w:rsidRPr="00CF7AA9" w:rsidRDefault="006608A6" w:rsidP="006608A6">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u w:val="single"/>
              </w:rPr>
            </w:pPr>
            <w:r w:rsidRPr="00CF7AA9">
              <w:rPr>
                <w:color w:val="auto"/>
                <w:sz w:val="18"/>
                <w:szCs w:val="18"/>
                <w:u w:val="single"/>
              </w:rPr>
              <w:t>-267</w:t>
            </w:r>
          </w:p>
        </w:tc>
        <w:tc>
          <w:tcPr>
            <w:tcW w:w="1550" w:type="dxa"/>
            <w:noWrap/>
            <w:hideMark/>
          </w:tcPr>
          <w:p w:rsidR="006608A6" w:rsidRPr="00CF7AA9" w:rsidRDefault="006608A6" w:rsidP="006608A6">
            <w:pPr>
              <w:tabs>
                <w:tab w:val="decimal" w:pos="664"/>
              </w:tabs>
              <w:jc w:val="both"/>
              <w:cnfStyle w:val="000000000000" w:firstRow="0" w:lastRow="0" w:firstColumn="0" w:lastColumn="0" w:oddVBand="0" w:evenVBand="0" w:oddHBand="0" w:evenHBand="0" w:firstRowFirstColumn="0" w:firstRowLastColumn="0" w:lastRowFirstColumn="0" w:lastRowLastColumn="0"/>
              <w:rPr>
                <w:color w:val="auto"/>
                <w:sz w:val="18"/>
                <w:szCs w:val="18"/>
                <w:u w:val="single"/>
              </w:rPr>
            </w:pPr>
            <w:r w:rsidRPr="00CF7AA9">
              <w:rPr>
                <w:color w:val="auto"/>
                <w:sz w:val="18"/>
                <w:szCs w:val="18"/>
                <w:u w:val="single"/>
              </w:rPr>
              <w:t>-280</w:t>
            </w:r>
          </w:p>
        </w:tc>
      </w:tr>
      <w:tr w:rsidR="006608A6" w:rsidRPr="00DD25B1" w:rsidTr="006608A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40" w:type="dxa"/>
            <w:noWrap/>
            <w:hideMark/>
          </w:tcPr>
          <w:p w:rsidR="006608A6" w:rsidRPr="00CF7AA9" w:rsidRDefault="006608A6" w:rsidP="006608A6">
            <w:pPr>
              <w:jc w:val="both"/>
              <w:rPr>
                <w:color w:val="auto"/>
                <w:sz w:val="18"/>
                <w:szCs w:val="18"/>
              </w:rPr>
            </w:pPr>
            <w:r w:rsidRPr="00CF7AA9">
              <w:rPr>
                <w:color w:val="auto"/>
                <w:sz w:val="18"/>
                <w:szCs w:val="18"/>
              </w:rPr>
              <w:t xml:space="preserve"> % of GDP</w:t>
            </w:r>
          </w:p>
        </w:tc>
        <w:tc>
          <w:tcPr>
            <w:tcW w:w="1348" w:type="dxa"/>
            <w:noWrap/>
            <w:hideMark/>
          </w:tcPr>
          <w:p w:rsidR="006608A6" w:rsidRPr="00CF7AA9" w:rsidRDefault="006608A6" w:rsidP="006608A6">
            <w:pPr>
              <w:tabs>
                <w:tab w:val="decimal" w:pos="664"/>
              </w:tabs>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-4.2%</w:t>
            </w:r>
          </w:p>
        </w:tc>
        <w:tc>
          <w:tcPr>
            <w:tcW w:w="1420" w:type="dxa"/>
            <w:noWrap/>
            <w:hideMark/>
          </w:tcPr>
          <w:p w:rsidR="006608A6" w:rsidRPr="00CF7AA9" w:rsidRDefault="006608A6" w:rsidP="006608A6">
            <w:pPr>
              <w:tabs>
                <w:tab w:val="decimal" w:pos="664"/>
              </w:tabs>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-5.7%</w:t>
            </w:r>
          </w:p>
        </w:tc>
        <w:tc>
          <w:tcPr>
            <w:tcW w:w="1550" w:type="dxa"/>
            <w:noWrap/>
            <w:hideMark/>
          </w:tcPr>
          <w:p w:rsidR="006608A6" w:rsidRPr="00CF7AA9" w:rsidRDefault="006608A6" w:rsidP="006608A6">
            <w:pPr>
              <w:tabs>
                <w:tab w:val="decimal" w:pos="664"/>
              </w:tabs>
              <w:cnfStyle w:val="000000100000" w:firstRow="0" w:lastRow="0" w:firstColumn="0" w:lastColumn="0" w:oddVBand="0" w:evenVBand="0" w:oddHBand="1" w:evenHBand="0" w:firstRowFirstColumn="0" w:firstRowLastColumn="0" w:lastRowFirstColumn="0" w:lastRowLastColumn="0"/>
              <w:rPr>
                <w:color w:val="auto"/>
                <w:sz w:val="18"/>
                <w:szCs w:val="18"/>
              </w:rPr>
            </w:pPr>
            <w:r w:rsidRPr="00CF7AA9">
              <w:rPr>
                <w:color w:val="auto"/>
                <w:sz w:val="18"/>
                <w:szCs w:val="18"/>
              </w:rPr>
              <w:t>-5.9%</w:t>
            </w:r>
          </w:p>
        </w:tc>
      </w:tr>
    </w:tbl>
    <w:p w:rsidR="006608A6" w:rsidRPr="00052EB3" w:rsidRDefault="006608A6" w:rsidP="00052EB3">
      <w:pPr>
        <w:ind w:left="720" w:firstLine="720"/>
        <w:rPr>
          <w:rStyle w:val="Strong"/>
          <w:rFonts w:asciiTheme="majorHAnsi" w:hAnsiTheme="majorHAnsi"/>
          <w:b w:val="0"/>
        </w:rPr>
      </w:pPr>
      <w:r w:rsidRPr="00052EB3">
        <w:rPr>
          <w:rStyle w:val="Strong"/>
          <w:rFonts w:asciiTheme="majorHAnsi" w:hAnsiTheme="majorHAnsi"/>
          <w:b w:val="0"/>
          <w:i/>
        </w:rPr>
        <w:t>Source</w:t>
      </w:r>
      <w:r w:rsidRPr="00052EB3">
        <w:rPr>
          <w:rStyle w:val="Strong"/>
          <w:rFonts w:asciiTheme="majorHAnsi" w:hAnsiTheme="majorHAnsi"/>
          <w:b w:val="0"/>
        </w:rPr>
        <w:t xml:space="preserve">: Ministry of Finance and Economic Development, </w:t>
      </w:r>
      <w:r w:rsidR="009D6EF7">
        <w:rPr>
          <w:rStyle w:val="Strong"/>
          <w:rFonts w:asciiTheme="majorHAnsi" w:hAnsiTheme="majorHAnsi"/>
          <w:b w:val="0"/>
        </w:rPr>
        <w:t xml:space="preserve">IMF and </w:t>
      </w:r>
      <w:r w:rsidRPr="00052EB3">
        <w:rPr>
          <w:rStyle w:val="Strong"/>
          <w:rFonts w:asciiTheme="majorHAnsi" w:hAnsiTheme="majorHAnsi"/>
          <w:b w:val="0"/>
        </w:rPr>
        <w:t xml:space="preserve">World Bank </w:t>
      </w:r>
      <w:r w:rsidR="00052EB3">
        <w:rPr>
          <w:rStyle w:val="Strong"/>
          <w:rFonts w:asciiTheme="majorHAnsi" w:hAnsiTheme="majorHAnsi"/>
          <w:b w:val="0"/>
        </w:rPr>
        <w:t>analysis</w:t>
      </w:r>
    </w:p>
    <w:p w:rsidR="001E72CF" w:rsidRDefault="001E72CF" w:rsidP="001E72CF">
      <w:pPr>
        <w:autoSpaceDE w:val="0"/>
        <w:autoSpaceDN w:val="0"/>
        <w:adjustRightInd w:val="0"/>
        <w:spacing w:after="0" w:line="240" w:lineRule="auto"/>
        <w:rPr>
          <w:rStyle w:val="Strong"/>
        </w:rPr>
      </w:pPr>
    </w:p>
    <w:p w:rsidR="001E72CF" w:rsidRDefault="001E72CF">
      <w:pPr>
        <w:rPr>
          <w:rStyle w:val="Strong"/>
        </w:rPr>
      </w:pPr>
      <w:r>
        <w:rPr>
          <w:rStyle w:val="Strong"/>
        </w:rPr>
        <w:br w:type="page"/>
      </w:r>
    </w:p>
    <w:p w:rsidR="001E72CF" w:rsidRDefault="001E72CF" w:rsidP="001E72CF">
      <w:pPr>
        <w:pStyle w:val="Heading2"/>
        <w:rPr>
          <w:rStyle w:val="Strong"/>
        </w:rPr>
      </w:pPr>
      <w:r>
        <w:rPr>
          <w:rStyle w:val="Strong"/>
        </w:rPr>
        <w:lastRenderedPageBreak/>
        <w:t>Guinea</w:t>
      </w:r>
    </w:p>
    <w:p w:rsidR="004840DC" w:rsidRPr="009D7D57" w:rsidRDefault="004840DC" w:rsidP="004840DC">
      <w:pPr>
        <w:overflowPunct w:val="0"/>
        <w:autoSpaceDE w:val="0"/>
        <w:autoSpaceDN w:val="0"/>
        <w:adjustRightInd w:val="0"/>
        <w:spacing w:after="240" w:line="240" w:lineRule="auto"/>
        <w:jc w:val="both"/>
        <w:textAlignment w:val="baseline"/>
        <w:rPr>
          <w:rFonts w:ascii="Cambria" w:hAnsi="Cambria" w:cs="Cambria"/>
          <w:bCs/>
          <w:color w:val="000000"/>
          <w:sz w:val="22"/>
        </w:rPr>
      </w:pPr>
      <w:r w:rsidRPr="009D7D57">
        <w:rPr>
          <w:rFonts w:ascii="Cambria" w:hAnsi="Cambria" w:cs="Cambria"/>
          <w:bCs/>
          <w:color w:val="000000"/>
          <w:sz w:val="22"/>
        </w:rPr>
        <w:t xml:space="preserve">The rate of Ebola transmission </w:t>
      </w:r>
      <w:r w:rsidR="009D7D57" w:rsidRPr="009D7D57">
        <w:rPr>
          <w:rFonts w:ascii="Cambria" w:hAnsi="Cambria" w:cs="Cambria"/>
          <w:bCs/>
          <w:color w:val="000000"/>
          <w:sz w:val="22"/>
        </w:rPr>
        <w:t xml:space="preserve">in Guinea </w:t>
      </w:r>
      <w:r w:rsidRPr="009D7D57">
        <w:rPr>
          <w:rFonts w:ascii="Cambria" w:hAnsi="Cambria" w:cs="Cambria"/>
          <w:bCs/>
          <w:color w:val="000000"/>
          <w:sz w:val="22"/>
        </w:rPr>
        <w:t xml:space="preserve">has fluctuated in recent months, </w:t>
      </w:r>
      <w:r w:rsidR="009D7D57" w:rsidRPr="009D7D57">
        <w:rPr>
          <w:rFonts w:ascii="Cambria" w:hAnsi="Cambria" w:cs="Cambria"/>
          <w:bCs/>
          <w:color w:val="000000"/>
          <w:sz w:val="22"/>
        </w:rPr>
        <w:t xml:space="preserve">with </w:t>
      </w:r>
      <w:r w:rsidRPr="009D7D57">
        <w:rPr>
          <w:rFonts w:ascii="Cambria" w:hAnsi="Cambria" w:cs="Cambria"/>
          <w:bCs/>
          <w:color w:val="000000"/>
          <w:sz w:val="22"/>
        </w:rPr>
        <w:t xml:space="preserve">an increase in new cases in some districts and a decrease in others. As of November, the capital Conakry and the southeast zone of Macenta are witnessing new </w:t>
      </w:r>
      <w:r w:rsidR="00BD77C5">
        <w:rPr>
          <w:rFonts w:ascii="Cambria" w:hAnsi="Cambria" w:cs="Cambria"/>
          <w:bCs/>
          <w:color w:val="000000"/>
          <w:sz w:val="22"/>
        </w:rPr>
        <w:t xml:space="preserve">Ebola </w:t>
      </w:r>
      <w:r w:rsidRPr="009D7D57">
        <w:rPr>
          <w:rFonts w:ascii="Cambria" w:hAnsi="Cambria" w:cs="Cambria"/>
          <w:bCs/>
          <w:color w:val="000000"/>
          <w:sz w:val="22"/>
        </w:rPr>
        <w:t>cases, while ten of the 34 districts have not reported any</w:t>
      </w:r>
      <w:r w:rsidR="00053F83">
        <w:rPr>
          <w:rFonts w:ascii="Cambria" w:hAnsi="Cambria" w:cs="Cambria"/>
          <w:bCs/>
          <w:color w:val="000000"/>
          <w:sz w:val="22"/>
        </w:rPr>
        <w:t xml:space="preserve"> cases</w:t>
      </w:r>
      <w:r w:rsidRPr="009D7D57">
        <w:rPr>
          <w:rFonts w:ascii="Cambria" w:hAnsi="Cambria" w:cs="Cambria"/>
          <w:bCs/>
          <w:color w:val="000000"/>
          <w:sz w:val="22"/>
        </w:rPr>
        <w:t>.</w:t>
      </w:r>
    </w:p>
    <w:p w:rsidR="008A622A" w:rsidRDefault="009D7D57" w:rsidP="004840DC">
      <w:pPr>
        <w:autoSpaceDE w:val="0"/>
        <w:autoSpaceDN w:val="0"/>
        <w:adjustRightInd w:val="0"/>
        <w:spacing w:after="0" w:line="240" w:lineRule="auto"/>
        <w:jc w:val="both"/>
        <w:rPr>
          <w:rFonts w:ascii="Cambria" w:hAnsi="Cambria" w:cs="Cambria"/>
          <w:bCs/>
          <w:color w:val="000000"/>
          <w:sz w:val="22"/>
        </w:rPr>
      </w:pPr>
      <w:r>
        <w:rPr>
          <w:rFonts w:ascii="Cambria" w:hAnsi="Cambria" w:cs="Cambria"/>
          <w:bCs/>
          <w:color w:val="000000"/>
          <w:sz w:val="22"/>
        </w:rPr>
        <w:t xml:space="preserve">Guinea’s </w:t>
      </w:r>
      <w:r w:rsidR="004840DC" w:rsidRPr="009D7D57">
        <w:rPr>
          <w:rFonts w:ascii="Cambria" w:hAnsi="Cambria" w:cs="Cambria"/>
          <w:bCs/>
          <w:color w:val="000000"/>
          <w:sz w:val="22"/>
        </w:rPr>
        <w:t xml:space="preserve">GDP growth </w:t>
      </w:r>
      <w:r>
        <w:rPr>
          <w:rFonts w:ascii="Cambria" w:hAnsi="Cambria" w:cs="Cambria"/>
          <w:bCs/>
          <w:color w:val="000000"/>
          <w:sz w:val="22"/>
        </w:rPr>
        <w:t xml:space="preserve">forecast has been reduced </w:t>
      </w:r>
      <w:r w:rsidR="004840DC" w:rsidRPr="009D7D57">
        <w:rPr>
          <w:rFonts w:ascii="Cambria" w:hAnsi="Cambria" w:cs="Cambria"/>
          <w:bCs/>
          <w:color w:val="000000"/>
          <w:sz w:val="22"/>
        </w:rPr>
        <w:t xml:space="preserve">to 0.5 percent </w:t>
      </w:r>
      <w:r>
        <w:rPr>
          <w:rFonts w:ascii="Cambria" w:hAnsi="Cambria" w:cs="Cambria"/>
          <w:bCs/>
          <w:color w:val="000000"/>
          <w:sz w:val="22"/>
        </w:rPr>
        <w:t xml:space="preserve">from our </w:t>
      </w:r>
      <w:r w:rsidR="007720B3">
        <w:rPr>
          <w:rFonts w:ascii="Cambria" w:hAnsi="Cambria" w:cs="Cambria"/>
          <w:bCs/>
          <w:color w:val="000000"/>
          <w:sz w:val="22"/>
        </w:rPr>
        <w:t>October</w:t>
      </w:r>
      <w:r>
        <w:rPr>
          <w:rFonts w:ascii="Cambria" w:hAnsi="Cambria" w:cs="Cambria"/>
          <w:bCs/>
          <w:color w:val="000000"/>
          <w:sz w:val="22"/>
        </w:rPr>
        <w:t xml:space="preserve"> estimate of </w:t>
      </w:r>
      <w:r w:rsidRPr="009D7D57">
        <w:rPr>
          <w:rFonts w:ascii="Cambria" w:hAnsi="Cambria" w:cs="Cambria"/>
          <w:bCs/>
          <w:color w:val="000000"/>
          <w:sz w:val="22"/>
        </w:rPr>
        <w:t xml:space="preserve">2.4 percent </w:t>
      </w:r>
      <w:r>
        <w:rPr>
          <w:rFonts w:ascii="Cambria" w:hAnsi="Cambria" w:cs="Cambria"/>
          <w:bCs/>
          <w:color w:val="000000"/>
          <w:sz w:val="22"/>
        </w:rPr>
        <w:t>(and</w:t>
      </w:r>
      <w:r w:rsidRPr="009D7D57">
        <w:rPr>
          <w:rFonts w:ascii="Cambria" w:hAnsi="Cambria" w:cs="Cambria"/>
          <w:bCs/>
          <w:color w:val="000000"/>
          <w:sz w:val="22"/>
        </w:rPr>
        <w:t xml:space="preserve"> 4.5 percent in June</w:t>
      </w:r>
      <w:r w:rsidR="00C4482E">
        <w:rPr>
          <w:rFonts w:ascii="Cambria" w:hAnsi="Cambria" w:cs="Cambria"/>
          <w:bCs/>
          <w:color w:val="000000"/>
          <w:sz w:val="22"/>
        </w:rPr>
        <w:t>; Table 6</w:t>
      </w:r>
      <w:r>
        <w:rPr>
          <w:rFonts w:ascii="Cambria" w:hAnsi="Cambria" w:cs="Cambria"/>
          <w:bCs/>
          <w:color w:val="000000"/>
          <w:sz w:val="22"/>
        </w:rPr>
        <w:t>)</w:t>
      </w:r>
      <w:r w:rsidR="004840DC" w:rsidRPr="009D7D57">
        <w:rPr>
          <w:rFonts w:ascii="Cambria" w:hAnsi="Cambria" w:cs="Cambria"/>
          <w:bCs/>
          <w:color w:val="000000"/>
          <w:sz w:val="22"/>
        </w:rPr>
        <w:t xml:space="preserve">. Commerce and services have been hit by a sharp drop in international travel and regional trade; agricultural and manufacturing exports to neighboring countries have come to a standstill; and projects involving expatriate workers have slowed or stopped. </w:t>
      </w:r>
      <w:r>
        <w:rPr>
          <w:rFonts w:ascii="Cambria" w:hAnsi="Cambria" w:cs="Cambria"/>
          <w:bCs/>
          <w:color w:val="000000"/>
          <w:sz w:val="22"/>
        </w:rPr>
        <w:t>A</w:t>
      </w:r>
      <w:r w:rsidR="004840DC" w:rsidRPr="009D7D57">
        <w:rPr>
          <w:rFonts w:ascii="Cambria" w:hAnsi="Cambria" w:cs="Cambria"/>
          <w:bCs/>
          <w:color w:val="000000"/>
          <w:sz w:val="22"/>
        </w:rPr>
        <w:t xml:space="preserve"> contraction of 0.2 percent </w:t>
      </w:r>
      <w:r>
        <w:rPr>
          <w:rFonts w:ascii="Cambria" w:hAnsi="Cambria" w:cs="Cambria"/>
          <w:bCs/>
          <w:color w:val="000000"/>
          <w:sz w:val="22"/>
        </w:rPr>
        <w:t xml:space="preserve">is now forecast for 2015 </w:t>
      </w:r>
      <w:r w:rsidR="004840DC" w:rsidRPr="009D7D57">
        <w:rPr>
          <w:rFonts w:ascii="Cambria" w:hAnsi="Cambria" w:cs="Cambria"/>
          <w:bCs/>
          <w:color w:val="000000"/>
          <w:sz w:val="22"/>
        </w:rPr>
        <w:t xml:space="preserve">(versus a </w:t>
      </w:r>
      <w:r>
        <w:rPr>
          <w:rFonts w:ascii="Cambria" w:hAnsi="Cambria" w:cs="Cambria"/>
          <w:bCs/>
          <w:color w:val="000000"/>
          <w:sz w:val="22"/>
        </w:rPr>
        <w:t xml:space="preserve">forecast </w:t>
      </w:r>
      <w:r w:rsidR="004840DC" w:rsidRPr="009D7D57">
        <w:rPr>
          <w:rFonts w:ascii="Cambria" w:hAnsi="Cambria" w:cs="Cambria"/>
          <w:bCs/>
          <w:color w:val="000000"/>
          <w:sz w:val="22"/>
        </w:rPr>
        <w:t>of 2</w:t>
      </w:r>
      <w:r>
        <w:rPr>
          <w:rFonts w:ascii="Cambria" w:hAnsi="Cambria" w:cs="Cambria"/>
          <w:bCs/>
          <w:color w:val="000000"/>
          <w:sz w:val="22"/>
        </w:rPr>
        <w:t>.0</w:t>
      </w:r>
      <w:r w:rsidR="004840DC" w:rsidRPr="009D7D57">
        <w:rPr>
          <w:rFonts w:ascii="Cambria" w:hAnsi="Cambria" w:cs="Cambria"/>
          <w:bCs/>
          <w:color w:val="000000"/>
          <w:sz w:val="22"/>
        </w:rPr>
        <w:t xml:space="preserve"> percent growth in </w:t>
      </w:r>
      <w:r w:rsidR="007720B3">
        <w:rPr>
          <w:rFonts w:ascii="Cambria" w:hAnsi="Cambria" w:cs="Cambria"/>
          <w:bCs/>
          <w:color w:val="000000"/>
          <w:sz w:val="22"/>
        </w:rPr>
        <w:t>October</w:t>
      </w:r>
      <w:r w:rsidR="004840DC" w:rsidRPr="009D7D57">
        <w:rPr>
          <w:rFonts w:ascii="Cambria" w:hAnsi="Cambria" w:cs="Cambria"/>
          <w:bCs/>
          <w:color w:val="000000"/>
          <w:sz w:val="22"/>
        </w:rPr>
        <w:t>).</w:t>
      </w:r>
    </w:p>
    <w:p w:rsidR="00C4482E" w:rsidRDefault="00C4482E" w:rsidP="00C4482E">
      <w:pPr>
        <w:spacing w:before="0" w:after="0"/>
        <w:jc w:val="center"/>
        <w:rPr>
          <w:b/>
        </w:rPr>
      </w:pPr>
    </w:p>
    <w:p w:rsidR="00C4482E" w:rsidRPr="003A3941" w:rsidRDefault="00C4482E" w:rsidP="00C4482E">
      <w:pPr>
        <w:spacing w:after="120"/>
        <w:jc w:val="center"/>
        <w:rPr>
          <w:b/>
        </w:rPr>
      </w:pPr>
      <w:r w:rsidRPr="003A3941">
        <w:rPr>
          <w:b/>
        </w:rPr>
        <w:t xml:space="preserve">Table </w:t>
      </w:r>
      <w:r>
        <w:rPr>
          <w:b/>
        </w:rPr>
        <w:t>6</w:t>
      </w:r>
      <w:r w:rsidRPr="003A3941">
        <w:rPr>
          <w:b/>
        </w:rPr>
        <w:t xml:space="preserve">: </w:t>
      </w:r>
      <w:r>
        <w:rPr>
          <w:b/>
        </w:rPr>
        <w:t>Guinea,</w:t>
      </w:r>
      <w:r w:rsidRPr="003A3941">
        <w:rPr>
          <w:b/>
        </w:rPr>
        <w:t xml:space="preserve"> </w:t>
      </w:r>
      <w:r>
        <w:rPr>
          <w:b/>
        </w:rPr>
        <w:t xml:space="preserve">Successive </w:t>
      </w:r>
      <w:r w:rsidRPr="003A3941">
        <w:rPr>
          <w:b/>
        </w:rPr>
        <w:t xml:space="preserve">Growth </w:t>
      </w:r>
      <w:r w:rsidRPr="00F630DE">
        <w:rPr>
          <w:b/>
        </w:rPr>
        <w:t xml:space="preserve">Projections </w:t>
      </w:r>
      <w:r>
        <w:rPr>
          <w:b/>
        </w:rPr>
        <w:t>(%)</w:t>
      </w:r>
    </w:p>
    <w:tbl>
      <w:tblPr>
        <w:tblStyle w:val="LightShading-Accent1"/>
        <w:tblW w:w="4620" w:type="dxa"/>
        <w:jc w:val="center"/>
        <w:tblLook w:val="04A0" w:firstRow="1" w:lastRow="0" w:firstColumn="1" w:lastColumn="0" w:noHBand="0" w:noVBand="1"/>
      </w:tblPr>
      <w:tblGrid>
        <w:gridCol w:w="2380"/>
        <w:gridCol w:w="1120"/>
        <w:gridCol w:w="1120"/>
      </w:tblGrid>
      <w:tr w:rsidR="00C4482E" w:rsidRPr="003A3941" w:rsidTr="009577C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tcPr>
          <w:p w:rsidR="00C4482E" w:rsidRPr="003A3941" w:rsidRDefault="00C4482E" w:rsidP="009577C6">
            <w:pPr>
              <w:jc w:val="both"/>
              <w:rPr>
                <w:rFonts w:ascii="Calibri" w:eastAsia="Times New Roman" w:hAnsi="Calibri" w:cs="Times New Roman"/>
                <w:color w:val="000000"/>
              </w:rPr>
            </w:pPr>
          </w:p>
        </w:tc>
        <w:tc>
          <w:tcPr>
            <w:tcW w:w="1120" w:type="dxa"/>
            <w:noWrap/>
          </w:tcPr>
          <w:p w:rsidR="00C4482E" w:rsidRPr="003A3941" w:rsidRDefault="00C4482E" w:rsidP="009577C6">
            <w:pPr>
              <w:tabs>
                <w:tab w:val="decimal" w:pos="497"/>
              </w:tabs>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A3941">
              <w:rPr>
                <w:rFonts w:ascii="Calibri" w:eastAsia="Times New Roman" w:hAnsi="Calibri" w:cs="Times New Roman"/>
                <w:color w:val="000000"/>
              </w:rPr>
              <w:t>2014</w:t>
            </w:r>
          </w:p>
        </w:tc>
        <w:tc>
          <w:tcPr>
            <w:tcW w:w="1120" w:type="dxa"/>
            <w:noWrap/>
          </w:tcPr>
          <w:p w:rsidR="00C4482E" w:rsidRPr="003A3941" w:rsidRDefault="00C4482E" w:rsidP="009577C6">
            <w:pPr>
              <w:tabs>
                <w:tab w:val="decimal" w:pos="497"/>
              </w:tabs>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A3941">
              <w:rPr>
                <w:rFonts w:ascii="Calibri" w:eastAsia="Times New Roman" w:hAnsi="Calibri" w:cs="Times New Roman"/>
                <w:color w:val="000000"/>
              </w:rPr>
              <w:t>2015</w:t>
            </w:r>
          </w:p>
        </w:tc>
      </w:tr>
      <w:tr w:rsidR="00C4482E" w:rsidRPr="003A3941" w:rsidTr="009577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C4482E" w:rsidRPr="003A3941" w:rsidRDefault="00C4482E" w:rsidP="009577C6">
            <w:pPr>
              <w:jc w:val="both"/>
              <w:rPr>
                <w:rFonts w:ascii="Calibri" w:eastAsia="Times New Roman" w:hAnsi="Calibri" w:cs="Times New Roman"/>
                <w:color w:val="000000"/>
              </w:rPr>
            </w:pPr>
            <w:r>
              <w:rPr>
                <w:rFonts w:ascii="Calibri" w:eastAsia="Times New Roman" w:hAnsi="Calibri" w:cs="Times New Roman"/>
                <w:color w:val="000000"/>
              </w:rPr>
              <w:t>June (pre-Ebola)</w:t>
            </w:r>
          </w:p>
        </w:tc>
        <w:tc>
          <w:tcPr>
            <w:tcW w:w="1120" w:type="dxa"/>
            <w:noWrap/>
            <w:hideMark/>
          </w:tcPr>
          <w:p w:rsidR="00C4482E" w:rsidRPr="003A3941" w:rsidRDefault="00C4482E" w:rsidP="009577C6">
            <w:pPr>
              <w:tabs>
                <w:tab w:val="decimal" w:pos="317"/>
              </w:tabs>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4.5</w:t>
            </w:r>
          </w:p>
        </w:tc>
        <w:tc>
          <w:tcPr>
            <w:tcW w:w="1120" w:type="dxa"/>
            <w:noWrap/>
            <w:hideMark/>
          </w:tcPr>
          <w:p w:rsidR="00C4482E" w:rsidRPr="003A3941" w:rsidRDefault="00C4482E" w:rsidP="009577C6">
            <w:pPr>
              <w:tabs>
                <w:tab w:val="decimal" w:pos="317"/>
              </w:tabs>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4.3</w:t>
            </w:r>
          </w:p>
        </w:tc>
      </w:tr>
      <w:tr w:rsidR="00C4482E" w:rsidRPr="003A3941" w:rsidTr="009577C6">
        <w:trPr>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C4482E" w:rsidRPr="003A3941" w:rsidRDefault="00891A5A" w:rsidP="009577C6">
            <w:pPr>
              <w:jc w:val="both"/>
              <w:rPr>
                <w:rFonts w:ascii="Calibri" w:eastAsia="Times New Roman" w:hAnsi="Calibri" w:cs="Times New Roman"/>
                <w:color w:val="000000"/>
              </w:rPr>
            </w:pPr>
            <w:r>
              <w:rPr>
                <w:rFonts w:ascii="Calibri" w:eastAsia="Times New Roman" w:hAnsi="Calibri" w:cs="Times New Roman"/>
                <w:color w:val="000000"/>
              </w:rPr>
              <w:t>October</w:t>
            </w:r>
          </w:p>
        </w:tc>
        <w:tc>
          <w:tcPr>
            <w:tcW w:w="1120" w:type="dxa"/>
            <w:noWrap/>
            <w:hideMark/>
          </w:tcPr>
          <w:p w:rsidR="00C4482E" w:rsidRPr="003A3941" w:rsidRDefault="00C4482E" w:rsidP="009577C6">
            <w:pPr>
              <w:tabs>
                <w:tab w:val="decimal" w:pos="317"/>
              </w:tabs>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2.4</w:t>
            </w:r>
          </w:p>
        </w:tc>
        <w:tc>
          <w:tcPr>
            <w:tcW w:w="1120" w:type="dxa"/>
            <w:noWrap/>
            <w:hideMark/>
          </w:tcPr>
          <w:p w:rsidR="00C4482E" w:rsidRPr="003A3941" w:rsidRDefault="00C4482E" w:rsidP="009577C6">
            <w:pPr>
              <w:tabs>
                <w:tab w:val="decimal" w:pos="317"/>
              </w:tabs>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w:t>
            </w:r>
          </w:p>
        </w:tc>
      </w:tr>
      <w:tr w:rsidR="00C4482E" w:rsidRPr="003A3941" w:rsidTr="009577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C4482E" w:rsidRPr="003A3941" w:rsidRDefault="00C4482E" w:rsidP="009577C6">
            <w:pPr>
              <w:jc w:val="both"/>
              <w:rPr>
                <w:rFonts w:ascii="Calibri" w:eastAsia="Times New Roman" w:hAnsi="Calibri" w:cs="Times New Roman"/>
                <w:color w:val="000000"/>
              </w:rPr>
            </w:pPr>
            <w:r>
              <w:rPr>
                <w:rFonts w:ascii="Calibri" w:eastAsia="Times New Roman" w:hAnsi="Calibri" w:cs="Times New Roman"/>
                <w:color w:val="000000"/>
              </w:rPr>
              <w:t>December</w:t>
            </w:r>
          </w:p>
        </w:tc>
        <w:tc>
          <w:tcPr>
            <w:tcW w:w="1120" w:type="dxa"/>
            <w:noWrap/>
            <w:hideMark/>
          </w:tcPr>
          <w:p w:rsidR="00C4482E" w:rsidRPr="003A3941" w:rsidRDefault="00C4482E" w:rsidP="009577C6">
            <w:pPr>
              <w:tabs>
                <w:tab w:val="decimal" w:pos="317"/>
              </w:tabs>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0.5</w:t>
            </w:r>
          </w:p>
        </w:tc>
        <w:tc>
          <w:tcPr>
            <w:tcW w:w="1120" w:type="dxa"/>
            <w:noWrap/>
            <w:hideMark/>
          </w:tcPr>
          <w:p w:rsidR="00C4482E" w:rsidRPr="003A3941" w:rsidRDefault="00C4482E" w:rsidP="009577C6">
            <w:pPr>
              <w:tabs>
                <w:tab w:val="decimal" w:pos="317"/>
              </w:tabs>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A3941">
              <w:rPr>
                <w:rFonts w:ascii="Calibri" w:eastAsia="Times New Roman" w:hAnsi="Calibri" w:cs="Times New Roman"/>
                <w:color w:val="000000"/>
              </w:rPr>
              <w:t>-</w:t>
            </w:r>
            <w:r>
              <w:rPr>
                <w:rFonts w:ascii="Calibri" w:eastAsia="Times New Roman" w:hAnsi="Calibri" w:cs="Times New Roman"/>
                <w:color w:val="000000"/>
              </w:rPr>
              <w:t>0.2</w:t>
            </w:r>
          </w:p>
        </w:tc>
      </w:tr>
    </w:tbl>
    <w:p w:rsidR="00C4482E" w:rsidRDefault="00C4482E" w:rsidP="00053F83">
      <w:pPr>
        <w:spacing w:before="0" w:after="0" w:line="240" w:lineRule="auto"/>
        <w:ind w:left="2160" w:firstLine="720"/>
        <w:rPr>
          <w:rFonts w:ascii="Cambria" w:hAnsi="Cambria" w:cs="Cambria"/>
          <w:bCs/>
          <w:color w:val="000000"/>
        </w:rPr>
      </w:pPr>
      <w:r w:rsidRPr="00BE70F2">
        <w:rPr>
          <w:i/>
        </w:rPr>
        <w:t>Source</w:t>
      </w:r>
      <w:r w:rsidRPr="00BE70F2">
        <w:t>:</w:t>
      </w:r>
      <w:r>
        <w:t xml:space="preserve"> </w:t>
      </w:r>
      <w:r w:rsidRPr="00BE70F2">
        <w:t xml:space="preserve">World Bank </w:t>
      </w:r>
      <w:r w:rsidR="00053F83">
        <w:t>analysis</w:t>
      </w:r>
      <w:r w:rsidRPr="003A3941">
        <w:rPr>
          <w:rFonts w:ascii="Cambria" w:hAnsi="Cambria" w:cs="Cambria"/>
          <w:bCs/>
          <w:color w:val="000000"/>
        </w:rPr>
        <w:t xml:space="preserve"> </w:t>
      </w:r>
    </w:p>
    <w:p w:rsidR="00C4482E" w:rsidRPr="003A3941" w:rsidRDefault="00C4482E" w:rsidP="00C4482E">
      <w:pPr>
        <w:spacing w:before="0" w:after="0" w:line="240" w:lineRule="auto"/>
        <w:ind w:left="1440" w:firstLine="720"/>
        <w:rPr>
          <w:rFonts w:ascii="Cambria" w:hAnsi="Cambria" w:cs="Cambria"/>
          <w:bCs/>
          <w:color w:val="000000"/>
        </w:rPr>
      </w:pPr>
    </w:p>
    <w:p w:rsidR="00C4482E" w:rsidRPr="00441721" w:rsidRDefault="00C4482E" w:rsidP="00C4482E">
      <w:pPr>
        <w:autoSpaceDE w:val="0"/>
        <w:autoSpaceDN w:val="0"/>
        <w:adjustRightInd w:val="0"/>
        <w:spacing w:after="0" w:line="240" w:lineRule="auto"/>
        <w:jc w:val="both"/>
        <w:rPr>
          <w:rFonts w:ascii="Cambria" w:hAnsi="Cambria" w:cs="Cambria"/>
          <w:bCs/>
          <w:color w:val="000000"/>
          <w:sz w:val="22"/>
        </w:rPr>
      </w:pPr>
      <w:r w:rsidRPr="00441721">
        <w:rPr>
          <w:rFonts w:ascii="Cambria" w:hAnsi="Cambria" w:cs="Cambria"/>
          <w:bCs/>
          <w:color w:val="000000"/>
          <w:sz w:val="22"/>
        </w:rPr>
        <w:t>All agricultural sectors have been hit by the crisis. 2014 rice production is estimated to have fallen by 190,000 tons, a fifth of the total</w:t>
      </w:r>
      <w:r>
        <w:rPr>
          <w:rFonts w:ascii="Cambria" w:hAnsi="Cambria" w:cs="Cambria"/>
          <w:bCs/>
          <w:color w:val="000000"/>
          <w:sz w:val="22"/>
        </w:rPr>
        <w:t xml:space="preserve"> (Figure 11)</w:t>
      </w:r>
      <w:r w:rsidRPr="00441721">
        <w:rPr>
          <w:rFonts w:ascii="Cambria" w:hAnsi="Cambria" w:cs="Cambria"/>
          <w:bCs/>
          <w:color w:val="000000"/>
          <w:sz w:val="22"/>
        </w:rPr>
        <w:t>. Coffee production has also fallen by half in 2014 relative to 2013 (from 5,736 tons to 2,671 tons year to date); cocoa production has declined by a third (from 3,511 tons to 2,296 tons). Corn production has declined by 25 percent. Fish exports have fallen by more than 40 percent.</w:t>
      </w:r>
    </w:p>
    <w:p w:rsidR="00C4482E" w:rsidRPr="00441721" w:rsidRDefault="00C4482E" w:rsidP="00C4482E">
      <w:pPr>
        <w:autoSpaceDE w:val="0"/>
        <w:autoSpaceDN w:val="0"/>
        <w:adjustRightInd w:val="0"/>
        <w:spacing w:after="0" w:line="240" w:lineRule="auto"/>
        <w:jc w:val="both"/>
        <w:rPr>
          <w:rFonts w:ascii="Cambria" w:hAnsi="Cambria" w:cs="Cambria"/>
          <w:bCs/>
          <w:color w:val="000000"/>
          <w:sz w:val="22"/>
        </w:rPr>
      </w:pPr>
      <w:r w:rsidRPr="00441721">
        <w:rPr>
          <w:rFonts w:ascii="Cambria" w:hAnsi="Cambria" w:cs="Cambria"/>
          <w:bCs/>
          <w:color w:val="000000"/>
          <w:sz w:val="22"/>
        </w:rPr>
        <w:t>Manufacturing, though accounting for less than 7 percent of GDP, has been hit by difficulty obtaining imported inputs due to port delays and logistics challenges. Cement imports have fallen by 50 percent year to date, relative to 2013. Industrial production is reported by one large enterprise to be down by one third.</w:t>
      </w:r>
    </w:p>
    <w:p w:rsidR="00C4482E" w:rsidRDefault="00C4482E" w:rsidP="00FE406D">
      <w:pPr>
        <w:spacing w:before="0" w:after="0"/>
        <w:rPr>
          <w:rFonts w:cs="Cambria"/>
          <w:b/>
          <w:bCs/>
          <w:color w:val="000000"/>
        </w:rPr>
      </w:pPr>
    </w:p>
    <w:p w:rsidR="008A622A" w:rsidRPr="008E2078" w:rsidRDefault="008A622A" w:rsidP="00C4482E">
      <w:pPr>
        <w:rPr>
          <w:rFonts w:cs="Cambria"/>
          <w:b/>
          <w:bCs/>
          <w:color w:val="000000"/>
        </w:rPr>
      </w:pPr>
      <w:r w:rsidRPr="008E2078">
        <w:rPr>
          <w:rFonts w:cs="Cambria"/>
          <w:b/>
          <w:bCs/>
          <w:color w:val="000000"/>
        </w:rPr>
        <w:t>Figure 1</w:t>
      </w:r>
      <w:r w:rsidR="00B868CD" w:rsidRPr="008E2078">
        <w:rPr>
          <w:rFonts w:cs="Cambria"/>
          <w:b/>
          <w:bCs/>
          <w:color w:val="000000"/>
        </w:rPr>
        <w:t>1</w:t>
      </w:r>
      <w:r w:rsidR="00F630DE" w:rsidRPr="008E2078">
        <w:rPr>
          <w:rFonts w:cs="Cambria"/>
          <w:b/>
          <w:bCs/>
          <w:color w:val="000000"/>
        </w:rPr>
        <w:t xml:space="preserve">: Guinea, </w:t>
      </w:r>
      <w:r w:rsidR="00C4482E">
        <w:rPr>
          <w:rFonts w:cs="Cambria"/>
          <w:b/>
          <w:bCs/>
          <w:color w:val="000000"/>
        </w:rPr>
        <w:t>Sector</w:t>
      </w:r>
      <w:r w:rsidR="00FE406D">
        <w:rPr>
          <w:rFonts w:cs="Cambria"/>
          <w:b/>
          <w:bCs/>
          <w:color w:val="000000"/>
        </w:rPr>
        <w:t xml:space="preserve"> Growth (%)</w:t>
      </w:r>
      <w:r w:rsidR="00C4482E">
        <w:rPr>
          <w:rFonts w:cs="Cambria"/>
          <w:b/>
          <w:bCs/>
          <w:color w:val="000000"/>
        </w:rPr>
        <w:tab/>
      </w:r>
      <w:r w:rsidR="00C4482E">
        <w:rPr>
          <w:rFonts w:cs="Cambria"/>
          <w:b/>
          <w:bCs/>
          <w:color w:val="000000"/>
        </w:rPr>
        <w:tab/>
      </w:r>
      <w:r w:rsidR="00C4482E">
        <w:rPr>
          <w:rFonts w:cs="Cambria"/>
          <w:b/>
          <w:bCs/>
          <w:color w:val="000000"/>
        </w:rPr>
        <w:tab/>
      </w:r>
      <w:r w:rsidR="00C4482E" w:rsidRPr="008E2078">
        <w:rPr>
          <w:rFonts w:cs="Cambria"/>
          <w:b/>
          <w:bCs/>
          <w:color w:val="000000"/>
        </w:rPr>
        <w:t xml:space="preserve">Figure 12: </w:t>
      </w:r>
      <w:r w:rsidR="00C4482E">
        <w:rPr>
          <w:rFonts w:cs="Cambria"/>
          <w:b/>
          <w:bCs/>
          <w:color w:val="000000"/>
        </w:rPr>
        <w:t xml:space="preserve">Guinea, </w:t>
      </w:r>
      <w:r w:rsidR="00053F83">
        <w:rPr>
          <w:rFonts w:cs="Cambria"/>
          <w:b/>
          <w:bCs/>
          <w:color w:val="000000"/>
        </w:rPr>
        <w:t xml:space="preserve">2014 </w:t>
      </w:r>
      <w:r w:rsidR="00C4482E" w:rsidRPr="008E2078">
        <w:rPr>
          <w:rFonts w:cs="Cambria"/>
          <w:b/>
          <w:bCs/>
          <w:color w:val="000000"/>
        </w:rPr>
        <w:t>Inflation</w:t>
      </w:r>
      <w:r w:rsidR="00FE406D">
        <w:rPr>
          <w:rFonts w:cs="Cambria"/>
          <w:b/>
          <w:bCs/>
          <w:color w:val="000000"/>
        </w:rPr>
        <w:t xml:space="preserve"> (%)</w:t>
      </w:r>
    </w:p>
    <w:p w:rsidR="001E72CF" w:rsidRDefault="008A622A" w:rsidP="00C4482E">
      <w:pPr>
        <w:autoSpaceDE w:val="0"/>
        <w:autoSpaceDN w:val="0"/>
        <w:adjustRightInd w:val="0"/>
        <w:spacing w:after="0" w:line="240" w:lineRule="auto"/>
        <w:rPr>
          <w:rFonts w:ascii="Cambria" w:hAnsi="Cambria" w:cs="Cambria"/>
          <w:color w:val="000000"/>
          <w:sz w:val="28"/>
          <w:szCs w:val="28"/>
        </w:rPr>
      </w:pPr>
      <w:r>
        <w:rPr>
          <w:noProof/>
        </w:rPr>
        <w:drawing>
          <wp:inline distT="0" distB="0" distL="0" distR="0" wp14:anchorId="7CDF9C96" wp14:editId="29872FD6">
            <wp:extent cx="2286000" cy="1600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C4482E">
        <w:rPr>
          <w:rFonts w:ascii="Cambria" w:hAnsi="Cambria" w:cs="Cambria"/>
          <w:color w:val="000000"/>
          <w:sz w:val="28"/>
          <w:szCs w:val="28"/>
        </w:rPr>
        <w:tab/>
      </w:r>
      <w:r w:rsidR="00C4482E">
        <w:rPr>
          <w:rFonts w:ascii="Cambria" w:hAnsi="Cambria" w:cs="Cambria"/>
          <w:color w:val="000000"/>
          <w:sz w:val="28"/>
          <w:szCs w:val="28"/>
        </w:rPr>
        <w:tab/>
      </w:r>
      <w:r w:rsidR="00C4482E">
        <w:rPr>
          <w:noProof/>
        </w:rPr>
        <w:drawing>
          <wp:inline distT="0" distB="0" distL="0" distR="0" wp14:anchorId="0815A760" wp14:editId="41C2BC68">
            <wp:extent cx="2286000" cy="1600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A622A" w:rsidRPr="00F56E3E" w:rsidRDefault="008A622A" w:rsidP="00C4482E">
      <w:pPr>
        <w:autoSpaceDE w:val="0"/>
        <w:autoSpaceDN w:val="0"/>
        <w:adjustRightInd w:val="0"/>
        <w:spacing w:after="0" w:line="240" w:lineRule="auto"/>
        <w:jc w:val="both"/>
        <w:rPr>
          <w:rStyle w:val="Strong"/>
          <w:rFonts w:ascii="Cambria" w:hAnsi="Cambria" w:cs="Cambria"/>
          <w:b w:val="0"/>
          <w:color w:val="000000"/>
          <w:szCs w:val="16"/>
        </w:rPr>
      </w:pPr>
      <w:r w:rsidRPr="009568B8">
        <w:rPr>
          <w:rFonts w:ascii="Cambria" w:hAnsi="Cambria" w:cs="Cambria"/>
          <w:bCs/>
          <w:i/>
          <w:color w:val="000000"/>
          <w:szCs w:val="16"/>
        </w:rPr>
        <w:t>Source</w:t>
      </w:r>
      <w:r w:rsidRPr="009568B8">
        <w:rPr>
          <w:rFonts w:ascii="Cambria" w:hAnsi="Cambria" w:cs="Cambria"/>
          <w:bCs/>
          <w:color w:val="000000"/>
          <w:szCs w:val="16"/>
        </w:rPr>
        <w:t xml:space="preserve">: World Bank </w:t>
      </w:r>
      <w:r w:rsidR="00FB6CD0">
        <w:rPr>
          <w:rFonts w:ascii="Cambria" w:hAnsi="Cambria" w:cs="Cambria"/>
          <w:bCs/>
          <w:color w:val="000000"/>
          <w:szCs w:val="16"/>
        </w:rPr>
        <w:t>analysis</w:t>
      </w:r>
      <w:r w:rsidR="00FB6CD0">
        <w:rPr>
          <w:rFonts w:ascii="Cambria" w:hAnsi="Cambria" w:cs="Cambria"/>
          <w:bCs/>
          <w:color w:val="000000"/>
          <w:szCs w:val="16"/>
        </w:rPr>
        <w:tab/>
      </w:r>
      <w:r w:rsidR="00C4482E">
        <w:rPr>
          <w:rFonts w:ascii="Cambria" w:hAnsi="Cambria" w:cs="Cambria"/>
          <w:bCs/>
          <w:color w:val="000000"/>
          <w:szCs w:val="16"/>
        </w:rPr>
        <w:tab/>
      </w:r>
      <w:r w:rsidR="00C4482E">
        <w:rPr>
          <w:rFonts w:ascii="Cambria" w:hAnsi="Cambria" w:cs="Cambria"/>
          <w:bCs/>
          <w:color w:val="000000"/>
          <w:szCs w:val="16"/>
        </w:rPr>
        <w:tab/>
      </w:r>
      <w:r w:rsidR="00C4482E">
        <w:rPr>
          <w:rFonts w:ascii="Cambria" w:hAnsi="Cambria" w:cs="Cambria"/>
          <w:bCs/>
          <w:color w:val="000000"/>
          <w:szCs w:val="16"/>
        </w:rPr>
        <w:tab/>
      </w:r>
      <w:r w:rsidR="00C4482E" w:rsidRPr="009568B8">
        <w:rPr>
          <w:rFonts w:ascii="Cambria" w:hAnsi="Cambria" w:cs="Cambria"/>
          <w:i/>
          <w:color w:val="000000"/>
          <w:szCs w:val="16"/>
        </w:rPr>
        <w:t>Source</w:t>
      </w:r>
      <w:r w:rsidR="00C4482E" w:rsidRPr="009568B8">
        <w:rPr>
          <w:rFonts w:ascii="Cambria" w:hAnsi="Cambria" w:cs="Cambria"/>
          <w:color w:val="000000"/>
          <w:szCs w:val="16"/>
        </w:rPr>
        <w:t xml:space="preserve">: </w:t>
      </w:r>
      <w:r w:rsidR="00C4482E">
        <w:rPr>
          <w:rFonts w:ascii="Cambria" w:hAnsi="Cambria" w:cs="Cambria"/>
          <w:color w:val="000000"/>
          <w:szCs w:val="16"/>
        </w:rPr>
        <w:t>Central Bank of Guinea</w:t>
      </w:r>
    </w:p>
    <w:p w:rsidR="00C4482E" w:rsidRPr="00F56E3E" w:rsidRDefault="00C4482E" w:rsidP="00C4482E">
      <w:pPr>
        <w:autoSpaceDE w:val="0"/>
        <w:autoSpaceDN w:val="0"/>
        <w:adjustRightInd w:val="0"/>
        <w:spacing w:after="0" w:line="240" w:lineRule="auto"/>
        <w:jc w:val="both"/>
        <w:rPr>
          <w:rFonts w:ascii="Cambria" w:hAnsi="Cambria" w:cs="Cambria"/>
          <w:bCs/>
          <w:color w:val="000000"/>
          <w:sz w:val="22"/>
        </w:rPr>
      </w:pPr>
      <w:r w:rsidRPr="00441721">
        <w:rPr>
          <w:rFonts w:ascii="Cambria" w:hAnsi="Cambria" w:cs="Cambria"/>
          <w:bCs/>
          <w:color w:val="000000"/>
          <w:sz w:val="22"/>
        </w:rPr>
        <w:lastRenderedPageBreak/>
        <w:t xml:space="preserve">Growth in services for 2014 is now projected 1.0 percent (versus 6.7 percent before the epidemic), with transport and commerce stagnant. </w:t>
      </w:r>
      <w:r w:rsidR="00EA267C">
        <w:rPr>
          <w:rFonts w:ascii="Cambria" w:hAnsi="Cambria" w:cs="Cambria"/>
          <w:bCs/>
          <w:color w:val="000000"/>
          <w:sz w:val="22"/>
        </w:rPr>
        <w:t>On one hand, m</w:t>
      </w:r>
      <w:r w:rsidRPr="00441721">
        <w:rPr>
          <w:rFonts w:ascii="Cambria" w:hAnsi="Cambria" w:cs="Cambria"/>
          <w:bCs/>
          <w:color w:val="000000"/>
          <w:sz w:val="22"/>
        </w:rPr>
        <w:t xml:space="preserve">any services are tied to the mining sector, where major companies, including Vale and Rio Tinto, have evacuated foreign workers. Interviews in November with several private sector companies revealed increasing lay-offs. Hotel occupancy rates for most of the hotels in Conakry are </w:t>
      </w:r>
      <w:r w:rsidR="00FE406D">
        <w:rPr>
          <w:rFonts w:ascii="Cambria" w:hAnsi="Cambria" w:cs="Cambria"/>
          <w:bCs/>
          <w:color w:val="000000"/>
          <w:sz w:val="22"/>
        </w:rPr>
        <w:t xml:space="preserve">only </w:t>
      </w:r>
      <w:r w:rsidRPr="00441721">
        <w:rPr>
          <w:rFonts w:ascii="Cambria" w:hAnsi="Cambria" w:cs="Cambria"/>
          <w:bCs/>
          <w:color w:val="000000"/>
          <w:sz w:val="22"/>
        </w:rPr>
        <w:t xml:space="preserve">about 20 percent. </w:t>
      </w:r>
      <w:r w:rsidR="00FE406D">
        <w:rPr>
          <w:rFonts w:ascii="Cambria" w:hAnsi="Cambria" w:cs="Cambria"/>
          <w:bCs/>
          <w:color w:val="000000"/>
          <w:sz w:val="22"/>
        </w:rPr>
        <w:t>All major c</w:t>
      </w:r>
      <w:r w:rsidRPr="00441721">
        <w:rPr>
          <w:rFonts w:ascii="Cambria" w:hAnsi="Cambria" w:cs="Cambria"/>
          <w:bCs/>
          <w:color w:val="000000"/>
          <w:sz w:val="22"/>
        </w:rPr>
        <w:t xml:space="preserve">onstruction projects remain on hold. On the other hand, mining output </w:t>
      </w:r>
      <w:r w:rsidR="00EA267C">
        <w:rPr>
          <w:rFonts w:ascii="Cambria" w:hAnsi="Cambria" w:cs="Cambria"/>
          <w:bCs/>
          <w:color w:val="000000"/>
          <w:sz w:val="22"/>
        </w:rPr>
        <w:t xml:space="preserve">itself </w:t>
      </w:r>
      <w:r w:rsidRPr="00441721">
        <w:rPr>
          <w:rFonts w:ascii="Cambria" w:hAnsi="Cambria" w:cs="Cambria"/>
          <w:bCs/>
          <w:color w:val="000000"/>
          <w:sz w:val="22"/>
        </w:rPr>
        <w:t xml:space="preserve">has not yet been severely affected because many of the largest mines are not located in </w:t>
      </w:r>
      <w:r w:rsidR="00EA267C">
        <w:rPr>
          <w:rFonts w:ascii="Cambria" w:hAnsi="Cambria" w:cs="Cambria"/>
          <w:bCs/>
          <w:color w:val="000000"/>
          <w:sz w:val="22"/>
        </w:rPr>
        <w:t>Ebola-</w:t>
      </w:r>
      <w:r w:rsidRPr="00441721">
        <w:rPr>
          <w:rFonts w:ascii="Cambria" w:hAnsi="Cambria" w:cs="Cambria"/>
          <w:bCs/>
          <w:color w:val="000000"/>
          <w:sz w:val="22"/>
        </w:rPr>
        <w:t>affected areas. Mining production was forecast to contract by 3.0 percent before Ebola; the forecast contraction is now 4.0 percent.</w:t>
      </w:r>
    </w:p>
    <w:p w:rsidR="001E72CF" w:rsidRDefault="004840DC" w:rsidP="004840DC">
      <w:pPr>
        <w:autoSpaceDE w:val="0"/>
        <w:autoSpaceDN w:val="0"/>
        <w:adjustRightInd w:val="0"/>
        <w:spacing w:after="0" w:line="240" w:lineRule="auto"/>
        <w:jc w:val="both"/>
        <w:rPr>
          <w:rFonts w:ascii="Cambria" w:hAnsi="Cambria" w:cs="Cambria"/>
          <w:bCs/>
          <w:color w:val="000000"/>
          <w:sz w:val="22"/>
        </w:rPr>
      </w:pPr>
      <w:r w:rsidRPr="00441721">
        <w:rPr>
          <w:rFonts w:ascii="Cambria" w:hAnsi="Cambria" w:cs="Cambria"/>
          <w:bCs/>
          <w:color w:val="000000"/>
          <w:sz w:val="22"/>
        </w:rPr>
        <w:t xml:space="preserve">Inflation </w:t>
      </w:r>
      <w:r w:rsidR="009568B8" w:rsidRPr="00441721">
        <w:rPr>
          <w:rFonts w:ascii="Cambria" w:hAnsi="Cambria" w:cs="Cambria"/>
          <w:bCs/>
          <w:color w:val="000000"/>
          <w:sz w:val="22"/>
        </w:rPr>
        <w:t>has fallen slightly through 2014, to</w:t>
      </w:r>
      <w:r w:rsidRPr="00441721">
        <w:rPr>
          <w:rFonts w:ascii="Cambria" w:hAnsi="Cambria" w:cs="Cambria"/>
          <w:bCs/>
          <w:color w:val="000000"/>
          <w:sz w:val="22"/>
        </w:rPr>
        <w:t xml:space="preserve"> 9.5 percent</w:t>
      </w:r>
      <w:r w:rsidR="009568B8" w:rsidRPr="00441721">
        <w:rPr>
          <w:rFonts w:ascii="Cambria" w:hAnsi="Cambria" w:cs="Cambria"/>
          <w:bCs/>
          <w:color w:val="000000"/>
          <w:sz w:val="22"/>
        </w:rPr>
        <w:t xml:space="preserve"> from slightly above 10 percent</w:t>
      </w:r>
      <w:r w:rsidR="00C4482E">
        <w:rPr>
          <w:rFonts w:ascii="Cambria" w:hAnsi="Cambria" w:cs="Cambria"/>
          <w:bCs/>
          <w:color w:val="000000"/>
          <w:sz w:val="22"/>
        </w:rPr>
        <w:t xml:space="preserve"> (Figure 12)</w:t>
      </w:r>
      <w:r w:rsidRPr="00441721">
        <w:rPr>
          <w:rFonts w:ascii="Cambria" w:hAnsi="Cambria" w:cs="Cambria"/>
          <w:bCs/>
          <w:color w:val="000000"/>
          <w:sz w:val="22"/>
        </w:rPr>
        <w:t xml:space="preserve">. </w:t>
      </w:r>
      <w:r w:rsidR="009568B8" w:rsidRPr="00441721">
        <w:rPr>
          <w:rFonts w:ascii="Cambria" w:hAnsi="Cambria" w:cs="Cambria"/>
          <w:bCs/>
          <w:color w:val="000000"/>
          <w:sz w:val="22"/>
        </w:rPr>
        <w:t>U</w:t>
      </w:r>
      <w:r w:rsidRPr="00441721">
        <w:rPr>
          <w:rFonts w:ascii="Cambria" w:hAnsi="Cambria" w:cs="Cambria"/>
          <w:bCs/>
          <w:color w:val="000000"/>
          <w:sz w:val="22"/>
        </w:rPr>
        <w:t xml:space="preserve">pward pressure on food prices due to lower agricultural production </w:t>
      </w:r>
      <w:r w:rsidR="009568B8" w:rsidRPr="00441721">
        <w:rPr>
          <w:rFonts w:ascii="Cambria" w:hAnsi="Cambria" w:cs="Cambria"/>
          <w:bCs/>
          <w:color w:val="000000"/>
          <w:sz w:val="22"/>
        </w:rPr>
        <w:t xml:space="preserve">has been </w:t>
      </w:r>
      <w:r w:rsidRPr="00441721">
        <w:rPr>
          <w:rFonts w:ascii="Cambria" w:hAnsi="Cambria" w:cs="Cambria"/>
          <w:bCs/>
          <w:color w:val="000000"/>
          <w:sz w:val="22"/>
        </w:rPr>
        <w:t xml:space="preserve">offset by the dampening effect of </w:t>
      </w:r>
      <w:r w:rsidR="009568B8" w:rsidRPr="00441721">
        <w:rPr>
          <w:rFonts w:ascii="Cambria" w:hAnsi="Cambria" w:cs="Cambria"/>
          <w:bCs/>
          <w:color w:val="000000"/>
          <w:sz w:val="22"/>
        </w:rPr>
        <w:t xml:space="preserve">low </w:t>
      </w:r>
      <w:r w:rsidRPr="00441721">
        <w:rPr>
          <w:rFonts w:ascii="Cambria" w:hAnsi="Cambria" w:cs="Cambria"/>
          <w:bCs/>
          <w:color w:val="000000"/>
          <w:sz w:val="22"/>
        </w:rPr>
        <w:t xml:space="preserve">domestic demand. </w:t>
      </w:r>
      <w:r w:rsidR="009568B8" w:rsidRPr="00441721">
        <w:rPr>
          <w:rFonts w:ascii="Cambria" w:hAnsi="Cambria" w:cs="Cambria"/>
          <w:bCs/>
          <w:color w:val="000000"/>
          <w:sz w:val="22"/>
        </w:rPr>
        <w:t xml:space="preserve">2014 annual inflation is expected to remain </w:t>
      </w:r>
      <w:r w:rsidR="00FE406D">
        <w:rPr>
          <w:rFonts w:ascii="Cambria" w:hAnsi="Cambria" w:cs="Cambria"/>
          <w:bCs/>
          <w:color w:val="000000"/>
          <w:sz w:val="22"/>
        </w:rPr>
        <w:t xml:space="preserve">at </w:t>
      </w:r>
      <w:r w:rsidR="009568B8" w:rsidRPr="00441721">
        <w:rPr>
          <w:rFonts w:ascii="Cambria" w:hAnsi="Cambria" w:cs="Cambria"/>
          <w:bCs/>
          <w:color w:val="000000"/>
          <w:sz w:val="22"/>
        </w:rPr>
        <w:t xml:space="preserve">9.5 percent. Food insecurity continues to be a concern in certain regions: </w:t>
      </w:r>
      <w:r w:rsidRPr="00441721">
        <w:rPr>
          <w:rFonts w:ascii="Cambria" w:hAnsi="Cambria" w:cs="Cambria"/>
          <w:bCs/>
          <w:color w:val="000000"/>
          <w:sz w:val="22"/>
        </w:rPr>
        <w:t xml:space="preserve">WFP phone surveys </w:t>
      </w:r>
      <w:r w:rsidR="009568B8" w:rsidRPr="00441721">
        <w:rPr>
          <w:rFonts w:ascii="Cambria" w:hAnsi="Cambria" w:cs="Cambria"/>
          <w:bCs/>
          <w:color w:val="000000"/>
          <w:sz w:val="22"/>
        </w:rPr>
        <w:t xml:space="preserve">have </w:t>
      </w:r>
      <w:r w:rsidRPr="00441721">
        <w:rPr>
          <w:rFonts w:ascii="Cambria" w:hAnsi="Cambria" w:cs="Cambria"/>
          <w:bCs/>
          <w:color w:val="000000"/>
          <w:sz w:val="22"/>
        </w:rPr>
        <w:t>f</w:t>
      </w:r>
      <w:r w:rsidR="009568B8" w:rsidRPr="00441721">
        <w:rPr>
          <w:rFonts w:ascii="Cambria" w:hAnsi="Cambria" w:cs="Cambria"/>
          <w:bCs/>
          <w:color w:val="000000"/>
          <w:sz w:val="22"/>
        </w:rPr>
        <w:t>oun</w:t>
      </w:r>
      <w:r w:rsidRPr="00441721">
        <w:rPr>
          <w:rFonts w:ascii="Cambria" w:hAnsi="Cambria" w:cs="Cambria"/>
          <w:bCs/>
          <w:color w:val="000000"/>
          <w:sz w:val="22"/>
        </w:rPr>
        <w:t>d some households reducing the quality and frequency of meals to cope with shortages and substi</w:t>
      </w:r>
      <w:r w:rsidR="009568B8" w:rsidRPr="00441721">
        <w:rPr>
          <w:rFonts w:ascii="Cambria" w:hAnsi="Cambria" w:cs="Cambria"/>
          <w:bCs/>
          <w:color w:val="000000"/>
          <w:sz w:val="22"/>
        </w:rPr>
        <w:t>tuting rice with cassava.</w:t>
      </w:r>
      <w:r w:rsidR="009568B8" w:rsidRPr="00441721">
        <w:rPr>
          <w:sz w:val="22"/>
        </w:rPr>
        <w:t xml:space="preserve"> </w:t>
      </w:r>
      <w:r w:rsidR="009568B8" w:rsidRPr="00441721">
        <w:rPr>
          <w:rFonts w:ascii="Cambria" w:hAnsi="Cambria" w:cs="Cambria"/>
          <w:bCs/>
          <w:color w:val="000000"/>
          <w:sz w:val="22"/>
        </w:rPr>
        <w:t>The exchange rate has remained stable, depreciated by only 2.5 percent between June and November.</w:t>
      </w:r>
    </w:p>
    <w:p w:rsidR="004840DC" w:rsidRPr="009568B8" w:rsidRDefault="004840DC" w:rsidP="009568B8">
      <w:pPr>
        <w:overflowPunct w:val="0"/>
        <w:autoSpaceDE w:val="0"/>
        <w:autoSpaceDN w:val="0"/>
        <w:adjustRightInd w:val="0"/>
        <w:spacing w:after="240" w:line="240" w:lineRule="auto"/>
        <w:jc w:val="both"/>
        <w:textAlignment w:val="baseline"/>
        <w:rPr>
          <w:rFonts w:ascii="Cambria" w:hAnsi="Cambria" w:cs="Cambria"/>
          <w:bCs/>
          <w:color w:val="000000"/>
          <w:sz w:val="22"/>
        </w:rPr>
      </w:pPr>
      <w:r w:rsidRPr="009568B8">
        <w:rPr>
          <w:rFonts w:ascii="Cambria" w:hAnsi="Cambria" w:cs="Cambria"/>
          <w:bCs/>
          <w:color w:val="000000"/>
          <w:sz w:val="22"/>
        </w:rPr>
        <w:t>The fiscal impact of the Ebola outbreak has been significant.</w:t>
      </w:r>
      <w:r w:rsidR="00C33E43">
        <w:rPr>
          <w:rFonts w:ascii="Cambria" w:hAnsi="Cambria" w:cs="Cambria"/>
          <w:bCs/>
          <w:color w:val="000000"/>
          <w:sz w:val="22"/>
        </w:rPr>
        <w:t xml:space="preserve"> </w:t>
      </w:r>
      <w:r w:rsidR="00441721">
        <w:rPr>
          <w:rFonts w:ascii="Cambria" w:hAnsi="Cambria" w:cs="Cambria"/>
          <w:bCs/>
          <w:color w:val="000000"/>
          <w:sz w:val="22"/>
        </w:rPr>
        <w:t>R</w:t>
      </w:r>
      <w:r w:rsidRPr="009568B8">
        <w:rPr>
          <w:rFonts w:ascii="Cambria" w:hAnsi="Cambria" w:cs="Cambria"/>
          <w:bCs/>
          <w:color w:val="000000"/>
          <w:sz w:val="22"/>
        </w:rPr>
        <w:t xml:space="preserve">evenues </w:t>
      </w:r>
      <w:r w:rsidR="00441721">
        <w:rPr>
          <w:rFonts w:ascii="Cambria" w:hAnsi="Cambria" w:cs="Cambria"/>
          <w:bCs/>
          <w:color w:val="000000"/>
          <w:sz w:val="22"/>
        </w:rPr>
        <w:t xml:space="preserve">have fallen in several categories, with </w:t>
      </w:r>
      <w:r w:rsidRPr="009568B8">
        <w:rPr>
          <w:rFonts w:ascii="Cambria" w:hAnsi="Cambria" w:cs="Cambria"/>
          <w:bCs/>
          <w:color w:val="000000"/>
          <w:sz w:val="22"/>
        </w:rPr>
        <w:t xml:space="preserve">mining royalties, taxes on international trade, and taxes </w:t>
      </w:r>
      <w:r w:rsidR="00441721">
        <w:rPr>
          <w:rFonts w:ascii="Cambria" w:hAnsi="Cambria" w:cs="Cambria"/>
          <w:bCs/>
          <w:color w:val="000000"/>
          <w:sz w:val="22"/>
        </w:rPr>
        <w:t xml:space="preserve">on goods and services </w:t>
      </w:r>
      <w:r w:rsidRPr="009568B8">
        <w:rPr>
          <w:rFonts w:ascii="Cambria" w:hAnsi="Cambria" w:cs="Cambria"/>
          <w:bCs/>
          <w:color w:val="000000"/>
          <w:sz w:val="22"/>
        </w:rPr>
        <w:t>account</w:t>
      </w:r>
      <w:r w:rsidR="00441721">
        <w:rPr>
          <w:rFonts w:ascii="Cambria" w:hAnsi="Cambria" w:cs="Cambria"/>
          <w:bCs/>
          <w:color w:val="000000"/>
          <w:sz w:val="22"/>
        </w:rPr>
        <w:t>ing</w:t>
      </w:r>
      <w:r w:rsidRPr="009568B8">
        <w:rPr>
          <w:rFonts w:ascii="Cambria" w:hAnsi="Cambria" w:cs="Cambria"/>
          <w:bCs/>
          <w:color w:val="000000"/>
          <w:sz w:val="22"/>
        </w:rPr>
        <w:t xml:space="preserve"> for two-thirds of the </w:t>
      </w:r>
      <w:r w:rsidR="00441721">
        <w:rPr>
          <w:rFonts w:ascii="Cambria" w:hAnsi="Cambria" w:cs="Cambria"/>
          <w:bCs/>
          <w:color w:val="000000"/>
          <w:sz w:val="22"/>
        </w:rPr>
        <w:t>overall decline</w:t>
      </w:r>
      <w:r w:rsidRPr="009568B8">
        <w:rPr>
          <w:rFonts w:ascii="Cambria" w:hAnsi="Cambria" w:cs="Cambria"/>
          <w:bCs/>
          <w:color w:val="000000"/>
          <w:sz w:val="22"/>
        </w:rPr>
        <w:t xml:space="preserve">. </w:t>
      </w:r>
      <w:r w:rsidR="009568B8">
        <w:rPr>
          <w:rFonts w:ascii="Cambria" w:hAnsi="Cambria" w:cs="Cambria"/>
          <w:bCs/>
          <w:color w:val="000000"/>
          <w:sz w:val="22"/>
        </w:rPr>
        <w:t>N</w:t>
      </w:r>
      <w:r w:rsidRPr="009568B8">
        <w:rPr>
          <w:rFonts w:ascii="Cambria" w:hAnsi="Cambria" w:cs="Cambria"/>
          <w:bCs/>
          <w:color w:val="000000"/>
          <w:sz w:val="22"/>
        </w:rPr>
        <w:t>on-Ebola</w:t>
      </w:r>
      <w:r w:rsidR="009568B8">
        <w:rPr>
          <w:rFonts w:ascii="Cambria" w:hAnsi="Cambria" w:cs="Cambria"/>
          <w:bCs/>
          <w:color w:val="000000"/>
          <w:sz w:val="22"/>
        </w:rPr>
        <w:t xml:space="preserve"> related</w:t>
      </w:r>
      <w:r w:rsidRPr="009568B8">
        <w:rPr>
          <w:rFonts w:ascii="Cambria" w:hAnsi="Cambria" w:cs="Cambria"/>
          <w:bCs/>
          <w:color w:val="000000"/>
          <w:sz w:val="22"/>
        </w:rPr>
        <w:t xml:space="preserve"> spending</w:t>
      </w:r>
      <w:r w:rsidR="009568B8">
        <w:rPr>
          <w:rFonts w:ascii="Cambria" w:hAnsi="Cambria" w:cs="Cambria"/>
          <w:bCs/>
          <w:color w:val="000000"/>
          <w:sz w:val="22"/>
        </w:rPr>
        <w:t xml:space="preserve"> has been curtailed while t</w:t>
      </w:r>
      <w:r w:rsidRPr="009568B8">
        <w:rPr>
          <w:rFonts w:ascii="Cambria" w:hAnsi="Cambria" w:cs="Cambria"/>
          <w:bCs/>
          <w:color w:val="000000"/>
          <w:sz w:val="22"/>
        </w:rPr>
        <w:t>he government has adopted a $90 million response plan to fund logistics, health centers, the purchase of food and equipment, and salaries</w:t>
      </w:r>
      <w:r w:rsidR="00FB6CD0">
        <w:rPr>
          <w:rFonts w:ascii="Cambria" w:hAnsi="Cambria" w:cs="Cambria"/>
          <w:bCs/>
          <w:color w:val="000000"/>
          <w:sz w:val="22"/>
        </w:rPr>
        <w:t xml:space="preserve"> (Table 7)</w:t>
      </w:r>
      <w:r w:rsidRPr="009568B8">
        <w:rPr>
          <w:rFonts w:ascii="Cambria" w:hAnsi="Cambria" w:cs="Cambria"/>
          <w:bCs/>
          <w:color w:val="000000"/>
          <w:sz w:val="22"/>
        </w:rPr>
        <w:t>.</w:t>
      </w:r>
    </w:p>
    <w:p w:rsidR="00C4643A" w:rsidRPr="009B0A1D" w:rsidRDefault="00DC437F" w:rsidP="00C4643A">
      <w:pPr>
        <w:spacing w:line="240" w:lineRule="auto"/>
        <w:jc w:val="both"/>
        <w:rPr>
          <w:rFonts w:ascii="Cambria" w:hAnsi="Cambria" w:cs="Cambria"/>
          <w:bCs/>
          <w:color w:val="000000"/>
          <w:sz w:val="22"/>
          <w:szCs w:val="22"/>
        </w:rPr>
      </w:pPr>
      <w:r w:rsidRPr="009568B8">
        <w:rPr>
          <w:rFonts w:ascii="Cambria" w:hAnsi="Cambria" w:cs="Cambria"/>
          <w:bCs/>
          <w:color w:val="000000"/>
          <w:sz w:val="22"/>
        </w:rPr>
        <w:t>Mobilization of donor grants and some government borrowing have fully financed the 2014 budget</w:t>
      </w:r>
      <w:r w:rsidR="00441721">
        <w:rPr>
          <w:rFonts w:ascii="Cambria" w:hAnsi="Cambria" w:cs="Cambria"/>
          <w:bCs/>
          <w:color w:val="000000"/>
          <w:sz w:val="22"/>
        </w:rPr>
        <w:t xml:space="preserve"> (including </w:t>
      </w:r>
      <w:r w:rsidR="00441721" w:rsidRPr="009568B8">
        <w:rPr>
          <w:rFonts w:ascii="Cambria" w:hAnsi="Cambria" w:cs="Cambria"/>
          <w:bCs/>
          <w:color w:val="000000"/>
          <w:sz w:val="22"/>
        </w:rPr>
        <w:t xml:space="preserve">budget support from </w:t>
      </w:r>
      <w:r w:rsidR="00441721">
        <w:rPr>
          <w:rFonts w:ascii="Cambria" w:hAnsi="Cambria" w:cs="Cambria"/>
          <w:bCs/>
          <w:color w:val="000000"/>
          <w:sz w:val="22"/>
        </w:rPr>
        <w:t xml:space="preserve">the </w:t>
      </w:r>
      <w:r w:rsidR="00441721" w:rsidRPr="009568B8">
        <w:rPr>
          <w:rFonts w:ascii="Cambria" w:hAnsi="Cambria" w:cs="Cambria"/>
          <w:bCs/>
          <w:color w:val="000000"/>
          <w:sz w:val="22"/>
        </w:rPr>
        <w:t xml:space="preserve">World Bank </w:t>
      </w:r>
      <w:r w:rsidR="00441721">
        <w:rPr>
          <w:rFonts w:ascii="Cambria" w:hAnsi="Cambria" w:cs="Cambria"/>
          <w:bCs/>
          <w:color w:val="000000"/>
          <w:sz w:val="22"/>
        </w:rPr>
        <w:t xml:space="preserve">of </w:t>
      </w:r>
      <w:r w:rsidR="00441721" w:rsidRPr="009568B8">
        <w:rPr>
          <w:rFonts w:ascii="Cambria" w:hAnsi="Cambria" w:cs="Cambria"/>
          <w:bCs/>
          <w:color w:val="000000"/>
          <w:sz w:val="22"/>
        </w:rPr>
        <w:t xml:space="preserve">$50 million, </w:t>
      </w:r>
      <w:r w:rsidR="00441721">
        <w:rPr>
          <w:rFonts w:ascii="Cambria" w:hAnsi="Cambria" w:cs="Cambria"/>
          <w:bCs/>
          <w:color w:val="000000"/>
          <w:sz w:val="22"/>
        </w:rPr>
        <w:t xml:space="preserve">from </w:t>
      </w:r>
      <w:r w:rsidR="00441721" w:rsidRPr="009568B8">
        <w:rPr>
          <w:rFonts w:ascii="Cambria" w:hAnsi="Cambria" w:cs="Cambria"/>
          <w:bCs/>
          <w:color w:val="000000"/>
          <w:sz w:val="22"/>
        </w:rPr>
        <w:t xml:space="preserve">the IMF </w:t>
      </w:r>
      <w:r w:rsidR="00441721">
        <w:rPr>
          <w:rFonts w:ascii="Cambria" w:hAnsi="Cambria" w:cs="Cambria"/>
          <w:bCs/>
          <w:color w:val="000000"/>
          <w:sz w:val="22"/>
        </w:rPr>
        <w:t xml:space="preserve">of </w:t>
      </w:r>
      <w:r w:rsidR="00441721" w:rsidRPr="009568B8">
        <w:rPr>
          <w:rFonts w:ascii="Cambria" w:hAnsi="Cambria" w:cs="Cambria"/>
          <w:bCs/>
          <w:color w:val="000000"/>
          <w:sz w:val="22"/>
        </w:rPr>
        <w:t xml:space="preserve">$41 million, and </w:t>
      </w:r>
      <w:r w:rsidR="00441721">
        <w:rPr>
          <w:rFonts w:ascii="Cambria" w:hAnsi="Cambria" w:cs="Cambria"/>
          <w:bCs/>
          <w:color w:val="000000"/>
          <w:sz w:val="22"/>
        </w:rPr>
        <w:t xml:space="preserve">from </w:t>
      </w:r>
      <w:r w:rsidR="00441721" w:rsidRPr="009568B8">
        <w:rPr>
          <w:rFonts w:ascii="Cambria" w:hAnsi="Cambria" w:cs="Cambria"/>
          <w:bCs/>
          <w:color w:val="000000"/>
          <w:sz w:val="22"/>
        </w:rPr>
        <w:t xml:space="preserve">the African Development Bank </w:t>
      </w:r>
      <w:r w:rsidR="00441721">
        <w:rPr>
          <w:rFonts w:ascii="Cambria" w:hAnsi="Cambria" w:cs="Cambria"/>
          <w:bCs/>
          <w:color w:val="000000"/>
          <w:sz w:val="22"/>
        </w:rPr>
        <w:t xml:space="preserve">of </w:t>
      </w:r>
      <w:r w:rsidR="00441721" w:rsidRPr="009568B8">
        <w:rPr>
          <w:rFonts w:ascii="Cambria" w:hAnsi="Cambria" w:cs="Cambria"/>
          <w:bCs/>
          <w:color w:val="000000"/>
          <w:sz w:val="22"/>
        </w:rPr>
        <w:t>$32 million</w:t>
      </w:r>
      <w:r w:rsidR="00441721">
        <w:rPr>
          <w:rFonts w:ascii="Cambria" w:hAnsi="Cambria" w:cs="Cambria"/>
          <w:bCs/>
          <w:color w:val="000000"/>
          <w:sz w:val="22"/>
        </w:rPr>
        <w:t>)</w:t>
      </w:r>
      <w:r w:rsidRPr="009568B8">
        <w:rPr>
          <w:rFonts w:ascii="Cambria" w:hAnsi="Cambria" w:cs="Cambria"/>
          <w:bCs/>
          <w:color w:val="000000"/>
          <w:sz w:val="22"/>
        </w:rPr>
        <w:t xml:space="preserve">. </w:t>
      </w:r>
      <w:r w:rsidR="009B622F">
        <w:rPr>
          <w:rFonts w:ascii="Cambria" w:hAnsi="Cambria" w:cs="Cambria"/>
          <w:bCs/>
          <w:color w:val="000000"/>
          <w:sz w:val="22"/>
        </w:rPr>
        <w:t>While r</w:t>
      </w:r>
      <w:r w:rsidRPr="009568B8">
        <w:rPr>
          <w:rFonts w:ascii="Cambria" w:hAnsi="Cambria" w:cs="Cambria"/>
          <w:bCs/>
          <w:color w:val="000000"/>
          <w:sz w:val="22"/>
        </w:rPr>
        <w:t xml:space="preserve">evenue is </w:t>
      </w:r>
      <w:r w:rsidR="00FE406D">
        <w:rPr>
          <w:rFonts w:ascii="Cambria" w:hAnsi="Cambria" w:cs="Cambria"/>
          <w:bCs/>
          <w:color w:val="000000"/>
          <w:sz w:val="22"/>
        </w:rPr>
        <w:t xml:space="preserve">down </w:t>
      </w:r>
      <w:r w:rsidRPr="009568B8">
        <w:rPr>
          <w:rFonts w:ascii="Cambria" w:hAnsi="Cambria" w:cs="Cambria"/>
          <w:bCs/>
          <w:color w:val="000000"/>
          <w:sz w:val="22"/>
        </w:rPr>
        <w:t>$93 million (1.4 percent of GDP) relative to projections in June</w:t>
      </w:r>
      <w:r w:rsidR="009B622F">
        <w:rPr>
          <w:rFonts w:ascii="Cambria" w:hAnsi="Cambria" w:cs="Cambria"/>
          <w:bCs/>
          <w:color w:val="000000"/>
          <w:sz w:val="22"/>
        </w:rPr>
        <w:t>,</w:t>
      </w:r>
      <w:r w:rsidRPr="009568B8">
        <w:rPr>
          <w:rFonts w:ascii="Cambria" w:hAnsi="Cambria" w:cs="Cambria"/>
          <w:bCs/>
          <w:color w:val="000000"/>
          <w:sz w:val="22"/>
        </w:rPr>
        <w:t xml:space="preserve"> </w:t>
      </w:r>
      <w:r w:rsidR="00FE406D">
        <w:rPr>
          <w:rFonts w:ascii="Cambria" w:hAnsi="Cambria" w:cs="Cambria"/>
          <w:bCs/>
          <w:color w:val="000000"/>
          <w:sz w:val="22"/>
        </w:rPr>
        <w:t xml:space="preserve">projected </w:t>
      </w:r>
      <w:r w:rsidRPr="009568B8">
        <w:rPr>
          <w:rFonts w:ascii="Cambria" w:hAnsi="Cambria" w:cs="Cambria"/>
          <w:bCs/>
          <w:color w:val="000000"/>
          <w:sz w:val="22"/>
        </w:rPr>
        <w:t xml:space="preserve">expenditures </w:t>
      </w:r>
      <w:r w:rsidR="00FE406D">
        <w:rPr>
          <w:rFonts w:ascii="Cambria" w:hAnsi="Cambria" w:cs="Cambria"/>
          <w:bCs/>
          <w:color w:val="000000"/>
          <w:sz w:val="22"/>
        </w:rPr>
        <w:t xml:space="preserve">have </w:t>
      </w:r>
      <w:r w:rsidRPr="009568B8">
        <w:rPr>
          <w:rFonts w:ascii="Cambria" w:hAnsi="Cambria" w:cs="Cambria"/>
          <w:bCs/>
          <w:color w:val="000000"/>
          <w:sz w:val="22"/>
        </w:rPr>
        <w:t>increased by $1</w:t>
      </w:r>
      <w:r w:rsidR="000D67ED">
        <w:rPr>
          <w:rFonts w:ascii="Cambria" w:hAnsi="Cambria" w:cs="Cambria"/>
          <w:bCs/>
          <w:color w:val="000000"/>
          <w:sz w:val="22"/>
        </w:rPr>
        <w:t>06</w:t>
      </w:r>
      <w:r w:rsidRPr="009568B8">
        <w:rPr>
          <w:rFonts w:ascii="Cambria" w:hAnsi="Cambria" w:cs="Cambria"/>
          <w:bCs/>
          <w:color w:val="000000"/>
          <w:sz w:val="22"/>
        </w:rPr>
        <w:t xml:space="preserve"> million (</w:t>
      </w:r>
      <w:r w:rsidR="000D67ED">
        <w:rPr>
          <w:rFonts w:ascii="Cambria" w:hAnsi="Cambria" w:cs="Cambria"/>
          <w:bCs/>
          <w:color w:val="000000"/>
          <w:sz w:val="22"/>
        </w:rPr>
        <w:t>1.6</w:t>
      </w:r>
      <w:r w:rsidRPr="009568B8">
        <w:rPr>
          <w:rFonts w:ascii="Cambria" w:hAnsi="Cambria" w:cs="Cambria"/>
          <w:bCs/>
          <w:color w:val="000000"/>
          <w:sz w:val="22"/>
        </w:rPr>
        <w:t xml:space="preserve"> percent of GDP). Direct Ebola-related spending in 2014 has been $90 million, including </w:t>
      </w:r>
      <w:r w:rsidR="00441721">
        <w:rPr>
          <w:rFonts w:ascii="Cambria" w:hAnsi="Cambria" w:cs="Cambria"/>
          <w:bCs/>
          <w:color w:val="000000"/>
          <w:sz w:val="22"/>
        </w:rPr>
        <w:t>$10 million from own resources</w:t>
      </w:r>
      <w:r w:rsidRPr="009568B8">
        <w:rPr>
          <w:rFonts w:ascii="Cambria" w:hAnsi="Cambria" w:cs="Cambria"/>
          <w:bCs/>
          <w:color w:val="000000"/>
          <w:sz w:val="22"/>
        </w:rPr>
        <w:t>.</w:t>
      </w:r>
      <w:r w:rsidR="00C4643A">
        <w:rPr>
          <w:rFonts w:ascii="Cambria" w:hAnsi="Cambria" w:cs="Cambria"/>
          <w:bCs/>
          <w:color w:val="000000"/>
          <w:sz w:val="22"/>
        </w:rPr>
        <w:t xml:space="preserve"> Combining measures of falling revenues, increased spending, and foregone investment, the fiscal effect of Ebola on Guinea in 2014 is over $200 million</w:t>
      </w:r>
      <w:r w:rsidR="00C4643A" w:rsidRPr="009B0A1D">
        <w:rPr>
          <w:rFonts w:ascii="Cambria" w:hAnsi="Cambria" w:cs="Cambria"/>
          <w:bCs/>
          <w:color w:val="000000"/>
          <w:sz w:val="22"/>
          <w:szCs w:val="22"/>
        </w:rPr>
        <w:t>.</w:t>
      </w:r>
    </w:p>
    <w:p w:rsidR="004840DC" w:rsidRPr="00EF3A5A" w:rsidRDefault="00851149" w:rsidP="004B519A">
      <w:pPr>
        <w:tabs>
          <w:tab w:val="left" w:pos="2250"/>
        </w:tabs>
        <w:spacing w:before="240" w:after="120"/>
        <w:jc w:val="center"/>
        <w:rPr>
          <w:rFonts w:ascii="Calibri" w:eastAsia="Times New Roman" w:hAnsi="Calibri" w:cs="Times New Roman"/>
          <w:b/>
        </w:rPr>
      </w:pPr>
      <w:r>
        <w:rPr>
          <w:rFonts w:ascii="Calibri" w:eastAsia="Times New Roman" w:hAnsi="Calibri" w:cs="Times New Roman"/>
          <w:b/>
        </w:rPr>
        <w:br/>
      </w:r>
      <w:r w:rsidR="004840DC" w:rsidRPr="00EF3A5A">
        <w:rPr>
          <w:rFonts w:ascii="Calibri" w:eastAsia="Times New Roman" w:hAnsi="Calibri" w:cs="Times New Roman"/>
          <w:b/>
        </w:rPr>
        <w:t xml:space="preserve">Table </w:t>
      </w:r>
      <w:r w:rsidR="0030027E">
        <w:rPr>
          <w:rFonts w:ascii="Calibri" w:eastAsia="Times New Roman" w:hAnsi="Calibri" w:cs="Times New Roman"/>
          <w:b/>
        </w:rPr>
        <w:t>7</w:t>
      </w:r>
      <w:r w:rsidR="004840DC" w:rsidRPr="00EF3A5A">
        <w:rPr>
          <w:rFonts w:ascii="Calibri" w:eastAsia="Times New Roman" w:hAnsi="Calibri" w:cs="Times New Roman"/>
          <w:b/>
        </w:rPr>
        <w:t>: Guinea</w:t>
      </w:r>
      <w:r w:rsidR="009D7D57">
        <w:rPr>
          <w:rFonts w:ascii="Calibri" w:eastAsia="Times New Roman" w:hAnsi="Calibri" w:cs="Times New Roman"/>
          <w:b/>
        </w:rPr>
        <w:t>,</w:t>
      </w:r>
      <w:r w:rsidR="0077140A">
        <w:rPr>
          <w:rFonts w:ascii="Calibri" w:eastAsia="Times New Roman" w:hAnsi="Calibri" w:cs="Times New Roman"/>
          <w:b/>
        </w:rPr>
        <w:t xml:space="preserve"> Fiscal Projections, 2014 (USD</w:t>
      </w:r>
      <w:r w:rsidR="004840DC" w:rsidRPr="00EF3A5A">
        <w:rPr>
          <w:rFonts w:ascii="Calibri" w:eastAsia="Times New Roman" w:hAnsi="Calibri" w:cs="Times New Roman"/>
          <w:b/>
        </w:rPr>
        <w:t xml:space="preserve"> million)</w:t>
      </w:r>
    </w:p>
    <w:tbl>
      <w:tblPr>
        <w:tblStyle w:val="LightShading-Accent1"/>
        <w:tblW w:w="7866" w:type="dxa"/>
        <w:jc w:val="center"/>
        <w:tblLook w:val="04A0" w:firstRow="1" w:lastRow="0" w:firstColumn="1" w:lastColumn="0" w:noHBand="0" w:noVBand="1"/>
      </w:tblPr>
      <w:tblGrid>
        <w:gridCol w:w="3258"/>
        <w:gridCol w:w="1152"/>
        <w:gridCol w:w="1152"/>
        <w:gridCol w:w="1152"/>
        <w:gridCol w:w="1152"/>
      </w:tblGrid>
      <w:tr w:rsidR="004840DC" w:rsidRPr="004840DC" w:rsidTr="009D7D57">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rsidR="004840DC" w:rsidRPr="004840DC" w:rsidRDefault="004840DC" w:rsidP="004840DC">
            <w:pPr>
              <w:keepNext/>
              <w:keepLines/>
              <w:jc w:val="center"/>
              <w:rPr>
                <w:rFonts w:ascii="Calibri" w:eastAsia="Times New Roman" w:hAnsi="Calibri" w:cs="Arial"/>
                <w:color w:val="000000"/>
                <w:sz w:val="18"/>
                <w:szCs w:val="18"/>
              </w:rPr>
            </w:pPr>
          </w:p>
        </w:tc>
        <w:tc>
          <w:tcPr>
            <w:tcW w:w="1152" w:type="dxa"/>
            <w:hideMark/>
          </w:tcPr>
          <w:p w:rsidR="004840DC" w:rsidRPr="004840DC" w:rsidRDefault="004840DC" w:rsidP="004840DC">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rPr>
            </w:pPr>
            <w:r w:rsidRPr="004840DC">
              <w:rPr>
                <w:rFonts w:ascii="Calibri" w:eastAsia="Times New Roman" w:hAnsi="Calibri" w:cs="Arial"/>
                <w:color w:val="000000"/>
                <w:sz w:val="18"/>
                <w:szCs w:val="18"/>
              </w:rPr>
              <w:t>Pre-Ebola Projection</w:t>
            </w:r>
          </w:p>
        </w:tc>
        <w:tc>
          <w:tcPr>
            <w:tcW w:w="1152" w:type="dxa"/>
            <w:hideMark/>
          </w:tcPr>
          <w:p w:rsidR="004840DC" w:rsidRPr="004840DC" w:rsidRDefault="004840DC" w:rsidP="004840DC">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rPr>
            </w:pPr>
            <w:r w:rsidRPr="004840DC">
              <w:rPr>
                <w:rFonts w:ascii="Calibri" w:eastAsia="Times New Roman" w:hAnsi="Calibri" w:cs="Arial"/>
                <w:color w:val="000000"/>
                <w:sz w:val="18"/>
                <w:szCs w:val="18"/>
              </w:rPr>
              <w:t>Revised Projection</w:t>
            </w:r>
          </w:p>
        </w:tc>
        <w:tc>
          <w:tcPr>
            <w:tcW w:w="1152" w:type="dxa"/>
            <w:hideMark/>
          </w:tcPr>
          <w:p w:rsidR="004840DC" w:rsidRPr="004840DC" w:rsidRDefault="004840DC" w:rsidP="004840DC">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rPr>
            </w:pPr>
            <w:r w:rsidRPr="004840DC">
              <w:rPr>
                <w:rFonts w:ascii="Calibri" w:eastAsia="Times New Roman" w:hAnsi="Calibri" w:cs="Arial"/>
                <w:color w:val="000000"/>
                <w:sz w:val="18"/>
                <w:szCs w:val="18"/>
              </w:rPr>
              <w:t>Revised Projection</w:t>
            </w:r>
          </w:p>
        </w:tc>
        <w:tc>
          <w:tcPr>
            <w:tcW w:w="1152" w:type="dxa"/>
          </w:tcPr>
          <w:p w:rsidR="004840DC" w:rsidRPr="004840DC" w:rsidRDefault="004840DC" w:rsidP="004840DC">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rPr>
            </w:pPr>
            <w:r w:rsidRPr="004840DC">
              <w:rPr>
                <w:rFonts w:ascii="Calibri" w:eastAsia="Times New Roman" w:hAnsi="Calibri" w:cs="Arial"/>
                <w:color w:val="000000"/>
                <w:sz w:val="18"/>
                <w:szCs w:val="18"/>
              </w:rPr>
              <w:t>Revised Projection</w:t>
            </w:r>
          </w:p>
        </w:tc>
      </w:tr>
      <w:tr w:rsidR="004840DC" w:rsidRPr="004840DC" w:rsidTr="009D7D5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rsidR="004840DC" w:rsidRPr="004840DC" w:rsidRDefault="004840DC" w:rsidP="00881B80">
            <w:pPr>
              <w:keepNext/>
              <w:keepLines/>
              <w:jc w:val="right"/>
              <w:rPr>
                <w:rFonts w:ascii="Calibri" w:eastAsia="Times New Roman" w:hAnsi="Calibri" w:cs="Arial"/>
                <w:color w:val="000000"/>
                <w:sz w:val="18"/>
                <w:szCs w:val="18"/>
              </w:rPr>
            </w:pPr>
          </w:p>
        </w:tc>
        <w:tc>
          <w:tcPr>
            <w:tcW w:w="1152" w:type="dxa"/>
            <w:noWrap/>
            <w:hideMark/>
          </w:tcPr>
          <w:p w:rsidR="004840DC" w:rsidRPr="004840DC" w:rsidRDefault="004840DC" w:rsidP="004840DC">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iCs/>
                <w:color w:val="000000"/>
                <w:sz w:val="18"/>
                <w:szCs w:val="18"/>
              </w:rPr>
            </w:pPr>
            <w:r w:rsidRPr="004840DC">
              <w:rPr>
                <w:rFonts w:ascii="Calibri" w:eastAsia="Times New Roman" w:hAnsi="Calibri" w:cs="Arial"/>
                <w:i/>
                <w:iCs/>
                <w:color w:val="000000"/>
                <w:sz w:val="18"/>
                <w:szCs w:val="18"/>
              </w:rPr>
              <w:t>(June)</w:t>
            </w:r>
          </w:p>
        </w:tc>
        <w:tc>
          <w:tcPr>
            <w:tcW w:w="1152" w:type="dxa"/>
            <w:noWrap/>
            <w:hideMark/>
          </w:tcPr>
          <w:p w:rsidR="004840DC" w:rsidRPr="004840DC" w:rsidRDefault="004840DC" w:rsidP="004840DC">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iCs/>
                <w:color w:val="000000"/>
                <w:sz w:val="18"/>
                <w:szCs w:val="18"/>
              </w:rPr>
            </w:pPr>
            <w:r w:rsidRPr="004840DC">
              <w:rPr>
                <w:rFonts w:ascii="Calibri" w:eastAsia="Times New Roman" w:hAnsi="Calibri" w:cs="Arial"/>
                <w:i/>
                <w:iCs/>
                <w:color w:val="000000"/>
                <w:sz w:val="18"/>
                <w:szCs w:val="18"/>
              </w:rPr>
              <w:t>(Sep.)</w:t>
            </w:r>
          </w:p>
        </w:tc>
        <w:tc>
          <w:tcPr>
            <w:tcW w:w="1152" w:type="dxa"/>
            <w:noWrap/>
            <w:hideMark/>
          </w:tcPr>
          <w:p w:rsidR="004840DC" w:rsidRPr="004840DC" w:rsidRDefault="004840DC" w:rsidP="004840DC">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rPr>
            </w:pPr>
            <w:r w:rsidRPr="004840DC">
              <w:rPr>
                <w:rFonts w:ascii="Calibri" w:eastAsia="Times New Roman" w:hAnsi="Calibri" w:cs="Arial"/>
                <w:color w:val="000000"/>
                <w:sz w:val="18"/>
                <w:szCs w:val="18"/>
              </w:rPr>
              <w:t>(Oct.)</w:t>
            </w:r>
          </w:p>
        </w:tc>
        <w:tc>
          <w:tcPr>
            <w:tcW w:w="1152" w:type="dxa"/>
          </w:tcPr>
          <w:p w:rsidR="004840DC" w:rsidRPr="004840DC" w:rsidRDefault="004840DC" w:rsidP="004840DC">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rPr>
            </w:pPr>
            <w:r w:rsidRPr="004840DC">
              <w:rPr>
                <w:rFonts w:ascii="Calibri" w:eastAsia="Times New Roman" w:hAnsi="Calibri" w:cs="Arial"/>
                <w:color w:val="000000"/>
                <w:sz w:val="18"/>
                <w:szCs w:val="18"/>
              </w:rPr>
              <w:t>(</w:t>
            </w:r>
            <w:r w:rsidRPr="004840DC">
              <w:rPr>
                <w:rFonts w:ascii="Calibri" w:eastAsia="Times New Roman" w:hAnsi="Calibri" w:cs="Arial"/>
                <w:i/>
                <w:color w:val="000000"/>
                <w:sz w:val="18"/>
                <w:szCs w:val="18"/>
              </w:rPr>
              <w:t>Nov.</w:t>
            </w:r>
            <w:r w:rsidRPr="004840DC">
              <w:rPr>
                <w:rFonts w:ascii="Calibri" w:eastAsia="Times New Roman" w:hAnsi="Calibri" w:cs="Arial"/>
                <w:color w:val="000000"/>
                <w:sz w:val="18"/>
                <w:szCs w:val="18"/>
              </w:rPr>
              <w:t>)</w:t>
            </w:r>
          </w:p>
        </w:tc>
      </w:tr>
      <w:tr w:rsidR="004840DC" w:rsidRPr="004840DC" w:rsidTr="009D7D57">
        <w:trPr>
          <w:trHeight w:val="255"/>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rsidR="004840DC" w:rsidRPr="004840DC" w:rsidRDefault="004840DC" w:rsidP="00881B80">
            <w:pPr>
              <w:keepNext/>
              <w:keepLines/>
              <w:spacing w:after="60"/>
              <w:jc w:val="right"/>
              <w:rPr>
                <w:rFonts w:ascii="Calibri" w:eastAsia="Times New Roman" w:hAnsi="Calibri" w:cs="Arial"/>
                <w:color w:val="000000"/>
                <w:sz w:val="18"/>
                <w:szCs w:val="18"/>
              </w:rPr>
            </w:pPr>
            <w:r w:rsidRPr="004840DC">
              <w:rPr>
                <w:rFonts w:ascii="Calibri" w:eastAsia="Times New Roman" w:hAnsi="Calibri" w:cs="Arial"/>
                <w:color w:val="000000"/>
                <w:sz w:val="18"/>
                <w:szCs w:val="18"/>
              </w:rPr>
              <w:t>Tax and Non-Tax Revenue</w:t>
            </w:r>
          </w:p>
        </w:tc>
        <w:tc>
          <w:tcPr>
            <w:tcW w:w="1152" w:type="dxa"/>
            <w:noWrap/>
            <w:hideMark/>
          </w:tcPr>
          <w:p w:rsidR="004840DC" w:rsidRPr="00CF7AA9" w:rsidRDefault="004840DC" w:rsidP="004840DC">
            <w:pPr>
              <w:keepNext/>
              <w:keepLines/>
              <w:tabs>
                <w:tab w:val="decimal" w:pos="648"/>
              </w:tabs>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u w:val="single"/>
              </w:rPr>
            </w:pPr>
            <w:r w:rsidRPr="00CF7AA9">
              <w:rPr>
                <w:rFonts w:ascii="Calibri" w:eastAsia="Times New Roman" w:hAnsi="Calibri" w:cs="Arial"/>
                <w:color w:val="auto"/>
                <w:sz w:val="18"/>
                <w:szCs w:val="18"/>
                <w:u w:val="single"/>
              </w:rPr>
              <w:t>1365</w:t>
            </w:r>
          </w:p>
        </w:tc>
        <w:tc>
          <w:tcPr>
            <w:tcW w:w="1152" w:type="dxa"/>
            <w:noWrap/>
            <w:hideMark/>
          </w:tcPr>
          <w:p w:rsidR="004840DC" w:rsidRPr="00CF7AA9" w:rsidRDefault="004840DC" w:rsidP="004840DC">
            <w:pPr>
              <w:keepNext/>
              <w:keepLines/>
              <w:tabs>
                <w:tab w:val="decimal" w:pos="648"/>
              </w:tabs>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u w:val="single"/>
              </w:rPr>
            </w:pPr>
            <w:r w:rsidRPr="00CF7AA9">
              <w:rPr>
                <w:rFonts w:ascii="Calibri" w:eastAsia="Times New Roman" w:hAnsi="Calibri" w:cs="Arial"/>
                <w:color w:val="auto"/>
                <w:sz w:val="18"/>
                <w:szCs w:val="18"/>
                <w:u w:val="single"/>
              </w:rPr>
              <w:t>1,315</w:t>
            </w:r>
          </w:p>
        </w:tc>
        <w:tc>
          <w:tcPr>
            <w:tcW w:w="1152" w:type="dxa"/>
            <w:noWrap/>
            <w:hideMark/>
          </w:tcPr>
          <w:p w:rsidR="004840DC" w:rsidRPr="00CF7AA9" w:rsidRDefault="004840DC" w:rsidP="004840DC">
            <w:pPr>
              <w:keepNext/>
              <w:keepLines/>
              <w:tabs>
                <w:tab w:val="decimal" w:pos="648"/>
              </w:tabs>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u w:val="single"/>
              </w:rPr>
            </w:pPr>
            <w:r w:rsidRPr="00CF7AA9">
              <w:rPr>
                <w:rFonts w:ascii="Calibri" w:eastAsia="Times New Roman" w:hAnsi="Calibri" w:cs="Arial"/>
                <w:color w:val="auto"/>
                <w:sz w:val="18"/>
                <w:szCs w:val="18"/>
                <w:u w:val="single"/>
              </w:rPr>
              <w:t>1,250</w:t>
            </w:r>
          </w:p>
        </w:tc>
        <w:tc>
          <w:tcPr>
            <w:tcW w:w="1152" w:type="dxa"/>
          </w:tcPr>
          <w:p w:rsidR="004840DC" w:rsidRPr="00CF7AA9" w:rsidRDefault="004840DC" w:rsidP="004840DC">
            <w:pPr>
              <w:keepNext/>
              <w:keepLines/>
              <w:tabs>
                <w:tab w:val="decimal" w:pos="648"/>
              </w:tabs>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u w:val="single"/>
              </w:rPr>
            </w:pPr>
            <w:r w:rsidRPr="00CF7AA9">
              <w:rPr>
                <w:rFonts w:ascii="Calibri" w:eastAsia="Times New Roman" w:hAnsi="Calibri" w:cs="Arial"/>
                <w:color w:val="auto"/>
                <w:sz w:val="18"/>
                <w:szCs w:val="18"/>
                <w:u w:val="single"/>
              </w:rPr>
              <w:t>1,272</w:t>
            </w:r>
          </w:p>
        </w:tc>
      </w:tr>
      <w:tr w:rsidR="004840DC" w:rsidRPr="004840DC" w:rsidTr="009D7D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8" w:type="dxa"/>
            <w:noWrap/>
          </w:tcPr>
          <w:p w:rsidR="004840DC" w:rsidRPr="004840DC" w:rsidRDefault="004840DC" w:rsidP="00881B80">
            <w:pPr>
              <w:keepNext/>
              <w:keepLines/>
              <w:jc w:val="right"/>
              <w:rPr>
                <w:rFonts w:ascii="Calibri" w:eastAsia="Times New Roman" w:hAnsi="Calibri" w:cs="Arial"/>
                <w:color w:val="000000"/>
                <w:sz w:val="18"/>
                <w:szCs w:val="18"/>
              </w:rPr>
            </w:pPr>
            <w:r w:rsidRPr="004840DC">
              <w:rPr>
                <w:rFonts w:ascii="Calibri" w:eastAsia="Times New Roman" w:hAnsi="Calibri" w:cs="Arial"/>
                <w:color w:val="000000"/>
                <w:sz w:val="18"/>
                <w:szCs w:val="18"/>
              </w:rPr>
              <w:t>Total Expenditure</w:t>
            </w:r>
          </w:p>
        </w:tc>
        <w:tc>
          <w:tcPr>
            <w:tcW w:w="1152" w:type="dxa"/>
            <w:noWrap/>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u w:val="single"/>
              </w:rPr>
            </w:pPr>
            <w:r w:rsidRPr="00CF7AA9">
              <w:rPr>
                <w:rFonts w:ascii="Calibri" w:eastAsia="Times New Roman" w:hAnsi="Calibri" w:cs="Arial"/>
                <w:color w:val="auto"/>
                <w:sz w:val="18"/>
                <w:szCs w:val="18"/>
                <w:u w:val="single"/>
              </w:rPr>
              <w:t>1,960</w:t>
            </w:r>
          </w:p>
        </w:tc>
        <w:tc>
          <w:tcPr>
            <w:tcW w:w="1152" w:type="dxa"/>
            <w:noWrap/>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u w:val="single"/>
              </w:rPr>
            </w:pPr>
            <w:r w:rsidRPr="00CF7AA9">
              <w:rPr>
                <w:rFonts w:ascii="Calibri" w:eastAsia="Times New Roman" w:hAnsi="Calibri" w:cs="Arial"/>
                <w:color w:val="auto"/>
                <w:sz w:val="18"/>
                <w:szCs w:val="18"/>
                <w:u w:val="single"/>
              </w:rPr>
              <w:t>2,030</w:t>
            </w:r>
          </w:p>
        </w:tc>
        <w:tc>
          <w:tcPr>
            <w:tcW w:w="1152" w:type="dxa"/>
            <w:noWrap/>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u w:val="single"/>
              </w:rPr>
            </w:pPr>
            <w:r w:rsidRPr="00CF7AA9">
              <w:rPr>
                <w:rFonts w:ascii="Calibri" w:eastAsia="Times New Roman" w:hAnsi="Calibri" w:cs="Arial"/>
                <w:color w:val="auto"/>
                <w:sz w:val="18"/>
                <w:szCs w:val="18"/>
                <w:u w:val="single"/>
              </w:rPr>
              <w:t>1,981</w:t>
            </w:r>
          </w:p>
        </w:tc>
        <w:tc>
          <w:tcPr>
            <w:tcW w:w="1152" w:type="dxa"/>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u w:val="single"/>
              </w:rPr>
            </w:pPr>
            <w:r w:rsidRPr="00CF7AA9">
              <w:rPr>
                <w:rFonts w:ascii="Calibri" w:eastAsia="Times New Roman" w:hAnsi="Calibri" w:cs="Arial"/>
                <w:color w:val="auto"/>
                <w:sz w:val="18"/>
                <w:szCs w:val="18"/>
                <w:u w:val="single"/>
              </w:rPr>
              <w:t>2,066</w:t>
            </w:r>
          </w:p>
        </w:tc>
      </w:tr>
      <w:tr w:rsidR="004840DC" w:rsidRPr="004840DC" w:rsidTr="009D7D57">
        <w:trPr>
          <w:trHeight w:val="255"/>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rsidR="004840DC" w:rsidRPr="004840DC" w:rsidRDefault="004840DC" w:rsidP="00881B80">
            <w:pPr>
              <w:keepNext/>
              <w:keepLines/>
              <w:tabs>
                <w:tab w:val="left" w:pos="225"/>
                <w:tab w:val="left" w:pos="1080"/>
              </w:tabs>
              <w:jc w:val="right"/>
              <w:rPr>
                <w:rFonts w:ascii="Calibri" w:eastAsia="Times New Roman" w:hAnsi="Calibri" w:cs="Arial"/>
                <w:color w:val="000000"/>
                <w:sz w:val="18"/>
                <w:szCs w:val="18"/>
              </w:rPr>
            </w:pPr>
            <w:r w:rsidRPr="004840DC">
              <w:rPr>
                <w:rFonts w:ascii="Calibri" w:eastAsia="Times New Roman" w:hAnsi="Calibri" w:cs="Arial"/>
                <w:color w:val="000000"/>
                <w:sz w:val="18"/>
                <w:szCs w:val="18"/>
              </w:rPr>
              <w:t>Current Expenditure</w:t>
            </w:r>
          </w:p>
        </w:tc>
        <w:tc>
          <w:tcPr>
            <w:tcW w:w="1152" w:type="dxa"/>
            <w:noWrap/>
            <w:hideMark/>
          </w:tcPr>
          <w:p w:rsidR="004840DC" w:rsidRPr="00CF7AA9" w:rsidRDefault="004840DC" w:rsidP="004840DC">
            <w:pPr>
              <w:keepNext/>
              <w:keepLines/>
              <w:tabs>
                <w:tab w:val="decimal" w:pos="648"/>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1,090</w:t>
            </w:r>
          </w:p>
        </w:tc>
        <w:tc>
          <w:tcPr>
            <w:tcW w:w="1152" w:type="dxa"/>
            <w:noWrap/>
            <w:hideMark/>
          </w:tcPr>
          <w:p w:rsidR="004840DC" w:rsidRPr="00CF7AA9" w:rsidRDefault="004840DC" w:rsidP="004840DC">
            <w:pPr>
              <w:keepNext/>
              <w:keepLines/>
              <w:tabs>
                <w:tab w:val="decimal" w:pos="648"/>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1,160</w:t>
            </w:r>
          </w:p>
        </w:tc>
        <w:tc>
          <w:tcPr>
            <w:tcW w:w="1152" w:type="dxa"/>
            <w:noWrap/>
            <w:hideMark/>
          </w:tcPr>
          <w:p w:rsidR="004840DC" w:rsidRPr="00CF7AA9" w:rsidRDefault="004840DC" w:rsidP="004840DC">
            <w:pPr>
              <w:keepNext/>
              <w:keepLines/>
              <w:tabs>
                <w:tab w:val="decimal" w:pos="648"/>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1,226</w:t>
            </w:r>
          </w:p>
        </w:tc>
        <w:tc>
          <w:tcPr>
            <w:tcW w:w="1152" w:type="dxa"/>
          </w:tcPr>
          <w:p w:rsidR="004840DC" w:rsidRPr="00CF7AA9" w:rsidRDefault="004840DC" w:rsidP="004840DC">
            <w:pPr>
              <w:keepNext/>
              <w:keepLines/>
              <w:tabs>
                <w:tab w:val="decimal" w:pos="648"/>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1,225</w:t>
            </w:r>
          </w:p>
        </w:tc>
      </w:tr>
      <w:tr w:rsidR="004840DC" w:rsidRPr="004840DC" w:rsidTr="009D7D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rsidR="004840DC" w:rsidRPr="004840DC" w:rsidRDefault="004840DC" w:rsidP="00881B80">
            <w:pPr>
              <w:keepNext/>
              <w:keepLines/>
              <w:tabs>
                <w:tab w:val="left" w:pos="225"/>
                <w:tab w:val="left" w:pos="1080"/>
              </w:tabs>
              <w:jc w:val="right"/>
              <w:rPr>
                <w:rFonts w:ascii="Calibri" w:eastAsia="Times New Roman" w:hAnsi="Calibri" w:cs="Arial"/>
                <w:color w:val="000000"/>
                <w:sz w:val="18"/>
                <w:szCs w:val="18"/>
              </w:rPr>
            </w:pPr>
            <w:r w:rsidRPr="004840DC">
              <w:rPr>
                <w:rFonts w:ascii="Calibri" w:eastAsia="Times New Roman" w:hAnsi="Calibri" w:cs="Arial"/>
                <w:i/>
                <w:color w:val="000000"/>
                <w:sz w:val="18"/>
                <w:szCs w:val="18"/>
              </w:rPr>
              <w:t>of which:</w:t>
            </w:r>
            <w:r w:rsidRPr="004840DC">
              <w:rPr>
                <w:rFonts w:ascii="Calibri" w:eastAsia="Times New Roman" w:hAnsi="Calibri" w:cs="Arial"/>
                <w:i/>
                <w:color w:val="000000"/>
                <w:sz w:val="18"/>
                <w:szCs w:val="18"/>
              </w:rPr>
              <w:tab/>
            </w:r>
            <w:r w:rsidRPr="004840DC">
              <w:rPr>
                <w:rFonts w:ascii="Calibri" w:eastAsia="Times New Roman" w:hAnsi="Calibri" w:cs="Arial"/>
                <w:color w:val="000000"/>
                <w:sz w:val="18"/>
                <w:szCs w:val="18"/>
              </w:rPr>
              <w:t>Health response</w:t>
            </w:r>
          </w:p>
        </w:tc>
        <w:tc>
          <w:tcPr>
            <w:tcW w:w="1152" w:type="dxa"/>
            <w:noWrap/>
            <w:hideMark/>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0</w:t>
            </w:r>
          </w:p>
        </w:tc>
        <w:tc>
          <w:tcPr>
            <w:tcW w:w="1152" w:type="dxa"/>
            <w:noWrap/>
            <w:hideMark/>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50</w:t>
            </w:r>
          </w:p>
        </w:tc>
        <w:tc>
          <w:tcPr>
            <w:tcW w:w="1152" w:type="dxa"/>
            <w:noWrap/>
            <w:hideMark/>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133</w:t>
            </w:r>
          </w:p>
        </w:tc>
        <w:tc>
          <w:tcPr>
            <w:tcW w:w="1152" w:type="dxa"/>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70</w:t>
            </w:r>
          </w:p>
        </w:tc>
      </w:tr>
      <w:tr w:rsidR="004840DC" w:rsidRPr="004840DC" w:rsidTr="009D7D57">
        <w:trPr>
          <w:trHeight w:val="255"/>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rsidR="004840DC" w:rsidRPr="004840DC" w:rsidRDefault="004840DC" w:rsidP="00881B80">
            <w:pPr>
              <w:keepNext/>
              <w:keepLines/>
              <w:tabs>
                <w:tab w:val="left" w:pos="225"/>
                <w:tab w:val="left" w:pos="1080"/>
              </w:tabs>
              <w:jc w:val="right"/>
              <w:rPr>
                <w:rFonts w:ascii="Calibri" w:eastAsia="Times New Roman" w:hAnsi="Calibri" w:cs="Arial"/>
                <w:color w:val="000000"/>
                <w:sz w:val="18"/>
                <w:szCs w:val="18"/>
              </w:rPr>
            </w:pPr>
            <w:r w:rsidRPr="004840DC">
              <w:rPr>
                <w:rFonts w:ascii="Calibri" w:eastAsia="Times New Roman" w:hAnsi="Calibri" w:cs="Arial"/>
                <w:color w:val="000000"/>
                <w:sz w:val="18"/>
                <w:szCs w:val="18"/>
              </w:rPr>
              <w:t>Social response</w:t>
            </w:r>
          </w:p>
        </w:tc>
        <w:tc>
          <w:tcPr>
            <w:tcW w:w="1152" w:type="dxa"/>
            <w:noWrap/>
            <w:hideMark/>
          </w:tcPr>
          <w:p w:rsidR="004840DC" w:rsidRPr="00CF7AA9" w:rsidRDefault="004840DC" w:rsidP="004840DC">
            <w:pPr>
              <w:keepNext/>
              <w:keepLines/>
              <w:tabs>
                <w:tab w:val="decimal" w:pos="648"/>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0</w:t>
            </w:r>
          </w:p>
        </w:tc>
        <w:tc>
          <w:tcPr>
            <w:tcW w:w="1152" w:type="dxa"/>
            <w:noWrap/>
            <w:hideMark/>
          </w:tcPr>
          <w:p w:rsidR="004840DC" w:rsidRPr="00CF7AA9" w:rsidRDefault="004840DC" w:rsidP="004840DC">
            <w:pPr>
              <w:keepNext/>
              <w:keepLines/>
              <w:tabs>
                <w:tab w:val="decimal" w:pos="648"/>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20</w:t>
            </w:r>
          </w:p>
        </w:tc>
        <w:tc>
          <w:tcPr>
            <w:tcW w:w="1152" w:type="dxa"/>
            <w:noWrap/>
            <w:hideMark/>
          </w:tcPr>
          <w:p w:rsidR="004840DC" w:rsidRPr="00CF7AA9" w:rsidRDefault="004840DC" w:rsidP="004840DC">
            <w:pPr>
              <w:keepNext/>
              <w:keepLines/>
              <w:tabs>
                <w:tab w:val="decimal" w:pos="648"/>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20</w:t>
            </w:r>
          </w:p>
        </w:tc>
        <w:tc>
          <w:tcPr>
            <w:tcW w:w="1152" w:type="dxa"/>
          </w:tcPr>
          <w:p w:rsidR="004840DC" w:rsidRPr="00CF7AA9" w:rsidRDefault="004840DC" w:rsidP="004840DC">
            <w:pPr>
              <w:keepNext/>
              <w:keepLines/>
              <w:tabs>
                <w:tab w:val="decimal" w:pos="648"/>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20</w:t>
            </w:r>
          </w:p>
        </w:tc>
      </w:tr>
      <w:tr w:rsidR="004840DC" w:rsidRPr="004840DC" w:rsidTr="009D7D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rsidR="004840DC" w:rsidRPr="004840DC" w:rsidRDefault="004840DC" w:rsidP="00881B80">
            <w:pPr>
              <w:keepNext/>
              <w:keepLines/>
              <w:tabs>
                <w:tab w:val="left" w:pos="225"/>
                <w:tab w:val="left" w:pos="1080"/>
              </w:tabs>
              <w:jc w:val="right"/>
              <w:rPr>
                <w:rFonts w:ascii="Calibri" w:eastAsia="Times New Roman" w:hAnsi="Calibri" w:cs="Arial"/>
                <w:color w:val="000000"/>
                <w:sz w:val="18"/>
                <w:szCs w:val="18"/>
              </w:rPr>
            </w:pPr>
            <w:r w:rsidRPr="004840DC">
              <w:rPr>
                <w:rFonts w:ascii="Calibri" w:eastAsia="Times New Roman" w:hAnsi="Calibri" w:cs="Arial"/>
                <w:color w:val="000000"/>
                <w:sz w:val="18"/>
                <w:szCs w:val="18"/>
              </w:rPr>
              <w:t>Capital expenditure</w:t>
            </w:r>
          </w:p>
        </w:tc>
        <w:tc>
          <w:tcPr>
            <w:tcW w:w="1152" w:type="dxa"/>
            <w:noWrap/>
            <w:hideMark/>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870</w:t>
            </w:r>
          </w:p>
        </w:tc>
        <w:tc>
          <w:tcPr>
            <w:tcW w:w="1152" w:type="dxa"/>
            <w:noWrap/>
            <w:hideMark/>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870</w:t>
            </w:r>
          </w:p>
        </w:tc>
        <w:tc>
          <w:tcPr>
            <w:tcW w:w="1152" w:type="dxa"/>
            <w:noWrap/>
            <w:hideMark/>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755</w:t>
            </w:r>
          </w:p>
        </w:tc>
        <w:tc>
          <w:tcPr>
            <w:tcW w:w="1152" w:type="dxa"/>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840</w:t>
            </w:r>
          </w:p>
        </w:tc>
      </w:tr>
      <w:tr w:rsidR="004840DC" w:rsidRPr="004840DC" w:rsidTr="009D7D57">
        <w:trPr>
          <w:trHeight w:val="255"/>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rsidR="004840DC" w:rsidRPr="004840DC" w:rsidRDefault="004840DC" w:rsidP="00881B80">
            <w:pPr>
              <w:keepNext/>
              <w:keepLines/>
              <w:tabs>
                <w:tab w:val="left" w:pos="225"/>
                <w:tab w:val="left" w:pos="1080"/>
              </w:tabs>
              <w:spacing w:after="60"/>
              <w:jc w:val="right"/>
              <w:rPr>
                <w:rFonts w:ascii="Calibri" w:eastAsia="Times New Roman" w:hAnsi="Calibri" w:cs="Arial"/>
                <w:color w:val="000000"/>
                <w:sz w:val="18"/>
                <w:szCs w:val="18"/>
              </w:rPr>
            </w:pPr>
            <w:r w:rsidRPr="004840DC">
              <w:rPr>
                <w:rFonts w:ascii="Calibri" w:eastAsia="Times New Roman" w:hAnsi="Calibri" w:cs="Arial"/>
                <w:color w:val="000000"/>
                <w:sz w:val="18"/>
                <w:szCs w:val="18"/>
              </w:rPr>
              <w:t>Grants</w:t>
            </w:r>
          </w:p>
        </w:tc>
        <w:tc>
          <w:tcPr>
            <w:tcW w:w="1152" w:type="dxa"/>
            <w:noWrap/>
            <w:hideMark/>
          </w:tcPr>
          <w:p w:rsidR="004840DC" w:rsidRPr="00CF7AA9" w:rsidRDefault="004840DC" w:rsidP="004840DC">
            <w:pPr>
              <w:keepNext/>
              <w:keepLines/>
              <w:tabs>
                <w:tab w:val="decimal" w:pos="648"/>
              </w:tabs>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335</w:t>
            </w:r>
          </w:p>
        </w:tc>
        <w:tc>
          <w:tcPr>
            <w:tcW w:w="1152" w:type="dxa"/>
            <w:noWrap/>
            <w:hideMark/>
          </w:tcPr>
          <w:p w:rsidR="004840DC" w:rsidRPr="00CF7AA9" w:rsidRDefault="004840DC" w:rsidP="004840DC">
            <w:pPr>
              <w:keepNext/>
              <w:keepLines/>
              <w:tabs>
                <w:tab w:val="decimal" w:pos="648"/>
              </w:tabs>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335</w:t>
            </w:r>
          </w:p>
        </w:tc>
        <w:tc>
          <w:tcPr>
            <w:tcW w:w="1152" w:type="dxa"/>
            <w:noWrap/>
            <w:hideMark/>
          </w:tcPr>
          <w:p w:rsidR="004840DC" w:rsidRPr="00CF7AA9" w:rsidRDefault="004840DC" w:rsidP="004840DC">
            <w:pPr>
              <w:keepNext/>
              <w:keepLines/>
              <w:tabs>
                <w:tab w:val="decimal" w:pos="648"/>
              </w:tabs>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448</w:t>
            </w:r>
          </w:p>
        </w:tc>
        <w:tc>
          <w:tcPr>
            <w:tcW w:w="1152" w:type="dxa"/>
          </w:tcPr>
          <w:p w:rsidR="004840DC" w:rsidRPr="00CF7AA9" w:rsidRDefault="004840DC" w:rsidP="004840DC">
            <w:pPr>
              <w:keepNext/>
              <w:keepLines/>
              <w:tabs>
                <w:tab w:val="decimal" w:pos="648"/>
              </w:tabs>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508</w:t>
            </w:r>
          </w:p>
        </w:tc>
      </w:tr>
      <w:tr w:rsidR="004840DC" w:rsidRPr="004840DC" w:rsidTr="009D7D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rsidR="004840DC" w:rsidRPr="004840DC" w:rsidRDefault="004840DC" w:rsidP="00881B80">
            <w:pPr>
              <w:keepNext/>
              <w:keepLines/>
              <w:jc w:val="right"/>
              <w:rPr>
                <w:rFonts w:ascii="Calibri" w:eastAsia="Times New Roman" w:hAnsi="Calibri" w:cs="Arial"/>
                <w:color w:val="000000"/>
                <w:sz w:val="18"/>
                <w:szCs w:val="18"/>
              </w:rPr>
            </w:pPr>
            <w:r w:rsidRPr="004840DC">
              <w:rPr>
                <w:rFonts w:ascii="Calibri" w:eastAsia="Times New Roman" w:hAnsi="Calibri" w:cs="Arial"/>
                <w:color w:val="000000"/>
                <w:sz w:val="18"/>
                <w:szCs w:val="18"/>
              </w:rPr>
              <w:t>Overall balance</w:t>
            </w:r>
          </w:p>
        </w:tc>
        <w:tc>
          <w:tcPr>
            <w:tcW w:w="1152" w:type="dxa"/>
            <w:noWrap/>
            <w:hideMark/>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u w:val="single"/>
              </w:rPr>
            </w:pPr>
            <w:r w:rsidRPr="00CF7AA9">
              <w:rPr>
                <w:rFonts w:ascii="Calibri" w:eastAsia="Times New Roman" w:hAnsi="Calibri" w:cs="Arial"/>
                <w:color w:val="auto"/>
                <w:sz w:val="18"/>
                <w:szCs w:val="18"/>
                <w:u w:val="single"/>
              </w:rPr>
              <w:t>-260</w:t>
            </w:r>
          </w:p>
        </w:tc>
        <w:tc>
          <w:tcPr>
            <w:tcW w:w="1152" w:type="dxa"/>
            <w:noWrap/>
            <w:hideMark/>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u w:val="single"/>
              </w:rPr>
            </w:pPr>
            <w:r w:rsidRPr="00CF7AA9">
              <w:rPr>
                <w:rFonts w:ascii="Calibri" w:eastAsia="Times New Roman" w:hAnsi="Calibri" w:cs="Arial"/>
                <w:color w:val="auto"/>
                <w:sz w:val="18"/>
                <w:szCs w:val="18"/>
                <w:u w:val="single"/>
              </w:rPr>
              <w:t>-380</w:t>
            </w:r>
          </w:p>
        </w:tc>
        <w:tc>
          <w:tcPr>
            <w:tcW w:w="1152" w:type="dxa"/>
            <w:noWrap/>
            <w:hideMark/>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u w:val="single"/>
              </w:rPr>
            </w:pPr>
            <w:r w:rsidRPr="00CF7AA9">
              <w:rPr>
                <w:rFonts w:ascii="Calibri" w:eastAsia="Times New Roman" w:hAnsi="Calibri" w:cs="Arial"/>
                <w:color w:val="auto"/>
                <w:sz w:val="18"/>
                <w:szCs w:val="18"/>
                <w:u w:val="single"/>
              </w:rPr>
              <w:t>-283</w:t>
            </w:r>
          </w:p>
        </w:tc>
        <w:tc>
          <w:tcPr>
            <w:tcW w:w="1152" w:type="dxa"/>
          </w:tcPr>
          <w:p w:rsidR="004840DC" w:rsidRPr="00CF7AA9" w:rsidRDefault="004840DC" w:rsidP="004840DC">
            <w:pPr>
              <w:keepNext/>
              <w:keepLines/>
              <w:tabs>
                <w:tab w:val="decimal" w:pos="64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u w:val="single"/>
              </w:rPr>
            </w:pPr>
            <w:r w:rsidRPr="00CF7AA9">
              <w:rPr>
                <w:rFonts w:ascii="Calibri" w:eastAsia="Times New Roman" w:hAnsi="Calibri" w:cs="Arial"/>
                <w:color w:val="auto"/>
                <w:sz w:val="18"/>
                <w:szCs w:val="18"/>
                <w:u w:val="single"/>
              </w:rPr>
              <w:t>-286</w:t>
            </w:r>
          </w:p>
        </w:tc>
      </w:tr>
      <w:tr w:rsidR="004840DC" w:rsidRPr="004840DC" w:rsidTr="009D7D57">
        <w:trPr>
          <w:trHeight w:val="270"/>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rsidR="004840DC" w:rsidRPr="004840DC" w:rsidRDefault="004840DC" w:rsidP="00881B80">
            <w:pPr>
              <w:keepNext/>
              <w:keepLines/>
              <w:jc w:val="right"/>
              <w:rPr>
                <w:rFonts w:ascii="Calibri" w:eastAsia="Times New Roman" w:hAnsi="Calibri" w:cs="Arial"/>
                <w:color w:val="000000"/>
                <w:sz w:val="18"/>
                <w:szCs w:val="18"/>
              </w:rPr>
            </w:pPr>
            <w:r w:rsidRPr="004840DC">
              <w:rPr>
                <w:rFonts w:ascii="Calibri" w:eastAsia="Times New Roman" w:hAnsi="Calibri" w:cs="Arial"/>
                <w:color w:val="000000"/>
                <w:sz w:val="18"/>
                <w:szCs w:val="18"/>
              </w:rPr>
              <w:t>(% of GDP)</w:t>
            </w:r>
          </w:p>
        </w:tc>
        <w:tc>
          <w:tcPr>
            <w:tcW w:w="1152" w:type="dxa"/>
            <w:noWrap/>
            <w:hideMark/>
          </w:tcPr>
          <w:p w:rsidR="004840DC" w:rsidRPr="00CF7AA9" w:rsidRDefault="004840DC" w:rsidP="004840DC">
            <w:pPr>
              <w:keepNext/>
              <w:keepLines/>
              <w:tabs>
                <w:tab w:val="decimal" w:pos="432"/>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-4.0%</w:t>
            </w:r>
          </w:p>
        </w:tc>
        <w:tc>
          <w:tcPr>
            <w:tcW w:w="1152" w:type="dxa"/>
            <w:noWrap/>
            <w:hideMark/>
          </w:tcPr>
          <w:p w:rsidR="004840DC" w:rsidRPr="00CF7AA9" w:rsidRDefault="004840DC" w:rsidP="004840DC">
            <w:pPr>
              <w:keepNext/>
              <w:keepLines/>
              <w:tabs>
                <w:tab w:val="decimal" w:pos="432"/>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-5.8%</w:t>
            </w:r>
          </w:p>
        </w:tc>
        <w:tc>
          <w:tcPr>
            <w:tcW w:w="1152" w:type="dxa"/>
            <w:noWrap/>
            <w:hideMark/>
          </w:tcPr>
          <w:p w:rsidR="004840DC" w:rsidRPr="00CF7AA9" w:rsidRDefault="004840DC" w:rsidP="004840DC">
            <w:pPr>
              <w:keepNext/>
              <w:keepLines/>
              <w:tabs>
                <w:tab w:val="decimal" w:pos="432"/>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-4.2%</w:t>
            </w:r>
          </w:p>
        </w:tc>
        <w:tc>
          <w:tcPr>
            <w:tcW w:w="1152" w:type="dxa"/>
          </w:tcPr>
          <w:p w:rsidR="004840DC" w:rsidRPr="00CF7AA9" w:rsidRDefault="004840DC" w:rsidP="004840DC">
            <w:pPr>
              <w:keepNext/>
              <w:keepLines/>
              <w:tabs>
                <w:tab w:val="decimal" w:pos="432"/>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CF7AA9">
              <w:rPr>
                <w:rFonts w:ascii="Calibri" w:eastAsia="Times New Roman" w:hAnsi="Calibri" w:cs="Arial"/>
                <w:color w:val="auto"/>
                <w:sz w:val="18"/>
                <w:szCs w:val="18"/>
              </w:rPr>
              <w:t>-4.4%</w:t>
            </w:r>
          </w:p>
        </w:tc>
      </w:tr>
    </w:tbl>
    <w:p w:rsidR="004840DC" w:rsidRPr="0077140A" w:rsidRDefault="004840DC" w:rsidP="0077140A">
      <w:pPr>
        <w:overflowPunct w:val="0"/>
        <w:autoSpaceDE w:val="0"/>
        <w:autoSpaceDN w:val="0"/>
        <w:adjustRightInd w:val="0"/>
        <w:spacing w:before="0" w:after="0" w:line="240" w:lineRule="auto"/>
        <w:ind w:firstLine="720"/>
        <w:jc w:val="both"/>
        <w:textAlignment w:val="baseline"/>
        <w:rPr>
          <w:rFonts w:ascii="Calibri" w:eastAsia="Times New Roman" w:hAnsi="Calibri" w:cs="Times New Roman"/>
          <w:szCs w:val="18"/>
        </w:rPr>
      </w:pPr>
      <w:r w:rsidRPr="00CF7AA9">
        <w:rPr>
          <w:rFonts w:ascii="Calibri" w:eastAsia="Times New Roman" w:hAnsi="Calibri" w:cs="Times New Roman"/>
          <w:i/>
          <w:szCs w:val="18"/>
        </w:rPr>
        <w:t>Note</w:t>
      </w:r>
      <w:r w:rsidRPr="0077140A">
        <w:rPr>
          <w:rFonts w:ascii="Calibri" w:eastAsia="Times New Roman" w:hAnsi="Calibri" w:cs="Times New Roman"/>
          <w:szCs w:val="18"/>
        </w:rPr>
        <w:t xml:space="preserve">: Guinean Franc converted at exchange </w:t>
      </w:r>
      <w:r w:rsidR="00053F83">
        <w:rPr>
          <w:rFonts w:ascii="Calibri" w:eastAsia="Times New Roman" w:hAnsi="Calibri" w:cs="Times New Roman"/>
          <w:szCs w:val="18"/>
        </w:rPr>
        <w:t>rate of Guinean Franc 7,000/USD</w:t>
      </w:r>
    </w:p>
    <w:p w:rsidR="00DC437F" w:rsidRPr="00C4482E" w:rsidRDefault="004840DC" w:rsidP="00C4482E">
      <w:pPr>
        <w:overflowPunct w:val="0"/>
        <w:autoSpaceDE w:val="0"/>
        <w:autoSpaceDN w:val="0"/>
        <w:adjustRightInd w:val="0"/>
        <w:spacing w:before="0" w:after="0" w:line="240" w:lineRule="auto"/>
        <w:jc w:val="both"/>
        <w:textAlignment w:val="baseline"/>
        <w:rPr>
          <w:rStyle w:val="Strong"/>
          <w:rFonts w:ascii="Calibri" w:eastAsia="Times New Roman" w:hAnsi="Calibri" w:cs="Times New Roman"/>
          <w:b w:val="0"/>
          <w:bCs w:val="0"/>
          <w:szCs w:val="18"/>
        </w:rPr>
      </w:pPr>
      <w:r w:rsidRPr="0077140A">
        <w:rPr>
          <w:rFonts w:ascii="Calibri" w:eastAsia="Times New Roman" w:hAnsi="Calibri" w:cs="Times New Roman"/>
          <w:szCs w:val="18"/>
        </w:rPr>
        <w:t xml:space="preserve"> </w:t>
      </w:r>
      <w:r w:rsidRPr="0077140A">
        <w:rPr>
          <w:rFonts w:ascii="Calibri" w:eastAsia="Times New Roman" w:hAnsi="Calibri" w:cs="Times New Roman"/>
          <w:szCs w:val="18"/>
        </w:rPr>
        <w:tab/>
      </w:r>
      <w:r w:rsidRPr="0077140A">
        <w:rPr>
          <w:rFonts w:ascii="Calibri" w:eastAsia="Times New Roman" w:hAnsi="Calibri" w:cs="Times New Roman"/>
          <w:i/>
          <w:szCs w:val="18"/>
        </w:rPr>
        <w:t>Source</w:t>
      </w:r>
      <w:r w:rsidRPr="0077140A">
        <w:rPr>
          <w:rFonts w:ascii="Calibri" w:eastAsia="Times New Roman" w:hAnsi="Calibri" w:cs="Times New Roman"/>
          <w:szCs w:val="18"/>
        </w:rPr>
        <w:t xml:space="preserve">: IMF and </w:t>
      </w:r>
      <w:r w:rsidR="00053F83">
        <w:rPr>
          <w:rFonts w:ascii="Calibri" w:eastAsia="Times New Roman" w:hAnsi="Calibri" w:cs="Times New Roman"/>
          <w:szCs w:val="18"/>
        </w:rPr>
        <w:t>World Bank analysis</w:t>
      </w:r>
    </w:p>
    <w:sectPr w:rsidR="00DC437F" w:rsidRPr="00C4482E" w:rsidSect="00D117CC">
      <w:footerReference w:type="default" r:id="rId21"/>
      <w:pgSz w:w="12240" w:h="15840" w:code="1"/>
      <w:pgMar w:top="1296" w:right="1440" w:bottom="864"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F18" w:rsidRDefault="00827F18" w:rsidP="003343C3">
      <w:pPr>
        <w:spacing w:after="0" w:line="240" w:lineRule="auto"/>
      </w:pPr>
      <w:r>
        <w:separator/>
      </w:r>
    </w:p>
  </w:endnote>
  <w:endnote w:type="continuationSeparator" w:id="0">
    <w:p w:rsidR="00827F18" w:rsidRDefault="00827F18" w:rsidP="0033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723608"/>
      <w:docPartObj>
        <w:docPartGallery w:val="Page Numbers (Bottom of Page)"/>
        <w:docPartUnique/>
      </w:docPartObj>
    </w:sdtPr>
    <w:sdtEndPr>
      <w:rPr>
        <w:noProof/>
      </w:rPr>
    </w:sdtEndPr>
    <w:sdtContent>
      <w:p w:rsidR="006608A6" w:rsidRDefault="006608A6">
        <w:pPr>
          <w:pStyle w:val="Footer"/>
          <w:jc w:val="center"/>
        </w:pPr>
        <w:r>
          <w:fldChar w:fldCharType="begin"/>
        </w:r>
        <w:r>
          <w:instrText xml:space="preserve"> PAGE   \* MERGEFORMAT </w:instrText>
        </w:r>
        <w:r>
          <w:fldChar w:fldCharType="separate"/>
        </w:r>
        <w:r w:rsidR="008124BC">
          <w:rPr>
            <w:noProof/>
          </w:rPr>
          <w:t>10</w:t>
        </w:r>
        <w:r>
          <w:rPr>
            <w:noProof/>
          </w:rPr>
          <w:fldChar w:fldCharType="end"/>
        </w:r>
      </w:p>
    </w:sdtContent>
  </w:sdt>
  <w:p w:rsidR="006608A6" w:rsidRDefault="006608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F18" w:rsidRDefault="00827F18" w:rsidP="003343C3">
      <w:pPr>
        <w:spacing w:after="0" w:line="240" w:lineRule="auto"/>
      </w:pPr>
      <w:r>
        <w:separator/>
      </w:r>
    </w:p>
  </w:footnote>
  <w:footnote w:type="continuationSeparator" w:id="0">
    <w:p w:rsidR="00827F18" w:rsidRDefault="00827F18" w:rsidP="003343C3">
      <w:pPr>
        <w:spacing w:after="0" w:line="240" w:lineRule="auto"/>
      </w:pPr>
      <w:r>
        <w:continuationSeparator/>
      </w:r>
    </w:p>
  </w:footnote>
  <w:footnote w:id="1">
    <w:p w:rsidR="00D45DF3" w:rsidRDefault="00D45DF3">
      <w:pPr>
        <w:pStyle w:val="FootnoteText"/>
      </w:pPr>
      <w:r>
        <w:rPr>
          <w:rStyle w:val="FootnoteReference"/>
        </w:rPr>
        <w:footnoteRef/>
      </w:r>
      <w:r>
        <w:t xml:space="preserve"> </w:t>
      </w:r>
      <w:r w:rsidRPr="00D45DF3">
        <w:t>http://www.worldbank.org/en/topic/poverty/publication/socio-economic-impacts-ebola-liberia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D55194"/>
    <w:multiLevelType w:val="hybridMultilevel"/>
    <w:tmpl w:val="2AAEC07A"/>
    <w:lvl w:ilvl="0" w:tplc="C16E4D1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0543A8B"/>
    <w:multiLevelType w:val="hybridMultilevel"/>
    <w:tmpl w:val="5874C3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CB7"/>
    <w:rsid w:val="00000030"/>
    <w:rsid w:val="000001BE"/>
    <w:rsid w:val="00000224"/>
    <w:rsid w:val="00000287"/>
    <w:rsid w:val="0000055D"/>
    <w:rsid w:val="00000E52"/>
    <w:rsid w:val="00000F47"/>
    <w:rsid w:val="00001018"/>
    <w:rsid w:val="00001401"/>
    <w:rsid w:val="00002859"/>
    <w:rsid w:val="00002A1A"/>
    <w:rsid w:val="00002D23"/>
    <w:rsid w:val="000033BC"/>
    <w:rsid w:val="00003684"/>
    <w:rsid w:val="00003951"/>
    <w:rsid w:val="00003B47"/>
    <w:rsid w:val="00004017"/>
    <w:rsid w:val="000042DF"/>
    <w:rsid w:val="00004819"/>
    <w:rsid w:val="00004D4E"/>
    <w:rsid w:val="00005716"/>
    <w:rsid w:val="00006068"/>
    <w:rsid w:val="00006708"/>
    <w:rsid w:val="00006D3D"/>
    <w:rsid w:val="00006FF1"/>
    <w:rsid w:val="0000700E"/>
    <w:rsid w:val="00007B79"/>
    <w:rsid w:val="000103EF"/>
    <w:rsid w:val="00010682"/>
    <w:rsid w:val="000116E4"/>
    <w:rsid w:val="00011AA9"/>
    <w:rsid w:val="00011E96"/>
    <w:rsid w:val="0001239C"/>
    <w:rsid w:val="00012D8A"/>
    <w:rsid w:val="00012D9D"/>
    <w:rsid w:val="00013059"/>
    <w:rsid w:val="00013247"/>
    <w:rsid w:val="000135F6"/>
    <w:rsid w:val="000137DA"/>
    <w:rsid w:val="00013D1D"/>
    <w:rsid w:val="00013E5A"/>
    <w:rsid w:val="00013F95"/>
    <w:rsid w:val="00014393"/>
    <w:rsid w:val="000147B8"/>
    <w:rsid w:val="00014E71"/>
    <w:rsid w:val="0001536A"/>
    <w:rsid w:val="000153D7"/>
    <w:rsid w:val="000155AA"/>
    <w:rsid w:val="00015ADF"/>
    <w:rsid w:val="00015C6B"/>
    <w:rsid w:val="0001601A"/>
    <w:rsid w:val="0001673C"/>
    <w:rsid w:val="0001688F"/>
    <w:rsid w:val="00017006"/>
    <w:rsid w:val="00017359"/>
    <w:rsid w:val="00020259"/>
    <w:rsid w:val="000202E7"/>
    <w:rsid w:val="00021069"/>
    <w:rsid w:val="00021247"/>
    <w:rsid w:val="00021547"/>
    <w:rsid w:val="000219B2"/>
    <w:rsid w:val="00021C31"/>
    <w:rsid w:val="00021E93"/>
    <w:rsid w:val="000224C0"/>
    <w:rsid w:val="0002255D"/>
    <w:rsid w:val="0002304B"/>
    <w:rsid w:val="000237C2"/>
    <w:rsid w:val="000238ED"/>
    <w:rsid w:val="000240BC"/>
    <w:rsid w:val="000243F6"/>
    <w:rsid w:val="00024D37"/>
    <w:rsid w:val="0002523D"/>
    <w:rsid w:val="00025344"/>
    <w:rsid w:val="00025A2E"/>
    <w:rsid w:val="00026288"/>
    <w:rsid w:val="00027F93"/>
    <w:rsid w:val="00030869"/>
    <w:rsid w:val="00030A72"/>
    <w:rsid w:val="0003113A"/>
    <w:rsid w:val="00031282"/>
    <w:rsid w:val="000313D4"/>
    <w:rsid w:val="00031C0B"/>
    <w:rsid w:val="000320BF"/>
    <w:rsid w:val="000320D5"/>
    <w:rsid w:val="0003274C"/>
    <w:rsid w:val="00032D0A"/>
    <w:rsid w:val="000330D5"/>
    <w:rsid w:val="000338EB"/>
    <w:rsid w:val="00033C30"/>
    <w:rsid w:val="00033E19"/>
    <w:rsid w:val="00034101"/>
    <w:rsid w:val="00034735"/>
    <w:rsid w:val="0003481D"/>
    <w:rsid w:val="00034928"/>
    <w:rsid w:val="00034BF0"/>
    <w:rsid w:val="00034FA3"/>
    <w:rsid w:val="0003511A"/>
    <w:rsid w:val="00035367"/>
    <w:rsid w:val="000356BD"/>
    <w:rsid w:val="000357E9"/>
    <w:rsid w:val="00035A7A"/>
    <w:rsid w:val="00035AB6"/>
    <w:rsid w:val="00036212"/>
    <w:rsid w:val="000363D7"/>
    <w:rsid w:val="0003699E"/>
    <w:rsid w:val="00036AAF"/>
    <w:rsid w:val="00036D0E"/>
    <w:rsid w:val="00036FD6"/>
    <w:rsid w:val="00036FDD"/>
    <w:rsid w:val="00040139"/>
    <w:rsid w:val="00040CA2"/>
    <w:rsid w:val="00041710"/>
    <w:rsid w:val="000417DB"/>
    <w:rsid w:val="00041A27"/>
    <w:rsid w:val="00043012"/>
    <w:rsid w:val="0004375E"/>
    <w:rsid w:val="00043E04"/>
    <w:rsid w:val="00043F62"/>
    <w:rsid w:val="000443B8"/>
    <w:rsid w:val="00044888"/>
    <w:rsid w:val="000448BD"/>
    <w:rsid w:val="00044B01"/>
    <w:rsid w:val="00044DCD"/>
    <w:rsid w:val="0004553C"/>
    <w:rsid w:val="00045DD0"/>
    <w:rsid w:val="00046726"/>
    <w:rsid w:val="00046B1E"/>
    <w:rsid w:val="00047229"/>
    <w:rsid w:val="000474A6"/>
    <w:rsid w:val="0004784C"/>
    <w:rsid w:val="00050633"/>
    <w:rsid w:val="00050C88"/>
    <w:rsid w:val="000510AE"/>
    <w:rsid w:val="000514B7"/>
    <w:rsid w:val="00052224"/>
    <w:rsid w:val="000526E6"/>
    <w:rsid w:val="00052A0E"/>
    <w:rsid w:val="00052EB3"/>
    <w:rsid w:val="00052FA1"/>
    <w:rsid w:val="000531F4"/>
    <w:rsid w:val="0005383C"/>
    <w:rsid w:val="00053F83"/>
    <w:rsid w:val="0005463F"/>
    <w:rsid w:val="00054944"/>
    <w:rsid w:val="00054A9C"/>
    <w:rsid w:val="00054CFC"/>
    <w:rsid w:val="00055167"/>
    <w:rsid w:val="00055BF4"/>
    <w:rsid w:val="00055CEF"/>
    <w:rsid w:val="00056160"/>
    <w:rsid w:val="0005635E"/>
    <w:rsid w:val="00056CAA"/>
    <w:rsid w:val="00056CC6"/>
    <w:rsid w:val="00056F9A"/>
    <w:rsid w:val="00057082"/>
    <w:rsid w:val="000571BC"/>
    <w:rsid w:val="00057315"/>
    <w:rsid w:val="000577F0"/>
    <w:rsid w:val="00057B4A"/>
    <w:rsid w:val="00057C9F"/>
    <w:rsid w:val="00057D39"/>
    <w:rsid w:val="00057D9D"/>
    <w:rsid w:val="00057DD7"/>
    <w:rsid w:val="00057FF0"/>
    <w:rsid w:val="000618A5"/>
    <w:rsid w:val="00061B60"/>
    <w:rsid w:val="00061CC2"/>
    <w:rsid w:val="00062270"/>
    <w:rsid w:val="0006250A"/>
    <w:rsid w:val="00062C40"/>
    <w:rsid w:val="00063701"/>
    <w:rsid w:val="0006384B"/>
    <w:rsid w:val="000639D9"/>
    <w:rsid w:val="0006431D"/>
    <w:rsid w:val="00064602"/>
    <w:rsid w:val="00064826"/>
    <w:rsid w:val="00065DEB"/>
    <w:rsid w:val="00065E75"/>
    <w:rsid w:val="000661D6"/>
    <w:rsid w:val="00066312"/>
    <w:rsid w:val="000666F7"/>
    <w:rsid w:val="00066ECC"/>
    <w:rsid w:val="00067827"/>
    <w:rsid w:val="00067B0D"/>
    <w:rsid w:val="00067D7B"/>
    <w:rsid w:val="00067ED3"/>
    <w:rsid w:val="0007005E"/>
    <w:rsid w:val="000700D8"/>
    <w:rsid w:val="00070A01"/>
    <w:rsid w:val="00071281"/>
    <w:rsid w:val="0007133B"/>
    <w:rsid w:val="0007259D"/>
    <w:rsid w:val="00072619"/>
    <w:rsid w:val="00072B55"/>
    <w:rsid w:val="00073565"/>
    <w:rsid w:val="000739DC"/>
    <w:rsid w:val="00073E6E"/>
    <w:rsid w:val="000741A9"/>
    <w:rsid w:val="00074C75"/>
    <w:rsid w:val="00074D96"/>
    <w:rsid w:val="00074F60"/>
    <w:rsid w:val="00075A21"/>
    <w:rsid w:val="00075ABE"/>
    <w:rsid w:val="00075BCB"/>
    <w:rsid w:val="00075C6F"/>
    <w:rsid w:val="00075DD1"/>
    <w:rsid w:val="000764E9"/>
    <w:rsid w:val="00076B63"/>
    <w:rsid w:val="00076D77"/>
    <w:rsid w:val="000771D0"/>
    <w:rsid w:val="000775E4"/>
    <w:rsid w:val="00077BF5"/>
    <w:rsid w:val="00077EA3"/>
    <w:rsid w:val="0008093C"/>
    <w:rsid w:val="00080DE3"/>
    <w:rsid w:val="00080E95"/>
    <w:rsid w:val="000811B0"/>
    <w:rsid w:val="00081251"/>
    <w:rsid w:val="0008176D"/>
    <w:rsid w:val="00081785"/>
    <w:rsid w:val="00081A34"/>
    <w:rsid w:val="0008251E"/>
    <w:rsid w:val="00082535"/>
    <w:rsid w:val="0008264E"/>
    <w:rsid w:val="00082CCD"/>
    <w:rsid w:val="000839E5"/>
    <w:rsid w:val="00083D99"/>
    <w:rsid w:val="000846BA"/>
    <w:rsid w:val="00084739"/>
    <w:rsid w:val="000849C4"/>
    <w:rsid w:val="00084A8C"/>
    <w:rsid w:val="00084BE1"/>
    <w:rsid w:val="00084D8F"/>
    <w:rsid w:val="000856E3"/>
    <w:rsid w:val="000857A5"/>
    <w:rsid w:val="00085CF6"/>
    <w:rsid w:val="00086029"/>
    <w:rsid w:val="000862E8"/>
    <w:rsid w:val="000864B1"/>
    <w:rsid w:val="0008678A"/>
    <w:rsid w:val="00086843"/>
    <w:rsid w:val="000868C9"/>
    <w:rsid w:val="00086947"/>
    <w:rsid w:val="00086B05"/>
    <w:rsid w:val="00086BE2"/>
    <w:rsid w:val="00086F79"/>
    <w:rsid w:val="0008709F"/>
    <w:rsid w:val="00087151"/>
    <w:rsid w:val="00087506"/>
    <w:rsid w:val="0008784D"/>
    <w:rsid w:val="0009025D"/>
    <w:rsid w:val="0009091F"/>
    <w:rsid w:val="0009097B"/>
    <w:rsid w:val="00090B12"/>
    <w:rsid w:val="00090C8D"/>
    <w:rsid w:val="0009144D"/>
    <w:rsid w:val="000914E4"/>
    <w:rsid w:val="00091516"/>
    <w:rsid w:val="000917A6"/>
    <w:rsid w:val="00092B40"/>
    <w:rsid w:val="00092BB8"/>
    <w:rsid w:val="00092DB3"/>
    <w:rsid w:val="0009303F"/>
    <w:rsid w:val="000931A1"/>
    <w:rsid w:val="0009325D"/>
    <w:rsid w:val="0009362E"/>
    <w:rsid w:val="00093F12"/>
    <w:rsid w:val="0009443F"/>
    <w:rsid w:val="000944B1"/>
    <w:rsid w:val="00094F21"/>
    <w:rsid w:val="000951FA"/>
    <w:rsid w:val="00095488"/>
    <w:rsid w:val="00095500"/>
    <w:rsid w:val="00095EFE"/>
    <w:rsid w:val="00096501"/>
    <w:rsid w:val="000968D8"/>
    <w:rsid w:val="00096E20"/>
    <w:rsid w:val="00097807"/>
    <w:rsid w:val="00097F50"/>
    <w:rsid w:val="000A0135"/>
    <w:rsid w:val="000A054D"/>
    <w:rsid w:val="000A07D9"/>
    <w:rsid w:val="000A09F0"/>
    <w:rsid w:val="000A0E1C"/>
    <w:rsid w:val="000A0F94"/>
    <w:rsid w:val="000A1842"/>
    <w:rsid w:val="000A1AB5"/>
    <w:rsid w:val="000A1B10"/>
    <w:rsid w:val="000A20D3"/>
    <w:rsid w:val="000A249D"/>
    <w:rsid w:val="000A2E33"/>
    <w:rsid w:val="000A3553"/>
    <w:rsid w:val="000A3C3F"/>
    <w:rsid w:val="000A43D2"/>
    <w:rsid w:val="000A448A"/>
    <w:rsid w:val="000A44FC"/>
    <w:rsid w:val="000A48ED"/>
    <w:rsid w:val="000A499F"/>
    <w:rsid w:val="000A4E16"/>
    <w:rsid w:val="000A535C"/>
    <w:rsid w:val="000A5F6C"/>
    <w:rsid w:val="000A61AF"/>
    <w:rsid w:val="000A6396"/>
    <w:rsid w:val="000A64C6"/>
    <w:rsid w:val="000A6818"/>
    <w:rsid w:val="000A7187"/>
    <w:rsid w:val="000A77AF"/>
    <w:rsid w:val="000A7F87"/>
    <w:rsid w:val="000B0178"/>
    <w:rsid w:val="000B01E6"/>
    <w:rsid w:val="000B0D78"/>
    <w:rsid w:val="000B190B"/>
    <w:rsid w:val="000B1BC3"/>
    <w:rsid w:val="000B1F7F"/>
    <w:rsid w:val="000B22FC"/>
    <w:rsid w:val="000B24CB"/>
    <w:rsid w:val="000B2A06"/>
    <w:rsid w:val="000B2D73"/>
    <w:rsid w:val="000B317E"/>
    <w:rsid w:val="000B333F"/>
    <w:rsid w:val="000B37C9"/>
    <w:rsid w:val="000B40CD"/>
    <w:rsid w:val="000B4653"/>
    <w:rsid w:val="000B4BCF"/>
    <w:rsid w:val="000B4F92"/>
    <w:rsid w:val="000B4FFC"/>
    <w:rsid w:val="000B5310"/>
    <w:rsid w:val="000B5560"/>
    <w:rsid w:val="000B5969"/>
    <w:rsid w:val="000B5C85"/>
    <w:rsid w:val="000B62FC"/>
    <w:rsid w:val="000B651E"/>
    <w:rsid w:val="000B737D"/>
    <w:rsid w:val="000B78B9"/>
    <w:rsid w:val="000B7C1D"/>
    <w:rsid w:val="000C040B"/>
    <w:rsid w:val="000C05EE"/>
    <w:rsid w:val="000C093B"/>
    <w:rsid w:val="000C0BF3"/>
    <w:rsid w:val="000C0C0A"/>
    <w:rsid w:val="000C0F08"/>
    <w:rsid w:val="000C114B"/>
    <w:rsid w:val="000C1226"/>
    <w:rsid w:val="000C14F3"/>
    <w:rsid w:val="000C187C"/>
    <w:rsid w:val="000C1F66"/>
    <w:rsid w:val="000C226A"/>
    <w:rsid w:val="000C24FB"/>
    <w:rsid w:val="000C2514"/>
    <w:rsid w:val="000C29AE"/>
    <w:rsid w:val="000C3778"/>
    <w:rsid w:val="000C3BE2"/>
    <w:rsid w:val="000C3F12"/>
    <w:rsid w:val="000C41FA"/>
    <w:rsid w:val="000C469D"/>
    <w:rsid w:val="000C51FB"/>
    <w:rsid w:val="000C53D1"/>
    <w:rsid w:val="000C54A6"/>
    <w:rsid w:val="000C55F0"/>
    <w:rsid w:val="000C59DC"/>
    <w:rsid w:val="000C5B22"/>
    <w:rsid w:val="000C5CEC"/>
    <w:rsid w:val="000C60B3"/>
    <w:rsid w:val="000C6651"/>
    <w:rsid w:val="000C6FE5"/>
    <w:rsid w:val="000C72D4"/>
    <w:rsid w:val="000C738A"/>
    <w:rsid w:val="000C7480"/>
    <w:rsid w:val="000C76EF"/>
    <w:rsid w:val="000C7B92"/>
    <w:rsid w:val="000D024A"/>
    <w:rsid w:val="000D06F5"/>
    <w:rsid w:val="000D073C"/>
    <w:rsid w:val="000D0911"/>
    <w:rsid w:val="000D09ED"/>
    <w:rsid w:val="000D1585"/>
    <w:rsid w:val="000D15A2"/>
    <w:rsid w:val="000D1AD3"/>
    <w:rsid w:val="000D1CE4"/>
    <w:rsid w:val="000D1E09"/>
    <w:rsid w:val="000D2CB7"/>
    <w:rsid w:val="000D2CC2"/>
    <w:rsid w:val="000D2ECE"/>
    <w:rsid w:val="000D3408"/>
    <w:rsid w:val="000D35C8"/>
    <w:rsid w:val="000D36D5"/>
    <w:rsid w:val="000D37D1"/>
    <w:rsid w:val="000D3D59"/>
    <w:rsid w:val="000D41DC"/>
    <w:rsid w:val="000D47A4"/>
    <w:rsid w:val="000D5035"/>
    <w:rsid w:val="000D54A4"/>
    <w:rsid w:val="000D67ED"/>
    <w:rsid w:val="000D70F4"/>
    <w:rsid w:val="000D73A9"/>
    <w:rsid w:val="000D7BBD"/>
    <w:rsid w:val="000E06F8"/>
    <w:rsid w:val="000E0FBB"/>
    <w:rsid w:val="000E108B"/>
    <w:rsid w:val="000E1F4E"/>
    <w:rsid w:val="000E20C8"/>
    <w:rsid w:val="000E2446"/>
    <w:rsid w:val="000E2BB2"/>
    <w:rsid w:val="000E2FA5"/>
    <w:rsid w:val="000E3553"/>
    <w:rsid w:val="000E35BA"/>
    <w:rsid w:val="000E367E"/>
    <w:rsid w:val="000E4193"/>
    <w:rsid w:val="000E44C8"/>
    <w:rsid w:val="000E48B6"/>
    <w:rsid w:val="000E4F08"/>
    <w:rsid w:val="000E5022"/>
    <w:rsid w:val="000E5190"/>
    <w:rsid w:val="000E551A"/>
    <w:rsid w:val="000E61B3"/>
    <w:rsid w:val="000E623B"/>
    <w:rsid w:val="000E6592"/>
    <w:rsid w:val="000E6A78"/>
    <w:rsid w:val="000E6BE6"/>
    <w:rsid w:val="000E6D9A"/>
    <w:rsid w:val="000E724D"/>
    <w:rsid w:val="000E7498"/>
    <w:rsid w:val="000E7542"/>
    <w:rsid w:val="000E7877"/>
    <w:rsid w:val="000E7B7B"/>
    <w:rsid w:val="000E7B94"/>
    <w:rsid w:val="000F07EC"/>
    <w:rsid w:val="000F0983"/>
    <w:rsid w:val="000F0CA3"/>
    <w:rsid w:val="000F12CE"/>
    <w:rsid w:val="000F213D"/>
    <w:rsid w:val="000F27B8"/>
    <w:rsid w:val="000F27CD"/>
    <w:rsid w:val="000F2A4C"/>
    <w:rsid w:val="000F36D2"/>
    <w:rsid w:val="000F3828"/>
    <w:rsid w:val="000F3EAD"/>
    <w:rsid w:val="000F4051"/>
    <w:rsid w:val="000F532E"/>
    <w:rsid w:val="000F5753"/>
    <w:rsid w:val="000F5CE2"/>
    <w:rsid w:val="000F6378"/>
    <w:rsid w:val="000F6907"/>
    <w:rsid w:val="000F6F56"/>
    <w:rsid w:val="000F7479"/>
    <w:rsid w:val="000F7983"/>
    <w:rsid w:val="001005BE"/>
    <w:rsid w:val="001009AE"/>
    <w:rsid w:val="00100A6A"/>
    <w:rsid w:val="00100A7C"/>
    <w:rsid w:val="00101182"/>
    <w:rsid w:val="001015C7"/>
    <w:rsid w:val="0010196A"/>
    <w:rsid w:val="00101FA3"/>
    <w:rsid w:val="00102AB7"/>
    <w:rsid w:val="00102ED1"/>
    <w:rsid w:val="00103166"/>
    <w:rsid w:val="001032FC"/>
    <w:rsid w:val="00103437"/>
    <w:rsid w:val="001035CF"/>
    <w:rsid w:val="001039BF"/>
    <w:rsid w:val="00103AFB"/>
    <w:rsid w:val="00103E1C"/>
    <w:rsid w:val="00104543"/>
    <w:rsid w:val="00105A3F"/>
    <w:rsid w:val="00105CAE"/>
    <w:rsid w:val="00106596"/>
    <w:rsid w:val="00106744"/>
    <w:rsid w:val="0010724D"/>
    <w:rsid w:val="0010752F"/>
    <w:rsid w:val="001075A1"/>
    <w:rsid w:val="0010782A"/>
    <w:rsid w:val="00107949"/>
    <w:rsid w:val="00107D3D"/>
    <w:rsid w:val="00110FFC"/>
    <w:rsid w:val="00111085"/>
    <w:rsid w:val="0011115C"/>
    <w:rsid w:val="001119D3"/>
    <w:rsid w:val="00111A86"/>
    <w:rsid w:val="00111FBF"/>
    <w:rsid w:val="001122F7"/>
    <w:rsid w:val="00112783"/>
    <w:rsid w:val="00112F2B"/>
    <w:rsid w:val="0011301D"/>
    <w:rsid w:val="001132C4"/>
    <w:rsid w:val="00113488"/>
    <w:rsid w:val="00113AF6"/>
    <w:rsid w:val="00114011"/>
    <w:rsid w:val="001140CD"/>
    <w:rsid w:val="00114326"/>
    <w:rsid w:val="00114333"/>
    <w:rsid w:val="00114514"/>
    <w:rsid w:val="0011486C"/>
    <w:rsid w:val="001149C4"/>
    <w:rsid w:val="00114A74"/>
    <w:rsid w:val="00115412"/>
    <w:rsid w:val="00115B8E"/>
    <w:rsid w:val="00115E98"/>
    <w:rsid w:val="001162DF"/>
    <w:rsid w:val="001168D9"/>
    <w:rsid w:val="00116AF8"/>
    <w:rsid w:val="00116F16"/>
    <w:rsid w:val="0011745D"/>
    <w:rsid w:val="001175AA"/>
    <w:rsid w:val="0012118C"/>
    <w:rsid w:val="00121944"/>
    <w:rsid w:val="0012196C"/>
    <w:rsid w:val="001219E3"/>
    <w:rsid w:val="00122550"/>
    <w:rsid w:val="001229C6"/>
    <w:rsid w:val="00122B86"/>
    <w:rsid w:val="00122D61"/>
    <w:rsid w:val="00122DC3"/>
    <w:rsid w:val="001230AF"/>
    <w:rsid w:val="0012375D"/>
    <w:rsid w:val="00123AC0"/>
    <w:rsid w:val="00123E38"/>
    <w:rsid w:val="001240E7"/>
    <w:rsid w:val="0012447E"/>
    <w:rsid w:val="00124A88"/>
    <w:rsid w:val="00124D3A"/>
    <w:rsid w:val="00125CB3"/>
    <w:rsid w:val="00126043"/>
    <w:rsid w:val="0012641D"/>
    <w:rsid w:val="001265AF"/>
    <w:rsid w:val="00126CD6"/>
    <w:rsid w:val="00126FFD"/>
    <w:rsid w:val="001270D7"/>
    <w:rsid w:val="00127291"/>
    <w:rsid w:val="001272F2"/>
    <w:rsid w:val="00127682"/>
    <w:rsid w:val="00127A1D"/>
    <w:rsid w:val="00130015"/>
    <w:rsid w:val="001300D9"/>
    <w:rsid w:val="001301E5"/>
    <w:rsid w:val="00130659"/>
    <w:rsid w:val="00130FB0"/>
    <w:rsid w:val="00131092"/>
    <w:rsid w:val="001319FF"/>
    <w:rsid w:val="00131A38"/>
    <w:rsid w:val="001320C4"/>
    <w:rsid w:val="00132444"/>
    <w:rsid w:val="001327A6"/>
    <w:rsid w:val="001328B5"/>
    <w:rsid w:val="00132949"/>
    <w:rsid w:val="00132DE9"/>
    <w:rsid w:val="001332FC"/>
    <w:rsid w:val="00133543"/>
    <w:rsid w:val="001336CD"/>
    <w:rsid w:val="00133A24"/>
    <w:rsid w:val="0013435A"/>
    <w:rsid w:val="0013467F"/>
    <w:rsid w:val="00134EE6"/>
    <w:rsid w:val="00134F15"/>
    <w:rsid w:val="00135421"/>
    <w:rsid w:val="0013567D"/>
    <w:rsid w:val="001360B2"/>
    <w:rsid w:val="00136B27"/>
    <w:rsid w:val="001371DB"/>
    <w:rsid w:val="00137484"/>
    <w:rsid w:val="00137E4F"/>
    <w:rsid w:val="0014068A"/>
    <w:rsid w:val="00140691"/>
    <w:rsid w:val="00140798"/>
    <w:rsid w:val="001408D4"/>
    <w:rsid w:val="001408EA"/>
    <w:rsid w:val="00140A01"/>
    <w:rsid w:val="00140A6C"/>
    <w:rsid w:val="001411D3"/>
    <w:rsid w:val="00141395"/>
    <w:rsid w:val="00141583"/>
    <w:rsid w:val="001416E4"/>
    <w:rsid w:val="00141A3D"/>
    <w:rsid w:val="00141AD1"/>
    <w:rsid w:val="00141C8F"/>
    <w:rsid w:val="0014223C"/>
    <w:rsid w:val="0014226A"/>
    <w:rsid w:val="001425EC"/>
    <w:rsid w:val="00142F38"/>
    <w:rsid w:val="00143327"/>
    <w:rsid w:val="00143ACC"/>
    <w:rsid w:val="00143CB6"/>
    <w:rsid w:val="00143F3A"/>
    <w:rsid w:val="00143FBD"/>
    <w:rsid w:val="00144218"/>
    <w:rsid w:val="00144428"/>
    <w:rsid w:val="001444BE"/>
    <w:rsid w:val="00144944"/>
    <w:rsid w:val="00144DDD"/>
    <w:rsid w:val="001451DE"/>
    <w:rsid w:val="001451F4"/>
    <w:rsid w:val="0014585C"/>
    <w:rsid w:val="00145E18"/>
    <w:rsid w:val="00145E96"/>
    <w:rsid w:val="0014604A"/>
    <w:rsid w:val="00146097"/>
    <w:rsid w:val="00146510"/>
    <w:rsid w:val="00146AA0"/>
    <w:rsid w:val="00146BFD"/>
    <w:rsid w:val="00146EDA"/>
    <w:rsid w:val="00147026"/>
    <w:rsid w:val="0014741D"/>
    <w:rsid w:val="001474FB"/>
    <w:rsid w:val="00147980"/>
    <w:rsid w:val="00147CE8"/>
    <w:rsid w:val="00147D27"/>
    <w:rsid w:val="00147D3B"/>
    <w:rsid w:val="00147D9A"/>
    <w:rsid w:val="00147FF5"/>
    <w:rsid w:val="0015008A"/>
    <w:rsid w:val="001502C3"/>
    <w:rsid w:val="00150E57"/>
    <w:rsid w:val="001514EB"/>
    <w:rsid w:val="001515D9"/>
    <w:rsid w:val="0015183A"/>
    <w:rsid w:val="00151D1E"/>
    <w:rsid w:val="00151E28"/>
    <w:rsid w:val="00152284"/>
    <w:rsid w:val="00152596"/>
    <w:rsid w:val="00152D5D"/>
    <w:rsid w:val="001537F2"/>
    <w:rsid w:val="00153B0F"/>
    <w:rsid w:val="00153C39"/>
    <w:rsid w:val="00154106"/>
    <w:rsid w:val="0015437A"/>
    <w:rsid w:val="00154A1B"/>
    <w:rsid w:val="00154BC5"/>
    <w:rsid w:val="00154CDF"/>
    <w:rsid w:val="001553D4"/>
    <w:rsid w:val="00155549"/>
    <w:rsid w:val="00155909"/>
    <w:rsid w:val="00156372"/>
    <w:rsid w:val="001565C0"/>
    <w:rsid w:val="0015702F"/>
    <w:rsid w:val="0015742D"/>
    <w:rsid w:val="001575B8"/>
    <w:rsid w:val="0015786B"/>
    <w:rsid w:val="00157D71"/>
    <w:rsid w:val="00160B21"/>
    <w:rsid w:val="0016110E"/>
    <w:rsid w:val="00161214"/>
    <w:rsid w:val="001616A4"/>
    <w:rsid w:val="00161AFE"/>
    <w:rsid w:val="00161FE0"/>
    <w:rsid w:val="00162392"/>
    <w:rsid w:val="00162DBA"/>
    <w:rsid w:val="001630CE"/>
    <w:rsid w:val="00163161"/>
    <w:rsid w:val="001645C0"/>
    <w:rsid w:val="00165026"/>
    <w:rsid w:val="001657FE"/>
    <w:rsid w:val="00165A72"/>
    <w:rsid w:val="001661AC"/>
    <w:rsid w:val="00166303"/>
    <w:rsid w:val="00166A59"/>
    <w:rsid w:val="00166AA2"/>
    <w:rsid w:val="00166E4D"/>
    <w:rsid w:val="00166E85"/>
    <w:rsid w:val="00167558"/>
    <w:rsid w:val="001679A7"/>
    <w:rsid w:val="00167DAD"/>
    <w:rsid w:val="00170387"/>
    <w:rsid w:val="0017080B"/>
    <w:rsid w:val="00170FDB"/>
    <w:rsid w:val="0017103D"/>
    <w:rsid w:val="0017118F"/>
    <w:rsid w:val="00171B04"/>
    <w:rsid w:val="00171CEC"/>
    <w:rsid w:val="00171E92"/>
    <w:rsid w:val="0017201C"/>
    <w:rsid w:val="00172118"/>
    <w:rsid w:val="0017228C"/>
    <w:rsid w:val="001724C9"/>
    <w:rsid w:val="001728BD"/>
    <w:rsid w:val="00172C87"/>
    <w:rsid w:val="00172DA9"/>
    <w:rsid w:val="00172EA3"/>
    <w:rsid w:val="00173312"/>
    <w:rsid w:val="0017344B"/>
    <w:rsid w:val="00173593"/>
    <w:rsid w:val="00173F39"/>
    <w:rsid w:val="001741F2"/>
    <w:rsid w:val="0017430B"/>
    <w:rsid w:val="00174538"/>
    <w:rsid w:val="00174799"/>
    <w:rsid w:val="00174A00"/>
    <w:rsid w:val="00175193"/>
    <w:rsid w:val="00175B0D"/>
    <w:rsid w:val="00175C04"/>
    <w:rsid w:val="00175EA3"/>
    <w:rsid w:val="00175FA6"/>
    <w:rsid w:val="00176954"/>
    <w:rsid w:val="00176BDA"/>
    <w:rsid w:val="00176CD7"/>
    <w:rsid w:val="00176D16"/>
    <w:rsid w:val="001770B4"/>
    <w:rsid w:val="00177262"/>
    <w:rsid w:val="0017731F"/>
    <w:rsid w:val="001775CE"/>
    <w:rsid w:val="0017775F"/>
    <w:rsid w:val="00177C2B"/>
    <w:rsid w:val="00180A2B"/>
    <w:rsid w:val="00181995"/>
    <w:rsid w:val="001819BA"/>
    <w:rsid w:val="00182368"/>
    <w:rsid w:val="00182A87"/>
    <w:rsid w:val="00182B68"/>
    <w:rsid w:val="00182C0F"/>
    <w:rsid w:val="00182CEB"/>
    <w:rsid w:val="00182FF3"/>
    <w:rsid w:val="001838F8"/>
    <w:rsid w:val="00183FA1"/>
    <w:rsid w:val="001843F2"/>
    <w:rsid w:val="00184F69"/>
    <w:rsid w:val="00185182"/>
    <w:rsid w:val="0018524E"/>
    <w:rsid w:val="001857F2"/>
    <w:rsid w:val="00185986"/>
    <w:rsid w:val="00185BD5"/>
    <w:rsid w:val="00185D4F"/>
    <w:rsid w:val="00186489"/>
    <w:rsid w:val="00186735"/>
    <w:rsid w:val="001868F9"/>
    <w:rsid w:val="0018698B"/>
    <w:rsid w:val="00186F50"/>
    <w:rsid w:val="001870E1"/>
    <w:rsid w:val="00187281"/>
    <w:rsid w:val="00187D98"/>
    <w:rsid w:val="00187DE1"/>
    <w:rsid w:val="001900F2"/>
    <w:rsid w:val="001901D2"/>
    <w:rsid w:val="00190742"/>
    <w:rsid w:val="00190987"/>
    <w:rsid w:val="00190AAB"/>
    <w:rsid w:val="00190AB4"/>
    <w:rsid w:val="00190D79"/>
    <w:rsid w:val="00191AEB"/>
    <w:rsid w:val="00192098"/>
    <w:rsid w:val="00192380"/>
    <w:rsid w:val="0019274D"/>
    <w:rsid w:val="00192750"/>
    <w:rsid w:val="0019297B"/>
    <w:rsid w:val="00193071"/>
    <w:rsid w:val="001931A6"/>
    <w:rsid w:val="00193374"/>
    <w:rsid w:val="00193454"/>
    <w:rsid w:val="001938C6"/>
    <w:rsid w:val="00193AA0"/>
    <w:rsid w:val="00193B01"/>
    <w:rsid w:val="001942C4"/>
    <w:rsid w:val="001943D5"/>
    <w:rsid w:val="00194A95"/>
    <w:rsid w:val="00194C66"/>
    <w:rsid w:val="00195099"/>
    <w:rsid w:val="001957E0"/>
    <w:rsid w:val="001957FE"/>
    <w:rsid w:val="00195E91"/>
    <w:rsid w:val="00195EF0"/>
    <w:rsid w:val="00195FDF"/>
    <w:rsid w:val="00196359"/>
    <w:rsid w:val="00196A52"/>
    <w:rsid w:val="00196C67"/>
    <w:rsid w:val="00196D8E"/>
    <w:rsid w:val="00197BD0"/>
    <w:rsid w:val="00197D91"/>
    <w:rsid w:val="001A0046"/>
    <w:rsid w:val="001A08FE"/>
    <w:rsid w:val="001A10A0"/>
    <w:rsid w:val="001A1133"/>
    <w:rsid w:val="001A177E"/>
    <w:rsid w:val="001A251C"/>
    <w:rsid w:val="001A2B43"/>
    <w:rsid w:val="001A2EF4"/>
    <w:rsid w:val="001A47DB"/>
    <w:rsid w:val="001A57C2"/>
    <w:rsid w:val="001A5BB5"/>
    <w:rsid w:val="001A5D18"/>
    <w:rsid w:val="001A66D2"/>
    <w:rsid w:val="001A6C31"/>
    <w:rsid w:val="001A6CFB"/>
    <w:rsid w:val="001A6D05"/>
    <w:rsid w:val="001A6FD1"/>
    <w:rsid w:val="001A7073"/>
    <w:rsid w:val="001A7309"/>
    <w:rsid w:val="001A74F5"/>
    <w:rsid w:val="001A7A64"/>
    <w:rsid w:val="001A7B9D"/>
    <w:rsid w:val="001A7E27"/>
    <w:rsid w:val="001A7F8B"/>
    <w:rsid w:val="001B0E4C"/>
    <w:rsid w:val="001B1075"/>
    <w:rsid w:val="001B117D"/>
    <w:rsid w:val="001B1DD3"/>
    <w:rsid w:val="001B202E"/>
    <w:rsid w:val="001B216B"/>
    <w:rsid w:val="001B28FF"/>
    <w:rsid w:val="001B2D80"/>
    <w:rsid w:val="001B3EE4"/>
    <w:rsid w:val="001B4BEE"/>
    <w:rsid w:val="001B4E66"/>
    <w:rsid w:val="001B583F"/>
    <w:rsid w:val="001B5899"/>
    <w:rsid w:val="001B58DA"/>
    <w:rsid w:val="001B6558"/>
    <w:rsid w:val="001B6683"/>
    <w:rsid w:val="001B67D8"/>
    <w:rsid w:val="001B6916"/>
    <w:rsid w:val="001B75F9"/>
    <w:rsid w:val="001B76BB"/>
    <w:rsid w:val="001B7B35"/>
    <w:rsid w:val="001C00CB"/>
    <w:rsid w:val="001C05B0"/>
    <w:rsid w:val="001C0641"/>
    <w:rsid w:val="001C08F2"/>
    <w:rsid w:val="001C0F50"/>
    <w:rsid w:val="001C1015"/>
    <w:rsid w:val="001C1036"/>
    <w:rsid w:val="001C11F1"/>
    <w:rsid w:val="001C1223"/>
    <w:rsid w:val="001C15F6"/>
    <w:rsid w:val="001C1697"/>
    <w:rsid w:val="001C18B5"/>
    <w:rsid w:val="001C18F4"/>
    <w:rsid w:val="001C1CE8"/>
    <w:rsid w:val="001C2171"/>
    <w:rsid w:val="001C21E3"/>
    <w:rsid w:val="001C22A9"/>
    <w:rsid w:val="001C2637"/>
    <w:rsid w:val="001C2726"/>
    <w:rsid w:val="001C2948"/>
    <w:rsid w:val="001C2D93"/>
    <w:rsid w:val="001C3155"/>
    <w:rsid w:val="001C3D91"/>
    <w:rsid w:val="001C412E"/>
    <w:rsid w:val="001C41F4"/>
    <w:rsid w:val="001C4220"/>
    <w:rsid w:val="001C447B"/>
    <w:rsid w:val="001C4848"/>
    <w:rsid w:val="001C4E22"/>
    <w:rsid w:val="001C5477"/>
    <w:rsid w:val="001C5630"/>
    <w:rsid w:val="001C5872"/>
    <w:rsid w:val="001C60A8"/>
    <w:rsid w:val="001C64AB"/>
    <w:rsid w:val="001C6693"/>
    <w:rsid w:val="001C67D4"/>
    <w:rsid w:val="001C680C"/>
    <w:rsid w:val="001C686B"/>
    <w:rsid w:val="001C69C9"/>
    <w:rsid w:val="001C6A09"/>
    <w:rsid w:val="001C72BB"/>
    <w:rsid w:val="001C7758"/>
    <w:rsid w:val="001C7831"/>
    <w:rsid w:val="001C7C30"/>
    <w:rsid w:val="001C7E3F"/>
    <w:rsid w:val="001D00F6"/>
    <w:rsid w:val="001D02B4"/>
    <w:rsid w:val="001D0372"/>
    <w:rsid w:val="001D056A"/>
    <w:rsid w:val="001D1189"/>
    <w:rsid w:val="001D1B43"/>
    <w:rsid w:val="001D278E"/>
    <w:rsid w:val="001D2C1F"/>
    <w:rsid w:val="001D30FA"/>
    <w:rsid w:val="001D3492"/>
    <w:rsid w:val="001D361C"/>
    <w:rsid w:val="001D44F4"/>
    <w:rsid w:val="001D4D84"/>
    <w:rsid w:val="001D561C"/>
    <w:rsid w:val="001D5D83"/>
    <w:rsid w:val="001D626D"/>
    <w:rsid w:val="001D6284"/>
    <w:rsid w:val="001D6BFF"/>
    <w:rsid w:val="001D6E01"/>
    <w:rsid w:val="001D74D9"/>
    <w:rsid w:val="001D7AB0"/>
    <w:rsid w:val="001D7CB2"/>
    <w:rsid w:val="001E0088"/>
    <w:rsid w:val="001E0E50"/>
    <w:rsid w:val="001E0FE1"/>
    <w:rsid w:val="001E10D8"/>
    <w:rsid w:val="001E1450"/>
    <w:rsid w:val="001E1B09"/>
    <w:rsid w:val="001E1EEA"/>
    <w:rsid w:val="001E2757"/>
    <w:rsid w:val="001E2CF9"/>
    <w:rsid w:val="001E2F55"/>
    <w:rsid w:val="001E2F9A"/>
    <w:rsid w:val="001E305F"/>
    <w:rsid w:val="001E33BA"/>
    <w:rsid w:val="001E39E8"/>
    <w:rsid w:val="001E3D38"/>
    <w:rsid w:val="001E5C19"/>
    <w:rsid w:val="001E5C53"/>
    <w:rsid w:val="001E60F5"/>
    <w:rsid w:val="001E63A4"/>
    <w:rsid w:val="001E7182"/>
    <w:rsid w:val="001E72CF"/>
    <w:rsid w:val="001E74AC"/>
    <w:rsid w:val="001E7747"/>
    <w:rsid w:val="001E7B44"/>
    <w:rsid w:val="001E7C90"/>
    <w:rsid w:val="001E7F78"/>
    <w:rsid w:val="001F0ADC"/>
    <w:rsid w:val="001F0CAD"/>
    <w:rsid w:val="001F0DCC"/>
    <w:rsid w:val="001F1039"/>
    <w:rsid w:val="001F1519"/>
    <w:rsid w:val="001F166F"/>
    <w:rsid w:val="001F1FBD"/>
    <w:rsid w:val="001F2565"/>
    <w:rsid w:val="001F28BF"/>
    <w:rsid w:val="001F2931"/>
    <w:rsid w:val="001F2C7D"/>
    <w:rsid w:val="001F2EB7"/>
    <w:rsid w:val="001F3F42"/>
    <w:rsid w:val="001F40B2"/>
    <w:rsid w:val="001F463F"/>
    <w:rsid w:val="001F47C3"/>
    <w:rsid w:val="001F48C2"/>
    <w:rsid w:val="001F4B04"/>
    <w:rsid w:val="001F4B64"/>
    <w:rsid w:val="001F50E1"/>
    <w:rsid w:val="001F5E92"/>
    <w:rsid w:val="001F68C1"/>
    <w:rsid w:val="001F6BCA"/>
    <w:rsid w:val="001F7071"/>
    <w:rsid w:val="001F70F4"/>
    <w:rsid w:val="001F7713"/>
    <w:rsid w:val="001F7ADA"/>
    <w:rsid w:val="002007C0"/>
    <w:rsid w:val="002013C1"/>
    <w:rsid w:val="00201FB3"/>
    <w:rsid w:val="00202264"/>
    <w:rsid w:val="00202334"/>
    <w:rsid w:val="002029C2"/>
    <w:rsid w:val="00203283"/>
    <w:rsid w:val="0020393C"/>
    <w:rsid w:val="00203AEA"/>
    <w:rsid w:val="00203C66"/>
    <w:rsid w:val="00204438"/>
    <w:rsid w:val="00204446"/>
    <w:rsid w:val="0020452B"/>
    <w:rsid w:val="00204850"/>
    <w:rsid w:val="00204C10"/>
    <w:rsid w:val="0020511D"/>
    <w:rsid w:val="00205577"/>
    <w:rsid w:val="0020591E"/>
    <w:rsid w:val="002063D9"/>
    <w:rsid w:val="0020685F"/>
    <w:rsid w:val="00206866"/>
    <w:rsid w:val="00207414"/>
    <w:rsid w:val="0021013C"/>
    <w:rsid w:val="00210142"/>
    <w:rsid w:val="002101C7"/>
    <w:rsid w:val="00210291"/>
    <w:rsid w:val="00210C16"/>
    <w:rsid w:val="00210DB3"/>
    <w:rsid w:val="00210F34"/>
    <w:rsid w:val="0021144C"/>
    <w:rsid w:val="002115C4"/>
    <w:rsid w:val="00211642"/>
    <w:rsid w:val="00211859"/>
    <w:rsid w:val="00211C66"/>
    <w:rsid w:val="00212066"/>
    <w:rsid w:val="00212394"/>
    <w:rsid w:val="002126AF"/>
    <w:rsid w:val="002126E0"/>
    <w:rsid w:val="00212929"/>
    <w:rsid w:val="00212ED8"/>
    <w:rsid w:val="002131C6"/>
    <w:rsid w:val="0021331A"/>
    <w:rsid w:val="002135EE"/>
    <w:rsid w:val="00213833"/>
    <w:rsid w:val="0021411F"/>
    <w:rsid w:val="0021412D"/>
    <w:rsid w:val="002142C9"/>
    <w:rsid w:val="002145BE"/>
    <w:rsid w:val="00214763"/>
    <w:rsid w:val="00214F2C"/>
    <w:rsid w:val="0021510D"/>
    <w:rsid w:val="00215146"/>
    <w:rsid w:val="002151C9"/>
    <w:rsid w:val="002153D5"/>
    <w:rsid w:val="0021569F"/>
    <w:rsid w:val="0021576E"/>
    <w:rsid w:val="002157E8"/>
    <w:rsid w:val="00215BB7"/>
    <w:rsid w:val="00215CF5"/>
    <w:rsid w:val="00215EAB"/>
    <w:rsid w:val="00215FA8"/>
    <w:rsid w:val="0021602C"/>
    <w:rsid w:val="0021637F"/>
    <w:rsid w:val="00217308"/>
    <w:rsid w:val="002173DE"/>
    <w:rsid w:val="00217505"/>
    <w:rsid w:val="00217B72"/>
    <w:rsid w:val="002209C0"/>
    <w:rsid w:val="002214DF"/>
    <w:rsid w:val="0022158A"/>
    <w:rsid w:val="002220DF"/>
    <w:rsid w:val="002221E4"/>
    <w:rsid w:val="002223F1"/>
    <w:rsid w:val="002228FB"/>
    <w:rsid w:val="00222DB0"/>
    <w:rsid w:val="0022330A"/>
    <w:rsid w:val="00223FA8"/>
    <w:rsid w:val="00223FB3"/>
    <w:rsid w:val="00224036"/>
    <w:rsid w:val="0022461F"/>
    <w:rsid w:val="002246B4"/>
    <w:rsid w:val="00224C60"/>
    <w:rsid w:val="0022520D"/>
    <w:rsid w:val="00225BB1"/>
    <w:rsid w:val="002261ED"/>
    <w:rsid w:val="0022622C"/>
    <w:rsid w:val="00226371"/>
    <w:rsid w:val="00226E10"/>
    <w:rsid w:val="00226E2F"/>
    <w:rsid w:val="002270E8"/>
    <w:rsid w:val="0022738B"/>
    <w:rsid w:val="002279F4"/>
    <w:rsid w:val="00227CE8"/>
    <w:rsid w:val="002302E0"/>
    <w:rsid w:val="002307E0"/>
    <w:rsid w:val="00230A28"/>
    <w:rsid w:val="00230D60"/>
    <w:rsid w:val="00230E1F"/>
    <w:rsid w:val="00230FB6"/>
    <w:rsid w:val="0023152D"/>
    <w:rsid w:val="00232198"/>
    <w:rsid w:val="00232598"/>
    <w:rsid w:val="0023269A"/>
    <w:rsid w:val="002330EE"/>
    <w:rsid w:val="002336D0"/>
    <w:rsid w:val="00234101"/>
    <w:rsid w:val="0023435D"/>
    <w:rsid w:val="002346A3"/>
    <w:rsid w:val="002348C3"/>
    <w:rsid w:val="00234CC3"/>
    <w:rsid w:val="00234E6F"/>
    <w:rsid w:val="002352FD"/>
    <w:rsid w:val="002357D2"/>
    <w:rsid w:val="0023598A"/>
    <w:rsid w:val="00235CB1"/>
    <w:rsid w:val="00235E02"/>
    <w:rsid w:val="0023613D"/>
    <w:rsid w:val="002365F6"/>
    <w:rsid w:val="00236925"/>
    <w:rsid w:val="00236BF0"/>
    <w:rsid w:val="00236C2B"/>
    <w:rsid w:val="0023745F"/>
    <w:rsid w:val="00237D07"/>
    <w:rsid w:val="00237D3F"/>
    <w:rsid w:val="00237EA4"/>
    <w:rsid w:val="00237F07"/>
    <w:rsid w:val="0024044F"/>
    <w:rsid w:val="002407A9"/>
    <w:rsid w:val="002416C4"/>
    <w:rsid w:val="00242093"/>
    <w:rsid w:val="00242652"/>
    <w:rsid w:val="002429B4"/>
    <w:rsid w:val="00242EAE"/>
    <w:rsid w:val="00243038"/>
    <w:rsid w:val="002430CF"/>
    <w:rsid w:val="00243B95"/>
    <w:rsid w:val="00243CD1"/>
    <w:rsid w:val="00243F7E"/>
    <w:rsid w:val="00244B50"/>
    <w:rsid w:val="00245853"/>
    <w:rsid w:val="00245858"/>
    <w:rsid w:val="002475FA"/>
    <w:rsid w:val="0024780B"/>
    <w:rsid w:val="00247FF5"/>
    <w:rsid w:val="00250431"/>
    <w:rsid w:val="00250438"/>
    <w:rsid w:val="0025047A"/>
    <w:rsid w:val="00250A55"/>
    <w:rsid w:val="00250D3D"/>
    <w:rsid w:val="00250FCC"/>
    <w:rsid w:val="00251226"/>
    <w:rsid w:val="00251325"/>
    <w:rsid w:val="002517FE"/>
    <w:rsid w:val="00251D68"/>
    <w:rsid w:val="002520DC"/>
    <w:rsid w:val="0025236A"/>
    <w:rsid w:val="002527F6"/>
    <w:rsid w:val="00252836"/>
    <w:rsid w:val="0025284B"/>
    <w:rsid w:val="0025285C"/>
    <w:rsid w:val="00252AF3"/>
    <w:rsid w:val="00252BA6"/>
    <w:rsid w:val="00252BB4"/>
    <w:rsid w:val="00252CD7"/>
    <w:rsid w:val="00252F54"/>
    <w:rsid w:val="0025309F"/>
    <w:rsid w:val="002533EE"/>
    <w:rsid w:val="00253739"/>
    <w:rsid w:val="0025416B"/>
    <w:rsid w:val="00254289"/>
    <w:rsid w:val="0025443D"/>
    <w:rsid w:val="0025469F"/>
    <w:rsid w:val="002546E9"/>
    <w:rsid w:val="00255005"/>
    <w:rsid w:val="002553A3"/>
    <w:rsid w:val="002556C2"/>
    <w:rsid w:val="002558E8"/>
    <w:rsid w:val="00255B5D"/>
    <w:rsid w:val="002561BB"/>
    <w:rsid w:val="002563BC"/>
    <w:rsid w:val="002565B7"/>
    <w:rsid w:val="00256F1F"/>
    <w:rsid w:val="00256F32"/>
    <w:rsid w:val="00257021"/>
    <w:rsid w:val="0025754E"/>
    <w:rsid w:val="002576B4"/>
    <w:rsid w:val="0025787F"/>
    <w:rsid w:val="00257F04"/>
    <w:rsid w:val="002605E2"/>
    <w:rsid w:val="00260650"/>
    <w:rsid w:val="002606F0"/>
    <w:rsid w:val="002608FA"/>
    <w:rsid w:val="00260AB9"/>
    <w:rsid w:val="00261489"/>
    <w:rsid w:val="00261724"/>
    <w:rsid w:val="00261BDC"/>
    <w:rsid w:val="00261CF9"/>
    <w:rsid w:val="0026270D"/>
    <w:rsid w:val="0026279D"/>
    <w:rsid w:val="00263518"/>
    <w:rsid w:val="00263875"/>
    <w:rsid w:val="002639F0"/>
    <w:rsid w:val="00263A2D"/>
    <w:rsid w:val="00263B04"/>
    <w:rsid w:val="00263C73"/>
    <w:rsid w:val="00263CDC"/>
    <w:rsid w:val="00264A00"/>
    <w:rsid w:val="00264FCF"/>
    <w:rsid w:val="00265682"/>
    <w:rsid w:val="00265E22"/>
    <w:rsid w:val="00265E3F"/>
    <w:rsid w:val="002661C4"/>
    <w:rsid w:val="00266290"/>
    <w:rsid w:val="00266ADF"/>
    <w:rsid w:val="00266C56"/>
    <w:rsid w:val="00267495"/>
    <w:rsid w:val="002677D3"/>
    <w:rsid w:val="00267BEA"/>
    <w:rsid w:val="00267E7F"/>
    <w:rsid w:val="00267F5A"/>
    <w:rsid w:val="002700BD"/>
    <w:rsid w:val="002707C1"/>
    <w:rsid w:val="0027086E"/>
    <w:rsid w:val="002709CB"/>
    <w:rsid w:val="00270BCA"/>
    <w:rsid w:val="00270C2C"/>
    <w:rsid w:val="00270D81"/>
    <w:rsid w:val="0027132F"/>
    <w:rsid w:val="00271C25"/>
    <w:rsid w:val="00272469"/>
    <w:rsid w:val="00272ABE"/>
    <w:rsid w:val="00272C97"/>
    <w:rsid w:val="00272EFE"/>
    <w:rsid w:val="00272FB4"/>
    <w:rsid w:val="00272FF1"/>
    <w:rsid w:val="00273082"/>
    <w:rsid w:val="002737D2"/>
    <w:rsid w:val="00273B21"/>
    <w:rsid w:val="00274D8A"/>
    <w:rsid w:val="00274F5F"/>
    <w:rsid w:val="00275144"/>
    <w:rsid w:val="0027555B"/>
    <w:rsid w:val="00275979"/>
    <w:rsid w:val="00275C99"/>
    <w:rsid w:val="00275FB5"/>
    <w:rsid w:val="0027624A"/>
    <w:rsid w:val="0027644F"/>
    <w:rsid w:val="002772C3"/>
    <w:rsid w:val="002777B7"/>
    <w:rsid w:val="00280AD9"/>
    <w:rsid w:val="00280FE4"/>
    <w:rsid w:val="0028112A"/>
    <w:rsid w:val="00281213"/>
    <w:rsid w:val="002815D6"/>
    <w:rsid w:val="00281686"/>
    <w:rsid w:val="00281D30"/>
    <w:rsid w:val="00281E6D"/>
    <w:rsid w:val="0028234E"/>
    <w:rsid w:val="0028242E"/>
    <w:rsid w:val="0028265F"/>
    <w:rsid w:val="00283334"/>
    <w:rsid w:val="0028496B"/>
    <w:rsid w:val="00284C91"/>
    <w:rsid w:val="00284E9C"/>
    <w:rsid w:val="002853DE"/>
    <w:rsid w:val="002854E9"/>
    <w:rsid w:val="0028583D"/>
    <w:rsid w:val="00286547"/>
    <w:rsid w:val="0028662B"/>
    <w:rsid w:val="00286C60"/>
    <w:rsid w:val="00287626"/>
    <w:rsid w:val="002876EB"/>
    <w:rsid w:val="00287827"/>
    <w:rsid w:val="00287857"/>
    <w:rsid w:val="002878ED"/>
    <w:rsid w:val="002879E3"/>
    <w:rsid w:val="00287E17"/>
    <w:rsid w:val="0029061A"/>
    <w:rsid w:val="00290915"/>
    <w:rsid w:val="00291F3A"/>
    <w:rsid w:val="002925E0"/>
    <w:rsid w:val="002929EA"/>
    <w:rsid w:val="00292BAA"/>
    <w:rsid w:val="00292E26"/>
    <w:rsid w:val="0029310F"/>
    <w:rsid w:val="00293646"/>
    <w:rsid w:val="00293E53"/>
    <w:rsid w:val="00293EE3"/>
    <w:rsid w:val="00293F37"/>
    <w:rsid w:val="002947C5"/>
    <w:rsid w:val="00294C26"/>
    <w:rsid w:val="00294FAB"/>
    <w:rsid w:val="002950A6"/>
    <w:rsid w:val="00295374"/>
    <w:rsid w:val="00295943"/>
    <w:rsid w:val="002964C6"/>
    <w:rsid w:val="00296D42"/>
    <w:rsid w:val="00296F8E"/>
    <w:rsid w:val="0029703B"/>
    <w:rsid w:val="00297176"/>
    <w:rsid w:val="002974FF"/>
    <w:rsid w:val="002975A9"/>
    <w:rsid w:val="00297ED5"/>
    <w:rsid w:val="002A0789"/>
    <w:rsid w:val="002A0A6F"/>
    <w:rsid w:val="002A0C16"/>
    <w:rsid w:val="002A1197"/>
    <w:rsid w:val="002A16A5"/>
    <w:rsid w:val="002A1774"/>
    <w:rsid w:val="002A1D6F"/>
    <w:rsid w:val="002A20DF"/>
    <w:rsid w:val="002A217D"/>
    <w:rsid w:val="002A249E"/>
    <w:rsid w:val="002A2928"/>
    <w:rsid w:val="002A2AAD"/>
    <w:rsid w:val="002A300E"/>
    <w:rsid w:val="002A30EB"/>
    <w:rsid w:val="002A39A2"/>
    <w:rsid w:val="002A3E51"/>
    <w:rsid w:val="002A3EED"/>
    <w:rsid w:val="002A4038"/>
    <w:rsid w:val="002A4C11"/>
    <w:rsid w:val="002A4CD9"/>
    <w:rsid w:val="002A5116"/>
    <w:rsid w:val="002A60CA"/>
    <w:rsid w:val="002A6E33"/>
    <w:rsid w:val="002A6EA7"/>
    <w:rsid w:val="002A7377"/>
    <w:rsid w:val="002A794F"/>
    <w:rsid w:val="002A7B95"/>
    <w:rsid w:val="002A7C6E"/>
    <w:rsid w:val="002B07E3"/>
    <w:rsid w:val="002B0BF2"/>
    <w:rsid w:val="002B12F9"/>
    <w:rsid w:val="002B26AA"/>
    <w:rsid w:val="002B297B"/>
    <w:rsid w:val="002B36E3"/>
    <w:rsid w:val="002B3C7D"/>
    <w:rsid w:val="002B4410"/>
    <w:rsid w:val="002B4C52"/>
    <w:rsid w:val="002B4E39"/>
    <w:rsid w:val="002B595F"/>
    <w:rsid w:val="002B5ECB"/>
    <w:rsid w:val="002B64EE"/>
    <w:rsid w:val="002B64FB"/>
    <w:rsid w:val="002B6E6B"/>
    <w:rsid w:val="002B7274"/>
    <w:rsid w:val="002C04EF"/>
    <w:rsid w:val="002C07C0"/>
    <w:rsid w:val="002C08C0"/>
    <w:rsid w:val="002C0DB1"/>
    <w:rsid w:val="002C1125"/>
    <w:rsid w:val="002C11ED"/>
    <w:rsid w:val="002C1AF2"/>
    <w:rsid w:val="002C2789"/>
    <w:rsid w:val="002C2F77"/>
    <w:rsid w:val="002C30CF"/>
    <w:rsid w:val="002C32C3"/>
    <w:rsid w:val="002C334C"/>
    <w:rsid w:val="002C34AB"/>
    <w:rsid w:val="002C4154"/>
    <w:rsid w:val="002C419E"/>
    <w:rsid w:val="002C422B"/>
    <w:rsid w:val="002C4800"/>
    <w:rsid w:val="002C5187"/>
    <w:rsid w:val="002C51A7"/>
    <w:rsid w:val="002C536B"/>
    <w:rsid w:val="002C53A7"/>
    <w:rsid w:val="002C5574"/>
    <w:rsid w:val="002C60F6"/>
    <w:rsid w:val="002C62ED"/>
    <w:rsid w:val="002C6510"/>
    <w:rsid w:val="002C67AF"/>
    <w:rsid w:val="002C6B84"/>
    <w:rsid w:val="002C6CF2"/>
    <w:rsid w:val="002C7756"/>
    <w:rsid w:val="002C7CF1"/>
    <w:rsid w:val="002D07DF"/>
    <w:rsid w:val="002D0C77"/>
    <w:rsid w:val="002D1790"/>
    <w:rsid w:val="002D2101"/>
    <w:rsid w:val="002D2515"/>
    <w:rsid w:val="002D27C5"/>
    <w:rsid w:val="002D2CF3"/>
    <w:rsid w:val="002D2D8A"/>
    <w:rsid w:val="002D328F"/>
    <w:rsid w:val="002D33A7"/>
    <w:rsid w:val="002D3B84"/>
    <w:rsid w:val="002D3BF4"/>
    <w:rsid w:val="002D3D23"/>
    <w:rsid w:val="002D4441"/>
    <w:rsid w:val="002D4942"/>
    <w:rsid w:val="002D4A60"/>
    <w:rsid w:val="002D55E0"/>
    <w:rsid w:val="002D591A"/>
    <w:rsid w:val="002D591C"/>
    <w:rsid w:val="002D6930"/>
    <w:rsid w:val="002D698C"/>
    <w:rsid w:val="002D69E3"/>
    <w:rsid w:val="002D6BF6"/>
    <w:rsid w:val="002D6CD1"/>
    <w:rsid w:val="002D6D44"/>
    <w:rsid w:val="002D6F7E"/>
    <w:rsid w:val="002D7097"/>
    <w:rsid w:val="002D73FE"/>
    <w:rsid w:val="002D7C11"/>
    <w:rsid w:val="002D7CD5"/>
    <w:rsid w:val="002D7D29"/>
    <w:rsid w:val="002E01F5"/>
    <w:rsid w:val="002E05F1"/>
    <w:rsid w:val="002E0613"/>
    <w:rsid w:val="002E08E0"/>
    <w:rsid w:val="002E1080"/>
    <w:rsid w:val="002E162B"/>
    <w:rsid w:val="002E184E"/>
    <w:rsid w:val="002E1A1A"/>
    <w:rsid w:val="002E1C95"/>
    <w:rsid w:val="002E24D1"/>
    <w:rsid w:val="002E256D"/>
    <w:rsid w:val="002E262C"/>
    <w:rsid w:val="002E2C05"/>
    <w:rsid w:val="002E30DE"/>
    <w:rsid w:val="002E33D5"/>
    <w:rsid w:val="002E399D"/>
    <w:rsid w:val="002E3BEF"/>
    <w:rsid w:val="002E3DD1"/>
    <w:rsid w:val="002E3F15"/>
    <w:rsid w:val="002E3F7E"/>
    <w:rsid w:val="002E45CA"/>
    <w:rsid w:val="002E4BA1"/>
    <w:rsid w:val="002E5C58"/>
    <w:rsid w:val="002E5D3E"/>
    <w:rsid w:val="002E69DD"/>
    <w:rsid w:val="002E6C2E"/>
    <w:rsid w:val="002E6FE0"/>
    <w:rsid w:val="002E71E4"/>
    <w:rsid w:val="002E78B1"/>
    <w:rsid w:val="002E7C91"/>
    <w:rsid w:val="002E7CBB"/>
    <w:rsid w:val="002F047B"/>
    <w:rsid w:val="002F0623"/>
    <w:rsid w:val="002F13F6"/>
    <w:rsid w:val="002F176D"/>
    <w:rsid w:val="002F2310"/>
    <w:rsid w:val="002F2902"/>
    <w:rsid w:val="002F2C00"/>
    <w:rsid w:val="002F2D99"/>
    <w:rsid w:val="002F32C1"/>
    <w:rsid w:val="002F35DA"/>
    <w:rsid w:val="002F36CF"/>
    <w:rsid w:val="002F3768"/>
    <w:rsid w:val="002F40D9"/>
    <w:rsid w:val="002F427F"/>
    <w:rsid w:val="002F4452"/>
    <w:rsid w:val="002F4582"/>
    <w:rsid w:val="002F4C83"/>
    <w:rsid w:val="002F4DAF"/>
    <w:rsid w:val="002F54FF"/>
    <w:rsid w:val="002F5757"/>
    <w:rsid w:val="002F57FC"/>
    <w:rsid w:val="002F582F"/>
    <w:rsid w:val="002F59A1"/>
    <w:rsid w:val="002F5B09"/>
    <w:rsid w:val="002F60E3"/>
    <w:rsid w:val="002F6ED1"/>
    <w:rsid w:val="002F70DB"/>
    <w:rsid w:val="002F7522"/>
    <w:rsid w:val="002F75EC"/>
    <w:rsid w:val="002F7C71"/>
    <w:rsid w:val="00300232"/>
    <w:rsid w:val="0030027E"/>
    <w:rsid w:val="003007D0"/>
    <w:rsid w:val="0030184F"/>
    <w:rsid w:val="00301A59"/>
    <w:rsid w:val="00302048"/>
    <w:rsid w:val="00302287"/>
    <w:rsid w:val="003038F2"/>
    <w:rsid w:val="00304293"/>
    <w:rsid w:val="003047AB"/>
    <w:rsid w:val="00304D86"/>
    <w:rsid w:val="00305100"/>
    <w:rsid w:val="00305867"/>
    <w:rsid w:val="00305B0C"/>
    <w:rsid w:val="00305C3E"/>
    <w:rsid w:val="00306149"/>
    <w:rsid w:val="00306473"/>
    <w:rsid w:val="0030697E"/>
    <w:rsid w:val="00306AE1"/>
    <w:rsid w:val="00306FF7"/>
    <w:rsid w:val="0030744F"/>
    <w:rsid w:val="00307A05"/>
    <w:rsid w:val="00307FE3"/>
    <w:rsid w:val="0031055C"/>
    <w:rsid w:val="003106C2"/>
    <w:rsid w:val="0031076E"/>
    <w:rsid w:val="00310A82"/>
    <w:rsid w:val="00310E0D"/>
    <w:rsid w:val="003117A8"/>
    <w:rsid w:val="00311DE7"/>
    <w:rsid w:val="00312164"/>
    <w:rsid w:val="00312681"/>
    <w:rsid w:val="003126DA"/>
    <w:rsid w:val="00312AB5"/>
    <w:rsid w:val="0031380F"/>
    <w:rsid w:val="00313A3A"/>
    <w:rsid w:val="00313AC7"/>
    <w:rsid w:val="00314570"/>
    <w:rsid w:val="003148E5"/>
    <w:rsid w:val="00314DFA"/>
    <w:rsid w:val="00315108"/>
    <w:rsid w:val="003155B7"/>
    <w:rsid w:val="00315612"/>
    <w:rsid w:val="00316023"/>
    <w:rsid w:val="00316462"/>
    <w:rsid w:val="00316958"/>
    <w:rsid w:val="00316B94"/>
    <w:rsid w:val="00316C6C"/>
    <w:rsid w:val="00316D44"/>
    <w:rsid w:val="00317994"/>
    <w:rsid w:val="0032019B"/>
    <w:rsid w:val="003204C3"/>
    <w:rsid w:val="003205FC"/>
    <w:rsid w:val="003209E1"/>
    <w:rsid w:val="00320A62"/>
    <w:rsid w:val="00320DFB"/>
    <w:rsid w:val="003211A4"/>
    <w:rsid w:val="00321AFD"/>
    <w:rsid w:val="00321CDC"/>
    <w:rsid w:val="00322144"/>
    <w:rsid w:val="00322779"/>
    <w:rsid w:val="00322CAB"/>
    <w:rsid w:val="00322F24"/>
    <w:rsid w:val="003231BB"/>
    <w:rsid w:val="00323537"/>
    <w:rsid w:val="00323D36"/>
    <w:rsid w:val="003240CE"/>
    <w:rsid w:val="00324FE2"/>
    <w:rsid w:val="003256E4"/>
    <w:rsid w:val="00325963"/>
    <w:rsid w:val="00325AD6"/>
    <w:rsid w:val="00325EFA"/>
    <w:rsid w:val="003260C4"/>
    <w:rsid w:val="0032637C"/>
    <w:rsid w:val="003267CC"/>
    <w:rsid w:val="00326926"/>
    <w:rsid w:val="003271B4"/>
    <w:rsid w:val="003277A2"/>
    <w:rsid w:val="00327BD6"/>
    <w:rsid w:val="0033033D"/>
    <w:rsid w:val="00330E5C"/>
    <w:rsid w:val="003313DA"/>
    <w:rsid w:val="00331F52"/>
    <w:rsid w:val="0033269D"/>
    <w:rsid w:val="00332E2A"/>
    <w:rsid w:val="00333051"/>
    <w:rsid w:val="0033328E"/>
    <w:rsid w:val="00333839"/>
    <w:rsid w:val="00333AAA"/>
    <w:rsid w:val="00333E5B"/>
    <w:rsid w:val="00334018"/>
    <w:rsid w:val="003343C3"/>
    <w:rsid w:val="0033441B"/>
    <w:rsid w:val="00334445"/>
    <w:rsid w:val="003346C1"/>
    <w:rsid w:val="00334712"/>
    <w:rsid w:val="00334A1A"/>
    <w:rsid w:val="00334B9B"/>
    <w:rsid w:val="00335BD2"/>
    <w:rsid w:val="00335E27"/>
    <w:rsid w:val="00336573"/>
    <w:rsid w:val="003370F0"/>
    <w:rsid w:val="003407CC"/>
    <w:rsid w:val="00341063"/>
    <w:rsid w:val="00341080"/>
    <w:rsid w:val="0034114F"/>
    <w:rsid w:val="003428AA"/>
    <w:rsid w:val="00342E9F"/>
    <w:rsid w:val="0034348E"/>
    <w:rsid w:val="0034349C"/>
    <w:rsid w:val="0034371F"/>
    <w:rsid w:val="00343A4A"/>
    <w:rsid w:val="0034403C"/>
    <w:rsid w:val="00344284"/>
    <w:rsid w:val="00344BD7"/>
    <w:rsid w:val="00345CE5"/>
    <w:rsid w:val="00345F21"/>
    <w:rsid w:val="00346A42"/>
    <w:rsid w:val="00346C6D"/>
    <w:rsid w:val="00346DB6"/>
    <w:rsid w:val="00346F08"/>
    <w:rsid w:val="00346FCE"/>
    <w:rsid w:val="003473E6"/>
    <w:rsid w:val="003477D1"/>
    <w:rsid w:val="00350345"/>
    <w:rsid w:val="003505B2"/>
    <w:rsid w:val="00350C75"/>
    <w:rsid w:val="00351068"/>
    <w:rsid w:val="0035115B"/>
    <w:rsid w:val="00351176"/>
    <w:rsid w:val="00351A4C"/>
    <w:rsid w:val="00352347"/>
    <w:rsid w:val="003523EC"/>
    <w:rsid w:val="0035263D"/>
    <w:rsid w:val="00352801"/>
    <w:rsid w:val="0035280F"/>
    <w:rsid w:val="00352833"/>
    <w:rsid w:val="00352D4F"/>
    <w:rsid w:val="0035324F"/>
    <w:rsid w:val="00353DF7"/>
    <w:rsid w:val="00355061"/>
    <w:rsid w:val="003552D2"/>
    <w:rsid w:val="00355356"/>
    <w:rsid w:val="003554D3"/>
    <w:rsid w:val="00355D5A"/>
    <w:rsid w:val="00355E37"/>
    <w:rsid w:val="00355FA4"/>
    <w:rsid w:val="0035604F"/>
    <w:rsid w:val="00356075"/>
    <w:rsid w:val="00356204"/>
    <w:rsid w:val="003569CE"/>
    <w:rsid w:val="00356B31"/>
    <w:rsid w:val="00356B8A"/>
    <w:rsid w:val="00356CA6"/>
    <w:rsid w:val="00357229"/>
    <w:rsid w:val="00357287"/>
    <w:rsid w:val="00357841"/>
    <w:rsid w:val="00357A21"/>
    <w:rsid w:val="00357D59"/>
    <w:rsid w:val="00360385"/>
    <w:rsid w:val="00360BE4"/>
    <w:rsid w:val="00360FBE"/>
    <w:rsid w:val="003610C3"/>
    <w:rsid w:val="003611E0"/>
    <w:rsid w:val="00361686"/>
    <w:rsid w:val="00361783"/>
    <w:rsid w:val="0036186E"/>
    <w:rsid w:val="003618CE"/>
    <w:rsid w:val="00362097"/>
    <w:rsid w:val="00362344"/>
    <w:rsid w:val="0036244E"/>
    <w:rsid w:val="00362CC0"/>
    <w:rsid w:val="00362E72"/>
    <w:rsid w:val="003636CC"/>
    <w:rsid w:val="003639D5"/>
    <w:rsid w:val="00363C9D"/>
    <w:rsid w:val="00364A74"/>
    <w:rsid w:val="00364D4F"/>
    <w:rsid w:val="00365439"/>
    <w:rsid w:val="00365609"/>
    <w:rsid w:val="00365D18"/>
    <w:rsid w:val="003662C4"/>
    <w:rsid w:val="00366890"/>
    <w:rsid w:val="00366D3E"/>
    <w:rsid w:val="0036700A"/>
    <w:rsid w:val="00367F1A"/>
    <w:rsid w:val="0037078A"/>
    <w:rsid w:val="00370AAB"/>
    <w:rsid w:val="00370D9B"/>
    <w:rsid w:val="00370F07"/>
    <w:rsid w:val="0037186B"/>
    <w:rsid w:val="00371BF8"/>
    <w:rsid w:val="00371E42"/>
    <w:rsid w:val="00371E5B"/>
    <w:rsid w:val="00372D97"/>
    <w:rsid w:val="0037330A"/>
    <w:rsid w:val="00373348"/>
    <w:rsid w:val="00374AC3"/>
    <w:rsid w:val="00374C55"/>
    <w:rsid w:val="00374CD1"/>
    <w:rsid w:val="00374E31"/>
    <w:rsid w:val="00375447"/>
    <w:rsid w:val="00375756"/>
    <w:rsid w:val="003757C0"/>
    <w:rsid w:val="00376ABE"/>
    <w:rsid w:val="00376AE3"/>
    <w:rsid w:val="00376F58"/>
    <w:rsid w:val="00377302"/>
    <w:rsid w:val="00377520"/>
    <w:rsid w:val="0037791B"/>
    <w:rsid w:val="00377AC3"/>
    <w:rsid w:val="00377EA0"/>
    <w:rsid w:val="003802D8"/>
    <w:rsid w:val="00380400"/>
    <w:rsid w:val="0038059A"/>
    <w:rsid w:val="00380B3F"/>
    <w:rsid w:val="0038107B"/>
    <w:rsid w:val="00381083"/>
    <w:rsid w:val="00381247"/>
    <w:rsid w:val="003814A0"/>
    <w:rsid w:val="00381FE2"/>
    <w:rsid w:val="003837C4"/>
    <w:rsid w:val="003840D6"/>
    <w:rsid w:val="0038416C"/>
    <w:rsid w:val="00384485"/>
    <w:rsid w:val="0038467A"/>
    <w:rsid w:val="003849D3"/>
    <w:rsid w:val="00384D59"/>
    <w:rsid w:val="00384FB4"/>
    <w:rsid w:val="0038520B"/>
    <w:rsid w:val="00385BCF"/>
    <w:rsid w:val="00385C01"/>
    <w:rsid w:val="003863C6"/>
    <w:rsid w:val="003867A0"/>
    <w:rsid w:val="00386EC9"/>
    <w:rsid w:val="00387062"/>
    <w:rsid w:val="003874E7"/>
    <w:rsid w:val="0038770D"/>
    <w:rsid w:val="00387F73"/>
    <w:rsid w:val="00390066"/>
    <w:rsid w:val="00390195"/>
    <w:rsid w:val="003903EA"/>
    <w:rsid w:val="00390BA1"/>
    <w:rsid w:val="0039115D"/>
    <w:rsid w:val="003913FF"/>
    <w:rsid w:val="003917B0"/>
    <w:rsid w:val="0039293C"/>
    <w:rsid w:val="0039295C"/>
    <w:rsid w:val="00392B4F"/>
    <w:rsid w:val="003933B7"/>
    <w:rsid w:val="003939E4"/>
    <w:rsid w:val="00393B59"/>
    <w:rsid w:val="00393D4F"/>
    <w:rsid w:val="00393F74"/>
    <w:rsid w:val="00394264"/>
    <w:rsid w:val="0039429B"/>
    <w:rsid w:val="003942B3"/>
    <w:rsid w:val="00394A0E"/>
    <w:rsid w:val="00395539"/>
    <w:rsid w:val="0039565E"/>
    <w:rsid w:val="0039590A"/>
    <w:rsid w:val="00395C86"/>
    <w:rsid w:val="00396150"/>
    <w:rsid w:val="003963FC"/>
    <w:rsid w:val="00396945"/>
    <w:rsid w:val="00396DD4"/>
    <w:rsid w:val="0039738B"/>
    <w:rsid w:val="003976C7"/>
    <w:rsid w:val="00397AE9"/>
    <w:rsid w:val="003A0206"/>
    <w:rsid w:val="003A0C94"/>
    <w:rsid w:val="003A0F6C"/>
    <w:rsid w:val="003A1276"/>
    <w:rsid w:val="003A1D4C"/>
    <w:rsid w:val="003A1DC4"/>
    <w:rsid w:val="003A1EC1"/>
    <w:rsid w:val="003A2444"/>
    <w:rsid w:val="003A2489"/>
    <w:rsid w:val="003A269C"/>
    <w:rsid w:val="003A275F"/>
    <w:rsid w:val="003A2EB8"/>
    <w:rsid w:val="003A336D"/>
    <w:rsid w:val="003A38A3"/>
    <w:rsid w:val="003A3941"/>
    <w:rsid w:val="003A3A3A"/>
    <w:rsid w:val="003A435C"/>
    <w:rsid w:val="003A4B38"/>
    <w:rsid w:val="003A59C1"/>
    <w:rsid w:val="003A5BD9"/>
    <w:rsid w:val="003A6153"/>
    <w:rsid w:val="003A6626"/>
    <w:rsid w:val="003A6B87"/>
    <w:rsid w:val="003A6BD5"/>
    <w:rsid w:val="003A6CE0"/>
    <w:rsid w:val="003A6DB8"/>
    <w:rsid w:val="003A6F42"/>
    <w:rsid w:val="003A71B5"/>
    <w:rsid w:val="003A730E"/>
    <w:rsid w:val="003A7385"/>
    <w:rsid w:val="003A7435"/>
    <w:rsid w:val="003A7656"/>
    <w:rsid w:val="003A7D44"/>
    <w:rsid w:val="003B0352"/>
    <w:rsid w:val="003B1003"/>
    <w:rsid w:val="003B11C7"/>
    <w:rsid w:val="003B1378"/>
    <w:rsid w:val="003B15C6"/>
    <w:rsid w:val="003B1620"/>
    <w:rsid w:val="003B16E0"/>
    <w:rsid w:val="003B1F70"/>
    <w:rsid w:val="003B2B2D"/>
    <w:rsid w:val="003B2D23"/>
    <w:rsid w:val="003B2EB0"/>
    <w:rsid w:val="003B329B"/>
    <w:rsid w:val="003B37D3"/>
    <w:rsid w:val="003B3C57"/>
    <w:rsid w:val="003B4188"/>
    <w:rsid w:val="003B4249"/>
    <w:rsid w:val="003B458B"/>
    <w:rsid w:val="003B46AF"/>
    <w:rsid w:val="003B46EE"/>
    <w:rsid w:val="003B4B7A"/>
    <w:rsid w:val="003B4B94"/>
    <w:rsid w:val="003B4EE8"/>
    <w:rsid w:val="003B5126"/>
    <w:rsid w:val="003B557B"/>
    <w:rsid w:val="003B5DC6"/>
    <w:rsid w:val="003B5E92"/>
    <w:rsid w:val="003B6186"/>
    <w:rsid w:val="003B624C"/>
    <w:rsid w:val="003B64EC"/>
    <w:rsid w:val="003B66D9"/>
    <w:rsid w:val="003B69F6"/>
    <w:rsid w:val="003B6E50"/>
    <w:rsid w:val="003B70C4"/>
    <w:rsid w:val="003B7AA7"/>
    <w:rsid w:val="003B7CD7"/>
    <w:rsid w:val="003C02E2"/>
    <w:rsid w:val="003C0527"/>
    <w:rsid w:val="003C09A6"/>
    <w:rsid w:val="003C0B3E"/>
    <w:rsid w:val="003C1198"/>
    <w:rsid w:val="003C174C"/>
    <w:rsid w:val="003C1816"/>
    <w:rsid w:val="003C1B1C"/>
    <w:rsid w:val="003C1C71"/>
    <w:rsid w:val="003C1E33"/>
    <w:rsid w:val="003C2225"/>
    <w:rsid w:val="003C2D01"/>
    <w:rsid w:val="003C3437"/>
    <w:rsid w:val="003C34E0"/>
    <w:rsid w:val="003C351B"/>
    <w:rsid w:val="003C3C8E"/>
    <w:rsid w:val="003C4445"/>
    <w:rsid w:val="003C4924"/>
    <w:rsid w:val="003C4996"/>
    <w:rsid w:val="003C4AFE"/>
    <w:rsid w:val="003C4F30"/>
    <w:rsid w:val="003C5191"/>
    <w:rsid w:val="003C5220"/>
    <w:rsid w:val="003C5562"/>
    <w:rsid w:val="003C5834"/>
    <w:rsid w:val="003C5B7D"/>
    <w:rsid w:val="003C5D57"/>
    <w:rsid w:val="003C67A0"/>
    <w:rsid w:val="003C67CC"/>
    <w:rsid w:val="003C6C23"/>
    <w:rsid w:val="003C6D7D"/>
    <w:rsid w:val="003C6DAC"/>
    <w:rsid w:val="003C706C"/>
    <w:rsid w:val="003C71C6"/>
    <w:rsid w:val="003C7A54"/>
    <w:rsid w:val="003C7D62"/>
    <w:rsid w:val="003C7F53"/>
    <w:rsid w:val="003D1141"/>
    <w:rsid w:val="003D1261"/>
    <w:rsid w:val="003D16A2"/>
    <w:rsid w:val="003D1B95"/>
    <w:rsid w:val="003D2908"/>
    <w:rsid w:val="003D2FE4"/>
    <w:rsid w:val="003D31E6"/>
    <w:rsid w:val="003D376F"/>
    <w:rsid w:val="003D3FC0"/>
    <w:rsid w:val="003D4166"/>
    <w:rsid w:val="003D42BF"/>
    <w:rsid w:val="003D42CB"/>
    <w:rsid w:val="003D466C"/>
    <w:rsid w:val="003D4714"/>
    <w:rsid w:val="003D4C23"/>
    <w:rsid w:val="003D4F7A"/>
    <w:rsid w:val="003D51A6"/>
    <w:rsid w:val="003D568C"/>
    <w:rsid w:val="003D57A2"/>
    <w:rsid w:val="003D5846"/>
    <w:rsid w:val="003D5DB9"/>
    <w:rsid w:val="003D5EA6"/>
    <w:rsid w:val="003D5FFA"/>
    <w:rsid w:val="003D6229"/>
    <w:rsid w:val="003D6254"/>
    <w:rsid w:val="003D64FC"/>
    <w:rsid w:val="003D6AF1"/>
    <w:rsid w:val="003D7358"/>
    <w:rsid w:val="003D7464"/>
    <w:rsid w:val="003D75C7"/>
    <w:rsid w:val="003D7F7E"/>
    <w:rsid w:val="003E09BB"/>
    <w:rsid w:val="003E0A4E"/>
    <w:rsid w:val="003E1237"/>
    <w:rsid w:val="003E1E88"/>
    <w:rsid w:val="003E22D9"/>
    <w:rsid w:val="003E2866"/>
    <w:rsid w:val="003E2BD1"/>
    <w:rsid w:val="003E2CD2"/>
    <w:rsid w:val="003E32ED"/>
    <w:rsid w:val="003E3A68"/>
    <w:rsid w:val="003E4090"/>
    <w:rsid w:val="003E453E"/>
    <w:rsid w:val="003E45C0"/>
    <w:rsid w:val="003E4A2D"/>
    <w:rsid w:val="003E50C3"/>
    <w:rsid w:val="003E53CC"/>
    <w:rsid w:val="003E54C2"/>
    <w:rsid w:val="003E57A7"/>
    <w:rsid w:val="003E5982"/>
    <w:rsid w:val="003E5CD5"/>
    <w:rsid w:val="003E62F5"/>
    <w:rsid w:val="003E638D"/>
    <w:rsid w:val="003E63E5"/>
    <w:rsid w:val="003E6BFD"/>
    <w:rsid w:val="003E75AD"/>
    <w:rsid w:val="003E76CC"/>
    <w:rsid w:val="003E7780"/>
    <w:rsid w:val="003E7ECD"/>
    <w:rsid w:val="003F0177"/>
    <w:rsid w:val="003F027B"/>
    <w:rsid w:val="003F0A7F"/>
    <w:rsid w:val="003F0DE7"/>
    <w:rsid w:val="003F0FB2"/>
    <w:rsid w:val="003F1137"/>
    <w:rsid w:val="003F18FD"/>
    <w:rsid w:val="003F1E6E"/>
    <w:rsid w:val="003F1F61"/>
    <w:rsid w:val="003F2032"/>
    <w:rsid w:val="003F2059"/>
    <w:rsid w:val="003F22FB"/>
    <w:rsid w:val="003F261D"/>
    <w:rsid w:val="003F2760"/>
    <w:rsid w:val="003F2E0B"/>
    <w:rsid w:val="003F2E74"/>
    <w:rsid w:val="003F2F86"/>
    <w:rsid w:val="003F2FED"/>
    <w:rsid w:val="003F3091"/>
    <w:rsid w:val="003F364B"/>
    <w:rsid w:val="003F3AE7"/>
    <w:rsid w:val="003F3CB7"/>
    <w:rsid w:val="003F3EB5"/>
    <w:rsid w:val="003F437F"/>
    <w:rsid w:val="003F44B1"/>
    <w:rsid w:val="003F5212"/>
    <w:rsid w:val="003F5D95"/>
    <w:rsid w:val="003F6781"/>
    <w:rsid w:val="003F6866"/>
    <w:rsid w:val="003F6DAA"/>
    <w:rsid w:val="003F6DE8"/>
    <w:rsid w:val="003F737E"/>
    <w:rsid w:val="003F769A"/>
    <w:rsid w:val="003F7713"/>
    <w:rsid w:val="003F7DD6"/>
    <w:rsid w:val="004000F0"/>
    <w:rsid w:val="004002A7"/>
    <w:rsid w:val="004005D6"/>
    <w:rsid w:val="0040087B"/>
    <w:rsid w:val="00400ABD"/>
    <w:rsid w:val="00400D93"/>
    <w:rsid w:val="00402FDF"/>
    <w:rsid w:val="00403289"/>
    <w:rsid w:val="004034CF"/>
    <w:rsid w:val="00403607"/>
    <w:rsid w:val="00403665"/>
    <w:rsid w:val="00403F83"/>
    <w:rsid w:val="004055F5"/>
    <w:rsid w:val="00405BD1"/>
    <w:rsid w:val="004063D4"/>
    <w:rsid w:val="004067A7"/>
    <w:rsid w:val="004067B1"/>
    <w:rsid w:val="00406901"/>
    <w:rsid w:val="004071DA"/>
    <w:rsid w:val="00407338"/>
    <w:rsid w:val="00407714"/>
    <w:rsid w:val="00410605"/>
    <w:rsid w:val="00410615"/>
    <w:rsid w:val="0041081B"/>
    <w:rsid w:val="00410866"/>
    <w:rsid w:val="00410BCD"/>
    <w:rsid w:val="004114F4"/>
    <w:rsid w:val="0041199B"/>
    <w:rsid w:val="00411B3D"/>
    <w:rsid w:val="00411CA9"/>
    <w:rsid w:val="004120C5"/>
    <w:rsid w:val="0041284F"/>
    <w:rsid w:val="004128A1"/>
    <w:rsid w:val="00412D05"/>
    <w:rsid w:val="004137B4"/>
    <w:rsid w:val="00414266"/>
    <w:rsid w:val="0041439F"/>
    <w:rsid w:val="00414478"/>
    <w:rsid w:val="004148EE"/>
    <w:rsid w:val="00414D04"/>
    <w:rsid w:val="004153B9"/>
    <w:rsid w:val="00415EC8"/>
    <w:rsid w:val="00416DD9"/>
    <w:rsid w:val="00416EE5"/>
    <w:rsid w:val="004173C7"/>
    <w:rsid w:val="00417FB2"/>
    <w:rsid w:val="00417FD4"/>
    <w:rsid w:val="00420CD2"/>
    <w:rsid w:val="00420EE6"/>
    <w:rsid w:val="00420FB5"/>
    <w:rsid w:val="004214F2"/>
    <w:rsid w:val="0042154B"/>
    <w:rsid w:val="0042191F"/>
    <w:rsid w:val="0042333A"/>
    <w:rsid w:val="004233C3"/>
    <w:rsid w:val="004235AF"/>
    <w:rsid w:val="00423600"/>
    <w:rsid w:val="0042372E"/>
    <w:rsid w:val="0042393E"/>
    <w:rsid w:val="00423E59"/>
    <w:rsid w:val="00423FF9"/>
    <w:rsid w:val="0042439C"/>
    <w:rsid w:val="004244E1"/>
    <w:rsid w:val="00424726"/>
    <w:rsid w:val="004247A9"/>
    <w:rsid w:val="00424925"/>
    <w:rsid w:val="00424ADD"/>
    <w:rsid w:val="0042504C"/>
    <w:rsid w:val="00425060"/>
    <w:rsid w:val="0042506B"/>
    <w:rsid w:val="0042508A"/>
    <w:rsid w:val="0042583B"/>
    <w:rsid w:val="004259D0"/>
    <w:rsid w:val="00425F5D"/>
    <w:rsid w:val="00426241"/>
    <w:rsid w:val="0042688D"/>
    <w:rsid w:val="00426CCE"/>
    <w:rsid w:val="00427563"/>
    <w:rsid w:val="004275FC"/>
    <w:rsid w:val="00427818"/>
    <w:rsid w:val="0043238A"/>
    <w:rsid w:val="00433030"/>
    <w:rsid w:val="00433082"/>
    <w:rsid w:val="00433169"/>
    <w:rsid w:val="004333DA"/>
    <w:rsid w:val="00433754"/>
    <w:rsid w:val="004337C9"/>
    <w:rsid w:val="00433956"/>
    <w:rsid w:val="004340F6"/>
    <w:rsid w:val="00434A23"/>
    <w:rsid w:val="00434AEE"/>
    <w:rsid w:val="00434C23"/>
    <w:rsid w:val="0043547B"/>
    <w:rsid w:val="00435866"/>
    <w:rsid w:val="00435B22"/>
    <w:rsid w:val="00435E55"/>
    <w:rsid w:val="0043603C"/>
    <w:rsid w:val="004362E8"/>
    <w:rsid w:val="00436323"/>
    <w:rsid w:val="004365D4"/>
    <w:rsid w:val="00437343"/>
    <w:rsid w:val="00437DE6"/>
    <w:rsid w:val="0044027C"/>
    <w:rsid w:val="00440321"/>
    <w:rsid w:val="00440AA4"/>
    <w:rsid w:val="00440D15"/>
    <w:rsid w:val="004412ED"/>
    <w:rsid w:val="00441721"/>
    <w:rsid w:val="00441F6F"/>
    <w:rsid w:val="004422D5"/>
    <w:rsid w:val="0044265C"/>
    <w:rsid w:val="00442743"/>
    <w:rsid w:val="00442B7D"/>
    <w:rsid w:val="00442C13"/>
    <w:rsid w:val="00442E92"/>
    <w:rsid w:val="0044331B"/>
    <w:rsid w:val="00443881"/>
    <w:rsid w:val="00443D8B"/>
    <w:rsid w:val="004440FA"/>
    <w:rsid w:val="00444C20"/>
    <w:rsid w:val="00444C67"/>
    <w:rsid w:val="00444EFF"/>
    <w:rsid w:val="00445FFB"/>
    <w:rsid w:val="004464EA"/>
    <w:rsid w:val="00446752"/>
    <w:rsid w:val="00446917"/>
    <w:rsid w:val="00446A55"/>
    <w:rsid w:val="00446CB1"/>
    <w:rsid w:val="00446D21"/>
    <w:rsid w:val="00446DD5"/>
    <w:rsid w:val="004476BE"/>
    <w:rsid w:val="004500AF"/>
    <w:rsid w:val="004502EE"/>
    <w:rsid w:val="0045077B"/>
    <w:rsid w:val="00450875"/>
    <w:rsid w:val="00450CAF"/>
    <w:rsid w:val="00450F71"/>
    <w:rsid w:val="0045107F"/>
    <w:rsid w:val="0045118D"/>
    <w:rsid w:val="00451976"/>
    <w:rsid w:val="00451C61"/>
    <w:rsid w:val="004526BA"/>
    <w:rsid w:val="0045313C"/>
    <w:rsid w:val="004534C7"/>
    <w:rsid w:val="004535E9"/>
    <w:rsid w:val="0045361E"/>
    <w:rsid w:val="004544F2"/>
    <w:rsid w:val="004549C0"/>
    <w:rsid w:val="00454AF6"/>
    <w:rsid w:val="00454C12"/>
    <w:rsid w:val="00455359"/>
    <w:rsid w:val="00455620"/>
    <w:rsid w:val="0045597C"/>
    <w:rsid w:val="00455A15"/>
    <w:rsid w:val="00455CC0"/>
    <w:rsid w:val="00455FB7"/>
    <w:rsid w:val="004561DD"/>
    <w:rsid w:val="00456BB1"/>
    <w:rsid w:val="00456F5B"/>
    <w:rsid w:val="00457162"/>
    <w:rsid w:val="004573F3"/>
    <w:rsid w:val="00457A34"/>
    <w:rsid w:val="00460073"/>
    <w:rsid w:val="00461016"/>
    <w:rsid w:val="004611AE"/>
    <w:rsid w:val="0046157E"/>
    <w:rsid w:val="00461A2E"/>
    <w:rsid w:val="00461A43"/>
    <w:rsid w:val="004620EA"/>
    <w:rsid w:val="004621AD"/>
    <w:rsid w:val="0046221E"/>
    <w:rsid w:val="00462B08"/>
    <w:rsid w:val="0046328C"/>
    <w:rsid w:val="00463EE1"/>
    <w:rsid w:val="00464087"/>
    <w:rsid w:val="004641C8"/>
    <w:rsid w:val="00465DEA"/>
    <w:rsid w:val="00465E78"/>
    <w:rsid w:val="004660F6"/>
    <w:rsid w:val="00466416"/>
    <w:rsid w:val="004664F0"/>
    <w:rsid w:val="0046689A"/>
    <w:rsid w:val="00466DBA"/>
    <w:rsid w:val="00467432"/>
    <w:rsid w:val="004678B8"/>
    <w:rsid w:val="00467D4A"/>
    <w:rsid w:val="00470093"/>
    <w:rsid w:val="004701FD"/>
    <w:rsid w:val="00470220"/>
    <w:rsid w:val="00470597"/>
    <w:rsid w:val="004706C8"/>
    <w:rsid w:val="004709D0"/>
    <w:rsid w:val="00470B8D"/>
    <w:rsid w:val="00470E0A"/>
    <w:rsid w:val="0047179B"/>
    <w:rsid w:val="0047184F"/>
    <w:rsid w:val="00471882"/>
    <w:rsid w:val="004726AB"/>
    <w:rsid w:val="00472D07"/>
    <w:rsid w:val="004739DF"/>
    <w:rsid w:val="00473A1F"/>
    <w:rsid w:val="00473BEA"/>
    <w:rsid w:val="00474A2D"/>
    <w:rsid w:val="00475162"/>
    <w:rsid w:val="0047594F"/>
    <w:rsid w:val="00475B84"/>
    <w:rsid w:val="00476A90"/>
    <w:rsid w:val="00476DDC"/>
    <w:rsid w:val="00476E57"/>
    <w:rsid w:val="00477088"/>
    <w:rsid w:val="004775FF"/>
    <w:rsid w:val="00477A44"/>
    <w:rsid w:val="004801E9"/>
    <w:rsid w:val="0048036B"/>
    <w:rsid w:val="004803D9"/>
    <w:rsid w:val="0048049B"/>
    <w:rsid w:val="00480888"/>
    <w:rsid w:val="004809BC"/>
    <w:rsid w:val="00480D40"/>
    <w:rsid w:val="00480F22"/>
    <w:rsid w:val="004815F5"/>
    <w:rsid w:val="004821C2"/>
    <w:rsid w:val="0048225A"/>
    <w:rsid w:val="00482704"/>
    <w:rsid w:val="00482939"/>
    <w:rsid w:val="00483071"/>
    <w:rsid w:val="0048371A"/>
    <w:rsid w:val="00483B13"/>
    <w:rsid w:val="004840DC"/>
    <w:rsid w:val="00484299"/>
    <w:rsid w:val="004846B0"/>
    <w:rsid w:val="00484B85"/>
    <w:rsid w:val="00484DF3"/>
    <w:rsid w:val="00484EDC"/>
    <w:rsid w:val="004855AF"/>
    <w:rsid w:val="004857C0"/>
    <w:rsid w:val="00485D2B"/>
    <w:rsid w:val="00485D48"/>
    <w:rsid w:val="004861D0"/>
    <w:rsid w:val="00486F23"/>
    <w:rsid w:val="00487958"/>
    <w:rsid w:val="00487FCD"/>
    <w:rsid w:val="00490A26"/>
    <w:rsid w:val="00490B36"/>
    <w:rsid w:val="00490C3D"/>
    <w:rsid w:val="00491636"/>
    <w:rsid w:val="00491868"/>
    <w:rsid w:val="00491B64"/>
    <w:rsid w:val="00491C69"/>
    <w:rsid w:val="00491CF2"/>
    <w:rsid w:val="00491FC6"/>
    <w:rsid w:val="00492110"/>
    <w:rsid w:val="00492113"/>
    <w:rsid w:val="00492FD5"/>
    <w:rsid w:val="004930E9"/>
    <w:rsid w:val="00493135"/>
    <w:rsid w:val="00493388"/>
    <w:rsid w:val="00494F2D"/>
    <w:rsid w:val="004952A5"/>
    <w:rsid w:val="00495656"/>
    <w:rsid w:val="0049595E"/>
    <w:rsid w:val="00495D11"/>
    <w:rsid w:val="004963CE"/>
    <w:rsid w:val="004967E8"/>
    <w:rsid w:val="00496882"/>
    <w:rsid w:val="004968A0"/>
    <w:rsid w:val="00496962"/>
    <w:rsid w:val="004969BA"/>
    <w:rsid w:val="00496A47"/>
    <w:rsid w:val="00496A74"/>
    <w:rsid w:val="00496C95"/>
    <w:rsid w:val="004977C1"/>
    <w:rsid w:val="004A0919"/>
    <w:rsid w:val="004A09C2"/>
    <w:rsid w:val="004A0C34"/>
    <w:rsid w:val="004A0E5A"/>
    <w:rsid w:val="004A120F"/>
    <w:rsid w:val="004A1328"/>
    <w:rsid w:val="004A1418"/>
    <w:rsid w:val="004A15BA"/>
    <w:rsid w:val="004A1811"/>
    <w:rsid w:val="004A1DA7"/>
    <w:rsid w:val="004A1EFC"/>
    <w:rsid w:val="004A2205"/>
    <w:rsid w:val="004A24A4"/>
    <w:rsid w:val="004A25BE"/>
    <w:rsid w:val="004A2722"/>
    <w:rsid w:val="004A2C86"/>
    <w:rsid w:val="004A31FB"/>
    <w:rsid w:val="004A3281"/>
    <w:rsid w:val="004A4411"/>
    <w:rsid w:val="004A45B8"/>
    <w:rsid w:val="004A4705"/>
    <w:rsid w:val="004A4804"/>
    <w:rsid w:val="004A4AFE"/>
    <w:rsid w:val="004A4C43"/>
    <w:rsid w:val="004A4D00"/>
    <w:rsid w:val="004A4DF4"/>
    <w:rsid w:val="004A5564"/>
    <w:rsid w:val="004A5CF2"/>
    <w:rsid w:val="004A62A4"/>
    <w:rsid w:val="004A6C4A"/>
    <w:rsid w:val="004A71E1"/>
    <w:rsid w:val="004A74E2"/>
    <w:rsid w:val="004A7ADD"/>
    <w:rsid w:val="004A7F5D"/>
    <w:rsid w:val="004B00CF"/>
    <w:rsid w:val="004B02B1"/>
    <w:rsid w:val="004B0391"/>
    <w:rsid w:val="004B060B"/>
    <w:rsid w:val="004B0647"/>
    <w:rsid w:val="004B066B"/>
    <w:rsid w:val="004B0704"/>
    <w:rsid w:val="004B0871"/>
    <w:rsid w:val="004B09A5"/>
    <w:rsid w:val="004B0A29"/>
    <w:rsid w:val="004B1058"/>
    <w:rsid w:val="004B10E9"/>
    <w:rsid w:val="004B167B"/>
    <w:rsid w:val="004B1B44"/>
    <w:rsid w:val="004B1CC9"/>
    <w:rsid w:val="004B2015"/>
    <w:rsid w:val="004B28E2"/>
    <w:rsid w:val="004B2F8B"/>
    <w:rsid w:val="004B3030"/>
    <w:rsid w:val="004B311C"/>
    <w:rsid w:val="004B39ED"/>
    <w:rsid w:val="004B3AA3"/>
    <w:rsid w:val="004B3C52"/>
    <w:rsid w:val="004B3CF8"/>
    <w:rsid w:val="004B3F14"/>
    <w:rsid w:val="004B4476"/>
    <w:rsid w:val="004B4482"/>
    <w:rsid w:val="004B4855"/>
    <w:rsid w:val="004B48DE"/>
    <w:rsid w:val="004B496F"/>
    <w:rsid w:val="004B4AAE"/>
    <w:rsid w:val="004B519A"/>
    <w:rsid w:val="004B526B"/>
    <w:rsid w:val="004B5394"/>
    <w:rsid w:val="004B548A"/>
    <w:rsid w:val="004B573B"/>
    <w:rsid w:val="004B5B29"/>
    <w:rsid w:val="004B5BC8"/>
    <w:rsid w:val="004B5CFC"/>
    <w:rsid w:val="004B6001"/>
    <w:rsid w:val="004B6867"/>
    <w:rsid w:val="004B6AB8"/>
    <w:rsid w:val="004B6CDE"/>
    <w:rsid w:val="004B6DB3"/>
    <w:rsid w:val="004B7422"/>
    <w:rsid w:val="004B75EF"/>
    <w:rsid w:val="004B75F8"/>
    <w:rsid w:val="004B7A0B"/>
    <w:rsid w:val="004C07FE"/>
    <w:rsid w:val="004C089A"/>
    <w:rsid w:val="004C095E"/>
    <w:rsid w:val="004C0A8E"/>
    <w:rsid w:val="004C1F67"/>
    <w:rsid w:val="004C2227"/>
    <w:rsid w:val="004C25EE"/>
    <w:rsid w:val="004C2BA4"/>
    <w:rsid w:val="004C2C66"/>
    <w:rsid w:val="004C2CE1"/>
    <w:rsid w:val="004C3866"/>
    <w:rsid w:val="004C3A2B"/>
    <w:rsid w:val="004C3E9A"/>
    <w:rsid w:val="004C430E"/>
    <w:rsid w:val="004C4EA7"/>
    <w:rsid w:val="004C507C"/>
    <w:rsid w:val="004C5219"/>
    <w:rsid w:val="004C5288"/>
    <w:rsid w:val="004C5D01"/>
    <w:rsid w:val="004C5E9C"/>
    <w:rsid w:val="004C64EE"/>
    <w:rsid w:val="004C6842"/>
    <w:rsid w:val="004C69DF"/>
    <w:rsid w:val="004C6B67"/>
    <w:rsid w:val="004C6D48"/>
    <w:rsid w:val="004C74DE"/>
    <w:rsid w:val="004C7623"/>
    <w:rsid w:val="004C7653"/>
    <w:rsid w:val="004C7711"/>
    <w:rsid w:val="004C786B"/>
    <w:rsid w:val="004C7AA0"/>
    <w:rsid w:val="004C7AA8"/>
    <w:rsid w:val="004D0610"/>
    <w:rsid w:val="004D08CE"/>
    <w:rsid w:val="004D0907"/>
    <w:rsid w:val="004D0EFF"/>
    <w:rsid w:val="004D1109"/>
    <w:rsid w:val="004D1298"/>
    <w:rsid w:val="004D1535"/>
    <w:rsid w:val="004D1C8A"/>
    <w:rsid w:val="004D2139"/>
    <w:rsid w:val="004D22C4"/>
    <w:rsid w:val="004D249E"/>
    <w:rsid w:val="004D2789"/>
    <w:rsid w:val="004D2BE2"/>
    <w:rsid w:val="004D31B5"/>
    <w:rsid w:val="004D348B"/>
    <w:rsid w:val="004D39D0"/>
    <w:rsid w:val="004D3E8C"/>
    <w:rsid w:val="004D4022"/>
    <w:rsid w:val="004D4BED"/>
    <w:rsid w:val="004D4EFB"/>
    <w:rsid w:val="004D4F53"/>
    <w:rsid w:val="004D546B"/>
    <w:rsid w:val="004D5F17"/>
    <w:rsid w:val="004D5F5E"/>
    <w:rsid w:val="004D67D0"/>
    <w:rsid w:val="004D6CD3"/>
    <w:rsid w:val="004D70EB"/>
    <w:rsid w:val="004D7104"/>
    <w:rsid w:val="004D7243"/>
    <w:rsid w:val="004D7379"/>
    <w:rsid w:val="004D7741"/>
    <w:rsid w:val="004D787E"/>
    <w:rsid w:val="004E046D"/>
    <w:rsid w:val="004E0586"/>
    <w:rsid w:val="004E0D1C"/>
    <w:rsid w:val="004E1520"/>
    <w:rsid w:val="004E1CCB"/>
    <w:rsid w:val="004E1DEC"/>
    <w:rsid w:val="004E221E"/>
    <w:rsid w:val="004E2640"/>
    <w:rsid w:val="004E2A8B"/>
    <w:rsid w:val="004E2E1F"/>
    <w:rsid w:val="004E2EC9"/>
    <w:rsid w:val="004E348D"/>
    <w:rsid w:val="004E3B77"/>
    <w:rsid w:val="004E3C8C"/>
    <w:rsid w:val="004E3F4E"/>
    <w:rsid w:val="004E4FA7"/>
    <w:rsid w:val="004E4FAA"/>
    <w:rsid w:val="004E5595"/>
    <w:rsid w:val="004E579A"/>
    <w:rsid w:val="004E5B5D"/>
    <w:rsid w:val="004E61B7"/>
    <w:rsid w:val="004E6244"/>
    <w:rsid w:val="004E62BA"/>
    <w:rsid w:val="004E6B0E"/>
    <w:rsid w:val="004E6D6B"/>
    <w:rsid w:val="004E6FDE"/>
    <w:rsid w:val="004E71C6"/>
    <w:rsid w:val="004E7511"/>
    <w:rsid w:val="004F0D16"/>
    <w:rsid w:val="004F0E73"/>
    <w:rsid w:val="004F1A2F"/>
    <w:rsid w:val="004F1D48"/>
    <w:rsid w:val="004F25B1"/>
    <w:rsid w:val="004F2C75"/>
    <w:rsid w:val="004F41CD"/>
    <w:rsid w:val="004F4306"/>
    <w:rsid w:val="004F45F6"/>
    <w:rsid w:val="004F481C"/>
    <w:rsid w:val="004F4FF5"/>
    <w:rsid w:val="004F590B"/>
    <w:rsid w:val="004F5B61"/>
    <w:rsid w:val="004F5C8D"/>
    <w:rsid w:val="004F63A4"/>
    <w:rsid w:val="004F6443"/>
    <w:rsid w:val="004F649B"/>
    <w:rsid w:val="004F67A4"/>
    <w:rsid w:val="004F67BA"/>
    <w:rsid w:val="004F67D3"/>
    <w:rsid w:val="004F6815"/>
    <w:rsid w:val="004F7004"/>
    <w:rsid w:val="004F7144"/>
    <w:rsid w:val="004F71FA"/>
    <w:rsid w:val="004F7326"/>
    <w:rsid w:val="005000B2"/>
    <w:rsid w:val="00500133"/>
    <w:rsid w:val="00500143"/>
    <w:rsid w:val="00500162"/>
    <w:rsid w:val="00500467"/>
    <w:rsid w:val="005007E1"/>
    <w:rsid w:val="0050089D"/>
    <w:rsid w:val="00500E67"/>
    <w:rsid w:val="005016DE"/>
    <w:rsid w:val="00501737"/>
    <w:rsid w:val="00501F31"/>
    <w:rsid w:val="00501F40"/>
    <w:rsid w:val="005020D7"/>
    <w:rsid w:val="00502578"/>
    <w:rsid w:val="00502681"/>
    <w:rsid w:val="00502720"/>
    <w:rsid w:val="005029DC"/>
    <w:rsid w:val="00502C28"/>
    <w:rsid w:val="00502D62"/>
    <w:rsid w:val="0050305B"/>
    <w:rsid w:val="0050367A"/>
    <w:rsid w:val="00503744"/>
    <w:rsid w:val="00503BCF"/>
    <w:rsid w:val="00503C1F"/>
    <w:rsid w:val="00503DCC"/>
    <w:rsid w:val="00503F13"/>
    <w:rsid w:val="005045AC"/>
    <w:rsid w:val="00504B49"/>
    <w:rsid w:val="00504ED6"/>
    <w:rsid w:val="0050535B"/>
    <w:rsid w:val="005054F9"/>
    <w:rsid w:val="005061EE"/>
    <w:rsid w:val="0050690B"/>
    <w:rsid w:val="00506E42"/>
    <w:rsid w:val="0050718D"/>
    <w:rsid w:val="005076DF"/>
    <w:rsid w:val="00507D96"/>
    <w:rsid w:val="0051010C"/>
    <w:rsid w:val="0051064B"/>
    <w:rsid w:val="005107C3"/>
    <w:rsid w:val="005109BD"/>
    <w:rsid w:val="00510EAB"/>
    <w:rsid w:val="00511038"/>
    <w:rsid w:val="00511B08"/>
    <w:rsid w:val="00512272"/>
    <w:rsid w:val="00512731"/>
    <w:rsid w:val="00512B42"/>
    <w:rsid w:val="005130E2"/>
    <w:rsid w:val="0051320B"/>
    <w:rsid w:val="005137B5"/>
    <w:rsid w:val="00513AC9"/>
    <w:rsid w:val="00513B9E"/>
    <w:rsid w:val="005140E1"/>
    <w:rsid w:val="0051416D"/>
    <w:rsid w:val="00514817"/>
    <w:rsid w:val="00514C01"/>
    <w:rsid w:val="00514D79"/>
    <w:rsid w:val="005155B9"/>
    <w:rsid w:val="005155E0"/>
    <w:rsid w:val="00515FE4"/>
    <w:rsid w:val="0051722E"/>
    <w:rsid w:val="00517319"/>
    <w:rsid w:val="00517622"/>
    <w:rsid w:val="00517C78"/>
    <w:rsid w:val="005201F4"/>
    <w:rsid w:val="00521229"/>
    <w:rsid w:val="005212FE"/>
    <w:rsid w:val="00521BFD"/>
    <w:rsid w:val="00521DCE"/>
    <w:rsid w:val="00521FA0"/>
    <w:rsid w:val="00522A6B"/>
    <w:rsid w:val="00522E79"/>
    <w:rsid w:val="0052338C"/>
    <w:rsid w:val="0052341C"/>
    <w:rsid w:val="0052356D"/>
    <w:rsid w:val="00523810"/>
    <w:rsid w:val="00523EFC"/>
    <w:rsid w:val="00524333"/>
    <w:rsid w:val="00524E68"/>
    <w:rsid w:val="00524FE4"/>
    <w:rsid w:val="00525521"/>
    <w:rsid w:val="00525C36"/>
    <w:rsid w:val="00525C68"/>
    <w:rsid w:val="00526127"/>
    <w:rsid w:val="00526888"/>
    <w:rsid w:val="0052736F"/>
    <w:rsid w:val="005274D8"/>
    <w:rsid w:val="00527B65"/>
    <w:rsid w:val="00527BFF"/>
    <w:rsid w:val="00527D6C"/>
    <w:rsid w:val="00527ED1"/>
    <w:rsid w:val="00530219"/>
    <w:rsid w:val="00530228"/>
    <w:rsid w:val="005312E2"/>
    <w:rsid w:val="00531AC5"/>
    <w:rsid w:val="00531E3B"/>
    <w:rsid w:val="005321AC"/>
    <w:rsid w:val="005323CF"/>
    <w:rsid w:val="00532974"/>
    <w:rsid w:val="0053356E"/>
    <w:rsid w:val="00533869"/>
    <w:rsid w:val="00533E9E"/>
    <w:rsid w:val="00534455"/>
    <w:rsid w:val="0053561B"/>
    <w:rsid w:val="00535E95"/>
    <w:rsid w:val="00535F7F"/>
    <w:rsid w:val="005360C4"/>
    <w:rsid w:val="005361A5"/>
    <w:rsid w:val="00536285"/>
    <w:rsid w:val="00536745"/>
    <w:rsid w:val="00536B37"/>
    <w:rsid w:val="00537409"/>
    <w:rsid w:val="00537A69"/>
    <w:rsid w:val="00537A85"/>
    <w:rsid w:val="005401FD"/>
    <w:rsid w:val="00540CFB"/>
    <w:rsid w:val="00540E5A"/>
    <w:rsid w:val="005410DA"/>
    <w:rsid w:val="005411E7"/>
    <w:rsid w:val="00541322"/>
    <w:rsid w:val="0054176A"/>
    <w:rsid w:val="00541831"/>
    <w:rsid w:val="005419E4"/>
    <w:rsid w:val="00541DFB"/>
    <w:rsid w:val="005420A6"/>
    <w:rsid w:val="00542668"/>
    <w:rsid w:val="00542952"/>
    <w:rsid w:val="0054296D"/>
    <w:rsid w:val="00542B22"/>
    <w:rsid w:val="00542BAC"/>
    <w:rsid w:val="00542C47"/>
    <w:rsid w:val="00543171"/>
    <w:rsid w:val="00543361"/>
    <w:rsid w:val="005433AC"/>
    <w:rsid w:val="005434D4"/>
    <w:rsid w:val="005434DC"/>
    <w:rsid w:val="0054359A"/>
    <w:rsid w:val="0054373D"/>
    <w:rsid w:val="00543CA2"/>
    <w:rsid w:val="00544D59"/>
    <w:rsid w:val="00544E7B"/>
    <w:rsid w:val="005452AA"/>
    <w:rsid w:val="00545488"/>
    <w:rsid w:val="005454CD"/>
    <w:rsid w:val="005461C7"/>
    <w:rsid w:val="0054632C"/>
    <w:rsid w:val="00546989"/>
    <w:rsid w:val="00546A26"/>
    <w:rsid w:val="00546B60"/>
    <w:rsid w:val="00546C46"/>
    <w:rsid w:val="0054747E"/>
    <w:rsid w:val="00550246"/>
    <w:rsid w:val="00550791"/>
    <w:rsid w:val="00550812"/>
    <w:rsid w:val="005514C5"/>
    <w:rsid w:val="0055162B"/>
    <w:rsid w:val="005517B8"/>
    <w:rsid w:val="0055192F"/>
    <w:rsid w:val="0055196B"/>
    <w:rsid w:val="005519B7"/>
    <w:rsid w:val="00551BDB"/>
    <w:rsid w:val="00551BE4"/>
    <w:rsid w:val="00551DD3"/>
    <w:rsid w:val="0055273B"/>
    <w:rsid w:val="00552D25"/>
    <w:rsid w:val="00554227"/>
    <w:rsid w:val="00554588"/>
    <w:rsid w:val="0055472F"/>
    <w:rsid w:val="00554C67"/>
    <w:rsid w:val="0055510F"/>
    <w:rsid w:val="0055555B"/>
    <w:rsid w:val="00555676"/>
    <w:rsid w:val="00556C8E"/>
    <w:rsid w:val="00556C9A"/>
    <w:rsid w:val="00556EAA"/>
    <w:rsid w:val="005570B9"/>
    <w:rsid w:val="005571E5"/>
    <w:rsid w:val="0055786E"/>
    <w:rsid w:val="005578E1"/>
    <w:rsid w:val="0056039F"/>
    <w:rsid w:val="00560551"/>
    <w:rsid w:val="00560C79"/>
    <w:rsid w:val="00560CC8"/>
    <w:rsid w:val="00560DC7"/>
    <w:rsid w:val="0056154A"/>
    <w:rsid w:val="005617F6"/>
    <w:rsid w:val="00561B8B"/>
    <w:rsid w:val="00561CBE"/>
    <w:rsid w:val="005623C5"/>
    <w:rsid w:val="005627B4"/>
    <w:rsid w:val="00562973"/>
    <w:rsid w:val="00562D4B"/>
    <w:rsid w:val="005636AA"/>
    <w:rsid w:val="00563A1F"/>
    <w:rsid w:val="00563B3D"/>
    <w:rsid w:val="00563BED"/>
    <w:rsid w:val="00563DDF"/>
    <w:rsid w:val="00563E15"/>
    <w:rsid w:val="00564264"/>
    <w:rsid w:val="00564319"/>
    <w:rsid w:val="00564F43"/>
    <w:rsid w:val="005658E3"/>
    <w:rsid w:val="005659D2"/>
    <w:rsid w:val="00566982"/>
    <w:rsid w:val="005669F1"/>
    <w:rsid w:val="00566B46"/>
    <w:rsid w:val="00566BF5"/>
    <w:rsid w:val="0056729E"/>
    <w:rsid w:val="00567D8F"/>
    <w:rsid w:val="00567DDC"/>
    <w:rsid w:val="00567E1D"/>
    <w:rsid w:val="005705A1"/>
    <w:rsid w:val="00570D67"/>
    <w:rsid w:val="00570E45"/>
    <w:rsid w:val="005710E0"/>
    <w:rsid w:val="00571382"/>
    <w:rsid w:val="005716EE"/>
    <w:rsid w:val="0057325D"/>
    <w:rsid w:val="0057338E"/>
    <w:rsid w:val="005737D0"/>
    <w:rsid w:val="00574088"/>
    <w:rsid w:val="00574476"/>
    <w:rsid w:val="00574D92"/>
    <w:rsid w:val="00574F79"/>
    <w:rsid w:val="005751D6"/>
    <w:rsid w:val="00575465"/>
    <w:rsid w:val="00575A51"/>
    <w:rsid w:val="00575D5F"/>
    <w:rsid w:val="005761AA"/>
    <w:rsid w:val="0057650B"/>
    <w:rsid w:val="0057673C"/>
    <w:rsid w:val="00576BA5"/>
    <w:rsid w:val="0057736B"/>
    <w:rsid w:val="0057765A"/>
    <w:rsid w:val="00577B16"/>
    <w:rsid w:val="00577D1D"/>
    <w:rsid w:val="00580A94"/>
    <w:rsid w:val="005815D7"/>
    <w:rsid w:val="0058169D"/>
    <w:rsid w:val="005818A4"/>
    <w:rsid w:val="00581B18"/>
    <w:rsid w:val="00581DFE"/>
    <w:rsid w:val="00581FA5"/>
    <w:rsid w:val="00582215"/>
    <w:rsid w:val="00582FF3"/>
    <w:rsid w:val="005833EA"/>
    <w:rsid w:val="00583716"/>
    <w:rsid w:val="00584A56"/>
    <w:rsid w:val="00584F17"/>
    <w:rsid w:val="00584F52"/>
    <w:rsid w:val="0058547C"/>
    <w:rsid w:val="00585705"/>
    <w:rsid w:val="00585887"/>
    <w:rsid w:val="00585A10"/>
    <w:rsid w:val="00585C30"/>
    <w:rsid w:val="00586287"/>
    <w:rsid w:val="00586783"/>
    <w:rsid w:val="00586AB5"/>
    <w:rsid w:val="00586C84"/>
    <w:rsid w:val="00586D49"/>
    <w:rsid w:val="0058796B"/>
    <w:rsid w:val="005879FB"/>
    <w:rsid w:val="00587A56"/>
    <w:rsid w:val="00587E03"/>
    <w:rsid w:val="00587E6D"/>
    <w:rsid w:val="00587FFA"/>
    <w:rsid w:val="0059082B"/>
    <w:rsid w:val="00591651"/>
    <w:rsid w:val="00591E17"/>
    <w:rsid w:val="0059213D"/>
    <w:rsid w:val="00592381"/>
    <w:rsid w:val="00592A47"/>
    <w:rsid w:val="00593571"/>
    <w:rsid w:val="00593A43"/>
    <w:rsid w:val="00593AB5"/>
    <w:rsid w:val="00593B76"/>
    <w:rsid w:val="00593D01"/>
    <w:rsid w:val="005942AF"/>
    <w:rsid w:val="00594A4E"/>
    <w:rsid w:val="00594C43"/>
    <w:rsid w:val="00594ED0"/>
    <w:rsid w:val="00594F27"/>
    <w:rsid w:val="00595184"/>
    <w:rsid w:val="005952BB"/>
    <w:rsid w:val="00595A4D"/>
    <w:rsid w:val="0059662A"/>
    <w:rsid w:val="00596BA3"/>
    <w:rsid w:val="00597155"/>
    <w:rsid w:val="00597612"/>
    <w:rsid w:val="00597631"/>
    <w:rsid w:val="00597B6B"/>
    <w:rsid w:val="005A0479"/>
    <w:rsid w:val="005A0981"/>
    <w:rsid w:val="005A1D58"/>
    <w:rsid w:val="005A2A18"/>
    <w:rsid w:val="005A38A7"/>
    <w:rsid w:val="005A3BF1"/>
    <w:rsid w:val="005A3DD9"/>
    <w:rsid w:val="005A475C"/>
    <w:rsid w:val="005A494F"/>
    <w:rsid w:val="005A4F87"/>
    <w:rsid w:val="005A578D"/>
    <w:rsid w:val="005A584A"/>
    <w:rsid w:val="005A6069"/>
    <w:rsid w:val="005A61C3"/>
    <w:rsid w:val="005A6747"/>
    <w:rsid w:val="005A70F8"/>
    <w:rsid w:val="005A7541"/>
    <w:rsid w:val="005A7640"/>
    <w:rsid w:val="005A7A36"/>
    <w:rsid w:val="005B07B9"/>
    <w:rsid w:val="005B1157"/>
    <w:rsid w:val="005B1226"/>
    <w:rsid w:val="005B1C0E"/>
    <w:rsid w:val="005B22F7"/>
    <w:rsid w:val="005B37B8"/>
    <w:rsid w:val="005B3D79"/>
    <w:rsid w:val="005B3F77"/>
    <w:rsid w:val="005B4985"/>
    <w:rsid w:val="005B4ACD"/>
    <w:rsid w:val="005B4E0F"/>
    <w:rsid w:val="005B5DC6"/>
    <w:rsid w:val="005B638A"/>
    <w:rsid w:val="005B6480"/>
    <w:rsid w:val="005B749A"/>
    <w:rsid w:val="005B7DA9"/>
    <w:rsid w:val="005B7F17"/>
    <w:rsid w:val="005C0C4A"/>
    <w:rsid w:val="005C1018"/>
    <w:rsid w:val="005C155D"/>
    <w:rsid w:val="005C1571"/>
    <w:rsid w:val="005C15B5"/>
    <w:rsid w:val="005C1AE6"/>
    <w:rsid w:val="005C1E35"/>
    <w:rsid w:val="005C2115"/>
    <w:rsid w:val="005C2971"/>
    <w:rsid w:val="005C298C"/>
    <w:rsid w:val="005C29EE"/>
    <w:rsid w:val="005C2E5F"/>
    <w:rsid w:val="005C324C"/>
    <w:rsid w:val="005C32D0"/>
    <w:rsid w:val="005C3941"/>
    <w:rsid w:val="005C3B8A"/>
    <w:rsid w:val="005C404C"/>
    <w:rsid w:val="005C444E"/>
    <w:rsid w:val="005C452F"/>
    <w:rsid w:val="005C4A41"/>
    <w:rsid w:val="005C4FA2"/>
    <w:rsid w:val="005C560C"/>
    <w:rsid w:val="005C588E"/>
    <w:rsid w:val="005C5B39"/>
    <w:rsid w:val="005C5C9E"/>
    <w:rsid w:val="005C6095"/>
    <w:rsid w:val="005C7061"/>
    <w:rsid w:val="005C73CF"/>
    <w:rsid w:val="005C7420"/>
    <w:rsid w:val="005C754E"/>
    <w:rsid w:val="005C785B"/>
    <w:rsid w:val="005C7C26"/>
    <w:rsid w:val="005C7F99"/>
    <w:rsid w:val="005D016B"/>
    <w:rsid w:val="005D0264"/>
    <w:rsid w:val="005D064B"/>
    <w:rsid w:val="005D0FC6"/>
    <w:rsid w:val="005D0FF6"/>
    <w:rsid w:val="005D1457"/>
    <w:rsid w:val="005D183F"/>
    <w:rsid w:val="005D1935"/>
    <w:rsid w:val="005D19FE"/>
    <w:rsid w:val="005D1D06"/>
    <w:rsid w:val="005D1DF2"/>
    <w:rsid w:val="005D278E"/>
    <w:rsid w:val="005D28CA"/>
    <w:rsid w:val="005D2ACE"/>
    <w:rsid w:val="005D2B12"/>
    <w:rsid w:val="005D3B19"/>
    <w:rsid w:val="005D3B3B"/>
    <w:rsid w:val="005D3FB1"/>
    <w:rsid w:val="005D4010"/>
    <w:rsid w:val="005D4031"/>
    <w:rsid w:val="005D412C"/>
    <w:rsid w:val="005D41F4"/>
    <w:rsid w:val="005D5601"/>
    <w:rsid w:val="005D5910"/>
    <w:rsid w:val="005D5CB5"/>
    <w:rsid w:val="005D5D96"/>
    <w:rsid w:val="005D6A25"/>
    <w:rsid w:val="005D6E85"/>
    <w:rsid w:val="005D6F2D"/>
    <w:rsid w:val="005D6F47"/>
    <w:rsid w:val="005D74C4"/>
    <w:rsid w:val="005D75F8"/>
    <w:rsid w:val="005D7666"/>
    <w:rsid w:val="005D7D48"/>
    <w:rsid w:val="005E01B9"/>
    <w:rsid w:val="005E02C7"/>
    <w:rsid w:val="005E060C"/>
    <w:rsid w:val="005E0716"/>
    <w:rsid w:val="005E0753"/>
    <w:rsid w:val="005E0C16"/>
    <w:rsid w:val="005E15B8"/>
    <w:rsid w:val="005E252C"/>
    <w:rsid w:val="005E29B6"/>
    <w:rsid w:val="005E2B0F"/>
    <w:rsid w:val="005E2D5B"/>
    <w:rsid w:val="005E2DDE"/>
    <w:rsid w:val="005E3350"/>
    <w:rsid w:val="005E3540"/>
    <w:rsid w:val="005E36A6"/>
    <w:rsid w:val="005E38D6"/>
    <w:rsid w:val="005E3C06"/>
    <w:rsid w:val="005E48A4"/>
    <w:rsid w:val="005E4CAE"/>
    <w:rsid w:val="005E4E1E"/>
    <w:rsid w:val="005E53FF"/>
    <w:rsid w:val="005E5679"/>
    <w:rsid w:val="005E5706"/>
    <w:rsid w:val="005E6423"/>
    <w:rsid w:val="005E65BA"/>
    <w:rsid w:val="005E6A84"/>
    <w:rsid w:val="005E6DFE"/>
    <w:rsid w:val="005E7078"/>
    <w:rsid w:val="005E70A3"/>
    <w:rsid w:val="005E70B0"/>
    <w:rsid w:val="005E7525"/>
    <w:rsid w:val="005E7571"/>
    <w:rsid w:val="005E782F"/>
    <w:rsid w:val="005F0004"/>
    <w:rsid w:val="005F025A"/>
    <w:rsid w:val="005F04B0"/>
    <w:rsid w:val="005F0698"/>
    <w:rsid w:val="005F06DB"/>
    <w:rsid w:val="005F098E"/>
    <w:rsid w:val="005F0A94"/>
    <w:rsid w:val="005F0B03"/>
    <w:rsid w:val="005F0E86"/>
    <w:rsid w:val="005F0FAE"/>
    <w:rsid w:val="005F124E"/>
    <w:rsid w:val="005F1313"/>
    <w:rsid w:val="005F1947"/>
    <w:rsid w:val="005F1C71"/>
    <w:rsid w:val="005F3022"/>
    <w:rsid w:val="005F3376"/>
    <w:rsid w:val="005F3475"/>
    <w:rsid w:val="005F3709"/>
    <w:rsid w:val="005F383E"/>
    <w:rsid w:val="005F390F"/>
    <w:rsid w:val="005F3CC6"/>
    <w:rsid w:val="005F3CE3"/>
    <w:rsid w:val="005F3D30"/>
    <w:rsid w:val="005F3FAA"/>
    <w:rsid w:val="005F54B1"/>
    <w:rsid w:val="005F55CE"/>
    <w:rsid w:val="005F56CA"/>
    <w:rsid w:val="005F5773"/>
    <w:rsid w:val="005F62F8"/>
    <w:rsid w:val="005F63C0"/>
    <w:rsid w:val="005F65AC"/>
    <w:rsid w:val="005F6A2A"/>
    <w:rsid w:val="005F6D41"/>
    <w:rsid w:val="005F78D7"/>
    <w:rsid w:val="005F7A4A"/>
    <w:rsid w:val="005F7CF7"/>
    <w:rsid w:val="005F7FC3"/>
    <w:rsid w:val="006004B1"/>
    <w:rsid w:val="0060070B"/>
    <w:rsid w:val="00601057"/>
    <w:rsid w:val="006028D4"/>
    <w:rsid w:val="00602E4A"/>
    <w:rsid w:val="00603128"/>
    <w:rsid w:val="00603242"/>
    <w:rsid w:val="00603317"/>
    <w:rsid w:val="0060336F"/>
    <w:rsid w:val="006033F6"/>
    <w:rsid w:val="00603E6C"/>
    <w:rsid w:val="0060455C"/>
    <w:rsid w:val="00604862"/>
    <w:rsid w:val="0060498A"/>
    <w:rsid w:val="00604DC9"/>
    <w:rsid w:val="00604E45"/>
    <w:rsid w:val="006052BB"/>
    <w:rsid w:val="0060594A"/>
    <w:rsid w:val="00605CA2"/>
    <w:rsid w:val="0060622B"/>
    <w:rsid w:val="00606467"/>
    <w:rsid w:val="00606985"/>
    <w:rsid w:val="00606DBE"/>
    <w:rsid w:val="006079E7"/>
    <w:rsid w:val="00610055"/>
    <w:rsid w:val="006104CE"/>
    <w:rsid w:val="00610A00"/>
    <w:rsid w:val="00610BD3"/>
    <w:rsid w:val="006112E4"/>
    <w:rsid w:val="00611406"/>
    <w:rsid w:val="00611500"/>
    <w:rsid w:val="0061150D"/>
    <w:rsid w:val="00611623"/>
    <w:rsid w:val="0061171E"/>
    <w:rsid w:val="006118C9"/>
    <w:rsid w:val="00611A0D"/>
    <w:rsid w:val="00611AE9"/>
    <w:rsid w:val="00611B53"/>
    <w:rsid w:val="00613271"/>
    <w:rsid w:val="006135E5"/>
    <w:rsid w:val="00613817"/>
    <w:rsid w:val="00613883"/>
    <w:rsid w:val="00613D49"/>
    <w:rsid w:val="00614264"/>
    <w:rsid w:val="0061426A"/>
    <w:rsid w:val="00614534"/>
    <w:rsid w:val="0061453C"/>
    <w:rsid w:val="0061471D"/>
    <w:rsid w:val="00614B45"/>
    <w:rsid w:val="00615281"/>
    <w:rsid w:val="0061576B"/>
    <w:rsid w:val="006157C9"/>
    <w:rsid w:val="00615C25"/>
    <w:rsid w:val="00615F0C"/>
    <w:rsid w:val="006164FA"/>
    <w:rsid w:val="0061673B"/>
    <w:rsid w:val="00616D86"/>
    <w:rsid w:val="00616E51"/>
    <w:rsid w:val="0061768B"/>
    <w:rsid w:val="00617D9E"/>
    <w:rsid w:val="0062016A"/>
    <w:rsid w:val="0062016B"/>
    <w:rsid w:val="0062046E"/>
    <w:rsid w:val="00620F73"/>
    <w:rsid w:val="00621398"/>
    <w:rsid w:val="006215E0"/>
    <w:rsid w:val="00621C94"/>
    <w:rsid w:val="00622323"/>
    <w:rsid w:val="00622BD7"/>
    <w:rsid w:val="00622D18"/>
    <w:rsid w:val="006233DF"/>
    <w:rsid w:val="00623F55"/>
    <w:rsid w:val="00624035"/>
    <w:rsid w:val="006243BA"/>
    <w:rsid w:val="006244C2"/>
    <w:rsid w:val="00624639"/>
    <w:rsid w:val="0062474C"/>
    <w:rsid w:val="00624847"/>
    <w:rsid w:val="00625114"/>
    <w:rsid w:val="00625188"/>
    <w:rsid w:val="00625763"/>
    <w:rsid w:val="00626009"/>
    <w:rsid w:val="006267D8"/>
    <w:rsid w:val="00626A5E"/>
    <w:rsid w:val="00626BF4"/>
    <w:rsid w:val="00626D35"/>
    <w:rsid w:val="00626D37"/>
    <w:rsid w:val="00626FFB"/>
    <w:rsid w:val="00627945"/>
    <w:rsid w:val="0063005C"/>
    <w:rsid w:val="006302F1"/>
    <w:rsid w:val="006303F0"/>
    <w:rsid w:val="006304D6"/>
    <w:rsid w:val="0063079B"/>
    <w:rsid w:val="00630800"/>
    <w:rsid w:val="00630E4B"/>
    <w:rsid w:val="0063178B"/>
    <w:rsid w:val="00631A42"/>
    <w:rsid w:val="00631B23"/>
    <w:rsid w:val="00631BB8"/>
    <w:rsid w:val="00631C42"/>
    <w:rsid w:val="00632272"/>
    <w:rsid w:val="0063228D"/>
    <w:rsid w:val="006323FE"/>
    <w:rsid w:val="00632896"/>
    <w:rsid w:val="006329D4"/>
    <w:rsid w:val="00632CDC"/>
    <w:rsid w:val="00633632"/>
    <w:rsid w:val="0063377F"/>
    <w:rsid w:val="00634867"/>
    <w:rsid w:val="006349F9"/>
    <w:rsid w:val="00634B1A"/>
    <w:rsid w:val="00635461"/>
    <w:rsid w:val="0063557B"/>
    <w:rsid w:val="00635F4C"/>
    <w:rsid w:val="006377D5"/>
    <w:rsid w:val="00637B62"/>
    <w:rsid w:val="006406AE"/>
    <w:rsid w:val="0064088A"/>
    <w:rsid w:val="006409FB"/>
    <w:rsid w:val="00640E37"/>
    <w:rsid w:val="006415AC"/>
    <w:rsid w:val="006416AE"/>
    <w:rsid w:val="006417C0"/>
    <w:rsid w:val="00641812"/>
    <w:rsid w:val="00641964"/>
    <w:rsid w:val="00641A82"/>
    <w:rsid w:val="00641AFD"/>
    <w:rsid w:val="00642478"/>
    <w:rsid w:val="00642C0D"/>
    <w:rsid w:val="0064357F"/>
    <w:rsid w:val="00643D1A"/>
    <w:rsid w:val="00643D93"/>
    <w:rsid w:val="006440C1"/>
    <w:rsid w:val="00644115"/>
    <w:rsid w:val="00644146"/>
    <w:rsid w:val="00644655"/>
    <w:rsid w:val="0064470C"/>
    <w:rsid w:val="00644D31"/>
    <w:rsid w:val="00644F73"/>
    <w:rsid w:val="00645A98"/>
    <w:rsid w:val="00645AAD"/>
    <w:rsid w:val="00645C1C"/>
    <w:rsid w:val="00645CF5"/>
    <w:rsid w:val="0064664E"/>
    <w:rsid w:val="00646820"/>
    <w:rsid w:val="0064689B"/>
    <w:rsid w:val="00646AB0"/>
    <w:rsid w:val="00646CD2"/>
    <w:rsid w:val="00646F8C"/>
    <w:rsid w:val="0064702C"/>
    <w:rsid w:val="006473BF"/>
    <w:rsid w:val="006473FC"/>
    <w:rsid w:val="00647D74"/>
    <w:rsid w:val="00650048"/>
    <w:rsid w:val="00650A95"/>
    <w:rsid w:val="00650D59"/>
    <w:rsid w:val="0065112A"/>
    <w:rsid w:val="00651EC3"/>
    <w:rsid w:val="0065205C"/>
    <w:rsid w:val="006520C2"/>
    <w:rsid w:val="006523CF"/>
    <w:rsid w:val="00652434"/>
    <w:rsid w:val="00652C50"/>
    <w:rsid w:val="0065351B"/>
    <w:rsid w:val="00653563"/>
    <w:rsid w:val="00653682"/>
    <w:rsid w:val="00654BE6"/>
    <w:rsid w:val="00655238"/>
    <w:rsid w:val="00655258"/>
    <w:rsid w:val="00655715"/>
    <w:rsid w:val="006557F5"/>
    <w:rsid w:val="00655983"/>
    <w:rsid w:val="00655B18"/>
    <w:rsid w:val="00656BE6"/>
    <w:rsid w:val="00656D21"/>
    <w:rsid w:val="006570D8"/>
    <w:rsid w:val="006570FD"/>
    <w:rsid w:val="00657130"/>
    <w:rsid w:val="0065764E"/>
    <w:rsid w:val="0065778E"/>
    <w:rsid w:val="00657A9F"/>
    <w:rsid w:val="00657C16"/>
    <w:rsid w:val="0066087C"/>
    <w:rsid w:val="006608A6"/>
    <w:rsid w:val="00660A99"/>
    <w:rsid w:val="006613B8"/>
    <w:rsid w:val="006615E5"/>
    <w:rsid w:val="00661E85"/>
    <w:rsid w:val="00662A50"/>
    <w:rsid w:val="00662D67"/>
    <w:rsid w:val="00662DA6"/>
    <w:rsid w:val="006636FF"/>
    <w:rsid w:val="00663BB2"/>
    <w:rsid w:val="00663DA2"/>
    <w:rsid w:val="00664C7D"/>
    <w:rsid w:val="00664DC3"/>
    <w:rsid w:val="006654D3"/>
    <w:rsid w:val="00665608"/>
    <w:rsid w:val="00665811"/>
    <w:rsid w:val="00665874"/>
    <w:rsid w:val="00665AA8"/>
    <w:rsid w:val="00665B9D"/>
    <w:rsid w:val="00665F74"/>
    <w:rsid w:val="0066608F"/>
    <w:rsid w:val="00666126"/>
    <w:rsid w:val="00666BE9"/>
    <w:rsid w:val="00666CEA"/>
    <w:rsid w:val="00666D97"/>
    <w:rsid w:val="00667407"/>
    <w:rsid w:val="006677B1"/>
    <w:rsid w:val="006679E8"/>
    <w:rsid w:val="00667EC6"/>
    <w:rsid w:val="00667FFB"/>
    <w:rsid w:val="006701E6"/>
    <w:rsid w:val="00670292"/>
    <w:rsid w:val="006706D8"/>
    <w:rsid w:val="00670FE9"/>
    <w:rsid w:val="0067117F"/>
    <w:rsid w:val="00671208"/>
    <w:rsid w:val="00671351"/>
    <w:rsid w:val="006717CE"/>
    <w:rsid w:val="00671EEC"/>
    <w:rsid w:val="00671FEF"/>
    <w:rsid w:val="006721D0"/>
    <w:rsid w:val="00672682"/>
    <w:rsid w:val="00672ACA"/>
    <w:rsid w:val="00673121"/>
    <w:rsid w:val="006733BA"/>
    <w:rsid w:val="006737A5"/>
    <w:rsid w:val="00673B69"/>
    <w:rsid w:val="00674055"/>
    <w:rsid w:val="00674157"/>
    <w:rsid w:val="00674F7D"/>
    <w:rsid w:val="00675667"/>
    <w:rsid w:val="00675FE9"/>
    <w:rsid w:val="0067663F"/>
    <w:rsid w:val="0067685F"/>
    <w:rsid w:val="00677AC9"/>
    <w:rsid w:val="00677EC1"/>
    <w:rsid w:val="006803F3"/>
    <w:rsid w:val="00680A4B"/>
    <w:rsid w:val="0068122E"/>
    <w:rsid w:val="00681CB6"/>
    <w:rsid w:val="0068315E"/>
    <w:rsid w:val="00683548"/>
    <w:rsid w:val="00683718"/>
    <w:rsid w:val="0068376F"/>
    <w:rsid w:val="00683E53"/>
    <w:rsid w:val="00683ECC"/>
    <w:rsid w:val="00683EDA"/>
    <w:rsid w:val="00683EDE"/>
    <w:rsid w:val="00684406"/>
    <w:rsid w:val="0068467B"/>
    <w:rsid w:val="00684DFA"/>
    <w:rsid w:val="0068517F"/>
    <w:rsid w:val="00685270"/>
    <w:rsid w:val="00685658"/>
    <w:rsid w:val="00685679"/>
    <w:rsid w:val="006856A9"/>
    <w:rsid w:val="00685D46"/>
    <w:rsid w:val="00686C03"/>
    <w:rsid w:val="00687018"/>
    <w:rsid w:val="006870A6"/>
    <w:rsid w:val="00687488"/>
    <w:rsid w:val="00687AF7"/>
    <w:rsid w:val="00690D36"/>
    <w:rsid w:val="00690F48"/>
    <w:rsid w:val="006915D0"/>
    <w:rsid w:val="00691914"/>
    <w:rsid w:val="00691CE2"/>
    <w:rsid w:val="0069250E"/>
    <w:rsid w:val="0069286D"/>
    <w:rsid w:val="00692ED5"/>
    <w:rsid w:val="00692F27"/>
    <w:rsid w:val="006930A6"/>
    <w:rsid w:val="00693DDA"/>
    <w:rsid w:val="0069402B"/>
    <w:rsid w:val="00694E1D"/>
    <w:rsid w:val="00694FF8"/>
    <w:rsid w:val="00695033"/>
    <w:rsid w:val="00695107"/>
    <w:rsid w:val="00695297"/>
    <w:rsid w:val="006963D3"/>
    <w:rsid w:val="006965BF"/>
    <w:rsid w:val="006965D1"/>
    <w:rsid w:val="00696690"/>
    <w:rsid w:val="00696BCF"/>
    <w:rsid w:val="0069716B"/>
    <w:rsid w:val="00697265"/>
    <w:rsid w:val="00697BBB"/>
    <w:rsid w:val="006A0007"/>
    <w:rsid w:val="006A0A9C"/>
    <w:rsid w:val="006A0A9F"/>
    <w:rsid w:val="006A0C7A"/>
    <w:rsid w:val="006A0C8B"/>
    <w:rsid w:val="006A0D20"/>
    <w:rsid w:val="006A0E43"/>
    <w:rsid w:val="006A1FE5"/>
    <w:rsid w:val="006A20CF"/>
    <w:rsid w:val="006A2176"/>
    <w:rsid w:val="006A269E"/>
    <w:rsid w:val="006A2C0B"/>
    <w:rsid w:val="006A3639"/>
    <w:rsid w:val="006A3F19"/>
    <w:rsid w:val="006A4A04"/>
    <w:rsid w:val="006A5509"/>
    <w:rsid w:val="006A5534"/>
    <w:rsid w:val="006A570B"/>
    <w:rsid w:val="006A5A1B"/>
    <w:rsid w:val="006A6162"/>
    <w:rsid w:val="006A6186"/>
    <w:rsid w:val="006A620F"/>
    <w:rsid w:val="006A6271"/>
    <w:rsid w:val="006A653D"/>
    <w:rsid w:val="006A69CB"/>
    <w:rsid w:val="006A6D92"/>
    <w:rsid w:val="006A7026"/>
    <w:rsid w:val="006A70C1"/>
    <w:rsid w:val="006A7752"/>
    <w:rsid w:val="006A7808"/>
    <w:rsid w:val="006B1AC2"/>
    <w:rsid w:val="006B2582"/>
    <w:rsid w:val="006B2B45"/>
    <w:rsid w:val="006B2BC6"/>
    <w:rsid w:val="006B2DC0"/>
    <w:rsid w:val="006B3086"/>
    <w:rsid w:val="006B407D"/>
    <w:rsid w:val="006B419D"/>
    <w:rsid w:val="006B44EE"/>
    <w:rsid w:val="006B4686"/>
    <w:rsid w:val="006B4884"/>
    <w:rsid w:val="006B500A"/>
    <w:rsid w:val="006B54B9"/>
    <w:rsid w:val="006B5A76"/>
    <w:rsid w:val="006B630E"/>
    <w:rsid w:val="006B646F"/>
    <w:rsid w:val="006B683F"/>
    <w:rsid w:val="006B709A"/>
    <w:rsid w:val="006B70D8"/>
    <w:rsid w:val="006B7EC7"/>
    <w:rsid w:val="006C00E1"/>
    <w:rsid w:val="006C013C"/>
    <w:rsid w:val="006C048A"/>
    <w:rsid w:val="006C04C9"/>
    <w:rsid w:val="006C1163"/>
    <w:rsid w:val="006C147C"/>
    <w:rsid w:val="006C1931"/>
    <w:rsid w:val="006C21F1"/>
    <w:rsid w:val="006C22D2"/>
    <w:rsid w:val="006C22F7"/>
    <w:rsid w:val="006C2426"/>
    <w:rsid w:val="006C2586"/>
    <w:rsid w:val="006C2890"/>
    <w:rsid w:val="006C2B6C"/>
    <w:rsid w:val="006C2E16"/>
    <w:rsid w:val="006C35A8"/>
    <w:rsid w:val="006C37AB"/>
    <w:rsid w:val="006C3807"/>
    <w:rsid w:val="006C3D0E"/>
    <w:rsid w:val="006C3F8D"/>
    <w:rsid w:val="006C408A"/>
    <w:rsid w:val="006C4316"/>
    <w:rsid w:val="006C431A"/>
    <w:rsid w:val="006C4349"/>
    <w:rsid w:val="006C4651"/>
    <w:rsid w:val="006C50AF"/>
    <w:rsid w:val="006C54B5"/>
    <w:rsid w:val="006C64DA"/>
    <w:rsid w:val="006C6CA5"/>
    <w:rsid w:val="006C6F84"/>
    <w:rsid w:val="006C79A9"/>
    <w:rsid w:val="006D0042"/>
    <w:rsid w:val="006D019C"/>
    <w:rsid w:val="006D0388"/>
    <w:rsid w:val="006D08FE"/>
    <w:rsid w:val="006D1163"/>
    <w:rsid w:val="006D1E22"/>
    <w:rsid w:val="006D2105"/>
    <w:rsid w:val="006D211B"/>
    <w:rsid w:val="006D225B"/>
    <w:rsid w:val="006D2A8E"/>
    <w:rsid w:val="006D2D9D"/>
    <w:rsid w:val="006D2F99"/>
    <w:rsid w:val="006D305C"/>
    <w:rsid w:val="006D39F4"/>
    <w:rsid w:val="006D3AF1"/>
    <w:rsid w:val="006D442A"/>
    <w:rsid w:val="006D4F91"/>
    <w:rsid w:val="006D5622"/>
    <w:rsid w:val="006D56D8"/>
    <w:rsid w:val="006D58DA"/>
    <w:rsid w:val="006D596C"/>
    <w:rsid w:val="006D5D61"/>
    <w:rsid w:val="006D5DE1"/>
    <w:rsid w:val="006D5EA6"/>
    <w:rsid w:val="006D600E"/>
    <w:rsid w:val="006D61D1"/>
    <w:rsid w:val="006D65AB"/>
    <w:rsid w:val="006D69B4"/>
    <w:rsid w:val="006D6D05"/>
    <w:rsid w:val="006D6E12"/>
    <w:rsid w:val="006D7072"/>
    <w:rsid w:val="006D71CA"/>
    <w:rsid w:val="006D74FE"/>
    <w:rsid w:val="006D79D1"/>
    <w:rsid w:val="006D7AAF"/>
    <w:rsid w:val="006D7D75"/>
    <w:rsid w:val="006D7E45"/>
    <w:rsid w:val="006E0534"/>
    <w:rsid w:val="006E089F"/>
    <w:rsid w:val="006E096B"/>
    <w:rsid w:val="006E12F1"/>
    <w:rsid w:val="006E13DB"/>
    <w:rsid w:val="006E1443"/>
    <w:rsid w:val="006E14C6"/>
    <w:rsid w:val="006E1BD0"/>
    <w:rsid w:val="006E208D"/>
    <w:rsid w:val="006E2D00"/>
    <w:rsid w:val="006E2F68"/>
    <w:rsid w:val="006E3094"/>
    <w:rsid w:val="006E3364"/>
    <w:rsid w:val="006E3F6E"/>
    <w:rsid w:val="006E47E7"/>
    <w:rsid w:val="006E56C5"/>
    <w:rsid w:val="006E5DC2"/>
    <w:rsid w:val="006E60D3"/>
    <w:rsid w:val="006E7198"/>
    <w:rsid w:val="006E746E"/>
    <w:rsid w:val="006E752D"/>
    <w:rsid w:val="006E78A3"/>
    <w:rsid w:val="006E7B2E"/>
    <w:rsid w:val="006E7CBC"/>
    <w:rsid w:val="006F0132"/>
    <w:rsid w:val="006F03ED"/>
    <w:rsid w:val="006F082E"/>
    <w:rsid w:val="006F0A85"/>
    <w:rsid w:val="006F1148"/>
    <w:rsid w:val="006F1718"/>
    <w:rsid w:val="006F1C33"/>
    <w:rsid w:val="006F1E27"/>
    <w:rsid w:val="006F1F48"/>
    <w:rsid w:val="006F246E"/>
    <w:rsid w:val="006F2B05"/>
    <w:rsid w:val="006F2BC3"/>
    <w:rsid w:val="006F2CD9"/>
    <w:rsid w:val="006F300E"/>
    <w:rsid w:val="006F3207"/>
    <w:rsid w:val="006F3305"/>
    <w:rsid w:val="006F36F8"/>
    <w:rsid w:val="006F39AE"/>
    <w:rsid w:val="006F3A57"/>
    <w:rsid w:val="006F4CF2"/>
    <w:rsid w:val="006F5151"/>
    <w:rsid w:val="006F5206"/>
    <w:rsid w:val="006F5236"/>
    <w:rsid w:val="006F573D"/>
    <w:rsid w:val="006F5848"/>
    <w:rsid w:val="006F591C"/>
    <w:rsid w:val="006F601E"/>
    <w:rsid w:val="006F65B0"/>
    <w:rsid w:val="006F663A"/>
    <w:rsid w:val="006F6E52"/>
    <w:rsid w:val="006F7B65"/>
    <w:rsid w:val="006F7E3B"/>
    <w:rsid w:val="0070015E"/>
    <w:rsid w:val="0070048B"/>
    <w:rsid w:val="00700E9B"/>
    <w:rsid w:val="007010DC"/>
    <w:rsid w:val="007015A4"/>
    <w:rsid w:val="00701A97"/>
    <w:rsid w:val="00702071"/>
    <w:rsid w:val="00702782"/>
    <w:rsid w:val="007028A0"/>
    <w:rsid w:val="007031B3"/>
    <w:rsid w:val="00703E23"/>
    <w:rsid w:val="00704480"/>
    <w:rsid w:val="0070511C"/>
    <w:rsid w:val="007052CC"/>
    <w:rsid w:val="0070557F"/>
    <w:rsid w:val="00705A1B"/>
    <w:rsid w:val="00705C9D"/>
    <w:rsid w:val="00705F47"/>
    <w:rsid w:val="0070674D"/>
    <w:rsid w:val="007068D4"/>
    <w:rsid w:val="00706DFA"/>
    <w:rsid w:val="00707FA7"/>
    <w:rsid w:val="00710F5E"/>
    <w:rsid w:val="00710FE6"/>
    <w:rsid w:val="00711042"/>
    <w:rsid w:val="007110D2"/>
    <w:rsid w:val="0071121D"/>
    <w:rsid w:val="0071132D"/>
    <w:rsid w:val="007115DB"/>
    <w:rsid w:val="00711A6A"/>
    <w:rsid w:val="00711B9B"/>
    <w:rsid w:val="00711E81"/>
    <w:rsid w:val="00711F06"/>
    <w:rsid w:val="0071268E"/>
    <w:rsid w:val="00712D8D"/>
    <w:rsid w:val="00712DF5"/>
    <w:rsid w:val="00712EE6"/>
    <w:rsid w:val="00712F24"/>
    <w:rsid w:val="00712F81"/>
    <w:rsid w:val="00713830"/>
    <w:rsid w:val="00714141"/>
    <w:rsid w:val="00714619"/>
    <w:rsid w:val="007147D8"/>
    <w:rsid w:val="00714899"/>
    <w:rsid w:val="007148E4"/>
    <w:rsid w:val="0071506C"/>
    <w:rsid w:val="0071528C"/>
    <w:rsid w:val="007153D5"/>
    <w:rsid w:val="00715457"/>
    <w:rsid w:val="00715621"/>
    <w:rsid w:val="007161EC"/>
    <w:rsid w:val="0071639C"/>
    <w:rsid w:val="00716542"/>
    <w:rsid w:val="00716C42"/>
    <w:rsid w:val="00716CD9"/>
    <w:rsid w:val="00717410"/>
    <w:rsid w:val="00717CF4"/>
    <w:rsid w:val="00717F28"/>
    <w:rsid w:val="0072050A"/>
    <w:rsid w:val="007205A2"/>
    <w:rsid w:val="00720681"/>
    <w:rsid w:val="00720898"/>
    <w:rsid w:val="00720D0D"/>
    <w:rsid w:val="00720E42"/>
    <w:rsid w:val="007211CD"/>
    <w:rsid w:val="007217CE"/>
    <w:rsid w:val="0072191B"/>
    <w:rsid w:val="00721B68"/>
    <w:rsid w:val="00721F13"/>
    <w:rsid w:val="007223AC"/>
    <w:rsid w:val="007224DD"/>
    <w:rsid w:val="007227E0"/>
    <w:rsid w:val="007229BC"/>
    <w:rsid w:val="00722DAE"/>
    <w:rsid w:val="00722EB2"/>
    <w:rsid w:val="00723782"/>
    <w:rsid w:val="007239E7"/>
    <w:rsid w:val="00723C09"/>
    <w:rsid w:val="007241B4"/>
    <w:rsid w:val="00725953"/>
    <w:rsid w:val="00725EC5"/>
    <w:rsid w:val="00725FAB"/>
    <w:rsid w:val="00726365"/>
    <w:rsid w:val="00726A61"/>
    <w:rsid w:val="007270F6"/>
    <w:rsid w:val="007275EE"/>
    <w:rsid w:val="00727B86"/>
    <w:rsid w:val="00727BA1"/>
    <w:rsid w:val="00727E1A"/>
    <w:rsid w:val="0073055B"/>
    <w:rsid w:val="00730C01"/>
    <w:rsid w:val="007312F2"/>
    <w:rsid w:val="0073180D"/>
    <w:rsid w:val="007320C4"/>
    <w:rsid w:val="00732E21"/>
    <w:rsid w:val="00733051"/>
    <w:rsid w:val="0073314D"/>
    <w:rsid w:val="007332C3"/>
    <w:rsid w:val="007337F9"/>
    <w:rsid w:val="00733C48"/>
    <w:rsid w:val="00734219"/>
    <w:rsid w:val="0073441C"/>
    <w:rsid w:val="00734668"/>
    <w:rsid w:val="00734778"/>
    <w:rsid w:val="00734891"/>
    <w:rsid w:val="00734915"/>
    <w:rsid w:val="0073516C"/>
    <w:rsid w:val="007353FF"/>
    <w:rsid w:val="00735D16"/>
    <w:rsid w:val="007368BA"/>
    <w:rsid w:val="007377F9"/>
    <w:rsid w:val="00737A10"/>
    <w:rsid w:val="0074000A"/>
    <w:rsid w:val="007400B3"/>
    <w:rsid w:val="0074010B"/>
    <w:rsid w:val="00740B19"/>
    <w:rsid w:val="00740CD7"/>
    <w:rsid w:val="0074183D"/>
    <w:rsid w:val="00741993"/>
    <w:rsid w:val="00741B37"/>
    <w:rsid w:val="007421BD"/>
    <w:rsid w:val="00742337"/>
    <w:rsid w:val="007424DB"/>
    <w:rsid w:val="00742D66"/>
    <w:rsid w:val="0074335C"/>
    <w:rsid w:val="007433FC"/>
    <w:rsid w:val="007435D4"/>
    <w:rsid w:val="007436B9"/>
    <w:rsid w:val="00743F9D"/>
    <w:rsid w:val="0074486D"/>
    <w:rsid w:val="007449D5"/>
    <w:rsid w:val="00744E1D"/>
    <w:rsid w:val="007452E7"/>
    <w:rsid w:val="0074590D"/>
    <w:rsid w:val="00745A07"/>
    <w:rsid w:val="00745B20"/>
    <w:rsid w:val="00745BCE"/>
    <w:rsid w:val="00745E33"/>
    <w:rsid w:val="0074610B"/>
    <w:rsid w:val="00746E1F"/>
    <w:rsid w:val="007473E6"/>
    <w:rsid w:val="0074773C"/>
    <w:rsid w:val="00747841"/>
    <w:rsid w:val="00747C2B"/>
    <w:rsid w:val="00747C45"/>
    <w:rsid w:val="00747CAA"/>
    <w:rsid w:val="00750102"/>
    <w:rsid w:val="0075019F"/>
    <w:rsid w:val="00750562"/>
    <w:rsid w:val="00750A15"/>
    <w:rsid w:val="00751088"/>
    <w:rsid w:val="007512AC"/>
    <w:rsid w:val="00751664"/>
    <w:rsid w:val="00751884"/>
    <w:rsid w:val="00752236"/>
    <w:rsid w:val="007526FA"/>
    <w:rsid w:val="0075285C"/>
    <w:rsid w:val="00752D5A"/>
    <w:rsid w:val="007531BB"/>
    <w:rsid w:val="007533CC"/>
    <w:rsid w:val="0075350A"/>
    <w:rsid w:val="00753D66"/>
    <w:rsid w:val="00754BE4"/>
    <w:rsid w:val="00754C99"/>
    <w:rsid w:val="00755199"/>
    <w:rsid w:val="007556DD"/>
    <w:rsid w:val="0075572F"/>
    <w:rsid w:val="00755793"/>
    <w:rsid w:val="00755CFF"/>
    <w:rsid w:val="00756551"/>
    <w:rsid w:val="00756913"/>
    <w:rsid w:val="00756A4E"/>
    <w:rsid w:val="00756C0F"/>
    <w:rsid w:val="00757007"/>
    <w:rsid w:val="00757133"/>
    <w:rsid w:val="007572E0"/>
    <w:rsid w:val="0075747C"/>
    <w:rsid w:val="00757F13"/>
    <w:rsid w:val="007601DA"/>
    <w:rsid w:val="007611F8"/>
    <w:rsid w:val="00761586"/>
    <w:rsid w:val="00761736"/>
    <w:rsid w:val="007621E5"/>
    <w:rsid w:val="007626EE"/>
    <w:rsid w:val="00762ACA"/>
    <w:rsid w:val="00762B4B"/>
    <w:rsid w:val="00762C28"/>
    <w:rsid w:val="00762D7A"/>
    <w:rsid w:val="00762D8E"/>
    <w:rsid w:val="007630F1"/>
    <w:rsid w:val="007634B5"/>
    <w:rsid w:val="00763C0F"/>
    <w:rsid w:val="0076401D"/>
    <w:rsid w:val="00764023"/>
    <w:rsid w:val="00764253"/>
    <w:rsid w:val="0076452F"/>
    <w:rsid w:val="00764632"/>
    <w:rsid w:val="00764876"/>
    <w:rsid w:val="00764A58"/>
    <w:rsid w:val="00766200"/>
    <w:rsid w:val="00766279"/>
    <w:rsid w:val="00766A5D"/>
    <w:rsid w:val="00766A96"/>
    <w:rsid w:val="00766B0A"/>
    <w:rsid w:val="00766B19"/>
    <w:rsid w:val="00766BC8"/>
    <w:rsid w:val="00767340"/>
    <w:rsid w:val="00767825"/>
    <w:rsid w:val="007679A9"/>
    <w:rsid w:val="00767BE0"/>
    <w:rsid w:val="0077022B"/>
    <w:rsid w:val="007705BE"/>
    <w:rsid w:val="00770723"/>
    <w:rsid w:val="007708D0"/>
    <w:rsid w:val="00770BDD"/>
    <w:rsid w:val="00770D32"/>
    <w:rsid w:val="00770F28"/>
    <w:rsid w:val="00770F98"/>
    <w:rsid w:val="00770FBC"/>
    <w:rsid w:val="007710C3"/>
    <w:rsid w:val="00771355"/>
    <w:rsid w:val="007713C8"/>
    <w:rsid w:val="0077140A"/>
    <w:rsid w:val="007716DD"/>
    <w:rsid w:val="00771DC8"/>
    <w:rsid w:val="00772011"/>
    <w:rsid w:val="007720B3"/>
    <w:rsid w:val="0077231F"/>
    <w:rsid w:val="00772570"/>
    <w:rsid w:val="0077296B"/>
    <w:rsid w:val="0077325F"/>
    <w:rsid w:val="00773FC1"/>
    <w:rsid w:val="00774243"/>
    <w:rsid w:val="00774343"/>
    <w:rsid w:val="00774937"/>
    <w:rsid w:val="00774F02"/>
    <w:rsid w:val="00775BE5"/>
    <w:rsid w:val="00776BF1"/>
    <w:rsid w:val="0077736B"/>
    <w:rsid w:val="0077756B"/>
    <w:rsid w:val="00780535"/>
    <w:rsid w:val="00780614"/>
    <w:rsid w:val="007809E2"/>
    <w:rsid w:val="00780D6D"/>
    <w:rsid w:val="0078143A"/>
    <w:rsid w:val="007816F0"/>
    <w:rsid w:val="00781BE5"/>
    <w:rsid w:val="00782F37"/>
    <w:rsid w:val="00782F7A"/>
    <w:rsid w:val="00783161"/>
    <w:rsid w:val="00783759"/>
    <w:rsid w:val="0078377E"/>
    <w:rsid w:val="00783A3A"/>
    <w:rsid w:val="00783A66"/>
    <w:rsid w:val="00784566"/>
    <w:rsid w:val="0078488E"/>
    <w:rsid w:val="00784AD5"/>
    <w:rsid w:val="00785574"/>
    <w:rsid w:val="0078584C"/>
    <w:rsid w:val="00785B92"/>
    <w:rsid w:val="00785D20"/>
    <w:rsid w:val="00786204"/>
    <w:rsid w:val="007865AA"/>
    <w:rsid w:val="00786EA0"/>
    <w:rsid w:val="00787547"/>
    <w:rsid w:val="0078762B"/>
    <w:rsid w:val="00787AFC"/>
    <w:rsid w:val="00790834"/>
    <w:rsid w:val="00790AE1"/>
    <w:rsid w:val="00790D68"/>
    <w:rsid w:val="00791348"/>
    <w:rsid w:val="0079159D"/>
    <w:rsid w:val="0079164A"/>
    <w:rsid w:val="0079165C"/>
    <w:rsid w:val="00791863"/>
    <w:rsid w:val="00792323"/>
    <w:rsid w:val="0079247C"/>
    <w:rsid w:val="007926A4"/>
    <w:rsid w:val="00793037"/>
    <w:rsid w:val="007933A3"/>
    <w:rsid w:val="00793728"/>
    <w:rsid w:val="007938B8"/>
    <w:rsid w:val="00793CAC"/>
    <w:rsid w:val="00794355"/>
    <w:rsid w:val="00794CD1"/>
    <w:rsid w:val="00795471"/>
    <w:rsid w:val="00795B2D"/>
    <w:rsid w:val="00795ECD"/>
    <w:rsid w:val="0079749A"/>
    <w:rsid w:val="00797B50"/>
    <w:rsid w:val="007A055E"/>
    <w:rsid w:val="007A0625"/>
    <w:rsid w:val="007A08A0"/>
    <w:rsid w:val="007A0E41"/>
    <w:rsid w:val="007A105E"/>
    <w:rsid w:val="007A1451"/>
    <w:rsid w:val="007A1DA3"/>
    <w:rsid w:val="007A207B"/>
    <w:rsid w:val="007A3098"/>
    <w:rsid w:val="007A3243"/>
    <w:rsid w:val="007A3670"/>
    <w:rsid w:val="007A389F"/>
    <w:rsid w:val="007A38C4"/>
    <w:rsid w:val="007A38F7"/>
    <w:rsid w:val="007A3EBA"/>
    <w:rsid w:val="007A412F"/>
    <w:rsid w:val="007A4216"/>
    <w:rsid w:val="007A44B1"/>
    <w:rsid w:val="007A47F5"/>
    <w:rsid w:val="007A4E06"/>
    <w:rsid w:val="007A5342"/>
    <w:rsid w:val="007A585D"/>
    <w:rsid w:val="007A5C62"/>
    <w:rsid w:val="007A5D19"/>
    <w:rsid w:val="007A5E55"/>
    <w:rsid w:val="007A5F98"/>
    <w:rsid w:val="007A6258"/>
    <w:rsid w:val="007A6412"/>
    <w:rsid w:val="007A6872"/>
    <w:rsid w:val="007A6BB7"/>
    <w:rsid w:val="007A6CFD"/>
    <w:rsid w:val="007A6F97"/>
    <w:rsid w:val="007A78E0"/>
    <w:rsid w:val="007A7E4B"/>
    <w:rsid w:val="007A7E4C"/>
    <w:rsid w:val="007B00B2"/>
    <w:rsid w:val="007B09A2"/>
    <w:rsid w:val="007B0DBB"/>
    <w:rsid w:val="007B1122"/>
    <w:rsid w:val="007B1900"/>
    <w:rsid w:val="007B1AA2"/>
    <w:rsid w:val="007B2048"/>
    <w:rsid w:val="007B21A8"/>
    <w:rsid w:val="007B2A5D"/>
    <w:rsid w:val="007B2BC7"/>
    <w:rsid w:val="007B2C3E"/>
    <w:rsid w:val="007B3043"/>
    <w:rsid w:val="007B3170"/>
    <w:rsid w:val="007B3202"/>
    <w:rsid w:val="007B351C"/>
    <w:rsid w:val="007B4165"/>
    <w:rsid w:val="007B437A"/>
    <w:rsid w:val="007B4549"/>
    <w:rsid w:val="007B463C"/>
    <w:rsid w:val="007B4818"/>
    <w:rsid w:val="007B4A0A"/>
    <w:rsid w:val="007B4A70"/>
    <w:rsid w:val="007B4E93"/>
    <w:rsid w:val="007B5482"/>
    <w:rsid w:val="007B5789"/>
    <w:rsid w:val="007B5BE8"/>
    <w:rsid w:val="007B62FF"/>
    <w:rsid w:val="007B68A5"/>
    <w:rsid w:val="007B6BF8"/>
    <w:rsid w:val="007B738E"/>
    <w:rsid w:val="007C00E8"/>
    <w:rsid w:val="007C0326"/>
    <w:rsid w:val="007C0650"/>
    <w:rsid w:val="007C0AC8"/>
    <w:rsid w:val="007C0AEF"/>
    <w:rsid w:val="007C0E6C"/>
    <w:rsid w:val="007C0ED8"/>
    <w:rsid w:val="007C1065"/>
    <w:rsid w:val="007C10BC"/>
    <w:rsid w:val="007C14F1"/>
    <w:rsid w:val="007C1A85"/>
    <w:rsid w:val="007C1B14"/>
    <w:rsid w:val="007C1B7C"/>
    <w:rsid w:val="007C2857"/>
    <w:rsid w:val="007C3378"/>
    <w:rsid w:val="007C38DA"/>
    <w:rsid w:val="007C3A04"/>
    <w:rsid w:val="007C3CA0"/>
    <w:rsid w:val="007C49F8"/>
    <w:rsid w:val="007C513E"/>
    <w:rsid w:val="007C55AF"/>
    <w:rsid w:val="007C569D"/>
    <w:rsid w:val="007C5F2F"/>
    <w:rsid w:val="007C69A4"/>
    <w:rsid w:val="007C6A44"/>
    <w:rsid w:val="007C7A90"/>
    <w:rsid w:val="007C7B77"/>
    <w:rsid w:val="007D03F7"/>
    <w:rsid w:val="007D06AC"/>
    <w:rsid w:val="007D06CB"/>
    <w:rsid w:val="007D1D96"/>
    <w:rsid w:val="007D223B"/>
    <w:rsid w:val="007D23B7"/>
    <w:rsid w:val="007D261D"/>
    <w:rsid w:val="007D2A44"/>
    <w:rsid w:val="007D2A57"/>
    <w:rsid w:val="007D2E6A"/>
    <w:rsid w:val="007D2FE2"/>
    <w:rsid w:val="007D33C4"/>
    <w:rsid w:val="007D33FB"/>
    <w:rsid w:val="007D37E9"/>
    <w:rsid w:val="007D3899"/>
    <w:rsid w:val="007D3A2A"/>
    <w:rsid w:val="007D3C05"/>
    <w:rsid w:val="007D45A6"/>
    <w:rsid w:val="007D4795"/>
    <w:rsid w:val="007D4969"/>
    <w:rsid w:val="007D4AB1"/>
    <w:rsid w:val="007D4CB5"/>
    <w:rsid w:val="007D4FB3"/>
    <w:rsid w:val="007D521C"/>
    <w:rsid w:val="007D5AEA"/>
    <w:rsid w:val="007D5D3B"/>
    <w:rsid w:val="007D5E9A"/>
    <w:rsid w:val="007D5FD8"/>
    <w:rsid w:val="007D63FB"/>
    <w:rsid w:val="007D6875"/>
    <w:rsid w:val="007D6DD7"/>
    <w:rsid w:val="007D76FA"/>
    <w:rsid w:val="007D7970"/>
    <w:rsid w:val="007D7B1B"/>
    <w:rsid w:val="007D7C30"/>
    <w:rsid w:val="007D7D7D"/>
    <w:rsid w:val="007D7ED4"/>
    <w:rsid w:val="007E0149"/>
    <w:rsid w:val="007E05DD"/>
    <w:rsid w:val="007E071B"/>
    <w:rsid w:val="007E0753"/>
    <w:rsid w:val="007E1785"/>
    <w:rsid w:val="007E1B86"/>
    <w:rsid w:val="007E2225"/>
    <w:rsid w:val="007E2357"/>
    <w:rsid w:val="007E2D04"/>
    <w:rsid w:val="007E35C5"/>
    <w:rsid w:val="007E38E1"/>
    <w:rsid w:val="007E4190"/>
    <w:rsid w:val="007E450C"/>
    <w:rsid w:val="007E47E0"/>
    <w:rsid w:val="007E49ED"/>
    <w:rsid w:val="007E55C4"/>
    <w:rsid w:val="007E608F"/>
    <w:rsid w:val="007E60D1"/>
    <w:rsid w:val="007E6951"/>
    <w:rsid w:val="007E6F6F"/>
    <w:rsid w:val="007E6FBA"/>
    <w:rsid w:val="007E755D"/>
    <w:rsid w:val="007F02DA"/>
    <w:rsid w:val="007F0518"/>
    <w:rsid w:val="007F1422"/>
    <w:rsid w:val="007F189E"/>
    <w:rsid w:val="007F1C2B"/>
    <w:rsid w:val="007F1E6B"/>
    <w:rsid w:val="007F211C"/>
    <w:rsid w:val="007F21A0"/>
    <w:rsid w:val="007F255C"/>
    <w:rsid w:val="007F27C9"/>
    <w:rsid w:val="007F2B56"/>
    <w:rsid w:val="007F2C64"/>
    <w:rsid w:val="007F2D98"/>
    <w:rsid w:val="007F2E45"/>
    <w:rsid w:val="007F2E73"/>
    <w:rsid w:val="007F3553"/>
    <w:rsid w:val="007F37A7"/>
    <w:rsid w:val="007F38B3"/>
    <w:rsid w:val="007F3A16"/>
    <w:rsid w:val="007F40E9"/>
    <w:rsid w:val="007F4117"/>
    <w:rsid w:val="007F45D4"/>
    <w:rsid w:val="007F4D7C"/>
    <w:rsid w:val="007F4F80"/>
    <w:rsid w:val="007F4FEF"/>
    <w:rsid w:val="007F5367"/>
    <w:rsid w:val="007F559B"/>
    <w:rsid w:val="007F5616"/>
    <w:rsid w:val="007F5ACE"/>
    <w:rsid w:val="007F5C0C"/>
    <w:rsid w:val="007F5FB4"/>
    <w:rsid w:val="007F6199"/>
    <w:rsid w:val="007F67D3"/>
    <w:rsid w:val="007F6A5D"/>
    <w:rsid w:val="007F6CA0"/>
    <w:rsid w:val="007F7B14"/>
    <w:rsid w:val="007F7B32"/>
    <w:rsid w:val="00800569"/>
    <w:rsid w:val="008006B5"/>
    <w:rsid w:val="00800703"/>
    <w:rsid w:val="00800F9D"/>
    <w:rsid w:val="00800FE0"/>
    <w:rsid w:val="0080145E"/>
    <w:rsid w:val="00801FEA"/>
    <w:rsid w:val="00802C5B"/>
    <w:rsid w:val="008033D4"/>
    <w:rsid w:val="008034ED"/>
    <w:rsid w:val="008036DC"/>
    <w:rsid w:val="00803855"/>
    <w:rsid w:val="008039D9"/>
    <w:rsid w:val="00804112"/>
    <w:rsid w:val="0080478B"/>
    <w:rsid w:val="0080483D"/>
    <w:rsid w:val="00804E99"/>
    <w:rsid w:val="00804EB4"/>
    <w:rsid w:val="00804F50"/>
    <w:rsid w:val="00804FF7"/>
    <w:rsid w:val="00805DE5"/>
    <w:rsid w:val="00806437"/>
    <w:rsid w:val="0080669D"/>
    <w:rsid w:val="00807E0B"/>
    <w:rsid w:val="00807F9E"/>
    <w:rsid w:val="008100BE"/>
    <w:rsid w:val="0081040B"/>
    <w:rsid w:val="00811A40"/>
    <w:rsid w:val="00811A4E"/>
    <w:rsid w:val="00811D87"/>
    <w:rsid w:val="00811EF6"/>
    <w:rsid w:val="008124BC"/>
    <w:rsid w:val="008127F5"/>
    <w:rsid w:val="00813224"/>
    <w:rsid w:val="00813712"/>
    <w:rsid w:val="008138D6"/>
    <w:rsid w:val="0081392F"/>
    <w:rsid w:val="00813C8C"/>
    <w:rsid w:val="0081438C"/>
    <w:rsid w:val="00814A13"/>
    <w:rsid w:val="00814C66"/>
    <w:rsid w:val="008152C5"/>
    <w:rsid w:val="008166E0"/>
    <w:rsid w:val="0081734B"/>
    <w:rsid w:val="0081791B"/>
    <w:rsid w:val="00817D4E"/>
    <w:rsid w:val="00817DDB"/>
    <w:rsid w:val="0082046E"/>
    <w:rsid w:val="00820C8C"/>
    <w:rsid w:val="00820FD5"/>
    <w:rsid w:val="00822032"/>
    <w:rsid w:val="008225D3"/>
    <w:rsid w:val="00822AA6"/>
    <w:rsid w:val="00822DDA"/>
    <w:rsid w:val="00822EB3"/>
    <w:rsid w:val="00822ECF"/>
    <w:rsid w:val="008235E5"/>
    <w:rsid w:val="00823668"/>
    <w:rsid w:val="00823B2F"/>
    <w:rsid w:val="00823C40"/>
    <w:rsid w:val="0082404A"/>
    <w:rsid w:val="00824696"/>
    <w:rsid w:val="00824952"/>
    <w:rsid w:val="00824F07"/>
    <w:rsid w:val="00824F83"/>
    <w:rsid w:val="00824FEA"/>
    <w:rsid w:val="008254B2"/>
    <w:rsid w:val="008261AB"/>
    <w:rsid w:val="0082645F"/>
    <w:rsid w:val="00826610"/>
    <w:rsid w:val="008268A0"/>
    <w:rsid w:val="008268B2"/>
    <w:rsid w:val="008269CD"/>
    <w:rsid w:val="00826CE9"/>
    <w:rsid w:val="00827E93"/>
    <w:rsid w:val="00827F18"/>
    <w:rsid w:val="0083008A"/>
    <w:rsid w:val="00830469"/>
    <w:rsid w:val="008318EE"/>
    <w:rsid w:val="00831A1E"/>
    <w:rsid w:val="00831ABB"/>
    <w:rsid w:val="0083248C"/>
    <w:rsid w:val="00832546"/>
    <w:rsid w:val="00832ADD"/>
    <w:rsid w:val="00832B32"/>
    <w:rsid w:val="00832B74"/>
    <w:rsid w:val="00832EEA"/>
    <w:rsid w:val="0083372B"/>
    <w:rsid w:val="00833792"/>
    <w:rsid w:val="008339B8"/>
    <w:rsid w:val="00833D4D"/>
    <w:rsid w:val="00835288"/>
    <w:rsid w:val="00835931"/>
    <w:rsid w:val="00835A38"/>
    <w:rsid w:val="00835CAA"/>
    <w:rsid w:val="00835DAD"/>
    <w:rsid w:val="008364A5"/>
    <w:rsid w:val="0083657B"/>
    <w:rsid w:val="008366E6"/>
    <w:rsid w:val="00836B82"/>
    <w:rsid w:val="00836F8B"/>
    <w:rsid w:val="008371D5"/>
    <w:rsid w:val="0083791F"/>
    <w:rsid w:val="00837A1E"/>
    <w:rsid w:val="00837DA5"/>
    <w:rsid w:val="0084086E"/>
    <w:rsid w:val="00840B43"/>
    <w:rsid w:val="008413E7"/>
    <w:rsid w:val="008414A9"/>
    <w:rsid w:val="00841F5F"/>
    <w:rsid w:val="0084204A"/>
    <w:rsid w:val="008420E1"/>
    <w:rsid w:val="0084210F"/>
    <w:rsid w:val="0084296E"/>
    <w:rsid w:val="00842FB8"/>
    <w:rsid w:val="008432A6"/>
    <w:rsid w:val="008432BE"/>
    <w:rsid w:val="008437D2"/>
    <w:rsid w:val="0084390C"/>
    <w:rsid w:val="00843DE3"/>
    <w:rsid w:val="00843F9D"/>
    <w:rsid w:val="008442F5"/>
    <w:rsid w:val="0084436C"/>
    <w:rsid w:val="0084504B"/>
    <w:rsid w:val="00845922"/>
    <w:rsid w:val="00846D13"/>
    <w:rsid w:val="008474F0"/>
    <w:rsid w:val="00847B55"/>
    <w:rsid w:val="00847B94"/>
    <w:rsid w:val="00850001"/>
    <w:rsid w:val="0085046A"/>
    <w:rsid w:val="008506A4"/>
    <w:rsid w:val="008508A3"/>
    <w:rsid w:val="00850DDE"/>
    <w:rsid w:val="00851149"/>
    <w:rsid w:val="008519D8"/>
    <w:rsid w:val="00851C56"/>
    <w:rsid w:val="0085229E"/>
    <w:rsid w:val="008522F8"/>
    <w:rsid w:val="008523A1"/>
    <w:rsid w:val="00852D48"/>
    <w:rsid w:val="0085309D"/>
    <w:rsid w:val="008532C0"/>
    <w:rsid w:val="0085348A"/>
    <w:rsid w:val="00853AD6"/>
    <w:rsid w:val="00853F3C"/>
    <w:rsid w:val="00854021"/>
    <w:rsid w:val="00854257"/>
    <w:rsid w:val="00854A55"/>
    <w:rsid w:val="008551E7"/>
    <w:rsid w:val="00855264"/>
    <w:rsid w:val="0085536F"/>
    <w:rsid w:val="00855AE3"/>
    <w:rsid w:val="00855D18"/>
    <w:rsid w:val="0085650E"/>
    <w:rsid w:val="00856539"/>
    <w:rsid w:val="00857324"/>
    <w:rsid w:val="00857B4B"/>
    <w:rsid w:val="00857CE3"/>
    <w:rsid w:val="00860F62"/>
    <w:rsid w:val="008614A5"/>
    <w:rsid w:val="00861E36"/>
    <w:rsid w:val="00861FCE"/>
    <w:rsid w:val="00862282"/>
    <w:rsid w:val="00862377"/>
    <w:rsid w:val="00862686"/>
    <w:rsid w:val="00862D1C"/>
    <w:rsid w:val="00862E2E"/>
    <w:rsid w:val="00862E7D"/>
    <w:rsid w:val="0086324D"/>
    <w:rsid w:val="00863628"/>
    <w:rsid w:val="0086386C"/>
    <w:rsid w:val="008638ED"/>
    <w:rsid w:val="00863EED"/>
    <w:rsid w:val="00863EFA"/>
    <w:rsid w:val="00864652"/>
    <w:rsid w:val="00864731"/>
    <w:rsid w:val="008649B0"/>
    <w:rsid w:val="00864B16"/>
    <w:rsid w:val="00865755"/>
    <w:rsid w:val="00866359"/>
    <w:rsid w:val="00866704"/>
    <w:rsid w:val="00867725"/>
    <w:rsid w:val="00870645"/>
    <w:rsid w:val="008708A0"/>
    <w:rsid w:val="00870D37"/>
    <w:rsid w:val="00871035"/>
    <w:rsid w:val="008711FD"/>
    <w:rsid w:val="00872182"/>
    <w:rsid w:val="00872D1D"/>
    <w:rsid w:val="0087356E"/>
    <w:rsid w:val="00873812"/>
    <w:rsid w:val="00873A8C"/>
    <w:rsid w:val="00873ADD"/>
    <w:rsid w:val="00873BCB"/>
    <w:rsid w:val="00874980"/>
    <w:rsid w:val="00874A30"/>
    <w:rsid w:val="00874B55"/>
    <w:rsid w:val="00874F1C"/>
    <w:rsid w:val="00874F23"/>
    <w:rsid w:val="008750E3"/>
    <w:rsid w:val="00875331"/>
    <w:rsid w:val="008758ED"/>
    <w:rsid w:val="00875AF5"/>
    <w:rsid w:val="00875D26"/>
    <w:rsid w:val="008765DA"/>
    <w:rsid w:val="008767A9"/>
    <w:rsid w:val="00876CDE"/>
    <w:rsid w:val="00876FE3"/>
    <w:rsid w:val="00877178"/>
    <w:rsid w:val="008773D4"/>
    <w:rsid w:val="00877878"/>
    <w:rsid w:val="00877BE3"/>
    <w:rsid w:val="008800A5"/>
    <w:rsid w:val="008803E7"/>
    <w:rsid w:val="008805A0"/>
    <w:rsid w:val="008808E0"/>
    <w:rsid w:val="00880D5D"/>
    <w:rsid w:val="0088100F"/>
    <w:rsid w:val="008814CE"/>
    <w:rsid w:val="0088159D"/>
    <w:rsid w:val="00881823"/>
    <w:rsid w:val="00881B80"/>
    <w:rsid w:val="00882212"/>
    <w:rsid w:val="00882577"/>
    <w:rsid w:val="00882666"/>
    <w:rsid w:val="00882788"/>
    <w:rsid w:val="00882A8E"/>
    <w:rsid w:val="00882AFA"/>
    <w:rsid w:val="00882E40"/>
    <w:rsid w:val="00882F6D"/>
    <w:rsid w:val="0088398E"/>
    <w:rsid w:val="00884247"/>
    <w:rsid w:val="008846E8"/>
    <w:rsid w:val="00884740"/>
    <w:rsid w:val="008848ED"/>
    <w:rsid w:val="00884EC2"/>
    <w:rsid w:val="0088578E"/>
    <w:rsid w:val="00886168"/>
    <w:rsid w:val="00886542"/>
    <w:rsid w:val="00886669"/>
    <w:rsid w:val="00886A40"/>
    <w:rsid w:val="00886A72"/>
    <w:rsid w:val="00887151"/>
    <w:rsid w:val="0088732C"/>
    <w:rsid w:val="008878E8"/>
    <w:rsid w:val="00887AB0"/>
    <w:rsid w:val="00887C20"/>
    <w:rsid w:val="00890BD5"/>
    <w:rsid w:val="00890F57"/>
    <w:rsid w:val="008911B6"/>
    <w:rsid w:val="00891548"/>
    <w:rsid w:val="00891577"/>
    <w:rsid w:val="008916FD"/>
    <w:rsid w:val="00891863"/>
    <w:rsid w:val="008918BB"/>
    <w:rsid w:val="00891A5A"/>
    <w:rsid w:val="00891DD6"/>
    <w:rsid w:val="00892040"/>
    <w:rsid w:val="00892FEC"/>
    <w:rsid w:val="0089324F"/>
    <w:rsid w:val="00893852"/>
    <w:rsid w:val="00893B53"/>
    <w:rsid w:val="008946CD"/>
    <w:rsid w:val="00894745"/>
    <w:rsid w:val="00894853"/>
    <w:rsid w:val="00895581"/>
    <w:rsid w:val="008957D9"/>
    <w:rsid w:val="00895EAF"/>
    <w:rsid w:val="00895ED4"/>
    <w:rsid w:val="00896429"/>
    <w:rsid w:val="008965ED"/>
    <w:rsid w:val="00896BC8"/>
    <w:rsid w:val="00896F1F"/>
    <w:rsid w:val="00897132"/>
    <w:rsid w:val="00897526"/>
    <w:rsid w:val="008978F4"/>
    <w:rsid w:val="00897C23"/>
    <w:rsid w:val="00897DEA"/>
    <w:rsid w:val="00897E9D"/>
    <w:rsid w:val="008A046D"/>
    <w:rsid w:val="008A0797"/>
    <w:rsid w:val="008A09F4"/>
    <w:rsid w:val="008A0EC8"/>
    <w:rsid w:val="008A1449"/>
    <w:rsid w:val="008A1CBA"/>
    <w:rsid w:val="008A2CA2"/>
    <w:rsid w:val="008A2D17"/>
    <w:rsid w:val="008A3128"/>
    <w:rsid w:val="008A3493"/>
    <w:rsid w:val="008A3849"/>
    <w:rsid w:val="008A3C9B"/>
    <w:rsid w:val="008A3D19"/>
    <w:rsid w:val="008A3FEC"/>
    <w:rsid w:val="008A4E3A"/>
    <w:rsid w:val="008A5211"/>
    <w:rsid w:val="008A58FA"/>
    <w:rsid w:val="008A5D9E"/>
    <w:rsid w:val="008A622A"/>
    <w:rsid w:val="008A644C"/>
    <w:rsid w:val="008A64BC"/>
    <w:rsid w:val="008A67D6"/>
    <w:rsid w:val="008A6E5A"/>
    <w:rsid w:val="008A747C"/>
    <w:rsid w:val="008A7CDD"/>
    <w:rsid w:val="008A7FC8"/>
    <w:rsid w:val="008B06DC"/>
    <w:rsid w:val="008B08FF"/>
    <w:rsid w:val="008B0923"/>
    <w:rsid w:val="008B1417"/>
    <w:rsid w:val="008B1D54"/>
    <w:rsid w:val="008B1E8A"/>
    <w:rsid w:val="008B224B"/>
    <w:rsid w:val="008B237D"/>
    <w:rsid w:val="008B23D0"/>
    <w:rsid w:val="008B2423"/>
    <w:rsid w:val="008B25B3"/>
    <w:rsid w:val="008B25B7"/>
    <w:rsid w:val="008B2A09"/>
    <w:rsid w:val="008B2D6D"/>
    <w:rsid w:val="008B3042"/>
    <w:rsid w:val="008B3EBA"/>
    <w:rsid w:val="008B41F2"/>
    <w:rsid w:val="008B4484"/>
    <w:rsid w:val="008B4782"/>
    <w:rsid w:val="008B49CE"/>
    <w:rsid w:val="008B4F42"/>
    <w:rsid w:val="008B5046"/>
    <w:rsid w:val="008B64F9"/>
    <w:rsid w:val="008B6F5D"/>
    <w:rsid w:val="008B6F91"/>
    <w:rsid w:val="008B729A"/>
    <w:rsid w:val="008B79A6"/>
    <w:rsid w:val="008C02DD"/>
    <w:rsid w:val="008C165F"/>
    <w:rsid w:val="008C16BC"/>
    <w:rsid w:val="008C16E6"/>
    <w:rsid w:val="008C1A5F"/>
    <w:rsid w:val="008C1B62"/>
    <w:rsid w:val="008C2152"/>
    <w:rsid w:val="008C21B2"/>
    <w:rsid w:val="008C274B"/>
    <w:rsid w:val="008C2E5A"/>
    <w:rsid w:val="008C31BE"/>
    <w:rsid w:val="008C3A9E"/>
    <w:rsid w:val="008C4044"/>
    <w:rsid w:val="008C436F"/>
    <w:rsid w:val="008C4479"/>
    <w:rsid w:val="008C4661"/>
    <w:rsid w:val="008C48A1"/>
    <w:rsid w:val="008C4D82"/>
    <w:rsid w:val="008C523F"/>
    <w:rsid w:val="008C5BA3"/>
    <w:rsid w:val="008C5E5E"/>
    <w:rsid w:val="008C5E6A"/>
    <w:rsid w:val="008C5F6D"/>
    <w:rsid w:val="008C6529"/>
    <w:rsid w:val="008C668E"/>
    <w:rsid w:val="008C6D24"/>
    <w:rsid w:val="008C7B53"/>
    <w:rsid w:val="008C7E67"/>
    <w:rsid w:val="008D0B24"/>
    <w:rsid w:val="008D0C58"/>
    <w:rsid w:val="008D1559"/>
    <w:rsid w:val="008D15E7"/>
    <w:rsid w:val="008D1FF5"/>
    <w:rsid w:val="008D2039"/>
    <w:rsid w:val="008D2181"/>
    <w:rsid w:val="008D24E8"/>
    <w:rsid w:val="008D285A"/>
    <w:rsid w:val="008D39B1"/>
    <w:rsid w:val="008D3E81"/>
    <w:rsid w:val="008D4086"/>
    <w:rsid w:val="008D430E"/>
    <w:rsid w:val="008D47DE"/>
    <w:rsid w:val="008D522A"/>
    <w:rsid w:val="008D5263"/>
    <w:rsid w:val="008D58A4"/>
    <w:rsid w:val="008D5DDE"/>
    <w:rsid w:val="008D66CE"/>
    <w:rsid w:val="008D69BF"/>
    <w:rsid w:val="008D727F"/>
    <w:rsid w:val="008D72E1"/>
    <w:rsid w:val="008D74D5"/>
    <w:rsid w:val="008D7741"/>
    <w:rsid w:val="008D78F6"/>
    <w:rsid w:val="008D7C6C"/>
    <w:rsid w:val="008E0A54"/>
    <w:rsid w:val="008E0D0A"/>
    <w:rsid w:val="008E0E0B"/>
    <w:rsid w:val="008E11D9"/>
    <w:rsid w:val="008E14B1"/>
    <w:rsid w:val="008E1F76"/>
    <w:rsid w:val="008E2078"/>
    <w:rsid w:val="008E2290"/>
    <w:rsid w:val="008E2A38"/>
    <w:rsid w:val="008E2C50"/>
    <w:rsid w:val="008E34E9"/>
    <w:rsid w:val="008E365F"/>
    <w:rsid w:val="008E3D12"/>
    <w:rsid w:val="008E43B6"/>
    <w:rsid w:val="008E4CFB"/>
    <w:rsid w:val="008E4F25"/>
    <w:rsid w:val="008E4FEF"/>
    <w:rsid w:val="008E503D"/>
    <w:rsid w:val="008E548E"/>
    <w:rsid w:val="008E563C"/>
    <w:rsid w:val="008E5766"/>
    <w:rsid w:val="008E585C"/>
    <w:rsid w:val="008E595F"/>
    <w:rsid w:val="008E596C"/>
    <w:rsid w:val="008E6564"/>
    <w:rsid w:val="008E65BB"/>
    <w:rsid w:val="008E697E"/>
    <w:rsid w:val="008E6DEA"/>
    <w:rsid w:val="008E7287"/>
    <w:rsid w:val="008E74D5"/>
    <w:rsid w:val="008E75FD"/>
    <w:rsid w:val="008E7A31"/>
    <w:rsid w:val="008F0406"/>
    <w:rsid w:val="008F0509"/>
    <w:rsid w:val="008F0635"/>
    <w:rsid w:val="008F0ECA"/>
    <w:rsid w:val="008F10E9"/>
    <w:rsid w:val="008F1BD1"/>
    <w:rsid w:val="008F1E48"/>
    <w:rsid w:val="008F24B6"/>
    <w:rsid w:val="008F365C"/>
    <w:rsid w:val="008F3C51"/>
    <w:rsid w:val="008F3CEE"/>
    <w:rsid w:val="008F4908"/>
    <w:rsid w:val="008F566E"/>
    <w:rsid w:val="008F5B63"/>
    <w:rsid w:val="008F5F8A"/>
    <w:rsid w:val="008F6575"/>
    <w:rsid w:val="008F6963"/>
    <w:rsid w:val="008F6AB9"/>
    <w:rsid w:val="008F6B2E"/>
    <w:rsid w:val="008F6BF6"/>
    <w:rsid w:val="008F7077"/>
    <w:rsid w:val="008F712E"/>
    <w:rsid w:val="008F754C"/>
    <w:rsid w:val="008F7830"/>
    <w:rsid w:val="008F790F"/>
    <w:rsid w:val="009002C3"/>
    <w:rsid w:val="009002FD"/>
    <w:rsid w:val="009012FA"/>
    <w:rsid w:val="009014DA"/>
    <w:rsid w:val="00901687"/>
    <w:rsid w:val="00901B84"/>
    <w:rsid w:val="0090205B"/>
    <w:rsid w:val="00902367"/>
    <w:rsid w:val="0090311F"/>
    <w:rsid w:val="009033DB"/>
    <w:rsid w:val="0090359F"/>
    <w:rsid w:val="00903C5C"/>
    <w:rsid w:val="00903CF3"/>
    <w:rsid w:val="009040FC"/>
    <w:rsid w:val="0090462A"/>
    <w:rsid w:val="009056B6"/>
    <w:rsid w:val="009058C9"/>
    <w:rsid w:val="009059F4"/>
    <w:rsid w:val="00906241"/>
    <w:rsid w:val="00906DA2"/>
    <w:rsid w:val="00906F6A"/>
    <w:rsid w:val="00907884"/>
    <w:rsid w:val="00907C34"/>
    <w:rsid w:val="00907C47"/>
    <w:rsid w:val="00910275"/>
    <w:rsid w:val="009108DC"/>
    <w:rsid w:val="00910BAD"/>
    <w:rsid w:val="00910E7A"/>
    <w:rsid w:val="0091107C"/>
    <w:rsid w:val="009111AB"/>
    <w:rsid w:val="00911431"/>
    <w:rsid w:val="009115B7"/>
    <w:rsid w:val="00911639"/>
    <w:rsid w:val="009121B1"/>
    <w:rsid w:val="00912725"/>
    <w:rsid w:val="00912C2F"/>
    <w:rsid w:val="00913788"/>
    <w:rsid w:val="0091385F"/>
    <w:rsid w:val="0091398C"/>
    <w:rsid w:val="00913A5A"/>
    <w:rsid w:val="00913A77"/>
    <w:rsid w:val="00913DBA"/>
    <w:rsid w:val="00913F6B"/>
    <w:rsid w:val="00914008"/>
    <w:rsid w:val="009143D9"/>
    <w:rsid w:val="00914FCF"/>
    <w:rsid w:val="00915924"/>
    <w:rsid w:val="00915D2D"/>
    <w:rsid w:val="0091657A"/>
    <w:rsid w:val="00916E01"/>
    <w:rsid w:val="00916FCC"/>
    <w:rsid w:val="00917D15"/>
    <w:rsid w:val="00917E8C"/>
    <w:rsid w:val="0092027D"/>
    <w:rsid w:val="009203B7"/>
    <w:rsid w:val="00920804"/>
    <w:rsid w:val="00920A27"/>
    <w:rsid w:val="00920A48"/>
    <w:rsid w:val="00920AE5"/>
    <w:rsid w:val="00921425"/>
    <w:rsid w:val="00921935"/>
    <w:rsid w:val="00921DA2"/>
    <w:rsid w:val="009222B0"/>
    <w:rsid w:val="00923471"/>
    <w:rsid w:val="0092367B"/>
    <w:rsid w:val="00923A13"/>
    <w:rsid w:val="00923EA8"/>
    <w:rsid w:val="009246CA"/>
    <w:rsid w:val="00924782"/>
    <w:rsid w:val="009247BB"/>
    <w:rsid w:val="00924DDA"/>
    <w:rsid w:val="009258B5"/>
    <w:rsid w:val="009258E0"/>
    <w:rsid w:val="00925B0E"/>
    <w:rsid w:val="009265E9"/>
    <w:rsid w:val="00926BE2"/>
    <w:rsid w:val="0092744D"/>
    <w:rsid w:val="009279D9"/>
    <w:rsid w:val="00930096"/>
    <w:rsid w:val="00930297"/>
    <w:rsid w:val="00930458"/>
    <w:rsid w:val="00930606"/>
    <w:rsid w:val="00930DBD"/>
    <w:rsid w:val="009311DD"/>
    <w:rsid w:val="00931293"/>
    <w:rsid w:val="00931DE9"/>
    <w:rsid w:val="00931EB8"/>
    <w:rsid w:val="00931EED"/>
    <w:rsid w:val="00932545"/>
    <w:rsid w:val="0093258C"/>
    <w:rsid w:val="009325F1"/>
    <w:rsid w:val="00932CC1"/>
    <w:rsid w:val="00932FF7"/>
    <w:rsid w:val="00933234"/>
    <w:rsid w:val="00934053"/>
    <w:rsid w:val="009342EF"/>
    <w:rsid w:val="00936161"/>
    <w:rsid w:val="009362B3"/>
    <w:rsid w:val="00936454"/>
    <w:rsid w:val="00937869"/>
    <w:rsid w:val="00937979"/>
    <w:rsid w:val="00937C25"/>
    <w:rsid w:val="0094038F"/>
    <w:rsid w:val="00940486"/>
    <w:rsid w:val="00940B39"/>
    <w:rsid w:val="00940D58"/>
    <w:rsid w:val="00941012"/>
    <w:rsid w:val="00941395"/>
    <w:rsid w:val="009417C0"/>
    <w:rsid w:val="009424E8"/>
    <w:rsid w:val="009425B2"/>
    <w:rsid w:val="00942AA5"/>
    <w:rsid w:val="00942DED"/>
    <w:rsid w:val="009432FC"/>
    <w:rsid w:val="009434D1"/>
    <w:rsid w:val="00943532"/>
    <w:rsid w:val="00943845"/>
    <w:rsid w:val="00943E3D"/>
    <w:rsid w:val="00944045"/>
    <w:rsid w:val="009440A7"/>
    <w:rsid w:val="009441A0"/>
    <w:rsid w:val="009444E5"/>
    <w:rsid w:val="00944A12"/>
    <w:rsid w:val="0094515B"/>
    <w:rsid w:val="009451E4"/>
    <w:rsid w:val="00945C14"/>
    <w:rsid w:val="00945E6C"/>
    <w:rsid w:val="0094664A"/>
    <w:rsid w:val="00946D90"/>
    <w:rsid w:val="00946EA4"/>
    <w:rsid w:val="00946F1E"/>
    <w:rsid w:val="0094794A"/>
    <w:rsid w:val="00950C77"/>
    <w:rsid w:val="00950FCB"/>
    <w:rsid w:val="009513E9"/>
    <w:rsid w:val="009517A7"/>
    <w:rsid w:val="00952076"/>
    <w:rsid w:val="009528DE"/>
    <w:rsid w:val="00952A3E"/>
    <w:rsid w:val="00952CE3"/>
    <w:rsid w:val="00953592"/>
    <w:rsid w:val="0095381C"/>
    <w:rsid w:val="00953AE9"/>
    <w:rsid w:val="00953E60"/>
    <w:rsid w:val="009542E5"/>
    <w:rsid w:val="0095435C"/>
    <w:rsid w:val="009543F6"/>
    <w:rsid w:val="009549EF"/>
    <w:rsid w:val="00954EA7"/>
    <w:rsid w:val="0095528E"/>
    <w:rsid w:val="009553EB"/>
    <w:rsid w:val="009554D0"/>
    <w:rsid w:val="00955679"/>
    <w:rsid w:val="0095584E"/>
    <w:rsid w:val="009558B9"/>
    <w:rsid w:val="009558CF"/>
    <w:rsid w:val="00955A20"/>
    <w:rsid w:val="00955A92"/>
    <w:rsid w:val="00955B4E"/>
    <w:rsid w:val="00955C15"/>
    <w:rsid w:val="00955D2F"/>
    <w:rsid w:val="00955F57"/>
    <w:rsid w:val="009568B8"/>
    <w:rsid w:val="0095692C"/>
    <w:rsid w:val="00956A94"/>
    <w:rsid w:val="00957625"/>
    <w:rsid w:val="0096087B"/>
    <w:rsid w:val="00960CF9"/>
    <w:rsid w:val="00960E3E"/>
    <w:rsid w:val="00960E9E"/>
    <w:rsid w:val="00960EAB"/>
    <w:rsid w:val="00961125"/>
    <w:rsid w:val="00961A87"/>
    <w:rsid w:val="00961A9E"/>
    <w:rsid w:val="00961B4B"/>
    <w:rsid w:val="009632C4"/>
    <w:rsid w:val="0096336D"/>
    <w:rsid w:val="0096384C"/>
    <w:rsid w:val="0096414D"/>
    <w:rsid w:val="009641C7"/>
    <w:rsid w:val="009641F2"/>
    <w:rsid w:val="00964625"/>
    <w:rsid w:val="00964808"/>
    <w:rsid w:val="0096491C"/>
    <w:rsid w:val="00964BD9"/>
    <w:rsid w:val="00965121"/>
    <w:rsid w:val="00965516"/>
    <w:rsid w:val="00965B74"/>
    <w:rsid w:val="0096619D"/>
    <w:rsid w:val="009666AC"/>
    <w:rsid w:val="00966860"/>
    <w:rsid w:val="00966993"/>
    <w:rsid w:val="00966C62"/>
    <w:rsid w:val="00966D6B"/>
    <w:rsid w:val="00967238"/>
    <w:rsid w:val="009672F6"/>
    <w:rsid w:val="0096789D"/>
    <w:rsid w:val="009679ED"/>
    <w:rsid w:val="00967E59"/>
    <w:rsid w:val="0097048F"/>
    <w:rsid w:val="009705F7"/>
    <w:rsid w:val="00970CCB"/>
    <w:rsid w:val="009714E1"/>
    <w:rsid w:val="0097153F"/>
    <w:rsid w:val="00971883"/>
    <w:rsid w:val="00971E8D"/>
    <w:rsid w:val="00971F8C"/>
    <w:rsid w:val="0097278E"/>
    <w:rsid w:val="00972DF9"/>
    <w:rsid w:val="00972E93"/>
    <w:rsid w:val="00972EF1"/>
    <w:rsid w:val="00973153"/>
    <w:rsid w:val="009732B8"/>
    <w:rsid w:val="009739BC"/>
    <w:rsid w:val="00973B7E"/>
    <w:rsid w:val="00973F69"/>
    <w:rsid w:val="00974252"/>
    <w:rsid w:val="009747A6"/>
    <w:rsid w:val="00974809"/>
    <w:rsid w:val="00974F31"/>
    <w:rsid w:val="0097518C"/>
    <w:rsid w:val="00975F17"/>
    <w:rsid w:val="009760A1"/>
    <w:rsid w:val="00976578"/>
    <w:rsid w:val="00976593"/>
    <w:rsid w:val="00976975"/>
    <w:rsid w:val="00976BC8"/>
    <w:rsid w:val="00976BE6"/>
    <w:rsid w:val="00976EDB"/>
    <w:rsid w:val="0097752F"/>
    <w:rsid w:val="009779BF"/>
    <w:rsid w:val="00977DE9"/>
    <w:rsid w:val="009804F4"/>
    <w:rsid w:val="00980C0C"/>
    <w:rsid w:val="00981248"/>
    <w:rsid w:val="009816EA"/>
    <w:rsid w:val="00981C4F"/>
    <w:rsid w:val="00981D68"/>
    <w:rsid w:val="00981EEE"/>
    <w:rsid w:val="00981FBB"/>
    <w:rsid w:val="009826A9"/>
    <w:rsid w:val="00982BDD"/>
    <w:rsid w:val="00982BFB"/>
    <w:rsid w:val="00982E41"/>
    <w:rsid w:val="00982EB8"/>
    <w:rsid w:val="009833BE"/>
    <w:rsid w:val="00983882"/>
    <w:rsid w:val="00983A10"/>
    <w:rsid w:val="00983B30"/>
    <w:rsid w:val="00983D91"/>
    <w:rsid w:val="00983DC5"/>
    <w:rsid w:val="00984856"/>
    <w:rsid w:val="00985B53"/>
    <w:rsid w:val="009865F9"/>
    <w:rsid w:val="009867CF"/>
    <w:rsid w:val="00986B6A"/>
    <w:rsid w:val="00986F8C"/>
    <w:rsid w:val="009871CB"/>
    <w:rsid w:val="009872BB"/>
    <w:rsid w:val="00990311"/>
    <w:rsid w:val="009909CC"/>
    <w:rsid w:val="00990D3B"/>
    <w:rsid w:val="00990F3C"/>
    <w:rsid w:val="009915DC"/>
    <w:rsid w:val="00991AE4"/>
    <w:rsid w:val="00992350"/>
    <w:rsid w:val="009927E1"/>
    <w:rsid w:val="009928FA"/>
    <w:rsid w:val="009929AF"/>
    <w:rsid w:val="00992B86"/>
    <w:rsid w:val="00992E78"/>
    <w:rsid w:val="00993704"/>
    <w:rsid w:val="00994498"/>
    <w:rsid w:val="00994CFD"/>
    <w:rsid w:val="00994E37"/>
    <w:rsid w:val="00994E9D"/>
    <w:rsid w:val="00995094"/>
    <w:rsid w:val="0099587B"/>
    <w:rsid w:val="009959F0"/>
    <w:rsid w:val="00996872"/>
    <w:rsid w:val="00996C78"/>
    <w:rsid w:val="00996D41"/>
    <w:rsid w:val="00997044"/>
    <w:rsid w:val="00997308"/>
    <w:rsid w:val="0099783E"/>
    <w:rsid w:val="00997B04"/>
    <w:rsid w:val="009A09CF"/>
    <w:rsid w:val="009A09E2"/>
    <w:rsid w:val="009A0B05"/>
    <w:rsid w:val="009A0D47"/>
    <w:rsid w:val="009A0EA4"/>
    <w:rsid w:val="009A0F84"/>
    <w:rsid w:val="009A170A"/>
    <w:rsid w:val="009A1B5F"/>
    <w:rsid w:val="009A1CF1"/>
    <w:rsid w:val="009A2056"/>
    <w:rsid w:val="009A23E9"/>
    <w:rsid w:val="009A2F8E"/>
    <w:rsid w:val="009A2FBC"/>
    <w:rsid w:val="009A3194"/>
    <w:rsid w:val="009A361C"/>
    <w:rsid w:val="009A38A4"/>
    <w:rsid w:val="009A3F98"/>
    <w:rsid w:val="009A458B"/>
    <w:rsid w:val="009A4ABE"/>
    <w:rsid w:val="009A4B28"/>
    <w:rsid w:val="009A5968"/>
    <w:rsid w:val="009A61C3"/>
    <w:rsid w:val="009A6483"/>
    <w:rsid w:val="009A6B57"/>
    <w:rsid w:val="009A7032"/>
    <w:rsid w:val="009A70CE"/>
    <w:rsid w:val="009A71F9"/>
    <w:rsid w:val="009A7427"/>
    <w:rsid w:val="009A783D"/>
    <w:rsid w:val="009B017D"/>
    <w:rsid w:val="009B02E6"/>
    <w:rsid w:val="009B0780"/>
    <w:rsid w:val="009B0A1D"/>
    <w:rsid w:val="009B154E"/>
    <w:rsid w:val="009B1920"/>
    <w:rsid w:val="009B2020"/>
    <w:rsid w:val="009B2261"/>
    <w:rsid w:val="009B22C2"/>
    <w:rsid w:val="009B2DD2"/>
    <w:rsid w:val="009B34C6"/>
    <w:rsid w:val="009B35C1"/>
    <w:rsid w:val="009B3F0D"/>
    <w:rsid w:val="009B3FE1"/>
    <w:rsid w:val="009B4D53"/>
    <w:rsid w:val="009B51C3"/>
    <w:rsid w:val="009B53BD"/>
    <w:rsid w:val="009B5950"/>
    <w:rsid w:val="009B5C49"/>
    <w:rsid w:val="009B622F"/>
    <w:rsid w:val="009B6485"/>
    <w:rsid w:val="009B663D"/>
    <w:rsid w:val="009B6F73"/>
    <w:rsid w:val="009B736C"/>
    <w:rsid w:val="009B7CF3"/>
    <w:rsid w:val="009C023E"/>
    <w:rsid w:val="009C0A6D"/>
    <w:rsid w:val="009C0E36"/>
    <w:rsid w:val="009C1197"/>
    <w:rsid w:val="009C12FC"/>
    <w:rsid w:val="009C1726"/>
    <w:rsid w:val="009C1A14"/>
    <w:rsid w:val="009C1A55"/>
    <w:rsid w:val="009C1ECF"/>
    <w:rsid w:val="009C217B"/>
    <w:rsid w:val="009C23A2"/>
    <w:rsid w:val="009C2917"/>
    <w:rsid w:val="009C36CF"/>
    <w:rsid w:val="009C3885"/>
    <w:rsid w:val="009C3B8B"/>
    <w:rsid w:val="009C3D29"/>
    <w:rsid w:val="009C4724"/>
    <w:rsid w:val="009C4F43"/>
    <w:rsid w:val="009C4F5D"/>
    <w:rsid w:val="009C54EA"/>
    <w:rsid w:val="009C5834"/>
    <w:rsid w:val="009C59DE"/>
    <w:rsid w:val="009C5E67"/>
    <w:rsid w:val="009C6F56"/>
    <w:rsid w:val="009C7254"/>
    <w:rsid w:val="009C75FF"/>
    <w:rsid w:val="009C7647"/>
    <w:rsid w:val="009C7679"/>
    <w:rsid w:val="009C7A30"/>
    <w:rsid w:val="009C7FA2"/>
    <w:rsid w:val="009D019C"/>
    <w:rsid w:val="009D0412"/>
    <w:rsid w:val="009D11B7"/>
    <w:rsid w:val="009D13B4"/>
    <w:rsid w:val="009D1721"/>
    <w:rsid w:val="009D1819"/>
    <w:rsid w:val="009D1AE2"/>
    <w:rsid w:val="009D1DC4"/>
    <w:rsid w:val="009D1EA8"/>
    <w:rsid w:val="009D21A9"/>
    <w:rsid w:val="009D2394"/>
    <w:rsid w:val="009D2789"/>
    <w:rsid w:val="009D2E1F"/>
    <w:rsid w:val="009D32F6"/>
    <w:rsid w:val="009D34E2"/>
    <w:rsid w:val="009D3BC1"/>
    <w:rsid w:val="009D4024"/>
    <w:rsid w:val="009D40BF"/>
    <w:rsid w:val="009D41C7"/>
    <w:rsid w:val="009D44AC"/>
    <w:rsid w:val="009D5A2D"/>
    <w:rsid w:val="009D5D13"/>
    <w:rsid w:val="009D5DD5"/>
    <w:rsid w:val="009D636E"/>
    <w:rsid w:val="009D65D6"/>
    <w:rsid w:val="009D6EF7"/>
    <w:rsid w:val="009D7883"/>
    <w:rsid w:val="009D7D57"/>
    <w:rsid w:val="009E01BE"/>
    <w:rsid w:val="009E047F"/>
    <w:rsid w:val="009E04AE"/>
    <w:rsid w:val="009E0835"/>
    <w:rsid w:val="009E08BA"/>
    <w:rsid w:val="009E09FD"/>
    <w:rsid w:val="009E0F4B"/>
    <w:rsid w:val="009E1384"/>
    <w:rsid w:val="009E2522"/>
    <w:rsid w:val="009E2C77"/>
    <w:rsid w:val="009E331A"/>
    <w:rsid w:val="009E3C7F"/>
    <w:rsid w:val="009E3EFE"/>
    <w:rsid w:val="009E50B5"/>
    <w:rsid w:val="009E515F"/>
    <w:rsid w:val="009E5A3A"/>
    <w:rsid w:val="009E64C3"/>
    <w:rsid w:val="009E6A27"/>
    <w:rsid w:val="009E71A2"/>
    <w:rsid w:val="009E79B0"/>
    <w:rsid w:val="009E7AC9"/>
    <w:rsid w:val="009E7EB9"/>
    <w:rsid w:val="009E7EE4"/>
    <w:rsid w:val="009E7F83"/>
    <w:rsid w:val="009F00EB"/>
    <w:rsid w:val="009F0953"/>
    <w:rsid w:val="009F134C"/>
    <w:rsid w:val="009F17B3"/>
    <w:rsid w:val="009F1878"/>
    <w:rsid w:val="009F2138"/>
    <w:rsid w:val="009F2470"/>
    <w:rsid w:val="009F2526"/>
    <w:rsid w:val="009F2544"/>
    <w:rsid w:val="009F2577"/>
    <w:rsid w:val="009F2BE7"/>
    <w:rsid w:val="009F340D"/>
    <w:rsid w:val="009F360C"/>
    <w:rsid w:val="009F38D4"/>
    <w:rsid w:val="009F430F"/>
    <w:rsid w:val="009F4598"/>
    <w:rsid w:val="009F4AE9"/>
    <w:rsid w:val="009F4B79"/>
    <w:rsid w:val="009F4C32"/>
    <w:rsid w:val="009F4FA1"/>
    <w:rsid w:val="009F5FE9"/>
    <w:rsid w:val="009F6167"/>
    <w:rsid w:val="009F61A1"/>
    <w:rsid w:val="009F63B1"/>
    <w:rsid w:val="009F6728"/>
    <w:rsid w:val="009F6851"/>
    <w:rsid w:val="009F70E2"/>
    <w:rsid w:val="009F79EC"/>
    <w:rsid w:val="009F7B45"/>
    <w:rsid w:val="009F7B4A"/>
    <w:rsid w:val="009F7E55"/>
    <w:rsid w:val="00A006CC"/>
    <w:rsid w:val="00A00B16"/>
    <w:rsid w:val="00A010AF"/>
    <w:rsid w:val="00A0149B"/>
    <w:rsid w:val="00A017F1"/>
    <w:rsid w:val="00A018DF"/>
    <w:rsid w:val="00A01DA0"/>
    <w:rsid w:val="00A01DA2"/>
    <w:rsid w:val="00A021FC"/>
    <w:rsid w:val="00A03032"/>
    <w:rsid w:val="00A0319F"/>
    <w:rsid w:val="00A031F0"/>
    <w:rsid w:val="00A03636"/>
    <w:rsid w:val="00A03784"/>
    <w:rsid w:val="00A03802"/>
    <w:rsid w:val="00A039AD"/>
    <w:rsid w:val="00A03A1A"/>
    <w:rsid w:val="00A03B98"/>
    <w:rsid w:val="00A03C62"/>
    <w:rsid w:val="00A03EA5"/>
    <w:rsid w:val="00A03F06"/>
    <w:rsid w:val="00A04378"/>
    <w:rsid w:val="00A04BDB"/>
    <w:rsid w:val="00A04EC1"/>
    <w:rsid w:val="00A04F43"/>
    <w:rsid w:val="00A04F8D"/>
    <w:rsid w:val="00A05DFA"/>
    <w:rsid w:val="00A06066"/>
    <w:rsid w:val="00A06120"/>
    <w:rsid w:val="00A0679C"/>
    <w:rsid w:val="00A06F0E"/>
    <w:rsid w:val="00A06F5E"/>
    <w:rsid w:val="00A078FD"/>
    <w:rsid w:val="00A07B1A"/>
    <w:rsid w:val="00A07D2D"/>
    <w:rsid w:val="00A07D3D"/>
    <w:rsid w:val="00A07ECE"/>
    <w:rsid w:val="00A07FC6"/>
    <w:rsid w:val="00A100EF"/>
    <w:rsid w:val="00A103CB"/>
    <w:rsid w:val="00A104F4"/>
    <w:rsid w:val="00A1053F"/>
    <w:rsid w:val="00A10544"/>
    <w:rsid w:val="00A10CFA"/>
    <w:rsid w:val="00A10ED8"/>
    <w:rsid w:val="00A110B9"/>
    <w:rsid w:val="00A11C37"/>
    <w:rsid w:val="00A1227C"/>
    <w:rsid w:val="00A12469"/>
    <w:rsid w:val="00A12572"/>
    <w:rsid w:val="00A12FB6"/>
    <w:rsid w:val="00A13234"/>
    <w:rsid w:val="00A13284"/>
    <w:rsid w:val="00A13D03"/>
    <w:rsid w:val="00A1498B"/>
    <w:rsid w:val="00A14D66"/>
    <w:rsid w:val="00A15966"/>
    <w:rsid w:val="00A15D71"/>
    <w:rsid w:val="00A15FB6"/>
    <w:rsid w:val="00A166F8"/>
    <w:rsid w:val="00A1674B"/>
    <w:rsid w:val="00A16ACE"/>
    <w:rsid w:val="00A16AF3"/>
    <w:rsid w:val="00A16C31"/>
    <w:rsid w:val="00A17179"/>
    <w:rsid w:val="00A17744"/>
    <w:rsid w:val="00A201CF"/>
    <w:rsid w:val="00A20327"/>
    <w:rsid w:val="00A204B5"/>
    <w:rsid w:val="00A2050B"/>
    <w:rsid w:val="00A20B06"/>
    <w:rsid w:val="00A2110E"/>
    <w:rsid w:val="00A2128C"/>
    <w:rsid w:val="00A218F7"/>
    <w:rsid w:val="00A22CAF"/>
    <w:rsid w:val="00A22FD8"/>
    <w:rsid w:val="00A232EC"/>
    <w:rsid w:val="00A2345F"/>
    <w:rsid w:val="00A23C70"/>
    <w:rsid w:val="00A23EE8"/>
    <w:rsid w:val="00A241CE"/>
    <w:rsid w:val="00A24C01"/>
    <w:rsid w:val="00A251C2"/>
    <w:rsid w:val="00A2539E"/>
    <w:rsid w:val="00A25483"/>
    <w:rsid w:val="00A255FF"/>
    <w:rsid w:val="00A256C4"/>
    <w:rsid w:val="00A25ADB"/>
    <w:rsid w:val="00A25BAC"/>
    <w:rsid w:val="00A2612A"/>
    <w:rsid w:val="00A26270"/>
    <w:rsid w:val="00A26535"/>
    <w:rsid w:val="00A2663E"/>
    <w:rsid w:val="00A26F56"/>
    <w:rsid w:val="00A27B15"/>
    <w:rsid w:val="00A27B31"/>
    <w:rsid w:val="00A27D56"/>
    <w:rsid w:val="00A27DCF"/>
    <w:rsid w:val="00A300E8"/>
    <w:rsid w:val="00A304E4"/>
    <w:rsid w:val="00A30E0F"/>
    <w:rsid w:val="00A30E1B"/>
    <w:rsid w:val="00A316CB"/>
    <w:rsid w:val="00A317F9"/>
    <w:rsid w:val="00A31880"/>
    <w:rsid w:val="00A31881"/>
    <w:rsid w:val="00A318F3"/>
    <w:rsid w:val="00A31B93"/>
    <w:rsid w:val="00A31C92"/>
    <w:rsid w:val="00A32002"/>
    <w:rsid w:val="00A321BF"/>
    <w:rsid w:val="00A3243F"/>
    <w:rsid w:val="00A3299E"/>
    <w:rsid w:val="00A32B85"/>
    <w:rsid w:val="00A32D74"/>
    <w:rsid w:val="00A32F28"/>
    <w:rsid w:val="00A338ED"/>
    <w:rsid w:val="00A35588"/>
    <w:rsid w:val="00A35B6C"/>
    <w:rsid w:val="00A35D65"/>
    <w:rsid w:val="00A361EC"/>
    <w:rsid w:val="00A361FF"/>
    <w:rsid w:val="00A365ED"/>
    <w:rsid w:val="00A36C65"/>
    <w:rsid w:val="00A37294"/>
    <w:rsid w:val="00A374CA"/>
    <w:rsid w:val="00A37744"/>
    <w:rsid w:val="00A377B3"/>
    <w:rsid w:val="00A377F3"/>
    <w:rsid w:val="00A3783A"/>
    <w:rsid w:val="00A37ABF"/>
    <w:rsid w:val="00A37ACE"/>
    <w:rsid w:val="00A37C84"/>
    <w:rsid w:val="00A37EA4"/>
    <w:rsid w:val="00A4044B"/>
    <w:rsid w:val="00A405DD"/>
    <w:rsid w:val="00A407F7"/>
    <w:rsid w:val="00A40980"/>
    <w:rsid w:val="00A40A4C"/>
    <w:rsid w:val="00A40F6F"/>
    <w:rsid w:val="00A41173"/>
    <w:rsid w:val="00A41923"/>
    <w:rsid w:val="00A41D84"/>
    <w:rsid w:val="00A421CD"/>
    <w:rsid w:val="00A4233D"/>
    <w:rsid w:val="00A42535"/>
    <w:rsid w:val="00A42852"/>
    <w:rsid w:val="00A42C95"/>
    <w:rsid w:val="00A43339"/>
    <w:rsid w:val="00A43A38"/>
    <w:rsid w:val="00A43EA7"/>
    <w:rsid w:val="00A4409A"/>
    <w:rsid w:val="00A442FB"/>
    <w:rsid w:val="00A4439E"/>
    <w:rsid w:val="00A44691"/>
    <w:rsid w:val="00A44A45"/>
    <w:rsid w:val="00A44A9F"/>
    <w:rsid w:val="00A44CEF"/>
    <w:rsid w:val="00A45028"/>
    <w:rsid w:val="00A4509A"/>
    <w:rsid w:val="00A45802"/>
    <w:rsid w:val="00A45CA4"/>
    <w:rsid w:val="00A45CA7"/>
    <w:rsid w:val="00A45F82"/>
    <w:rsid w:val="00A468B5"/>
    <w:rsid w:val="00A46C14"/>
    <w:rsid w:val="00A46DB3"/>
    <w:rsid w:val="00A46DB6"/>
    <w:rsid w:val="00A46F8C"/>
    <w:rsid w:val="00A47142"/>
    <w:rsid w:val="00A475F2"/>
    <w:rsid w:val="00A47CDA"/>
    <w:rsid w:val="00A50911"/>
    <w:rsid w:val="00A51570"/>
    <w:rsid w:val="00A51C06"/>
    <w:rsid w:val="00A51C6E"/>
    <w:rsid w:val="00A51E0C"/>
    <w:rsid w:val="00A53021"/>
    <w:rsid w:val="00A5304D"/>
    <w:rsid w:val="00A530B6"/>
    <w:rsid w:val="00A53A28"/>
    <w:rsid w:val="00A54156"/>
    <w:rsid w:val="00A54869"/>
    <w:rsid w:val="00A5569B"/>
    <w:rsid w:val="00A55A03"/>
    <w:rsid w:val="00A56116"/>
    <w:rsid w:val="00A56387"/>
    <w:rsid w:val="00A56D66"/>
    <w:rsid w:val="00A57A48"/>
    <w:rsid w:val="00A57EB9"/>
    <w:rsid w:val="00A60056"/>
    <w:rsid w:val="00A60280"/>
    <w:rsid w:val="00A60CD6"/>
    <w:rsid w:val="00A61124"/>
    <w:rsid w:val="00A612AC"/>
    <w:rsid w:val="00A61C70"/>
    <w:rsid w:val="00A6215C"/>
    <w:rsid w:val="00A622F0"/>
    <w:rsid w:val="00A629D1"/>
    <w:rsid w:val="00A633CD"/>
    <w:rsid w:val="00A63A30"/>
    <w:rsid w:val="00A63D16"/>
    <w:rsid w:val="00A63F56"/>
    <w:rsid w:val="00A640C1"/>
    <w:rsid w:val="00A645CA"/>
    <w:rsid w:val="00A64F25"/>
    <w:rsid w:val="00A64F86"/>
    <w:rsid w:val="00A65496"/>
    <w:rsid w:val="00A658E5"/>
    <w:rsid w:val="00A65A1D"/>
    <w:rsid w:val="00A65EC6"/>
    <w:rsid w:val="00A65F14"/>
    <w:rsid w:val="00A65F6E"/>
    <w:rsid w:val="00A667A6"/>
    <w:rsid w:val="00A66807"/>
    <w:rsid w:val="00A66AFE"/>
    <w:rsid w:val="00A66E72"/>
    <w:rsid w:val="00A67080"/>
    <w:rsid w:val="00A67B47"/>
    <w:rsid w:val="00A70684"/>
    <w:rsid w:val="00A706AA"/>
    <w:rsid w:val="00A70756"/>
    <w:rsid w:val="00A70BBD"/>
    <w:rsid w:val="00A70DE1"/>
    <w:rsid w:val="00A70F2B"/>
    <w:rsid w:val="00A71016"/>
    <w:rsid w:val="00A71301"/>
    <w:rsid w:val="00A716E1"/>
    <w:rsid w:val="00A71725"/>
    <w:rsid w:val="00A71A93"/>
    <w:rsid w:val="00A71BD0"/>
    <w:rsid w:val="00A71E93"/>
    <w:rsid w:val="00A72338"/>
    <w:rsid w:val="00A72692"/>
    <w:rsid w:val="00A732C2"/>
    <w:rsid w:val="00A733F8"/>
    <w:rsid w:val="00A73749"/>
    <w:rsid w:val="00A737C9"/>
    <w:rsid w:val="00A742A2"/>
    <w:rsid w:val="00A7454B"/>
    <w:rsid w:val="00A746AE"/>
    <w:rsid w:val="00A74A15"/>
    <w:rsid w:val="00A74F3F"/>
    <w:rsid w:val="00A751A8"/>
    <w:rsid w:val="00A7527E"/>
    <w:rsid w:val="00A7558A"/>
    <w:rsid w:val="00A75BDC"/>
    <w:rsid w:val="00A75DE8"/>
    <w:rsid w:val="00A760BB"/>
    <w:rsid w:val="00A765CE"/>
    <w:rsid w:val="00A76C36"/>
    <w:rsid w:val="00A76DF1"/>
    <w:rsid w:val="00A774DF"/>
    <w:rsid w:val="00A775DF"/>
    <w:rsid w:val="00A7772E"/>
    <w:rsid w:val="00A80030"/>
    <w:rsid w:val="00A80046"/>
    <w:rsid w:val="00A806E5"/>
    <w:rsid w:val="00A8079B"/>
    <w:rsid w:val="00A80896"/>
    <w:rsid w:val="00A80BE2"/>
    <w:rsid w:val="00A80D5D"/>
    <w:rsid w:val="00A80FD4"/>
    <w:rsid w:val="00A8103C"/>
    <w:rsid w:val="00A811BA"/>
    <w:rsid w:val="00A812E2"/>
    <w:rsid w:val="00A8198D"/>
    <w:rsid w:val="00A82A78"/>
    <w:rsid w:val="00A82AC9"/>
    <w:rsid w:val="00A82B5A"/>
    <w:rsid w:val="00A8358B"/>
    <w:rsid w:val="00A835A0"/>
    <w:rsid w:val="00A8398F"/>
    <w:rsid w:val="00A84274"/>
    <w:rsid w:val="00A84757"/>
    <w:rsid w:val="00A84E82"/>
    <w:rsid w:val="00A857DC"/>
    <w:rsid w:val="00A85DCD"/>
    <w:rsid w:val="00A85E36"/>
    <w:rsid w:val="00A86514"/>
    <w:rsid w:val="00A86FFF"/>
    <w:rsid w:val="00A87484"/>
    <w:rsid w:val="00A8758B"/>
    <w:rsid w:val="00A87701"/>
    <w:rsid w:val="00A87875"/>
    <w:rsid w:val="00A87FE7"/>
    <w:rsid w:val="00A9005D"/>
    <w:rsid w:val="00A903E0"/>
    <w:rsid w:val="00A917DB"/>
    <w:rsid w:val="00A91908"/>
    <w:rsid w:val="00A9197F"/>
    <w:rsid w:val="00A91B91"/>
    <w:rsid w:val="00A91F0B"/>
    <w:rsid w:val="00A91FC4"/>
    <w:rsid w:val="00A920E1"/>
    <w:rsid w:val="00A92315"/>
    <w:rsid w:val="00A923DF"/>
    <w:rsid w:val="00A9272A"/>
    <w:rsid w:val="00A92784"/>
    <w:rsid w:val="00A9293C"/>
    <w:rsid w:val="00A93015"/>
    <w:rsid w:val="00A930EF"/>
    <w:rsid w:val="00A93882"/>
    <w:rsid w:val="00A94425"/>
    <w:rsid w:val="00A94478"/>
    <w:rsid w:val="00A944DC"/>
    <w:rsid w:val="00A95587"/>
    <w:rsid w:val="00A959CC"/>
    <w:rsid w:val="00A95F08"/>
    <w:rsid w:val="00A960AC"/>
    <w:rsid w:val="00A960F9"/>
    <w:rsid w:val="00A96183"/>
    <w:rsid w:val="00A96833"/>
    <w:rsid w:val="00A96B4F"/>
    <w:rsid w:val="00A96F40"/>
    <w:rsid w:val="00A971E3"/>
    <w:rsid w:val="00A972D0"/>
    <w:rsid w:val="00A97490"/>
    <w:rsid w:val="00A97520"/>
    <w:rsid w:val="00A97E39"/>
    <w:rsid w:val="00A97F62"/>
    <w:rsid w:val="00A97F93"/>
    <w:rsid w:val="00AA0239"/>
    <w:rsid w:val="00AA03AD"/>
    <w:rsid w:val="00AA059C"/>
    <w:rsid w:val="00AA0AC9"/>
    <w:rsid w:val="00AA0F9D"/>
    <w:rsid w:val="00AA10C3"/>
    <w:rsid w:val="00AA10D5"/>
    <w:rsid w:val="00AA1C6B"/>
    <w:rsid w:val="00AA2245"/>
    <w:rsid w:val="00AA2282"/>
    <w:rsid w:val="00AA22A6"/>
    <w:rsid w:val="00AA24E4"/>
    <w:rsid w:val="00AA28E1"/>
    <w:rsid w:val="00AA2956"/>
    <w:rsid w:val="00AA2C9A"/>
    <w:rsid w:val="00AA2CC1"/>
    <w:rsid w:val="00AA2E18"/>
    <w:rsid w:val="00AA3114"/>
    <w:rsid w:val="00AA31F1"/>
    <w:rsid w:val="00AA3CD0"/>
    <w:rsid w:val="00AA3DC1"/>
    <w:rsid w:val="00AA3E98"/>
    <w:rsid w:val="00AA4133"/>
    <w:rsid w:val="00AA5527"/>
    <w:rsid w:val="00AA5985"/>
    <w:rsid w:val="00AA5D17"/>
    <w:rsid w:val="00AA5F2C"/>
    <w:rsid w:val="00AA6634"/>
    <w:rsid w:val="00AA6678"/>
    <w:rsid w:val="00AA667C"/>
    <w:rsid w:val="00AA6811"/>
    <w:rsid w:val="00AA7176"/>
    <w:rsid w:val="00AA71C6"/>
    <w:rsid w:val="00AA7B48"/>
    <w:rsid w:val="00AA7EFD"/>
    <w:rsid w:val="00AB0371"/>
    <w:rsid w:val="00AB037B"/>
    <w:rsid w:val="00AB041F"/>
    <w:rsid w:val="00AB0755"/>
    <w:rsid w:val="00AB0D60"/>
    <w:rsid w:val="00AB0F30"/>
    <w:rsid w:val="00AB10FA"/>
    <w:rsid w:val="00AB1106"/>
    <w:rsid w:val="00AB125D"/>
    <w:rsid w:val="00AB151D"/>
    <w:rsid w:val="00AB1568"/>
    <w:rsid w:val="00AB1B69"/>
    <w:rsid w:val="00AB1BC9"/>
    <w:rsid w:val="00AB2670"/>
    <w:rsid w:val="00AB2B96"/>
    <w:rsid w:val="00AB2BD9"/>
    <w:rsid w:val="00AB2FE5"/>
    <w:rsid w:val="00AB31E7"/>
    <w:rsid w:val="00AB36DE"/>
    <w:rsid w:val="00AB4435"/>
    <w:rsid w:val="00AB44C8"/>
    <w:rsid w:val="00AB45C8"/>
    <w:rsid w:val="00AB47D2"/>
    <w:rsid w:val="00AB4819"/>
    <w:rsid w:val="00AB49E7"/>
    <w:rsid w:val="00AB49ED"/>
    <w:rsid w:val="00AB4A52"/>
    <w:rsid w:val="00AB4D74"/>
    <w:rsid w:val="00AB55F8"/>
    <w:rsid w:val="00AB5DA7"/>
    <w:rsid w:val="00AB5E0D"/>
    <w:rsid w:val="00AB609E"/>
    <w:rsid w:val="00AB678C"/>
    <w:rsid w:val="00AB6A39"/>
    <w:rsid w:val="00AB6D65"/>
    <w:rsid w:val="00AB6EC7"/>
    <w:rsid w:val="00AB6FC9"/>
    <w:rsid w:val="00AB6FD7"/>
    <w:rsid w:val="00AB7109"/>
    <w:rsid w:val="00AB7202"/>
    <w:rsid w:val="00AB7265"/>
    <w:rsid w:val="00AB734F"/>
    <w:rsid w:val="00AB7A4D"/>
    <w:rsid w:val="00AC00B0"/>
    <w:rsid w:val="00AC0163"/>
    <w:rsid w:val="00AC0208"/>
    <w:rsid w:val="00AC059B"/>
    <w:rsid w:val="00AC0826"/>
    <w:rsid w:val="00AC0BB3"/>
    <w:rsid w:val="00AC0C98"/>
    <w:rsid w:val="00AC0EEC"/>
    <w:rsid w:val="00AC0FBB"/>
    <w:rsid w:val="00AC1229"/>
    <w:rsid w:val="00AC1A26"/>
    <w:rsid w:val="00AC1E5B"/>
    <w:rsid w:val="00AC2453"/>
    <w:rsid w:val="00AC2C11"/>
    <w:rsid w:val="00AC32B3"/>
    <w:rsid w:val="00AC3423"/>
    <w:rsid w:val="00AC3677"/>
    <w:rsid w:val="00AC3680"/>
    <w:rsid w:val="00AC4129"/>
    <w:rsid w:val="00AC4186"/>
    <w:rsid w:val="00AC4638"/>
    <w:rsid w:val="00AC4B8E"/>
    <w:rsid w:val="00AC59EC"/>
    <w:rsid w:val="00AC5A14"/>
    <w:rsid w:val="00AC5D0D"/>
    <w:rsid w:val="00AC5D9B"/>
    <w:rsid w:val="00AC5E80"/>
    <w:rsid w:val="00AC61CE"/>
    <w:rsid w:val="00AC6538"/>
    <w:rsid w:val="00AC683D"/>
    <w:rsid w:val="00AC68BA"/>
    <w:rsid w:val="00AC71BE"/>
    <w:rsid w:val="00AC726D"/>
    <w:rsid w:val="00AC75EC"/>
    <w:rsid w:val="00AC76AD"/>
    <w:rsid w:val="00AC78AC"/>
    <w:rsid w:val="00AC7A2D"/>
    <w:rsid w:val="00AC7A73"/>
    <w:rsid w:val="00AC7AC8"/>
    <w:rsid w:val="00AC7D3D"/>
    <w:rsid w:val="00AC7E98"/>
    <w:rsid w:val="00AD066D"/>
    <w:rsid w:val="00AD07B1"/>
    <w:rsid w:val="00AD0AEB"/>
    <w:rsid w:val="00AD0CE3"/>
    <w:rsid w:val="00AD0DD9"/>
    <w:rsid w:val="00AD11EE"/>
    <w:rsid w:val="00AD1691"/>
    <w:rsid w:val="00AD1982"/>
    <w:rsid w:val="00AD1C10"/>
    <w:rsid w:val="00AD1E02"/>
    <w:rsid w:val="00AD2355"/>
    <w:rsid w:val="00AD2390"/>
    <w:rsid w:val="00AD25D7"/>
    <w:rsid w:val="00AD2B1F"/>
    <w:rsid w:val="00AD315D"/>
    <w:rsid w:val="00AD3405"/>
    <w:rsid w:val="00AD3A31"/>
    <w:rsid w:val="00AD3A83"/>
    <w:rsid w:val="00AD3CD0"/>
    <w:rsid w:val="00AD450F"/>
    <w:rsid w:val="00AD4849"/>
    <w:rsid w:val="00AD5317"/>
    <w:rsid w:val="00AD545B"/>
    <w:rsid w:val="00AD5B51"/>
    <w:rsid w:val="00AD5D4C"/>
    <w:rsid w:val="00AD60B2"/>
    <w:rsid w:val="00AD6F43"/>
    <w:rsid w:val="00AD731A"/>
    <w:rsid w:val="00AD7AF9"/>
    <w:rsid w:val="00AD7D6A"/>
    <w:rsid w:val="00AE0513"/>
    <w:rsid w:val="00AE0E28"/>
    <w:rsid w:val="00AE13C8"/>
    <w:rsid w:val="00AE15C7"/>
    <w:rsid w:val="00AE185B"/>
    <w:rsid w:val="00AE1F8F"/>
    <w:rsid w:val="00AE2239"/>
    <w:rsid w:val="00AE23D4"/>
    <w:rsid w:val="00AE24CB"/>
    <w:rsid w:val="00AE2692"/>
    <w:rsid w:val="00AE2B14"/>
    <w:rsid w:val="00AE33CF"/>
    <w:rsid w:val="00AE36C7"/>
    <w:rsid w:val="00AE477B"/>
    <w:rsid w:val="00AE594C"/>
    <w:rsid w:val="00AE6652"/>
    <w:rsid w:val="00AE66AD"/>
    <w:rsid w:val="00AE673E"/>
    <w:rsid w:val="00AE68CF"/>
    <w:rsid w:val="00AE6B09"/>
    <w:rsid w:val="00AE7433"/>
    <w:rsid w:val="00AE7A06"/>
    <w:rsid w:val="00AE7C20"/>
    <w:rsid w:val="00AE7D20"/>
    <w:rsid w:val="00AF009A"/>
    <w:rsid w:val="00AF17DE"/>
    <w:rsid w:val="00AF1A21"/>
    <w:rsid w:val="00AF1FF4"/>
    <w:rsid w:val="00AF253B"/>
    <w:rsid w:val="00AF2DB1"/>
    <w:rsid w:val="00AF32FD"/>
    <w:rsid w:val="00AF401B"/>
    <w:rsid w:val="00AF4577"/>
    <w:rsid w:val="00AF4AC0"/>
    <w:rsid w:val="00AF4CDB"/>
    <w:rsid w:val="00AF4E87"/>
    <w:rsid w:val="00AF50D3"/>
    <w:rsid w:val="00AF5648"/>
    <w:rsid w:val="00AF5E0B"/>
    <w:rsid w:val="00AF60BD"/>
    <w:rsid w:val="00AF63F4"/>
    <w:rsid w:val="00AF6490"/>
    <w:rsid w:val="00AF6575"/>
    <w:rsid w:val="00AF6631"/>
    <w:rsid w:val="00AF71DA"/>
    <w:rsid w:val="00AF77CC"/>
    <w:rsid w:val="00AF7AD3"/>
    <w:rsid w:val="00B006D7"/>
    <w:rsid w:val="00B00796"/>
    <w:rsid w:val="00B00955"/>
    <w:rsid w:val="00B01079"/>
    <w:rsid w:val="00B01539"/>
    <w:rsid w:val="00B0172A"/>
    <w:rsid w:val="00B019D0"/>
    <w:rsid w:val="00B01D57"/>
    <w:rsid w:val="00B01D91"/>
    <w:rsid w:val="00B02083"/>
    <w:rsid w:val="00B0236C"/>
    <w:rsid w:val="00B0238D"/>
    <w:rsid w:val="00B0291E"/>
    <w:rsid w:val="00B02FE5"/>
    <w:rsid w:val="00B0397A"/>
    <w:rsid w:val="00B039B0"/>
    <w:rsid w:val="00B03C5A"/>
    <w:rsid w:val="00B046D1"/>
    <w:rsid w:val="00B05327"/>
    <w:rsid w:val="00B05562"/>
    <w:rsid w:val="00B056E9"/>
    <w:rsid w:val="00B057E4"/>
    <w:rsid w:val="00B05CE0"/>
    <w:rsid w:val="00B060BE"/>
    <w:rsid w:val="00B062C8"/>
    <w:rsid w:val="00B063AF"/>
    <w:rsid w:val="00B06B0B"/>
    <w:rsid w:val="00B0759C"/>
    <w:rsid w:val="00B07869"/>
    <w:rsid w:val="00B079EC"/>
    <w:rsid w:val="00B07FB5"/>
    <w:rsid w:val="00B10180"/>
    <w:rsid w:val="00B10268"/>
    <w:rsid w:val="00B10824"/>
    <w:rsid w:val="00B10AFF"/>
    <w:rsid w:val="00B10DCA"/>
    <w:rsid w:val="00B10DDB"/>
    <w:rsid w:val="00B11022"/>
    <w:rsid w:val="00B112A8"/>
    <w:rsid w:val="00B11B12"/>
    <w:rsid w:val="00B11D4E"/>
    <w:rsid w:val="00B11F12"/>
    <w:rsid w:val="00B1201A"/>
    <w:rsid w:val="00B124D4"/>
    <w:rsid w:val="00B12854"/>
    <w:rsid w:val="00B12C05"/>
    <w:rsid w:val="00B130E0"/>
    <w:rsid w:val="00B13590"/>
    <w:rsid w:val="00B1365F"/>
    <w:rsid w:val="00B14183"/>
    <w:rsid w:val="00B144E2"/>
    <w:rsid w:val="00B14751"/>
    <w:rsid w:val="00B15F3F"/>
    <w:rsid w:val="00B15F6B"/>
    <w:rsid w:val="00B15F7E"/>
    <w:rsid w:val="00B166B1"/>
    <w:rsid w:val="00B16ABA"/>
    <w:rsid w:val="00B16C0D"/>
    <w:rsid w:val="00B16C40"/>
    <w:rsid w:val="00B16C4E"/>
    <w:rsid w:val="00B16CE5"/>
    <w:rsid w:val="00B16CF9"/>
    <w:rsid w:val="00B17310"/>
    <w:rsid w:val="00B179AC"/>
    <w:rsid w:val="00B17BE5"/>
    <w:rsid w:val="00B17E06"/>
    <w:rsid w:val="00B2047C"/>
    <w:rsid w:val="00B20984"/>
    <w:rsid w:val="00B20B59"/>
    <w:rsid w:val="00B20BEB"/>
    <w:rsid w:val="00B21C79"/>
    <w:rsid w:val="00B2258C"/>
    <w:rsid w:val="00B22872"/>
    <w:rsid w:val="00B22D4F"/>
    <w:rsid w:val="00B22D92"/>
    <w:rsid w:val="00B23213"/>
    <w:rsid w:val="00B232D4"/>
    <w:rsid w:val="00B24196"/>
    <w:rsid w:val="00B242DB"/>
    <w:rsid w:val="00B2481E"/>
    <w:rsid w:val="00B25264"/>
    <w:rsid w:val="00B25422"/>
    <w:rsid w:val="00B25BE6"/>
    <w:rsid w:val="00B262FA"/>
    <w:rsid w:val="00B264B2"/>
    <w:rsid w:val="00B266E2"/>
    <w:rsid w:val="00B271F9"/>
    <w:rsid w:val="00B2724F"/>
    <w:rsid w:val="00B272BB"/>
    <w:rsid w:val="00B275A5"/>
    <w:rsid w:val="00B275C8"/>
    <w:rsid w:val="00B27955"/>
    <w:rsid w:val="00B27D46"/>
    <w:rsid w:val="00B27FCE"/>
    <w:rsid w:val="00B302C8"/>
    <w:rsid w:val="00B30B26"/>
    <w:rsid w:val="00B30B92"/>
    <w:rsid w:val="00B3121E"/>
    <w:rsid w:val="00B31362"/>
    <w:rsid w:val="00B31709"/>
    <w:rsid w:val="00B31B99"/>
    <w:rsid w:val="00B31F1E"/>
    <w:rsid w:val="00B327FD"/>
    <w:rsid w:val="00B33015"/>
    <w:rsid w:val="00B33673"/>
    <w:rsid w:val="00B338D0"/>
    <w:rsid w:val="00B338EC"/>
    <w:rsid w:val="00B33C14"/>
    <w:rsid w:val="00B3469D"/>
    <w:rsid w:val="00B3476D"/>
    <w:rsid w:val="00B34A51"/>
    <w:rsid w:val="00B34EB8"/>
    <w:rsid w:val="00B3510B"/>
    <w:rsid w:val="00B35130"/>
    <w:rsid w:val="00B358EA"/>
    <w:rsid w:val="00B362C0"/>
    <w:rsid w:val="00B36723"/>
    <w:rsid w:val="00B36C44"/>
    <w:rsid w:val="00B370D2"/>
    <w:rsid w:val="00B37486"/>
    <w:rsid w:val="00B378BA"/>
    <w:rsid w:val="00B37C9B"/>
    <w:rsid w:val="00B37FAD"/>
    <w:rsid w:val="00B401EF"/>
    <w:rsid w:val="00B40223"/>
    <w:rsid w:val="00B40765"/>
    <w:rsid w:val="00B40923"/>
    <w:rsid w:val="00B40C8B"/>
    <w:rsid w:val="00B40E3B"/>
    <w:rsid w:val="00B40F19"/>
    <w:rsid w:val="00B413E0"/>
    <w:rsid w:val="00B41ADB"/>
    <w:rsid w:val="00B41FEF"/>
    <w:rsid w:val="00B420A1"/>
    <w:rsid w:val="00B421B2"/>
    <w:rsid w:val="00B43F90"/>
    <w:rsid w:val="00B44FF7"/>
    <w:rsid w:val="00B45567"/>
    <w:rsid w:val="00B45E2F"/>
    <w:rsid w:val="00B4638B"/>
    <w:rsid w:val="00B469BC"/>
    <w:rsid w:val="00B46C11"/>
    <w:rsid w:val="00B470BC"/>
    <w:rsid w:val="00B470F2"/>
    <w:rsid w:val="00B471B5"/>
    <w:rsid w:val="00B47A04"/>
    <w:rsid w:val="00B47F3E"/>
    <w:rsid w:val="00B502BD"/>
    <w:rsid w:val="00B5048E"/>
    <w:rsid w:val="00B50731"/>
    <w:rsid w:val="00B5075C"/>
    <w:rsid w:val="00B50882"/>
    <w:rsid w:val="00B51180"/>
    <w:rsid w:val="00B511F8"/>
    <w:rsid w:val="00B5134E"/>
    <w:rsid w:val="00B51484"/>
    <w:rsid w:val="00B515E2"/>
    <w:rsid w:val="00B519AF"/>
    <w:rsid w:val="00B527CB"/>
    <w:rsid w:val="00B52D5D"/>
    <w:rsid w:val="00B53562"/>
    <w:rsid w:val="00B536A4"/>
    <w:rsid w:val="00B544D7"/>
    <w:rsid w:val="00B54825"/>
    <w:rsid w:val="00B54B8B"/>
    <w:rsid w:val="00B54BEF"/>
    <w:rsid w:val="00B5509C"/>
    <w:rsid w:val="00B5571A"/>
    <w:rsid w:val="00B557C6"/>
    <w:rsid w:val="00B55C61"/>
    <w:rsid w:val="00B55D56"/>
    <w:rsid w:val="00B55E69"/>
    <w:rsid w:val="00B560CC"/>
    <w:rsid w:val="00B5615F"/>
    <w:rsid w:val="00B5624B"/>
    <w:rsid w:val="00B5626D"/>
    <w:rsid w:val="00B56687"/>
    <w:rsid w:val="00B56915"/>
    <w:rsid w:val="00B56968"/>
    <w:rsid w:val="00B56CD7"/>
    <w:rsid w:val="00B56F94"/>
    <w:rsid w:val="00B57ADA"/>
    <w:rsid w:val="00B60266"/>
    <w:rsid w:val="00B60C28"/>
    <w:rsid w:val="00B6101D"/>
    <w:rsid w:val="00B61086"/>
    <w:rsid w:val="00B61090"/>
    <w:rsid w:val="00B6286B"/>
    <w:rsid w:val="00B629D3"/>
    <w:rsid w:val="00B62BF4"/>
    <w:rsid w:val="00B62D8A"/>
    <w:rsid w:val="00B62D91"/>
    <w:rsid w:val="00B62DB8"/>
    <w:rsid w:val="00B62E74"/>
    <w:rsid w:val="00B63081"/>
    <w:rsid w:val="00B63249"/>
    <w:rsid w:val="00B634A4"/>
    <w:rsid w:val="00B63EE2"/>
    <w:rsid w:val="00B64209"/>
    <w:rsid w:val="00B647A9"/>
    <w:rsid w:val="00B64B5F"/>
    <w:rsid w:val="00B650D2"/>
    <w:rsid w:val="00B6531A"/>
    <w:rsid w:val="00B65855"/>
    <w:rsid w:val="00B65EBD"/>
    <w:rsid w:val="00B66156"/>
    <w:rsid w:val="00B6707C"/>
    <w:rsid w:val="00B67508"/>
    <w:rsid w:val="00B67B26"/>
    <w:rsid w:val="00B67C3D"/>
    <w:rsid w:val="00B67D90"/>
    <w:rsid w:val="00B67DBE"/>
    <w:rsid w:val="00B70516"/>
    <w:rsid w:val="00B70580"/>
    <w:rsid w:val="00B706C3"/>
    <w:rsid w:val="00B70C20"/>
    <w:rsid w:val="00B70E2E"/>
    <w:rsid w:val="00B70F30"/>
    <w:rsid w:val="00B70F63"/>
    <w:rsid w:val="00B71256"/>
    <w:rsid w:val="00B7154D"/>
    <w:rsid w:val="00B71783"/>
    <w:rsid w:val="00B71AD9"/>
    <w:rsid w:val="00B71F46"/>
    <w:rsid w:val="00B71FCA"/>
    <w:rsid w:val="00B721BD"/>
    <w:rsid w:val="00B722BF"/>
    <w:rsid w:val="00B72576"/>
    <w:rsid w:val="00B725C0"/>
    <w:rsid w:val="00B72D0B"/>
    <w:rsid w:val="00B72F4C"/>
    <w:rsid w:val="00B7329E"/>
    <w:rsid w:val="00B73325"/>
    <w:rsid w:val="00B73431"/>
    <w:rsid w:val="00B73469"/>
    <w:rsid w:val="00B73990"/>
    <w:rsid w:val="00B73B84"/>
    <w:rsid w:val="00B73F6B"/>
    <w:rsid w:val="00B7400B"/>
    <w:rsid w:val="00B74047"/>
    <w:rsid w:val="00B7425D"/>
    <w:rsid w:val="00B742C9"/>
    <w:rsid w:val="00B7459E"/>
    <w:rsid w:val="00B74A56"/>
    <w:rsid w:val="00B751D1"/>
    <w:rsid w:val="00B7532C"/>
    <w:rsid w:val="00B75332"/>
    <w:rsid w:val="00B7564C"/>
    <w:rsid w:val="00B75C14"/>
    <w:rsid w:val="00B75CAC"/>
    <w:rsid w:val="00B75E03"/>
    <w:rsid w:val="00B76071"/>
    <w:rsid w:val="00B7610A"/>
    <w:rsid w:val="00B76526"/>
    <w:rsid w:val="00B7657C"/>
    <w:rsid w:val="00B76AEC"/>
    <w:rsid w:val="00B76CD9"/>
    <w:rsid w:val="00B7720F"/>
    <w:rsid w:val="00B773F2"/>
    <w:rsid w:val="00B7768F"/>
    <w:rsid w:val="00B77728"/>
    <w:rsid w:val="00B77F5B"/>
    <w:rsid w:val="00B80A4C"/>
    <w:rsid w:val="00B80B70"/>
    <w:rsid w:val="00B816A9"/>
    <w:rsid w:val="00B817BC"/>
    <w:rsid w:val="00B81DA3"/>
    <w:rsid w:val="00B81FD4"/>
    <w:rsid w:val="00B81FE2"/>
    <w:rsid w:val="00B82947"/>
    <w:rsid w:val="00B82953"/>
    <w:rsid w:val="00B82DBE"/>
    <w:rsid w:val="00B82E3D"/>
    <w:rsid w:val="00B830A3"/>
    <w:rsid w:val="00B83296"/>
    <w:rsid w:val="00B83DE9"/>
    <w:rsid w:val="00B84F05"/>
    <w:rsid w:val="00B85023"/>
    <w:rsid w:val="00B8595F"/>
    <w:rsid w:val="00B860D7"/>
    <w:rsid w:val="00B868CD"/>
    <w:rsid w:val="00B8698B"/>
    <w:rsid w:val="00B86A53"/>
    <w:rsid w:val="00B86B96"/>
    <w:rsid w:val="00B86EDF"/>
    <w:rsid w:val="00B86F2D"/>
    <w:rsid w:val="00B87100"/>
    <w:rsid w:val="00B87EB2"/>
    <w:rsid w:val="00B903C2"/>
    <w:rsid w:val="00B90B7F"/>
    <w:rsid w:val="00B90C2C"/>
    <w:rsid w:val="00B91819"/>
    <w:rsid w:val="00B91898"/>
    <w:rsid w:val="00B91EA7"/>
    <w:rsid w:val="00B92005"/>
    <w:rsid w:val="00B92082"/>
    <w:rsid w:val="00B92408"/>
    <w:rsid w:val="00B92AB0"/>
    <w:rsid w:val="00B92EA0"/>
    <w:rsid w:val="00B9339F"/>
    <w:rsid w:val="00B93D5E"/>
    <w:rsid w:val="00B940AD"/>
    <w:rsid w:val="00B941B4"/>
    <w:rsid w:val="00B94FAF"/>
    <w:rsid w:val="00B96C9E"/>
    <w:rsid w:val="00B9737C"/>
    <w:rsid w:val="00B97479"/>
    <w:rsid w:val="00B97E74"/>
    <w:rsid w:val="00BA02F1"/>
    <w:rsid w:val="00BA0469"/>
    <w:rsid w:val="00BA047E"/>
    <w:rsid w:val="00BA049F"/>
    <w:rsid w:val="00BA073D"/>
    <w:rsid w:val="00BA131F"/>
    <w:rsid w:val="00BA26EF"/>
    <w:rsid w:val="00BA28D6"/>
    <w:rsid w:val="00BA29F3"/>
    <w:rsid w:val="00BA2EFC"/>
    <w:rsid w:val="00BA3AB7"/>
    <w:rsid w:val="00BA3DF2"/>
    <w:rsid w:val="00BA41CE"/>
    <w:rsid w:val="00BA4500"/>
    <w:rsid w:val="00BA497D"/>
    <w:rsid w:val="00BA4D54"/>
    <w:rsid w:val="00BA5033"/>
    <w:rsid w:val="00BA58CC"/>
    <w:rsid w:val="00BA5A25"/>
    <w:rsid w:val="00BA5C05"/>
    <w:rsid w:val="00BA5C86"/>
    <w:rsid w:val="00BA5F67"/>
    <w:rsid w:val="00BA6125"/>
    <w:rsid w:val="00BA6205"/>
    <w:rsid w:val="00BA695D"/>
    <w:rsid w:val="00BA6AC0"/>
    <w:rsid w:val="00BA6AF5"/>
    <w:rsid w:val="00BA6E7F"/>
    <w:rsid w:val="00BA6FB7"/>
    <w:rsid w:val="00BA702E"/>
    <w:rsid w:val="00BA712D"/>
    <w:rsid w:val="00BA73FC"/>
    <w:rsid w:val="00BA78EF"/>
    <w:rsid w:val="00BA7EF4"/>
    <w:rsid w:val="00BB01E0"/>
    <w:rsid w:val="00BB01EE"/>
    <w:rsid w:val="00BB0797"/>
    <w:rsid w:val="00BB0BC7"/>
    <w:rsid w:val="00BB1168"/>
    <w:rsid w:val="00BB1606"/>
    <w:rsid w:val="00BB17D2"/>
    <w:rsid w:val="00BB1DA1"/>
    <w:rsid w:val="00BB2A4E"/>
    <w:rsid w:val="00BB32F9"/>
    <w:rsid w:val="00BB36DF"/>
    <w:rsid w:val="00BB3898"/>
    <w:rsid w:val="00BB3AD2"/>
    <w:rsid w:val="00BB3B95"/>
    <w:rsid w:val="00BB3EEF"/>
    <w:rsid w:val="00BB401C"/>
    <w:rsid w:val="00BB4084"/>
    <w:rsid w:val="00BB43A8"/>
    <w:rsid w:val="00BB43E3"/>
    <w:rsid w:val="00BB5462"/>
    <w:rsid w:val="00BB56E3"/>
    <w:rsid w:val="00BB670D"/>
    <w:rsid w:val="00BB6933"/>
    <w:rsid w:val="00BB7338"/>
    <w:rsid w:val="00BB7532"/>
    <w:rsid w:val="00BB756C"/>
    <w:rsid w:val="00BB7E4A"/>
    <w:rsid w:val="00BB7F9C"/>
    <w:rsid w:val="00BC0107"/>
    <w:rsid w:val="00BC02E1"/>
    <w:rsid w:val="00BC03A3"/>
    <w:rsid w:val="00BC0420"/>
    <w:rsid w:val="00BC0500"/>
    <w:rsid w:val="00BC0548"/>
    <w:rsid w:val="00BC0DE5"/>
    <w:rsid w:val="00BC1112"/>
    <w:rsid w:val="00BC11DC"/>
    <w:rsid w:val="00BC1578"/>
    <w:rsid w:val="00BC1C81"/>
    <w:rsid w:val="00BC1D8B"/>
    <w:rsid w:val="00BC2001"/>
    <w:rsid w:val="00BC2187"/>
    <w:rsid w:val="00BC260F"/>
    <w:rsid w:val="00BC26BA"/>
    <w:rsid w:val="00BC2810"/>
    <w:rsid w:val="00BC287B"/>
    <w:rsid w:val="00BC289B"/>
    <w:rsid w:val="00BC2AC6"/>
    <w:rsid w:val="00BC2C9D"/>
    <w:rsid w:val="00BC2FAB"/>
    <w:rsid w:val="00BC31CC"/>
    <w:rsid w:val="00BC35C5"/>
    <w:rsid w:val="00BC4E34"/>
    <w:rsid w:val="00BC6C6B"/>
    <w:rsid w:val="00BC748B"/>
    <w:rsid w:val="00BD03E9"/>
    <w:rsid w:val="00BD0476"/>
    <w:rsid w:val="00BD09C7"/>
    <w:rsid w:val="00BD0DDC"/>
    <w:rsid w:val="00BD0EF4"/>
    <w:rsid w:val="00BD10B6"/>
    <w:rsid w:val="00BD1272"/>
    <w:rsid w:val="00BD170B"/>
    <w:rsid w:val="00BD18E4"/>
    <w:rsid w:val="00BD1DBD"/>
    <w:rsid w:val="00BD24DC"/>
    <w:rsid w:val="00BD2CA9"/>
    <w:rsid w:val="00BD2EDC"/>
    <w:rsid w:val="00BD328C"/>
    <w:rsid w:val="00BD3376"/>
    <w:rsid w:val="00BD3600"/>
    <w:rsid w:val="00BD4076"/>
    <w:rsid w:val="00BD40DF"/>
    <w:rsid w:val="00BD42CF"/>
    <w:rsid w:val="00BD466C"/>
    <w:rsid w:val="00BD4CEF"/>
    <w:rsid w:val="00BD50CE"/>
    <w:rsid w:val="00BD50F4"/>
    <w:rsid w:val="00BD5686"/>
    <w:rsid w:val="00BD59FF"/>
    <w:rsid w:val="00BD5C43"/>
    <w:rsid w:val="00BD6067"/>
    <w:rsid w:val="00BD649F"/>
    <w:rsid w:val="00BD67CA"/>
    <w:rsid w:val="00BD67F2"/>
    <w:rsid w:val="00BD6BBA"/>
    <w:rsid w:val="00BD7193"/>
    <w:rsid w:val="00BD73AF"/>
    <w:rsid w:val="00BD77C5"/>
    <w:rsid w:val="00BD7866"/>
    <w:rsid w:val="00BD78DD"/>
    <w:rsid w:val="00BD7E66"/>
    <w:rsid w:val="00BE0A4E"/>
    <w:rsid w:val="00BE0BC0"/>
    <w:rsid w:val="00BE103E"/>
    <w:rsid w:val="00BE13E1"/>
    <w:rsid w:val="00BE1FD8"/>
    <w:rsid w:val="00BE20B3"/>
    <w:rsid w:val="00BE2538"/>
    <w:rsid w:val="00BE2BF7"/>
    <w:rsid w:val="00BE2C3A"/>
    <w:rsid w:val="00BE2C6E"/>
    <w:rsid w:val="00BE2D67"/>
    <w:rsid w:val="00BE3219"/>
    <w:rsid w:val="00BE32EB"/>
    <w:rsid w:val="00BE34FF"/>
    <w:rsid w:val="00BE36A9"/>
    <w:rsid w:val="00BE3CB9"/>
    <w:rsid w:val="00BE42CE"/>
    <w:rsid w:val="00BE46ED"/>
    <w:rsid w:val="00BE4E39"/>
    <w:rsid w:val="00BE4FBC"/>
    <w:rsid w:val="00BE5146"/>
    <w:rsid w:val="00BE51E7"/>
    <w:rsid w:val="00BE558F"/>
    <w:rsid w:val="00BE57A2"/>
    <w:rsid w:val="00BE58B7"/>
    <w:rsid w:val="00BE5CB7"/>
    <w:rsid w:val="00BE64EB"/>
    <w:rsid w:val="00BE691C"/>
    <w:rsid w:val="00BE6CF9"/>
    <w:rsid w:val="00BE70F2"/>
    <w:rsid w:val="00BE76ED"/>
    <w:rsid w:val="00BE7916"/>
    <w:rsid w:val="00BE7993"/>
    <w:rsid w:val="00BE7CAB"/>
    <w:rsid w:val="00BE7DF3"/>
    <w:rsid w:val="00BF0034"/>
    <w:rsid w:val="00BF0B54"/>
    <w:rsid w:val="00BF0D3A"/>
    <w:rsid w:val="00BF10D9"/>
    <w:rsid w:val="00BF1238"/>
    <w:rsid w:val="00BF1BE2"/>
    <w:rsid w:val="00BF1C54"/>
    <w:rsid w:val="00BF1C56"/>
    <w:rsid w:val="00BF215A"/>
    <w:rsid w:val="00BF2292"/>
    <w:rsid w:val="00BF2AF5"/>
    <w:rsid w:val="00BF2F12"/>
    <w:rsid w:val="00BF30AE"/>
    <w:rsid w:val="00BF3434"/>
    <w:rsid w:val="00BF3C43"/>
    <w:rsid w:val="00BF5779"/>
    <w:rsid w:val="00BF5A56"/>
    <w:rsid w:val="00BF5DA4"/>
    <w:rsid w:val="00BF5DD2"/>
    <w:rsid w:val="00BF639B"/>
    <w:rsid w:val="00BF63AA"/>
    <w:rsid w:val="00BF6511"/>
    <w:rsid w:val="00BF6841"/>
    <w:rsid w:val="00BF6D14"/>
    <w:rsid w:val="00BF748F"/>
    <w:rsid w:val="00BF768A"/>
    <w:rsid w:val="00BF78CF"/>
    <w:rsid w:val="00C0016F"/>
    <w:rsid w:val="00C00189"/>
    <w:rsid w:val="00C0032E"/>
    <w:rsid w:val="00C00824"/>
    <w:rsid w:val="00C011FA"/>
    <w:rsid w:val="00C012E1"/>
    <w:rsid w:val="00C01A18"/>
    <w:rsid w:val="00C021AF"/>
    <w:rsid w:val="00C02BF7"/>
    <w:rsid w:val="00C03144"/>
    <w:rsid w:val="00C032DF"/>
    <w:rsid w:val="00C03673"/>
    <w:rsid w:val="00C03720"/>
    <w:rsid w:val="00C03CF7"/>
    <w:rsid w:val="00C03D7C"/>
    <w:rsid w:val="00C04109"/>
    <w:rsid w:val="00C04138"/>
    <w:rsid w:val="00C041AF"/>
    <w:rsid w:val="00C04345"/>
    <w:rsid w:val="00C046C2"/>
    <w:rsid w:val="00C04B9A"/>
    <w:rsid w:val="00C04BB1"/>
    <w:rsid w:val="00C051B8"/>
    <w:rsid w:val="00C05401"/>
    <w:rsid w:val="00C054B0"/>
    <w:rsid w:val="00C05AE5"/>
    <w:rsid w:val="00C065DE"/>
    <w:rsid w:val="00C06C08"/>
    <w:rsid w:val="00C07087"/>
    <w:rsid w:val="00C07AC1"/>
    <w:rsid w:val="00C07BAD"/>
    <w:rsid w:val="00C07C7A"/>
    <w:rsid w:val="00C10086"/>
    <w:rsid w:val="00C10365"/>
    <w:rsid w:val="00C1058B"/>
    <w:rsid w:val="00C10842"/>
    <w:rsid w:val="00C108F7"/>
    <w:rsid w:val="00C10C5E"/>
    <w:rsid w:val="00C10CA6"/>
    <w:rsid w:val="00C11A8A"/>
    <w:rsid w:val="00C12018"/>
    <w:rsid w:val="00C1228D"/>
    <w:rsid w:val="00C128B1"/>
    <w:rsid w:val="00C1290C"/>
    <w:rsid w:val="00C12927"/>
    <w:rsid w:val="00C12FA7"/>
    <w:rsid w:val="00C13365"/>
    <w:rsid w:val="00C133FC"/>
    <w:rsid w:val="00C135EF"/>
    <w:rsid w:val="00C13958"/>
    <w:rsid w:val="00C139E6"/>
    <w:rsid w:val="00C14079"/>
    <w:rsid w:val="00C14392"/>
    <w:rsid w:val="00C1463C"/>
    <w:rsid w:val="00C14806"/>
    <w:rsid w:val="00C14888"/>
    <w:rsid w:val="00C15038"/>
    <w:rsid w:val="00C1520E"/>
    <w:rsid w:val="00C15385"/>
    <w:rsid w:val="00C15427"/>
    <w:rsid w:val="00C15D45"/>
    <w:rsid w:val="00C162D8"/>
    <w:rsid w:val="00C16EB0"/>
    <w:rsid w:val="00C17820"/>
    <w:rsid w:val="00C17BFF"/>
    <w:rsid w:val="00C2002B"/>
    <w:rsid w:val="00C20652"/>
    <w:rsid w:val="00C20834"/>
    <w:rsid w:val="00C20934"/>
    <w:rsid w:val="00C20BEC"/>
    <w:rsid w:val="00C20EF6"/>
    <w:rsid w:val="00C2138B"/>
    <w:rsid w:val="00C2164A"/>
    <w:rsid w:val="00C216B5"/>
    <w:rsid w:val="00C217A0"/>
    <w:rsid w:val="00C21B52"/>
    <w:rsid w:val="00C21B79"/>
    <w:rsid w:val="00C21CA8"/>
    <w:rsid w:val="00C21DC0"/>
    <w:rsid w:val="00C227DA"/>
    <w:rsid w:val="00C22DD9"/>
    <w:rsid w:val="00C22E89"/>
    <w:rsid w:val="00C233F5"/>
    <w:rsid w:val="00C23794"/>
    <w:rsid w:val="00C23A0C"/>
    <w:rsid w:val="00C23C04"/>
    <w:rsid w:val="00C242C7"/>
    <w:rsid w:val="00C24705"/>
    <w:rsid w:val="00C24B76"/>
    <w:rsid w:val="00C24C00"/>
    <w:rsid w:val="00C24FAC"/>
    <w:rsid w:val="00C25708"/>
    <w:rsid w:val="00C25799"/>
    <w:rsid w:val="00C25E69"/>
    <w:rsid w:val="00C260A1"/>
    <w:rsid w:val="00C261F7"/>
    <w:rsid w:val="00C2670A"/>
    <w:rsid w:val="00C26980"/>
    <w:rsid w:val="00C2743C"/>
    <w:rsid w:val="00C2790A"/>
    <w:rsid w:val="00C304B5"/>
    <w:rsid w:val="00C304D0"/>
    <w:rsid w:val="00C30596"/>
    <w:rsid w:val="00C3089E"/>
    <w:rsid w:val="00C30B01"/>
    <w:rsid w:val="00C30B21"/>
    <w:rsid w:val="00C30B35"/>
    <w:rsid w:val="00C30F5F"/>
    <w:rsid w:val="00C31C34"/>
    <w:rsid w:val="00C33D28"/>
    <w:rsid w:val="00C33E43"/>
    <w:rsid w:val="00C34060"/>
    <w:rsid w:val="00C34131"/>
    <w:rsid w:val="00C341E4"/>
    <w:rsid w:val="00C349A7"/>
    <w:rsid w:val="00C34A40"/>
    <w:rsid w:val="00C34E4F"/>
    <w:rsid w:val="00C34F28"/>
    <w:rsid w:val="00C34FEC"/>
    <w:rsid w:val="00C353DE"/>
    <w:rsid w:val="00C35B8D"/>
    <w:rsid w:val="00C36BBD"/>
    <w:rsid w:val="00C36D46"/>
    <w:rsid w:val="00C371CB"/>
    <w:rsid w:val="00C37300"/>
    <w:rsid w:val="00C37E7A"/>
    <w:rsid w:val="00C40259"/>
    <w:rsid w:val="00C4039A"/>
    <w:rsid w:val="00C403F4"/>
    <w:rsid w:val="00C4041A"/>
    <w:rsid w:val="00C4070F"/>
    <w:rsid w:val="00C408DF"/>
    <w:rsid w:val="00C4114B"/>
    <w:rsid w:val="00C415FE"/>
    <w:rsid w:val="00C41B6A"/>
    <w:rsid w:val="00C42977"/>
    <w:rsid w:val="00C42D88"/>
    <w:rsid w:val="00C432DD"/>
    <w:rsid w:val="00C43318"/>
    <w:rsid w:val="00C4349B"/>
    <w:rsid w:val="00C43AC8"/>
    <w:rsid w:val="00C44274"/>
    <w:rsid w:val="00C44420"/>
    <w:rsid w:val="00C445DC"/>
    <w:rsid w:val="00C4482E"/>
    <w:rsid w:val="00C4494E"/>
    <w:rsid w:val="00C44A21"/>
    <w:rsid w:val="00C45326"/>
    <w:rsid w:val="00C453A2"/>
    <w:rsid w:val="00C453FC"/>
    <w:rsid w:val="00C45472"/>
    <w:rsid w:val="00C454EC"/>
    <w:rsid w:val="00C45D53"/>
    <w:rsid w:val="00C46078"/>
    <w:rsid w:val="00C4635A"/>
    <w:rsid w:val="00C4643A"/>
    <w:rsid w:val="00C46701"/>
    <w:rsid w:val="00C46A4F"/>
    <w:rsid w:val="00C471C9"/>
    <w:rsid w:val="00C4735D"/>
    <w:rsid w:val="00C473DA"/>
    <w:rsid w:val="00C47A72"/>
    <w:rsid w:val="00C47B1E"/>
    <w:rsid w:val="00C47C0D"/>
    <w:rsid w:val="00C47D6B"/>
    <w:rsid w:val="00C50291"/>
    <w:rsid w:val="00C50623"/>
    <w:rsid w:val="00C50983"/>
    <w:rsid w:val="00C50ADB"/>
    <w:rsid w:val="00C5136F"/>
    <w:rsid w:val="00C5157C"/>
    <w:rsid w:val="00C5163A"/>
    <w:rsid w:val="00C5175A"/>
    <w:rsid w:val="00C51AAC"/>
    <w:rsid w:val="00C52B06"/>
    <w:rsid w:val="00C52E2B"/>
    <w:rsid w:val="00C52EB3"/>
    <w:rsid w:val="00C530D1"/>
    <w:rsid w:val="00C53225"/>
    <w:rsid w:val="00C5397B"/>
    <w:rsid w:val="00C54203"/>
    <w:rsid w:val="00C5478F"/>
    <w:rsid w:val="00C54E44"/>
    <w:rsid w:val="00C5500A"/>
    <w:rsid w:val="00C550C2"/>
    <w:rsid w:val="00C55F6F"/>
    <w:rsid w:val="00C55FAF"/>
    <w:rsid w:val="00C5617C"/>
    <w:rsid w:val="00C56919"/>
    <w:rsid w:val="00C571CD"/>
    <w:rsid w:val="00C572D6"/>
    <w:rsid w:val="00C57581"/>
    <w:rsid w:val="00C57BAB"/>
    <w:rsid w:val="00C603A8"/>
    <w:rsid w:val="00C60F10"/>
    <w:rsid w:val="00C6113D"/>
    <w:rsid w:val="00C613BE"/>
    <w:rsid w:val="00C61924"/>
    <w:rsid w:val="00C6199E"/>
    <w:rsid w:val="00C61A47"/>
    <w:rsid w:val="00C61D1A"/>
    <w:rsid w:val="00C61D6D"/>
    <w:rsid w:val="00C61EA8"/>
    <w:rsid w:val="00C62107"/>
    <w:rsid w:val="00C628D5"/>
    <w:rsid w:val="00C62A3E"/>
    <w:rsid w:val="00C62ECA"/>
    <w:rsid w:val="00C632DD"/>
    <w:rsid w:val="00C63838"/>
    <w:rsid w:val="00C638E4"/>
    <w:rsid w:val="00C63AC1"/>
    <w:rsid w:val="00C63B3A"/>
    <w:rsid w:val="00C641A2"/>
    <w:rsid w:val="00C6428F"/>
    <w:rsid w:val="00C643E5"/>
    <w:rsid w:val="00C6521D"/>
    <w:rsid w:val="00C65704"/>
    <w:rsid w:val="00C65F07"/>
    <w:rsid w:val="00C6626D"/>
    <w:rsid w:val="00C66308"/>
    <w:rsid w:val="00C66406"/>
    <w:rsid w:val="00C664E1"/>
    <w:rsid w:val="00C66DF1"/>
    <w:rsid w:val="00C66E84"/>
    <w:rsid w:val="00C671EA"/>
    <w:rsid w:val="00C67632"/>
    <w:rsid w:val="00C676BD"/>
    <w:rsid w:val="00C67D14"/>
    <w:rsid w:val="00C70028"/>
    <w:rsid w:val="00C70809"/>
    <w:rsid w:val="00C70CC9"/>
    <w:rsid w:val="00C70F53"/>
    <w:rsid w:val="00C71B28"/>
    <w:rsid w:val="00C72EBB"/>
    <w:rsid w:val="00C73785"/>
    <w:rsid w:val="00C7434A"/>
    <w:rsid w:val="00C74837"/>
    <w:rsid w:val="00C748D9"/>
    <w:rsid w:val="00C74FBA"/>
    <w:rsid w:val="00C755F3"/>
    <w:rsid w:val="00C7567F"/>
    <w:rsid w:val="00C75D3D"/>
    <w:rsid w:val="00C75D8E"/>
    <w:rsid w:val="00C76178"/>
    <w:rsid w:val="00C761B7"/>
    <w:rsid w:val="00C7673A"/>
    <w:rsid w:val="00C76A62"/>
    <w:rsid w:val="00C771F0"/>
    <w:rsid w:val="00C77E49"/>
    <w:rsid w:val="00C77EDC"/>
    <w:rsid w:val="00C8048B"/>
    <w:rsid w:val="00C8081E"/>
    <w:rsid w:val="00C81746"/>
    <w:rsid w:val="00C81864"/>
    <w:rsid w:val="00C8225E"/>
    <w:rsid w:val="00C83861"/>
    <w:rsid w:val="00C83869"/>
    <w:rsid w:val="00C83CB1"/>
    <w:rsid w:val="00C849E3"/>
    <w:rsid w:val="00C85AA5"/>
    <w:rsid w:val="00C8606E"/>
    <w:rsid w:val="00C86449"/>
    <w:rsid w:val="00C865D5"/>
    <w:rsid w:val="00C8662C"/>
    <w:rsid w:val="00C8694E"/>
    <w:rsid w:val="00C86A41"/>
    <w:rsid w:val="00C86ED0"/>
    <w:rsid w:val="00C87409"/>
    <w:rsid w:val="00C8793F"/>
    <w:rsid w:val="00C87D88"/>
    <w:rsid w:val="00C87DA7"/>
    <w:rsid w:val="00C87E0D"/>
    <w:rsid w:val="00C90033"/>
    <w:rsid w:val="00C909CD"/>
    <w:rsid w:val="00C90FF0"/>
    <w:rsid w:val="00C910EE"/>
    <w:rsid w:val="00C92471"/>
    <w:rsid w:val="00C92941"/>
    <w:rsid w:val="00C92AAF"/>
    <w:rsid w:val="00C92CF4"/>
    <w:rsid w:val="00C933AE"/>
    <w:rsid w:val="00C939BB"/>
    <w:rsid w:val="00C9423B"/>
    <w:rsid w:val="00C94993"/>
    <w:rsid w:val="00C949CD"/>
    <w:rsid w:val="00C94AE0"/>
    <w:rsid w:val="00C94E2F"/>
    <w:rsid w:val="00C94FEA"/>
    <w:rsid w:val="00C95906"/>
    <w:rsid w:val="00C95E94"/>
    <w:rsid w:val="00C960FE"/>
    <w:rsid w:val="00C96BC8"/>
    <w:rsid w:val="00C96E4E"/>
    <w:rsid w:val="00C976D6"/>
    <w:rsid w:val="00C97CF1"/>
    <w:rsid w:val="00CA03E9"/>
    <w:rsid w:val="00CA068A"/>
    <w:rsid w:val="00CA08C0"/>
    <w:rsid w:val="00CA0B28"/>
    <w:rsid w:val="00CA0F5C"/>
    <w:rsid w:val="00CA1019"/>
    <w:rsid w:val="00CA1BF4"/>
    <w:rsid w:val="00CA20EF"/>
    <w:rsid w:val="00CA22C2"/>
    <w:rsid w:val="00CA2366"/>
    <w:rsid w:val="00CA2E43"/>
    <w:rsid w:val="00CA35DB"/>
    <w:rsid w:val="00CA3925"/>
    <w:rsid w:val="00CA3A4D"/>
    <w:rsid w:val="00CA3DBC"/>
    <w:rsid w:val="00CA42A6"/>
    <w:rsid w:val="00CA4599"/>
    <w:rsid w:val="00CA4623"/>
    <w:rsid w:val="00CA4654"/>
    <w:rsid w:val="00CA47FB"/>
    <w:rsid w:val="00CA4E0F"/>
    <w:rsid w:val="00CA56EE"/>
    <w:rsid w:val="00CA5A96"/>
    <w:rsid w:val="00CA6555"/>
    <w:rsid w:val="00CA6BFC"/>
    <w:rsid w:val="00CA6E18"/>
    <w:rsid w:val="00CA6FA1"/>
    <w:rsid w:val="00CA7257"/>
    <w:rsid w:val="00CA7A6D"/>
    <w:rsid w:val="00CA7A98"/>
    <w:rsid w:val="00CA7CDC"/>
    <w:rsid w:val="00CA7D36"/>
    <w:rsid w:val="00CB06AE"/>
    <w:rsid w:val="00CB108D"/>
    <w:rsid w:val="00CB10EF"/>
    <w:rsid w:val="00CB13FD"/>
    <w:rsid w:val="00CB1E9F"/>
    <w:rsid w:val="00CB285D"/>
    <w:rsid w:val="00CB28B0"/>
    <w:rsid w:val="00CB35ED"/>
    <w:rsid w:val="00CB3A18"/>
    <w:rsid w:val="00CB3E6A"/>
    <w:rsid w:val="00CB408E"/>
    <w:rsid w:val="00CB4209"/>
    <w:rsid w:val="00CB49B4"/>
    <w:rsid w:val="00CB51BF"/>
    <w:rsid w:val="00CB5535"/>
    <w:rsid w:val="00CB615F"/>
    <w:rsid w:val="00CB6469"/>
    <w:rsid w:val="00CB69DE"/>
    <w:rsid w:val="00CB6DA2"/>
    <w:rsid w:val="00CB75DC"/>
    <w:rsid w:val="00CB7AE0"/>
    <w:rsid w:val="00CB7AFE"/>
    <w:rsid w:val="00CB7C6D"/>
    <w:rsid w:val="00CB7DD3"/>
    <w:rsid w:val="00CB7E24"/>
    <w:rsid w:val="00CB7E35"/>
    <w:rsid w:val="00CC0350"/>
    <w:rsid w:val="00CC03FE"/>
    <w:rsid w:val="00CC0E0B"/>
    <w:rsid w:val="00CC10F3"/>
    <w:rsid w:val="00CC11BF"/>
    <w:rsid w:val="00CC11FF"/>
    <w:rsid w:val="00CC1544"/>
    <w:rsid w:val="00CC187D"/>
    <w:rsid w:val="00CC18DC"/>
    <w:rsid w:val="00CC19F5"/>
    <w:rsid w:val="00CC22BD"/>
    <w:rsid w:val="00CC2408"/>
    <w:rsid w:val="00CC3B3A"/>
    <w:rsid w:val="00CC3BC3"/>
    <w:rsid w:val="00CC3CB9"/>
    <w:rsid w:val="00CC4057"/>
    <w:rsid w:val="00CC4081"/>
    <w:rsid w:val="00CC43FB"/>
    <w:rsid w:val="00CC4814"/>
    <w:rsid w:val="00CC4831"/>
    <w:rsid w:val="00CC4983"/>
    <w:rsid w:val="00CC4ABB"/>
    <w:rsid w:val="00CC5B30"/>
    <w:rsid w:val="00CC6CC0"/>
    <w:rsid w:val="00CC78EE"/>
    <w:rsid w:val="00CC7D46"/>
    <w:rsid w:val="00CD0DEB"/>
    <w:rsid w:val="00CD0FB0"/>
    <w:rsid w:val="00CD1E35"/>
    <w:rsid w:val="00CD2586"/>
    <w:rsid w:val="00CD28C0"/>
    <w:rsid w:val="00CD2ACF"/>
    <w:rsid w:val="00CD386D"/>
    <w:rsid w:val="00CD3DA4"/>
    <w:rsid w:val="00CD417B"/>
    <w:rsid w:val="00CD41BF"/>
    <w:rsid w:val="00CD48F7"/>
    <w:rsid w:val="00CD5516"/>
    <w:rsid w:val="00CD56AD"/>
    <w:rsid w:val="00CD59B3"/>
    <w:rsid w:val="00CD5AB6"/>
    <w:rsid w:val="00CD5E9E"/>
    <w:rsid w:val="00CD6141"/>
    <w:rsid w:val="00CD6819"/>
    <w:rsid w:val="00CD6A00"/>
    <w:rsid w:val="00CD6B87"/>
    <w:rsid w:val="00CD73A0"/>
    <w:rsid w:val="00CD7547"/>
    <w:rsid w:val="00CD76C8"/>
    <w:rsid w:val="00CD77DC"/>
    <w:rsid w:val="00CE042B"/>
    <w:rsid w:val="00CE0A66"/>
    <w:rsid w:val="00CE0C66"/>
    <w:rsid w:val="00CE0D39"/>
    <w:rsid w:val="00CE157F"/>
    <w:rsid w:val="00CE1800"/>
    <w:rsid w:val="00CE1918"/>
    <w:rsid w:val="00CE1B16"/>
    <w:rsid w:val="00CE1FD0"/>
    <w:rsid w:val="00CE2AE5"/>
    <w:rsid w:val="00CE2AEB"/>
    <w:rsid w:val="00CE2FC0"/>
    <w:rsid w:val="00CE3676"/>
    <w:rsid w:val="00CE37DB"/>
    <w:rsid w:val="00CE3D65"/>
    <w:rsid w:val="00CE3FD8"/>
    <w:rsid w:val="00CE4387"/>
    <w:rsid w:val="00CE47CF"/>
    <w:rsid w:val="00CE4C01"/>
    <w:rsid w:val="00CE4C5D"/>
    <w:rsid w:val="00CE577F"/>
    <w:rsid w:val="00CE5901"/>
    <w:rsid w:val="00CE5A4A"/>
    <w:rsid w:val="00CE67F1"/>
    <w:rsid w:val="00CE6A86"/>
    <w:rsid w:val="00CE6B37"/>
    <w:rsid w:val="00CE7130"/>
    <w:rsid w:val="00CE72E1"/>
    <w:rsid w:val="00CE759F"/>
    <w:rsid w:val="00CE763F"/>
    <w:rsid w:val="00CE76B1"/>
    <w:rsid w:val="00CE7A6C"/>
    <w:rsid w:val="00CE7A74"/>
    <w:rsid w:val="00CE7ECE"/>
    <w:rsid w:val="00CE7F7E"/>
    <w:rsid w:val="00CF0022"/>
    <w:rsid w:val="00CF0390"/>
    <w:rsid w:val="00CF08EB"/>
    <w:rsid w:val="00CF0ABD"/>
    <w:rsid w:val="00CF0ACD"/>
    <w:rsid w:val="00CF0E6C"/>
    <w:rsid w:val="00CF1071"/>
    <w:rsid w:val="00CF1979"/>
    <w:rsid w:val="00CF3109"/>
    <w:rsid w:val="00CF3269"/>
    <w:rsid w:val="00CF3B9B"/>
    <w:rsid w:val="00CF3EAA"/>
    <w:rsid w:val="00CF3F08"/>
    <w:rsid w:val="00CF415E"/>
    <w:rsid w:val="00CF4560"/>
    <w:rsid w:val="00CF4CC3"/>
    <w:rsid w:val="00CF4F11"/>
    <w:rsid w:val="00CF54F8"/>
    <w:rsid w:val="00CF5504"/>
    <w:rsid w:val="00CF5AC8"/>
    <w:rsid w:val="00CF5EEB"/>
    <w:rsid w:val="00CF633C"/>
    <w:rsid w:val="00CF636E"/>
    <w:rsid w:val="00CF74CA"/>
    <w:rsid w:val="00CF7562"/>
    <w:rsid w:val="00CF76D9"/>
    <w:rsid w:val="00CF7AA9"/>
    <w:rsid w:val="00D00100"/>
    <w:rsid w:val="00D00571"/>
    <w:rsid w:val="00D0090E"/>
    <w:rsid w:val="00D00AFB"/>
    <w:rsid w:val="00D00CA6"/>
    <w:rsid w:val="00D00DCB"/>
    <w:rsid w:val="00D00FB2"/>
    <w:rsid w:val="00D01279"/>
    <w:rsid w:val="00D013F2"/>
    <w:rsid w:val="00D016C5"/>
    <w:rsid w:val="00D01A35"/>
    <w:rsid w:val="00D0248C"/>
    <w:rsid w:val="00D0287D"/>
    <w:rsid w:val="00D02DF3"/>
    <w:rsid w:val="00D03095"/>
    <w:rsid w:val="00D0337A"/>
    <w:rsid w:val="00D038BF"/>
    <w:rsid w:val="00D03D9B"/>
    <w:rsid w:val="00D04123"/>
    <w:rsid w:val="00D0412E"/>
    <w:rsid w:val="00D053C9"/>
    <w:rsid w:val="00D05A16"/>
    <w:rsid w:val="00D05A48"/>
    <w:rsid w:val="00D05B4A"/>
    <w:rsid w:val="00D05C79"/>
    <w:rsid w:val="00D060E0"/>
    <w:rsid w:val="00D0619D"/>
    <w:rsid w:val="00D061EB"/>
    <w:rsid w:val="00D06300"/>
    <w:rsid w:val="00D06351"/>
    <w:rsid w:val="00D066FD"/>
    <w:rsid w:val="00D06729"/>
    <w:rsid w:val="00D0687A"/>
    <w:rsid w:val="00D0698A"/>
    <w:rsid w:val="00D07197"/>
    <w:rsid w:val="00D07698"/>
    <w:rsid w:val="00D0791F"/>
    <w:rsid w:val="00D07A35"/>
    <w:rsid w:val="00D102F1"/>
    <w:rsid w:val="00D10D8E"/>
    <w:rsid w:val="00D10E2E"/>
    <w:rsid w:val="00D1103A"/>
    <w:rsid w:val="00D110B9"/>
    <w:rsid w:val="00D111E3"/>
    <w:rsid w:val="00D115EB"/>
    <w:rsid w:val="00D117CC"/>
    <w:rsid w:val="00D11BB7"/>
    <w:rsid w:val="00D11C96"/>
    <w:rsid w:val="00D11CE6"/>
    <w:rsid w:val="00D11D84"/>
    <w:rsid w:val="00D12205"/>
    <w:rsid w:val="00D127D5"/>
    <w:rsid w:val="00D12BEF"/>
    <w:rsid w:val="00D1331F"/>
    <w:rsid w:val="00D133E6"/>
    <w:rsid w:val="00D13941"/>
    <w:rsid w:val="00D13997"/>
    <w:rsid w:val="00D13C44"/>
    <w:rsid w:val="00D13E8E"/>
    <w:rsid w:val="00D140BF"/>
    <w:rsid w:val="00D1477E"/>
    <w:rsid w:val="00D15157"/>
    <w:rsid w:val="00D15208"/>
    <w:rsid w:val="00D15215"/>
    <w:rsid w:val="00D15862"/>
    <w:rsid w:val="00D161CD"/>
    <w:rsid w:val="00D168F1"/>
    <w:rsid w:val="00D16F7D"/>
    <w:rsid w:val="00D1729B"/>
    <w:rsid w:val="00D17748"/>
    <w:rsid w:val="00D17755"/>
    <w:rsid w:val="00D17FB0"/>
    <w:rsid w:val="00D2005E"/>
    <w:rsid w:val="00D20A5A"/>
    <w:rsid w:val="00D20B69"/>
    <w:rsid w:val="00D20D00"/>
    <w:rsid w:val="00D22014"/>
    <w:rsid w:val="00D22BED"/>
    <w:rsid w:val="00D22C9A"/>
    <w:rsid w:val="00D2321D"/>
    <w:rsid w:val="00D23594"/>
    <w:rsid w:val="00D23931"/>
    <w:rsid w:val="00D23CF5"/>
    <w:rsid w:val="00D23F83"/>
    <w:rsid w:val="00D24354"/>
    <w:rsid w:val="00D244FF"/>
    <w:rsid w:val="00D2514D"/>
    <w:rsid w:val="00D2517A"/>
    <w:rsid w:val="00D25CC0"/>
    <w:rsid w:val="00D25CE3"/>
    <w:rsid w:val="00D25E78"/>
    <w:rsid w:val="00D26419"/>
    <w:rsid w:val="00D267B5"/>
    <w:rsid w:val="00D26BE8"/>
    <w:rsid w:val="00D26E50"/>
    <w:rsid w:val="00D26EFB"/>
    <w:rsid w:val="00D27527"/>
    <w:rsid w:val="00D276F6"/>
    <w:rsid w:val="00D27941"/>
    <w:rsid w:val="00D27B65"/>
    <w:rsid w:val="00D27DD3"/>
    <w:rsid w:val="00D27DE3"/>
    <w:rsid w:val="00D30486"/>
    <w:rsid w:val="00D3051E"/>
    <w:rsid w:val="00D307AA"/>
    <w:rsid w:val="00D30AE1"/>
    <w:rsid w:val="00D30DD2"/>
    <w:rsid w:val="00D317ED"/>
    <w:rsid w:val="00D3189A"/>
    <w:rsid w:val="00D31AAF"/>
    <w:rsid w:val="00D31B61"/>
    <w:rsid w:val="00D320BE"/>
    <w:rsid w:val="00D3211B"/>
    <w:rsid w:val="00D32D8E"/>
    <w:rsid w:val="00D32F74"/>
    <w:rsid w:val="00D33352"/>
    <w:rsid w:val="00D33665"/>
    <w:rsid w:val="00D33695"/>
    <w:rsid w:val="00D33838"/>
    <w:rsid w:val="00D33C69"/>
    <w:rsid w:val="00D33D8D"/>
    <w:rsid w:val="00D33E47"/>
    <w:rsid w:val="00D33F1D"/>
    <w:rsid w:val="00D34727"/>
    <w:rsid w:val="00D34E6C"/>
    <w:rsid w:val="00D34F8D"/>
    <w:rsid w:val="00D35CCE"/>
    <w:rsid w:val="00D35DD7"/>
    <w:rsid w:val="00D3626B"/>
    <w:rsid w:val="00D36801"/>
    <w:rsid w:val="00D36AB7"/>
    <w:rsid w:val="00D36E85"/>
    <w:rsid w:val="00D37436"/>
    <w:rsid w:val="00D37821"/>
    <w:rsid w:val="00D378CB"/>
    <w:rsid w:val="00D37F51"/>
    <w:rsid w:val="00D402F7"/>
    <w:rsid w:val="00D407B4"/>
    <w:rsid w:val="00D40ADD"/>
    <w:rsid w:val="00D40C5A"/>
    <w:rsid w:val="00D40F00"/>
    <w:rsid w:val="00D410EF"/>
    <w:rsid w:val="00D41206"/>
    <w:rsid w:val="00D41476"/>
    <w:rsid w:val="00D4161F"/>
    <w:rsid w:val="00D4182F"/>
    <w:rsid w:val="00D420F6"/>
    <w:rsid w:val="00D4217A"/>
    <w:rsid w:val="00D4312E"/>
    <w:rsid w:val="00D4345C"/>
    <w:rsid w:val="00D43930"/>
    <w:rsid w:val="00D43EB4"/>
    <w:rsid w:val="00D43F09"/>
    <w:rsid w:val="00D4477B"/>
    <w:rsid w:val="00D448FB"/>
    <w:rsid w:val="00D449C9"/>
    <w:rsid w:val="00D44CDB"/>
    <w:rsid w:val="00D44FE3"/>
    <w:rsid w:val="00D45854"/>
    <w:rsid w:val="00D45DF3"/>
    <w:rsid w:val="00D45E41"/>
    <w:rsid w:val="00D46BAE"/>
    <w:rsid w:val="00D47018"/>
    <w:rsid w:val="00D47085"/>
    <w:rsid w:val="00D47494"/>
    <w:rsid w:val="00D474A2"/>
    <w:rsid w:val="00D476E5"/>
    <w:rsid w:val="00D501D5"/>
    <w:rsid w:val="00D5025B"/>
    <w:rsid w:val="00D50777"/>
    <w:rsid w:val="00D50CFE"/>
    <w:rsid w:val="00D50FF7"/>
    <w:rsid w:val="00D51142"/>
    <w:rsid w:val="00D5126C"/>
    <w:rsid w:val="00D513AD"/>
    <w:rsid w:val="00D514F4"/>
    <w:rsid w:val="00D51551"/>
    <w:rsid w:val="00D515D5"/>
    <w:rsid w:val="00D521D2"/>
    <w:rsid w:val="00D527CE"/>
    <w:rsid w:val="00D52CE0"/>
    <w:rsid w:val="00D52DB9"/>
    <w:rsid w:val="00D538D7"/>
    <w:rsid w:val="00D5395F"/>
    <w:rsid w:val="00D53A02"/>
    <w:rsid w:val="00D5430E"/>
    <w:rsid w:val="00D56C3E"/>
    <w:rsid w:val="00D56E79"/>
    <w:rsid w:val="00D57042"/>
    <w:rsid w:val="00D57240"/>
    <w:rsid w:val="00D57BC0"/>
    <w:rsid w:val="00D57C99"/>
    <w:rsid w:val="00D57DC6"/>
    <w:rsid w:val="00D609A9"/>
    <w:rsid w:val="00D60DCB"/>
    <w:rsid w:val="00D60FA9"/>
    <w:rsid w:val="00D61071"/>
    <w:rsid w:val="00D6158D"/>
    <w:rsid w:val="00D61890"/>
    <w:rsid w:val="00D61946"/>
    <w:rsid w:val="00D61A6C"/>
    <w:rsid w:val="00D623BE"/>
    <w:rsid w:val="00D625AA"/>
    <w:rsid w:val="00D6270E"/>
    <w:rsid w:val="00D6308D"/>
    <w:rsid w:val="00D63285"/>
    <w:rsid w:val="00D6379C"/>
    <w:rsid w:val="00D637DE"/>
    <w:rsid w:val="00D63FAB"/>
    <w:rsid w:val="00D64176"/>
    <w:rsid w:val="00D6454C"/>
    <w:rsid w:val="00D64553"/>
    <w:rsid w:val="00D646FB"/>
    <w:rsid w:val="00D64A27"/>
    <w:rsid w:val="00D64CFD"/>
    <w:rsid w:val="00D64E97"/>
    <w:rsid w:val="00D654C4"/>
    <w:rsid w:val="00D65873"/>
    <w:rsid w:val="00D65D79"/>
    <w:rsid w:val="00D65EBD"/>
    <w:rsid w:val="00D66705"/>
    <w:rsid w:val="00D66EA6"/>
    <w:rsid w:val="00D6720B"/>
    <w:rsid w:val="00D675C3"/>
    <w:rsid w:val="00D6764A"/>
    <w:rsid w:val="00D70370"/>
    <w:rsid w:val="00D715E5"/>
    <w:rsid w:val="00D720D3"/>
    <w:rsid w:val="00D721C3"/>
    <w:rsid w:val="00D721C4"/>
    <w:rsid w:val="00D72D2F"/>
    <w:rsid w:val="00D72E44"/>
    <w:rsid w:val="00D730D8"/>
    <w:rsid w:val="00D737A2"/>
    <w:rsid w:val="00D73DBC"/>
    <w:rsid w:val="00D74765"/>
    <w:rsid w:val="00D747B1"/>
    <w:rsid w:val="00D74A0D"/>
    <w:rsid w:val="00D74BE7"/>
    <w:rsid w:val="00D751B2"/>
    <w:rsid w:val="00D75CA5"/>
    <w:rsid w:val="00D75CEB"/>
    <w:rsid w:val="00D75EC9"/>
    <w:rsid w:val="00D763D8"/>
    <w:rsid w:val="00D76472"/>
    <w:rsid w:val="00D766FC"/>
    <w:rsid w:val="00D76C40"/>
    <w:rsid w:val="00D76F14"/>
    <w:rsid w:val="00D76FA0"/>
    <w:rsid w:val="00D7725F"/>
    <w:rsid w:val="00D77507"/>
    <w:rsid w:val="00D77908"/>
    <w:rsid w:val="00D7797B"/>
    <w:rsid w:val="00D77C62"/>
    <w:rsid w:val="00D800BF"/>
    <w:rsid w:val="00D801B9"/>
    <w:rsid w:val="00D80250"/>
    <w:rsid w:val="00D804B3"/>
    <w:rsid w:val="00D80AEE"/>
    <w:rsid w:val="00D80B55"/>
    <w:rsid w:val="00D816A7"/>
    <w:rsid w:val="00D816D3"/>
    <w:rsid w:val="00D8179A"/>
    <w:rsid w:val="00D8185A"/>
    <w:rsid w:val="00D81D7D"/>
    <w:rsid w:val="00D82159"/>
    <w:rsid w:val="00D822CF"/>
    <w:rsid w:val="00D823F2"/>
    <w:rsid w:val="00D8251F"/>
    <w:rsid w:val="00D82B6C"/>
    <w:rsid w:val="00D83F12"/>
    <w:rsid w:val="00D8455F"/>
    <w:rsid w:val="00D84CFF"/>
    <w:rsid w:val="00D84E42"/>
    <w:rsid w:val="00D84E92"/>
    <w:rsid w:val="00D85456"/>
    <w:rsid w:val="00D85DB8"/>
    <w:rsid w:val="00D85F3B"/>
    <w:rsid w:val="00D86181"/>
    <w:rsid w:val="00D864C1"/>
    <w:rsid w:val="00D86E97"/>
    <w:rsid w:val="00D86F23"/>
    <w:rsid w:val="00D8713A"/>
    <w:rsid w:val="00D87F09"/>
    <w:rsid w:val="00D87F84"/>
    <w:rsid w:val="00D900CB"/>
    <w:rsid w:val="00D9017C"/>
    <w:rsid w:val="00D90AAC"/>
    <w:rsid w:val="00D90E9C"/>
    <w:rsid w:val="00D91207"/>
    <w:rsid w:val="00D91A5D"/>
    <w:rsid w:val="00D91CC1"/>
    <w:rsid w:val="00D91D42"/>
    <w:rsid w:val="00D91DCC"/>
    <w:rsid w:val="00D91EA1"/>
    <w:rsid w:val="00D921A9"/>
    <w:rsid w:val="00D92323"/>
    <w:rsid w:val="00D92CE0"/>
    <w:rsid w:val="00D92D14"/>
    <w:rsid w:val="00D93311"/>
    <w:rsid w:val="00D9333B"/>
    <w:rsid w:val="00D93392"/>
    <w:rsid w:val="00D93A2B"/>
    <w:rsid w:val="00D93CE3"/>
    <w:rsid w:val="00D9420B"/>
    <w:rsid w:val="00D94240"/>
    <w:rsid w:val="00D942F5"/>
    <w:rsid w:val="00D94359"/>
    <w:rsid w:val="00D94387"/>
    <w:rsid w:val="00D9449A"/>
    <w:rsid w:val="00D9453B"/>
    <w:rsid w:val="00D946C1"/>
    <w:rsid w:val="00D94858"/>
    <w:rsid w:val="00D94B24"/>
    <w:rsid w:val="00D94C3E"/>
    <w:rsid w:val="00D94F2E"/>
    <w:rsid w:val="00D95446"/>
    <w:rsid w:val="00D9622A"/>
    <w:rsid w:val="00D9670A"/>
    <w:rsid w:val="00D9671F"/>
    <w:rsid w:val="00D96D40"/>
    <w:rsid w:val="00D9711F"/>
    <w:rsid w:val="00D977D1"/>
    <w:rsid w:val="00D978FA"/>
    <w:rsid w:val="00D97D30"/>
    <w:rsid w:val="00DA01F9"/>
    <w:rsid w:val="00DA0810"/>
    <w:rsid w:val="00DA0E19"/>
    <w:rsid w:val="00DA110B"/>
    <w:rsid w:val="00DA1581"/>
    <w:rsid w:val="00DA18E6"/>
    <w:rsid w:val="00DA1F04"/>
    <w:rsid w:val="00DA22AE"/>
    <w:rsid w:val="00DA2494"/>
    <w:rsid w:val="00DA24B6"/>
    <w:rsid w:val="00DA2B86"/>
    <w:rsid w:val="00DA2FCA"/>
    <w:rsid w:val="00DA3618"/>
    <w:rsid w:val="00DA3762"/>
    <w:rsid w:val="00DA3815"/>
    <w:rsid w:val="00DA4306"/>
    <w:rsid w:val="00DA4F2D"/>
    <w:rsid w:val="00DA57D5"/>
    <w:rsid w:val="00DA58B2"/>
    <w:rsid w:val="00DA6394"/>
    <w:rsid w:val="00DA64E5"/>
    <w:rsid w:val="00DA669A"/>
    <w:rsid w:val="00DA6A4B"/>
    <w:rsid w:val="00DA6ECF"/>
    <w:rsid w:val="00DA77E7"/>
    <w:rsid w:val="00DA7857"/>
    <w:rsid w:val="00DA7AE8"/>
    <w:rsid w:val="00DB012E"/>
    <w:rsid w:val="00DB0DA9"/>
    <w:rsid w:val="00DB139F"/>
    <w:rsid w:val="00DB16F4"/>
    <w:rsid w:val="00DB178E"/>
    <w:rsid w:val="00DB204F"/>
    <w:rsid w:val="00DB2127"/>
    <w:rsid w:val="00DB31F2"/>
    <w:rsid w:val="00DB32DF"/>
    <w:rsid w:val="00DB3A12"/>
    <w:rsid w:val="00DB3A8A"/>
    <w:rsid w:val="00DB3C68"/>
    <w:rsid w:val="00DB5F0C"/>
    <w:rsid w:val="00DB61A6"/>
    <w:rsid w:val="00DB6362"/>
    <w:rsid w:val="00DB65B6"/>
    <w:rsid w:val="00DB6D84"/>
    <w:rsid w:val="00DB742E"/>
    <w:rsid w:val="00DB7A34"/>
    <w:rsid w:val="00DB7AF9"/>
    <w:rsid w:val="00DB7D11"/>
    <w:rsid w:val="00DB7D66"/>
    <w:rsid w:val="00DB7D80"/>
    <w:rsid w:val="00DC0081"/>
    <w:rsid w:val="00DC05A5"/>
    <w:rsid w:val="00DC0C40"/>
    <w:rsid w:val="00DC12F9"/>
    <w:rsid w:val="00DC1DC5"/>
    <w:rsid w:val="00DC1DD7"/>
    <w:rsid w:val="00DC212A"/>
    <w:rsid w:val="00DC2191"/>
    <w:rsid w:val="00DC21DB"/>
    <w:rsid w:val="00DC257F"/>
    <w:rsid w:val="00DC277B"/>
    <w:rsid w:val="00DC28B8"/>
    <w:rsid w:val="00DC3086"/>
    <w:rsid w:val="00DC357F"/>
    <w:rsid w:val="00DC374C"/>
    <w:rsid w:val="00DC3EF0"/>
    <w:rsid w:val="00DC437F"/>
    <w:rsid w:val="00DC5105"/>
    <w:rsid w:val="00DC532D"/>
    <w:rsid w:val="00DC542F"/>
    <w:rsid w:val="00DC57C2"/>
    <w:rsid w:val="00DC5F13"/>
    <w:rsid w:val="00DC6012"/>
    <w:rsid w:val="00DC6042"/>
    <w:rsid w:val="00DC6176"/>
    <w:rsid w:val="00DC64E2"/>
    <w:rsid w:val="00DC6E34"/>
    <w:rsid w:val="00DC73DE"/>
    <w:rsid w:val="00DC73EB"/>
    <w:rsid w:val="00DD01FE"/>
    <w:rsid w:val="00DD0438"/>
    <w:rsid w:val="00DD060F"/>
    <w:rsid w:val="00DD064C"/>
    <w:rsid w:val="00DD0A5A"/>
    <w:rsid w:val="00DD110B"/>
    <w:rsid w:val="00DD1163"/>
    <w:rsid w:val="00DD1411"/>
    <w:rsid w:val="00DD1430"/>
    <w:rsid w:val="00DD14DA"/>
    <w:rsid w:val="00DD16E2"/>
    <w:rsid w:val="00DD189C"/>
    <w:rsid w:val="00DD1B36"/>
    <w:rsid w:val="00DD1D92"/>
    <w:rsid w:val="00DD1DDC"/>
    <w:rsid w:val="00DD25B1"/>
    <w:rsid w:val="00DD282F"/>
    <w:rsid w:val="00DD2ABD"/>
    <w:rsid w:val="00DD2EFB"/>
    <w:rsid w:val="00DD2F5C"/>
    <w:rsid w:val="00DD38DB"/>
    <w:rsid w:val="00DD3E04"/>
    <w:rsid w:val="00DD409E"/>
    <w:rsid w:val="00DD46B3"/>
    <w:rsid w:val="00DD4CBA"/>
    <w:rsid w:val="00DD4E6D"/>
    <w:rsid w:val="00DD5AF6"/>
    <w:rsid w:val="00DD5C62"/>
    <w:rsid w:val="00DD5D7B"/>
    <w:rsid w:val="00DD5F95"/>
    <w:rsid w:val="00DD5FD1"/>
    <w:rsid w:val="00DD69C5"/>
    <w:rsid w:val="00DD6BCA"/>
    <w:rsid w:val="00DD6ED6"/>
    <w:rsid w:val="00DD70E2"/>
    <w:rsid w:val="00DD723F"/>
    <w:rsid w:val="00DD7A09"/>
    <w:rsid w:val="00DE08FC"/>
    <w:rsid w:val="00DE0D85"/>
    <w:rsid w:val="00DE0E43"/>
    <w:rsid w:val="00DE110B"/>
    <w:rsid w:val="00DE1622"/>
    <w:rsid w:val="00DE17D4"/>
    <w:rsid w:val="00DE2237"/>
    <w:rsid w:val="00DE2296"/>
    <w:rsid w:val="00DE24B9"/>
    <w:rsid w:val="00DE27C8"/>
    <w:rsid w:val="00DE2814"/>
    <w:rsid w:val="00DE2D0D"/>
    <w:rsid w:val="00DE317E"/>
    <w:rsid w:val="00DE346C"/>
    <w:rsid w:val="00DE3544"/>
    <w:rsid w:val="00DE36C3"/>
    <w:rsid w:val="00DE375B"/>
    <w:rsid w:val="00DE38AD"/>
    <w:rsid w:val="00DE38F6"/>
    <w:rsid w:val="00DE39B8"/>
    <w:rsid w:val="00DE420E"/>
    <w:rsid w:val="00DE4B8B"/>
    <w:rsid w:val="00DE4D9F"/>
    <w:rsid w:val="00DE4DBC"/>
    <w:rsid w:val="00DE500D"/>
    <w:rsid w:val="00DE53A9"/>
    <w:rsid w:val="00DE5A26"/>
    <w:rsid w:val="00DE5D98"/>
    <w:rsid w:val="00DE604F"/>
    <w:rsid w:val="00DE6591"/>
    <w:rsid w:val="00DE65D2"/>
    <w:rsid w:val="00DE67C8"/>
    <w:rsid w:val="00DE68AC"/>
    <w:rsid w:val="00DE6AE7"/>
    <w:rsid w:val="00DE6C14"/>
    <w:rsid w:val="00DE6D1E"/>
    <w:rsid w:val="00DE7640"/>
    <w:rsid w:val="00DE766D"/>
    <w:rsid w:val="00DE7CC8"/>
    <w:rsid w:val="00DE7E56"/>
    <w:rsid w:val="00DF06B7"/>
    <w:rsid w:val="00DF0E14"/>
    <w:rsid w:val="00DF1054"/>
    <w:rsid w:val="00DF10EC"/>
    <w:rsid w:val="00DF120E"/>
    <w:rsid w:val="00DF1A06"/>
    <w:rsid w:val="00DF1EAD"/>
    <w:rsid w:val="00DF22BD"/>
    <w:rsid w:val="00DF2549"/>
    <w:rsid w:val="00DF25BB"/>
    <w:rsid w:val="00DF25CE"/>
    <w:rsid w:val="00DF2866"/>
    <w:rsid w:val="00DF28B9"/>
    <w:rsid w:val="00DF2E2A"/>
    <w:rsid w:val="00DF35AF"/>
    <w:rsid w:val="00DF374D"/>
    <w:rsid w:val="00DF3AC6"/>
    <w:rsid w:val="00DF3D30"/>
    <w:rsid w:val="00DF3E26"/>
    <w:rsid w:val="00DF3FF2"/>
    <w:rsid w:val="00DF471F"/>
    <w:rsid w:val="00DF493E"/>
    <w:rsid w:val="00DF4E0C"/>
    <w:rsid w:val="00DF4EE6"/>
    <w:rsid w:val="00DF4FA2"/>
    <w:rsid w:val="00DF5E91"/>
    <w:rsid w:val="00DF6112"/>
    <w:rsid w:val="00DF6647"/>
    <w:rsid w:val="00DF6828"/>
    <w:rsid w:val="00DF7407"/>
    <w:rsid w:val="00DF752D"/>
    <w:rsid w:val="00DF761B"/>
    <w:rsid w:val="00DF7707"/>
    <w:rsid w:val="00DF778D"/>
    <w:rsid w:val="00E002D5"/>
    <w:rsid w:val="00E0036F"/>
    <w:rsid w:val="00E00B95"/>
    <w:rsid w:val="00E00E0F"/>
    <w:rsid w:val="00E00EDA"/>
    <w:rsid w:val="00E01583"/>
    <w:rsid w:val="00E01681"/>
    <w:rsid w:val="00E01B7E"/>
    <w:rsid w:val="00E021D7"/>
    <w:rsid w:val="00E025A5"/>
    <w:rsid w:val="00E029A8"/>
    <w:rsid w:val="00E029B8"/>
    <w:rsid w:val="00E02E29"/>
    <w:rsid w:val="00E02F20"/>
    <w:rsid w:val="00E031B8"/>
    <w:rsid w:val="00E0417A"/>
    <w:rsid w:val="00E04262"/>
    <w:rsid w:val="00E04541"/>
    <w:rsid w:val="00E049A1"/>
    <w:rsid w:val="00E04B31"/>
    <w:rsid w:val="00E055CA"/>
    <w:rsid w:val="00E05964"/>
    <w:rsid w:val="00E06039"/>
    <w:rsid w:val="00E062D1"/>
    <w:rsid w:val="00E06678"/>
    <w:rsid w:val="00E0698A"/>
    <w:rsid w:val="00E06A57"/>
    <w:rsid w:val="00E06B0D"/>
    <w:rsid w:val="00E06C3A"/>
    <w:rsid w:val="00E06DA8"/>
    <w:rsid w:val="00E07361"/>
    <w:rsid w:val="00E07808"/>
    <w:rsid w:val="00E07FCE"/>
    <w:rsid w:val="00E10AAE"/>
    <w:rsid w:val="00E10C34"/>
    <w:rsid w:val="00E11114"/>
    <w:rsid w:val="00E111ED"/>
    <w:rsid w:val="00E11397"/>
    <w:rsid w:val="00E11BBD"/>
    <w:rsid w:val="00E11F0D"/>
    <w:rsid w:val="00E11FB3"/>
    <w:rsid w:val="00E11FCF"/>
    <w:rsid w:val="00E12406"/>
    <w:rsid w:val="00E12623"/>
    <w:rsid w:val="00E1282B"/>
    <w:rsid w:val="00E12997"/>
    <w:rsid w:val="00E12A15"/>
    <w:rsid w:val="00E12BE9"/>
    <w:rsid w:val="00E12D2C"/>
    <w:rsid w:val="00E12D78"/>
    <w:rsid w:val="00E12E01"/>
    <w:rsid w:val="00E12FAB"/>
    <w:rsid w:val="00E13842"/>
    <w:rsid w:val="00E14293"/>
    <w:rsid w:val="00E1470B"/>
    <w:rsid w:val="00E158FF"/>
    <w:rsid w:val="00E15A52"/>
    <w:rsid w:val="00E15B81"/>
    <w:rsid w:val="00E15BE6"/>
    <w:rsid w:val="00E1664F"/>
    <w:rsid w:val="00E16F02"/>
    <w:rsid w:val="00E1710D"/>
    <w:rsid w:val="00E17463"/>
    <w:rsid w:val="00E17A41"/>
    <w:rsid w:val="00E17BA9"/>
    <w:rsid w:val="00E17EA2"/>
    <w:rsid w:val="00E2055E"/>
    <w:rsid w:val="00E20686"/>
    <w:rsid w:val="00E2069E"/>
    <w:rsid w:val="00E206EF"/>
    <w:rsid w:val="00E20AB2"/>
    <w:rsid w:val="00E20EA0"/>
    <w:rsid w:val="00E2156C"/>
    <w:rsid w:val="00E21F04"/>
    <w:rsid w:val="00E2276A"/>
    <w:rsid w:val="00E2289B"/>
    <w:rsid w:val="00E22F55"/>
    <w:rsid w:val="00E23574"/>
    <w:rsid w:val="00E23EE9"/>
    <w:rsid w:val="00E23F72"/>
    <w:rsid w:val="00E24034"/>
    <w:rsid w:val="00E24040"/>
    <w:rsid w:val="00E242E7"/>
    <w:rsid w:val="00E249C0"/>
    <w:rsid w:val="00E24B57"/>
    <w:rsid w:val="00E24C89"/>
    <w:rsid w:val="00E24D95"/>
    <w:rsid w:val="00E250C0"/>
    <w:rsid w:val="00E258E5"/>
    <w:rsid w:val="00E25A0E"/>
    <w:rsid w:val="00E25A66"/>
    <w:rsid w:val="00E25CAE"/>
    <w:rsid w:val="00E260FC"/>
    <w:rsid w:val="00E26334"/>
    <w:rsid w:val="00E2649C"/>
    <w:rsid w:val="00E264E4"/>
    <w:rsid w:val="00E26ACF"/>
    <w:rsid w:val="00E26B2A"/>
    <w:rsid w:val="00E27114"/>
    <w:rsid w:val="00E27194"/>
    <w:rsid w:val="00E27288"/>
    <w:rsid w:val="00E27E87"/>
    <w:rsid w:val="00E303ED"/>
    <w:rsid w:val="00E305F2"/>
    <w:rsid w:val="00E306F9"/>
    <w:rsid w:val="00E31892"/>
    <w:rsid w:val="00E318FA"/>
    <w:rsid w:val="00E3190F"/>
    <w:rsid w:val="00E31E66"/>
    <w:rsid w:val="00E3282D"/>
    <w:rsid w:val="00E32930"/>
    <w:rsid w:val="00E330A4"/>
    <w:rsid w:val="00E3325C"/>
    <w:rsid w:val="00E333F9"/>
    <w:rsid w:val="00E3351C"/>
    <w:rsid w:val="00E3380C"/>
    <w:rsid w:val="00E33EA3"/>
    <w:rsid w:val="00E352BE"/>
    <w:rsid w:val="00E36063"/>
    <w:rsid w:val="00E36347"/>
    <w:rsid w:val="00E3751D"/>
    <w:rsid w:val="00E37537"/>
    <w:rsid w:val="00E37AEE"/>
    <w:rsid w:val="00E37C42"/>
    <w:rsid w:val="00E37ED9"/>
    <w:rsid w:val="00E41340"/>
    <w:rsid w:val="00E41A74"/>
    <w:rsid w:val="00E4228A"/>
    <w:rsid w:val="00E42AD8"/>
    <w:rsid w:val="00E42E92"/>
    <w:rsid w:val="00E42F48"/>
    <w:rsid w:val="00E43055"/>
    <w:rsid w:val="00E430D6"/>
    <w:rsid w:val="00E445D7"/>
    <w:rsid w:val="00E4521D"/>
    <w:rsid w:val="00E45645"/>
    <w:rsid w:val="00E457A1"/>
    <w:rsid w:val="00E45A09"/>
    <w:rsid w:val="00E45C09"/>
    <w:rsid w:val="00E464E9"/>
    <w:rsid w:val="00E464F3"/>
    <w:rsid w:val="00E467B2"/>
    <w:rsid w:val="00E46CDB"/>
    <w:rsid w:val="00E47CB4"/>
    <w:rsid w:val="00E47E0B"/>
    <w:rsid w:val="00E47E0F"/>
    <w:rsid w:val="00E502F7"/>
    <w:rsid w:val="00E51FE4"/>
    <w:rsid w:val="00E52CB2"/>
    <w:rsid w:val="00E535B6"/>
    <w:rsid w:val="00E53753"/>
    <w:rsid w:val="00E53E46"/>
    <w:rsid w:val="00E53E62"/>
    <w:rsid w:val="00E54101"/>
    <w:rsid w:val="00E54897"/>
    <w:rsid w:val="00E550E7"/>
    <w:rsid w:val="00E551E1"/>
    <w:rsid w:val="00E556DA"/>
    <w:rsid w:val="00E55EA0"/>
    <w:rsid w:val="00E562C8"/>
    <w:rsid w:val="00E562F7"/>
    <w:rsid w:val="00E56504"/>
    <w:rsid w:val="00E5671E"/>
    <w:rsid w:val="00E56B6A"/>
    <w:rsid w:val="00E57531"/>
    <w:rsid w:val="00E57815"/>
    <w:rsid w:val="00E605EA"/>
    <w:rsid w:val="00E60AC6"/>
    <w:rsid w:val="00E60B36"/>
    <w:rsid w:val="00E60B49"/>
    <w:rsid w:val="00E60F45"/>
    <w:rsid w:val="00E610EA"/>
    <w:rsid w:val="00E6113B"/>
    <w:rsid w:val="00E62055"/>
    <w:rsid w:val="00E625D3"/>
    <w:rsid w:val="00E6262B"/>
    <w:rsid w:val="00E62708"/>
    <w:rsid w:val="00E62DF3"/>
    <w:rsid w:val="00E63A10"/>
    <w:rsid w:val="00E63EDF"/>
    <w:rsid w:val="00E63FD6"/>
    <w:rsid w:val="00E64516"/>
    <w:rsid w:val="00E64609"/>
    <w:rsid w:val="00E64704"/>
    <w:rsid w:val="00E64736"/>
    <w:rsid w:val="00E6483F"/>
    <w:rsid w:val="00E649C5"/>
    <w:rsid w:val="00E651D7"/>
    <w:rsid w:val="00E656A4"/>
    <w:rsid w:val="00E659DC"/>
    <w:rsid w:val="00E65A3E"/>
    <w:rsid w:val="00E65D19"/>
    <w:rsid w:val="00E66459"/>
    <w:rsid w:val="00E66494"/>
    <w:rsid w:val="00E66535"/>
    <w:rsid w:val="00E6689A"/>
    <w:rsid w:val="00E6689B"/>
    <w:rsid w:val="00E66E62"/>
    <w:rsid w:val="00E67AC0"/>
    <w:rsid w:val="00E70C92"/>
    <w:rsid w:val="00E710A6"/>
    <w:rsid w:val="00E71855"/>
    <w:rsid w:val="00E71B0A"/>
    <w:rsid w:val="00E71ED3"/>
    <w:rsid w:val="00E72628"/>
    <w:rsid w:val="00E72B8A"/>
    <w:rsid w:val="00E72E34"/>
    <w:rsid w:val="00E73018"/>
    <w:rsid w:val="00E73442"/>
    <w:rsid w:val="00E73855"/>
    <w:rsid w:val="00E73EF8"/>
    <w:rsid w:val="00E73F6F"/>
    <w:rsid w:val="00E74074"/>
    <w:rsid w:val="00E741EC"/>
    <w:rsid w:val="00E74363"/>
    <w:rsid w:val="00E7481A"/>
    <w:rsid w:val="00E74B25"/>
    <w:rsid w:val="00E74E5F"/>
    <w:rsid w:val="00E75559"/>
    <w:rsid w:val="00E762A0"/>
    <w:rsid w:val="00E7631C"/>
    <w:rsid w:val="00E7640D"/>
    <w:rsid w:val="00E76904"/>
    <w:rsid w:val="00E770E3"/>
    <w:rsid w:val="00E77153"/>
    <w:rsid w:val="00E771E3"/>
    <w:rsid w:val="00E772D7"/>
    <w:rsid w:val="00E77582"/>
    <w:rsid w:val="00E77861"/>
    <w:rsid w:val="00E77936"/>
    <w:rsid w:val="00E77CF4"/>
    <w:rsid w:val="00E77E29"/>
    <w:rsid w:val="00E77FA2"/>
    <w:rsid w:val="00E80002"/>
    <w:rsid w:val="00E80189"/>
    <w:rsid w:val="00E806B1"/>
    <w:rsid w:val="00E80856"/>
    <w:rsid w:val="00E81077"/>
    <w:rsid w:val="00E810C0"/>
    <w:rsid w:val="00E81385"/>
    <w:rsid w:val="00E81429"/>
    <w:rsid w:val="00E822A6"/>
    <w:rsid w:val="00E82A15"/>
    <w:rsid w:val="00E83510"/>
    <w:rsid w:val="00E8398C"/>
    <w:rsid w:val="00E84ACB"/>
    <w:rsid w:val="00E84DBD"/>
    <w:rsid w:val="00E8502A"/>
    <w:rsid w:val="00E852A2"/>
    <w:rsid w:val="00E855DE"/>
    <w:rsid w:val="00E856D1"/>
    <w:rsid w:val="00E85887"/>
    <w:rsid w:val="00E85B2D"/>
    <w:rsid w:val="00E85B96"/>
    <w:rsid w:val="00E8649E"/>
    <w:rsid w:val="00E866C3"/>
    <w:rsid w:val="00E8670C"/>
    <w:rsid w:val="00E86AB2"/>
    <w:rsid w:val="00E87C21"/>
    <w:rsid w:val="00E900A0"/>
    <w:rsid w:val="00E90121"/>
    <w:rsid w:val="00E904FF"/>
    <w:rsid w:val="00E90956"/>
    <w:rsid w:val="00E923AD"/>
    <w:rsid w:val="00E9274F"/>
    <w:rsid w:val="00E93354"/>
    <w:rsid w:val="00E934BB"/>
    <w:rsid w:val="00E93871"/>
    <w:rsid w:val="00E949B4"/>
    <w:rsid w:val="00E949B9"/>
    <w:rsid w:val="00E94ABB"/>
    <w:rsid w:val="00E957AE"/>
    <w:rsid w:val="00E9586B"/>
    <w:rsid w:val="00E9586E"/>
    <w:rsid w:val="00E958A6"/>
    <w:rsid w:val="00E95951"/>
    <w:rsid w:val="00E95D6B"/>
    <w:rsid w:val="00E969FD"/>
    <w:rsid w:val="00E96F69"/>
    <w:rsid w:val="00E97168"/>
    <w:rsid w:val="00E97B78"/>
    <w:rsid w:val="00EA0657"/>
    <w:rsid w:val="00EA0759"/>
    <w:rsid w:val="00EA09D6"/>
    <w:rsid w:val="00EA1112"/>
    <w:rsid w:val="00EA16C0"/>
    <w:rsid w:val="00EA18DD"/>
    <w:rsid w:val="00EA1AD0"/>
    <w:rsid w:val="00EA1D60"/>
    <w:rsid w:val="00EA21EE"/>
    <w:rsid w:val="00EA2485"/>
    <w:rsid w:val="00EA267C"/>
    <w:rsid w:val="00EA2790"/>
    <w:rsid w:val="00EA3165"/>
    <w:rsid w:val="00EA32A9"/>
    <w:rsid w:val="00EA3385"/>
    <w:rsid w:val="00EA3D9E"/>
    <w:rsid w:val="00EA3DE4"/>
    <w:rsid w:val="00EA4661"/>
    <w:rsid w:val="00EA4CC0"/>
    <w:rsid w:val="00EA4F65"/>
    <w:rsid w:val="00EA4FBB"/>
    <w:rsid w:val="00EA65F3"/>
    <w:rsid w:val="00EA6A01"/>
    <w:rsid w:val="00EA6A8F"/>
    <w:rsid w:val="00EA6B0E"/>
    <w:rsid w:val="00EA6C08"/>
    <w:rsid w:val="00EA6D76"/>
    <w:rsid w:val="00EA7141"/>
    <w:rsid w:val="00EA720B"/>
    <w:rsid w:val="00EA7687"/>
    <w:rsid w:val="00EA77E9"/>
    <w:rsid w:val="00EA7804"/>
    <w:rsid w:val="00EB04FC"/>
    <w:rsid w:val="00EB0DB9"/>
    <w:rsid w:val="00EB0E34"/>
    <w:rsid w:val="00EB2951"/>
    <w:rsid w:val="00EB29D8"/>
    <w:rsid w:val="00EB2B39"/>
    <w:rsid w:val="00EB3646"/>
    <w:rsid w:val="00EB4ED0"/>
    <w:rsid w:val="00EB5C1D"/>
    <w:rsid w:val="00EB5C3B"/>
    <w:rsid w:val="00EB6068"/>
    <w:rsid w:val="00EB63CD"/>
    <w:rsid w:val="00EB6A01"/>
    <w:rsid w:val="00EB7362"/>
    <w:rsid w:val="00EB73C6"/>
    <w:rsid w:val="00EB7428"/>
    <w:rsid w:val="00EB75AC"/>
    <w:rsid w:val="00EB7A1D"/>
    <w:rsid w:val="00EB7B0F"/>
    <w:rsid w:val="00EB7C43"/>
    <w:rsid w:val="00EB7C67"/>
    <w:rsid w:val="00EC0234"/>
    <w:rsid w:val="00EC0CCB"/>
    <w:rsid w:val="00EC127F"/>
    <w:rsid w:val="00EC1778"/>
    <w:rsid w:val="00EC1F61"/>
    <w:rsid w:val="00EC2265"/>
    <w:rsid w:val="00EC2591"/>
    <w:rsid w:val="00EC264A"/>
    <w:rsid w:val="00EC2734"/>
    <w:rsid w:val="00EC2C67"/>
    <w:rsid w:val="00EC3299"/>
    <w:rsid w:val="00EC343C"/>
    <w:rsid w:val="00EC3464"/>
    <w:rsid w:val="00EC3971"/>
    <w:rsid w:val="00EC3991"/>
    <w:rsid w:val="00EC3DEE"/>
    <w:rsid w:val="00EC40E8"/>
    <w:rsid w:val="00EC4388"/>
    <w:rsid w:val="00EC47EC"/>
    <w:rsid w:val="00EC4850"/>
    <w:rsid w:val="00EC4A10"/>
    <w:rsid w:val="00EC57E3"/>
    <w:rsid w:val="00EC586A"/>
    <w:rsid w:val="00EC5973"/>
    <w:rsid w:val="00EC5B0C"/>
    <w:rsid w:val="00EC66A1"/>
    <w:rsid w:val="00EC6B16"/>
    <w:rsid w:val="00EC6C63"/>
    <w:rsid w:val="00EC6E30"/>
    <w:rsid w:val="00EC70D6"/>
    <w:rsid w:val="00EC7371"/>
    <w:rsid w:val="00EC78A7"/>
    <w:rsid w:val="00EC7E0F"/>
    <w:rsid w:val="00ED02A0"/>
    <w:rsid w:val="00ED08A6"/>
    <w:rsid w:val="00ED136B"/>
    <w:rsid w:val="00ED140A"/>
    <w:rsid w:val="00ED16DB"/>
    <w:rsid w:val="00ED1B48"/>
    <w:rsid w:val="00ED1B7A"/>
    <w:rsid w:val="00ED2E1B"/>
    <w:rsid w:val="00ED3300"/>
    <w:rsid w:val="00ED3936"/>
    <w:rsid w:val="00ED3AED"/>
    <w:rsid w:val="00ED3CED"/>
    <w:rsid w:val="00ED4133"/>
    <w:rsid w:val="00ED4554"/>
    <w:rsid w:val="00ED49C5"/>
    <w:rsid w:val="00ED4A75"/>
    <w:rsid w:val="00ED52D6"/>
    <w:rsid w:val="00ED5577"/>
    <w:rsid w:val="00ED63C9"/>
    <w:rsid w:val="00ED6FFF"/>
    <w:rsid w:val="00ED72A1"/>
    <w:rsid w:val="00ED73E0"/>
    <w:rsid w:val="00ED7419"/>
    <w:rsid w:val="00ED79CF"/>
    <w:rsid w:val="00EE054D"/>
    <w:rsid w:val="00EE07AA"/>
    <w:rsid w:val="00EE20CC"/>
    <w:rsid w:val="00EE22B5"/>
    <w:rsid w:val="00EE2A9B"/>
    <w:rsid w:val="00EE2DCA"/>
    <w:rsid w:val="00EE2EBA"/>
    <w:rsid w:val="00EE33B3"/>
    <w:rsid w:val="00EE3B53"/>
    <w:rsid w:val="00EE45F3"/>
    <w:rsid w:val="00EE503D"/>
    <w:rsid w:val="00EE5276"/>
    <w:rsid w:val="00EE53AE"/>
    <w:rsid w:val="00EE5612"/>
    <w:rsid w:val="00EE5C4B"/>
    <w:rsid w:val="00EE60E5"/>
    <w:rsid w:val="00EE62C3"/>
    <w:rsid w:val="00EE62D6"/>
    <w:rsid w:val="00EE6CE0"/>
    <w:rsid w:val="00EE6F69"/>
    <w:rsid w:val="00EE7039"/>
    <w:rsid w:val="00EE7184"/>
    <w:rsid w:val="00EE754C"/>
    <w:rsid w:val="00EE76B2"/>
    <w:rsid w:val="00EE79D6"/>
    <w:rsid w:val="00EE7D8F"/>
    <w:rsid w:val="00EF1736"/>
    <w:rsid w:val="00EF1766"/>
    <w:rsid w:val="00EF1809"/>
    <w:rsid w:val="00EF197E"/>
    <w:rsid w:val="00EF2160"/>
    <w:rsid w:val="00EF2B14"/>
    <w:rsid w:val="00EF2B3E"/>
    <w:rsid w:val="00EF3252"/>
    <w:rsid w:val="00EF3A5A"/>
    <w:rsid w:val="00EF3F8A"/>
    <w:rsid w:val="00EF4003"/>
    <w:rsid w:val="00EF4341"/>
    <w:rsid w:val="00EF43E0"/>
    <w:rsid w:val="00EF4412"/>
    <w:rsid w:val="00EF44B3"/>
    <w:rsid w:val="00EF4514"/>
    <w:rsid w:val="00EF48A5"/>
    <w:rsid w:val="00EF4B3A"/>
    <w:rsid w:val="00EF5033"/>
    <w:rsid w:val="00EF52E2"/>
    <w:rsid w:val="00EF576D"/>
    <w:rsid w:val="00EF63EE"/>
    <w:rsid w:val="00EF654B"/>
    <w:rsid w:val="00EF6E04"/>
    <w:rsid w:val="00EF6F49"/>
    <w:rsid w:val="00EF74BB"/>
    <w:rsid w:val="00EF7556"/>
    <w:rsid w:val="00EF78A5"/>
    <w:rsid w:val="00EF7B39"/>
    <w:rsid w:val="00F00100"/>
    <w:rsid w:val="00F0037B"/>
    <w:rsid w:val="00F00F15"/>
    <w:rsid w:val="00F021C0"/>
    <w:rsid w:val="00F02316"/>
    <w:rsid w:val="00F03664"/>
    <w:rsid w:val="00F03704"/>
    <w:rsid w:val="00F03B07"/>
    <w:rsid w:val="00F03BDC"/>
    <w:rsid w:val="00F03C9A"/>
    <w:rsid w:val="00F04131"/>
    <w:rsid w:val="00F041E7"/>
    <w:rsid w:val="00F0474E"/>
    <w:rsid w:val="00F04A6D"/>
    <w:rsid w:val="00F04C48"/>
    <w:rsid w:val="00F04E79"/>
    <w:rsid w:val="00F053D7"/>
    <w:rsid w:val="00F0577C"/>
    <w:rsid w:val="00F05C4F"/>
    <w:rsid w:val="00F0640A"/>
    <w:rsid w:val="00F0652F"/>
    <w:rsid w:val="00F06577"/>
    <w:rsid w:val="00F06B29"/>
    <w:rsid w:val="00F06D1C"/>
    <w:rsid w:val="00F07A37"/>
    <w:rsid w:val="00F10039"/>
    <w:rsid w:val="00F10721"/>
    <w:rsid w:val="00F10F02"/>
    <w:rsid w:val="00F110D3"/>
    <w:rsid w:val="00F111E8"/>
    <w:rsid w:val="00F11323"/>
    <w:rsid w:val="00F113BC"/>
    <w:rsid w:val="00F11632"/>
    <w:rsid w:val="00F11688"/>
    <w:rsid w:val="00F11AEE"/>
    <w:rsid w:val="00F121A9"/>
    <w:rsid w:val="00F122E5"/>
    <w:rsid w:val="00F122FA"/>
    <w:rsid w:val="00F12687"/>
    <w:rsid w:val="00F1293E"/>
    <w:rsid w:val="00F13062"/>
    <w:rsid w:val="00F132C2"/>
    <w:rsid w:val="00F1344F"/>
    <w:rsid w:val="00F134C6"/>
    <w:rsid w:val="00F137AA"/>
    <w:rsid w:val="00F14675"/>
    <w:rsid w:val="00F148E8"/>
    <w:rsid w:val="00F14B25"/>
    <w:rsid w:val="00F14E2B"/>
    <w:rsid w:val="00F15057"/>
    <w:rsid w:val="00F15114"/>
    <w:rsid w:val="00F15802"/>
    <w:rsid w:val="00F16496"/>
    <w:rsid w:val="00F16608"/>
    <w:rsid w:val="00F167DC"/>
    <w:rsid w:val="00F168C7"/>
    <w:rsid w:val="00F16955"/>
    <w:rsid w:val="00F16E75"/>
    <w:rsid w:val="00F16F62"/>
    <w:rsid w:val="00F17DEE"/>
    <w:rsid w:val="00F17E03"/>
    <w:rsid w:val="00F202BC"/>
    <w:rsid w:val="00F205ED"/>
    <w:rsid w:val="00F20C28"/>
    <w:rsid w:val="00F20C9B"/>
    <w:rsid w:val="00F21226"/>
    <w:rsid w:val="00F21354"/>
    <w:rsid w:val="00F21F6B"/>
    <w:rsid w:val="00F2245A"/>
    <w:rsid w:val="00F2342A"/>
    <w:rsid w:val="00F2350F"/>
    <w:rsid w:val="00F2366E"/>
    <w:rsid w:val="00F23A2A"/>
    <w:rsid w:val="00F23A45"/>
    <w:rsid w:val="00F23DFF"/>
    <w:rsid w:val="00F247AD"/>
    <w:rsid w:val="00F2486C"/>
    <w:rsid w:val="00F24A78"/>
    <w:rsid w:val="00F24C91"/>
    <w:rsid w:val="00F24FC6"/>
    <w:rsid w:val="00F2561A"/>
    <w:rsid w:val="00F25ABF"/>
    <w:rsid w:val="00F25E5F"/>
    <w:rsid w:val="00F263E0"/>
    <w:rsid w:val="00F2642B"/>
    <w:rsid w:val="00F268A8"/>
    <w:rsid w:val="00F270C7"/>
    <w:rsid w:val="00F27186"/>
    <w:rsid w:val="00F271D1"/>
    <w:rsid w:val="00F27325"/>
    <w:rsid w:val="00F27771"/>
    <w:rsid w:val="00F30841"/>
    <w:rsid w:val="00F3088F"/>
    <w:rsid w:val="00F30DB5"/>
    <w:rsid w:val="00F31040"/>
    <w:rsid w:val="00F317C9"/>
    <w:rsid w:val="00F31FF6"/>
    <w:rsid w:val="00F32498"/>
    <w:rsid w:val="00F324A2"/>
    <w:rsid w:val="00F324D0"/>
    <w:rsid w:val="00F3267E"/>
    <w:rsid w:val="00F32B73"/>
    <w:rsid w:val="00F32BD4"/>
    <w:rsid w:val="00F338CE"/>
    <w:rsid w:val="00F3395B"/>
    <w:rsid w:val="00F33D37"/>
    <w:rsid w:val="00F33DEE"/>
    <w:rsid w:val="00F34ECD"/>
    <w:rsid w:val="00F355FA"/>
    <w:rsid w:val="00F35FDE"/>
    <w:rsid w:val="00F3602C"/>
    <w:rsid w:val="00F3614E"/>
    <w:rsid w:val="00F368D1"/>
    <w:rsid w:val="00F36C5B"/>
    <w:rsid w:val="00F37BED"/>
    <w:rsid w:val="00F37F12"/>
    <w:rsid w:val="00F37F5B"/>
    <w:rsid w:val="00F40087"/>
    <w:rsid w:val="00F401F5"/>
    <w:rsid w:val="00F409E5"/>
    <w:rsid w:val="00F40B39"/>
    <w:rsid w:val="00F40C4F"/>
    <w:rsid w:val="00F40DC9"/>
    <w:rsid w:val="00F40FF9"/>
    <w:rsid w:val="00F410B3"/>
    <w:rsid w:val="00F4123A"/>
    <w:rsid w:val="00F41581"/>
    <w:rsid w:val="00F429A2"/>
    <w:rsid w:val="00F42C22"/>
    <w:rsid w:val="00F42F36"/>
    <w:rsid w:val="00F43351"/>
    <w:rsid w:val="00F434DA"/>
    <w:rsid w:val="00F43A0A"/>
    <w:rsid w:val="00F43E18"/>
    <w:rsid w:val="00F44A02"/>
    <w:rsid w:val="00F451B1"/>
    <w:rsid w:val="00F454BE"/>
    <w:rsid w:val="00F45682"/>
    <w:rsid w:val="00F45D8C"/>
    <w:rsid w:val="00F45EE5"/>
    <w:rsid w:val="00F45F80"/>
    <w:rsid w:val="00F471CF"/>
    <w:rsid w:val="00F47862"/>
    <w:rsid w:val="00F47D2A"/>
    <w:rsid w:val="00F47F71"/>
    <w:rsid w:val="00F5019D"/>
    <w:rsid w:val="00F50612"/>
    <w:rsid w:val="00F50B0D"/>
    <w:rsid w:val="00F50F90"/>
    <w:rsid w:val="00F51202"/>
    <w:rsid w:val="00F51BA3"/>
    <w:rsid w:val="00F51BB4"/>
    <w:rsid w:val="00F51C4A"/>
    <w:rsid w:val="00F51EDD"/>
    <w:rsid w:val="00F52C33"/>
    <w:rsid w:val="00F52E23"/>
    <w:rsid w:val="00F52EEA"/>
    <w:rsid w:val="00F52FD9"/>
    <w:rsid w:val="00F52FE3"/>
    <w:rsid w:val="00F53199"/>
    <w:rsid w:val="00F532AA"/>
    <w:rsid w:val="00F534DD"/>
    <w:rsid w:val="00F53A24"/>
    <w:rsid w:val="00F54665"/>
    <w:rsid w:val="00F54A4E"/>
    <w:rsid w:val="00F5522A"/>
    <w:rsid w:val="00F55ABE"/>
    <w:rsid w:val="00F56252"/>
    <w:rsid w:val="00F56355"/>
    <w:rsid w:val="00F56622"/>
    <w:rsid w:val="00F56DE3"/>
    <w:rsid w:val="00F56E3E"/>
    <w:rsid w:val="00F57AE1"/>
    <w:rsid w:val="00F60176"/>
    <w:rsid w:val="00F6017F"/>
    <w:rsid w:val="00F60907"/>
    <w:rsid w:val="00F60B4D"/>
    <w:rsid w:val="00F615F8"/>
    <w:rsid w:val="00F616E8"/>
    <w:rsid w:val="00F6182C"/>
    <w:rsid w:val="00F6286F"/>
    <w:rsid w:val="00F630DE"/>
    <w:rsid w:val="00F635AA"/>
    <w:rsid w:val="00F63A9C"/>
    <w:rsid w:val="00F63BFA"/>
    <w:rsid w:val="00F64136"/>
    <w:rsid w:val="00F6466D"/>
    <w:rsid w:val="00F64FF6"/>
    <w:rsid w:val="00F652F1"/>
    <w:rsid w:val="00F65EFC"/>
    <w:rsid w:val="00F66DC8"/>
    <w:rsid w:val="00F66ED7"/>
    <w:rsid w:val="00F6749D"/>
    <w:rsid w:val="00F677BA"/>
    <w:rsid w:val="00F700AB"/>
    <w:rsid w:val="00F703D3"/>
    <w:rsid w:val="00F708C9"/>
    <w:rsid w:val="00F71C50"/>
    <w:rsid w:val="00F7204F"/>
    <w:rsid w:val="00F73310"/>
    <w:rsid w:val="00F73443"/>
    <w:rsid w:val="00F73713"/>
    <w:rsid w:val="00F73B28"/>
    <w:rsid w:val="00F73E91"/>
    <w:rsid w:val="00F73ED5"/>
    <w:rsid w:val="00F73F38"/>
    <w:rsid w:val="00F74A7C"/>
    <w:rsid w:val="00F74A82"/>
    <w:rsid w:val="00F74CAD"/>
    <w:rsid w:val="00F7540B"/>
    <w:rsid w:val="00F75716"/>
    <w:rsid w:val="00F75B62"/>
    <w:rsid w:val="00F76358"/>
    <w:rsid w:val="00F76497"/>
    <w:rsid w:val="00F7691F"/>
    <w:rsid w:val="00F769CD"/>
    <w:rsid w:val="00F76A67"/>
    <w:rsid w:val="00F76CFF"/>
    <w:rsid w:val="00F76D8D"/>
    <w:rsid w:val="00F76EA1"/>
    <w:rsid w:val="00F77E51"/>
    <w:rsid w:val="00F77F1D"/>
    <w:rsid w:val="00F807FE"/>
    <w:rsid w:val="00F80A76"/>
    <w:rsid w:val="00F80A8B"/>
    <w:rsid w:val="00F81964"/>
    <w:rsid w:val="00F821CA"/>
    <w:rsid w:val="00F82A0E"/>
    <w:rsid w:val="00F82D2E"/>
    <w:rsid w:val="00F83244"/>
    <w:rsid w:val="00F83573"/>
    <w:rsid w:val="00F83A1C"/>
    <w:rsid w:val="00F83E28"/>
    <w:rsid w:val="00F83FFF"/>
    <w:rsid w:val="00F84592"/>
    <w:rsid w:val="00F846A5"/>
    <w:rsid w:val="00F848ED"/>
    <w:rsid w:val="00F84DD7"/>
    <w:rsid w:val="00F84E6A"/>
    <w:rsid w:val="00F8502B"/>
    <w:rsid w:val="00F85259"/>
    <w:rsid w:val="00F8564D"/>
    <w:rsid w:val="00F85B5F"/>
    <w:rsid w:val="00F86142"/>
    <w:rsid w:val="00F8621F"/>
    <w:rsid w:val="00F86540"/>
    <w:rsid w:val="00F86925"/>
    <w:rsid w:val="00F86C75"/>
    <w:rsid w:val="00F87994"/>
    <w:rsid w:val="00F90300"/>
    <w:rsid w:val="00F90ACD"/>
    <w:rsid w:val="00F90B84"/>
    <w:rsid w:val="00F915C4"/>
    <w:rsid w:val="00F91844"/>
    <w:rsid w:val="00F919A4"/>
    <w:rsid w:val="00F91FBC"/>
    <w:rsid w:val="00F92300"/>
    <w:rsid w:val="00F927CD"/>
    <w:rsid w:val="00F92F03"/>
    <w:rsid w:val="00F936B4"/>
    <w:rsid w:val="00F936FD"/>
    <w:rsid w:val="00F93829"/>
    <w:rsid w:val="00F9519A"/>
    <w:rsid w:val="00F9525F"/>
    <w:rsid w:val="00F95479"/>
    <w:rsid w:val="00F957E6"/>
    <w:rsid w:val="00F95DF8"/>
    <w:rsid w:val="00F96133"/>
    <w:rsid w:val="00F96156"/>
    <w:rsid w:val="00F96284"/>
    <w:rsid w:val="00F963FC"/>
    <w:rsid w:val="00F966CF"/>
    <w:rsid w:val="00F96A3F"/>
    <w:rsid w:val="00F96DE4"/>
    <w:rsid w:val="00F96E83"/>
    <w:rsid w:val="00F96E90"/>
    <w:rsid w:val="00F96EE6"/>
    <w:rsid w:val="00F96FBC"/>
    <w:rsid w:val="00F9769A"/>
    <w:rsid w:val="00F97D54"/>
    <w:rsid w:val="00FA0BDE"/>
    <w:rsid w:val="00FA1C9B"/>
    <w:rsid w:val="00FA1E3F"/>
    <w:rsid w:val="00FA255E"/>
    <w:rsid w:val="00FA2B69"/>
    <w:rsid w:val="00FA2C55"/>
    <w:rsid w:val="00FA2DAA"/>
    <w:rsid w:val="00FA31C5"/>
    <w:rsid w:val="00FA32EA"/>
    <w:rsid w:val="00FA3577"/>
    <w:rsid w:val="00FA3F41"/>
    <w:rsid w:val="00FA3F47"/>
    <w:rsid w:val="00FA40A7"/>
    <w:rsid w:val="00FA40BC"/>
    <w:rsid w:val="00FA41F7"/>
    <w:rsid w:val="00FA42E6"/>
    <w:rsid w:val="00FA48C9"/>
    <w:rsid w:val="00FA5645"/>
    <w:rsid w:val="00FA5AE2"/>
    <w:rsid w:val="00FA5D96"/>
    <w:rsid w:val="00FA5EBC"/>
    <w:rsid w:val="00FA6601"/>
    <w:rsid w:val="00FA70D4"/>
    <w:rsid w:val="00FA713C"/>
    <w:rsid w:val="00FA756C"/>
    <w:rsid w:val="00FA7E88"/>
    <w:rsid w:val="00FA7FA2"/>
    <w:rsid w:val="00FA7FD0"/>
    <w:rsid w:val="00FB0720"/>
    <w:rsid w:val="00FB08FE"/>
    <w:rsid w:val="00FB1026"/>
    <w:rsid w:val="00FB16D4"/>
    <w:rsid w:val="00FB1F89"/>
    <w:rsid w:val="00FB2269"/>
    <w:rsid w:val="00FB2358"/>
    <w:rsid w:val="00FB23B2"/>
    <w:rsid w:val="00FB2516"/>
    <w:rsid w:val="00FB2DC9"/>
    <w:rsid w:val="00FB2E30"/>
    <w:rsid w:val="00FB3034"/>
    <w:rsid w:val="00FB304E"/>
    <w:rsid w:val="00FB3692"/>
    <w:rsid w:val="00FB3724"/>
    <w:rsid w:val="00FB3A24"/>
    <w:rsid w:val="00FB3B5B"/>
    <w:rsid w:val="00FB4030"/>
    <w:rsid w:val="00FB4867"/>
    <w:rsid w:val="00FB51D1"/>
    <w:rsid w:val="00FB54DA"/>
    <w:rsid w:val="00FB5529"/>
    <w:rsid w:val="00FB5E82"/>
    <w:rsid w:val="00FB6601"/>
    <w:rsid w:val="00FB6CD0"/>
    <w:rsid w:val="00FB6D4C"/>
    <w:rsid w:val="00FB70EB"/>
    <w:rsid w:val="00FB731F"/>
    <w:rsid w:val="00FB7360"/>
    <w:rsid w:val="00FB73EA"/>
    <w:rsid w:val="00FB7521"/>
    <w:rsid w:val="00FB7593"/>
    <w:rsid w:val="00FB7844"/>
    <w:rsid w:val="00FC008D"/>
    <w:rsid w:val="00FC0508"/>
    <w:rsid w:val="00FC094B"/>
    <w:rsid w:val="00FC0B72"/>
    <w:rsid w:val="00FC0C34"/>
    <w:rsid w:val="00FC1E27"/>
    <w:rsid w:val="00FC1ED4"/>
    <w:rsid w:val="00FC21AB"/>
    <w:rsid w:val="00FC22AB"/>
    <w:rsid w:val="00FC26EA"/>
    <w:rsid w:val="00FC2BEB"/>
    <w:rsid w:val="00FC2CAB"/>
    <w:rsid w:val="00FC33BD"/>
    <w:rsid w:val="00FC350E"/>
    <w:rsid w:val="00FC3633"/>
    <w:rsid w:val="00FC37A1"/>
    <w:rsid w:val="00FC37C8"/>
    <w:rsid w:val="00FC3B21"/>
    <w:rsid w:val="00FC4456"/>
    <w:rsid w:val="00FC4954"/>
    <w:rsid w:val="00FC579A"/>
    <w:rsid w:val="00FC58B0"/>
    <w:rsid w:val="00FC5E5A"/>
    <w:rsid w:val="00FC71B4"/>
    <w:rsid w:val="00FC75DC"/>
    <w:rsid w:val="00FC78E5"/>
    <w:rsid w:val="00FC791D"/>
    <w:rsid w:val="00FD0233"/>
    <w:rsid w:val="00FD0376"/>
    <w:rsid w:val="00FD04EA"/>
    <w:rsid w:val="00FD05A7"/>
    <w:rsid w:val="00FD0E7F"/>
    <w:rsid w:val="00FD0E8D"/>
    <w:rsid w:val="00FD110C"/>
    <w:rsid w:val="00FD141E"/>
    <w:rsid w:val="00FD1A05"/>
    <w:rsid w:val="00FD1CF5"/>
    <w:rsid w:val="00FD243B"/>
    <w:rsid w:val="00FD2571"/>
    <w:rsid w:val="00FD2674"/>
    <w:rsid w:val="00FD2684"/>
    <w:rsid w:val="00FD2C3C"/>
    <w:rsid w:val="00FD34C9"/>
    <w:rsid w:val="00FD3D71"/>
    <w:rsid w:val="00FD3DA7"/>
    <w:rsid w:val="00FD4094"/>
    <w:rsid w:val="00FD4B5D"/>
    <w:rsid w:val="00FD527E"/>
    <w:rsid w:val="00FD5355"/>
    <w:rsid w:val="00FD5421"/>
    <w:rsid w:val="00FD5496"/>
    <w:rsid w:val="00FD55C7"/>
    <w:rsid w:val="00FD5758"/>
    <w:rsid w:val="00FD5B5A"/>
    <w:rsid w:val="00FD5E22"/>
    <w:rsid w:val="00FD66FC"/>
    <w:rsid w:val="00FD6D36"/>
    <w:rsid w:val="00FD6FA9"/>
    <w:rsid w:val="00FD7032"/>
    <w:rsid w:val="00FD72FF"/>
    <w:rsid w:val="00FD7446"/>
    <w:rsid w:val="00FD7994"/>
    <w:rsid w:val="00FD7CDA"/>
    <w:rsid w:val="00FE00B5"/>
    <w:rsid w:val="00FE017E"/>
    <w:rsid w:val="00FE01C0"/>
    <w:rsid w:val="00FE0397"/>
    <w:rsid w:val="00FE04E8"/>
    <w:rsid w:val="00FE06EC"/>
    <w:rsid w:val="00FE0982"/>
    <w:rsid w:val="00FE0B06"/>
    <w:rsid w:val="00FE0BA1"/>
    <w:rsid w:val="00FE1238"/>
    <w:rsid w:val="00FE139D"/>
    <w:rsid w:val="00FE1765"/>
    <w:rsid w:val="00FE2332"/>
    <w:rsid w:val="00FE2769"/>
    <w:rsid w:val="00FE2AD1"/>
    <w:rsid w:val="00FE3366"/>
    <w:rsid w:val="00FE3702"/>
    <w:rsid w:val="00FE3E2F"/>
    <w:rsid w:val="00FE3EA2"/>
    <w:rsid w:val="00FE406D"/>
    <w:rsid w:val="00FE47B2"/>
    <w:rsid w:val="00FE4DB4"/>
    <w:rsid w:val="00FE4E2C"/>
    <w:rsid w:val="00FE525C"/>
    <w:rsid w:val="00FE5C62"/>
    <w:rsid w:val="00FE5CBF"/>
    <w:rsid w:val="00FE5F69"/>
    <w:rsid w:val="00FE6191"/>
    <w:rsid w:val="00FE65AE"/>
    <w:rsid w:val="00FE6736"/>
    <w:rsid w:val="00FE6A81"/>
    <w:rsid w:val="00FE6F48"/>
    <w:rsid w:val="00FE72BD"/>
    <w:rsid w:val="00FE748C"/>
    <w:rsid w:val="00FE779D"/>
    <w:rsid w:val="00FE7C99"/>
    <w:rsid w:val="00FF051F"/>
    <w:rsid w:val="00FF0869"/>
    <w:rsid w:val="00FF09D3"/>
    <w:rsid w:val="00FF11C8"/>
    <w:rsid w:val="00FF12D3"/>
    <w:rsid w:val="00FF2561"/>
    <w:rsid w:val="00FF2C42"/>
    <w:rsid w:val="00FF2C7D"/>
    <w:rsid w:val="00FF2FF6"/>
    <w:rsid w:val="00FF306E"/>
    <w:rsid w:val="00FF3321"/>
    <w:rsid w:val="00FF364D"/>
    <w:rsid w:val="00FF3864"/>
    <w:rsid w:val="00FF3A39"/>
    <w:rsid w:val="00FF3A9A"/>
    <w:rsid w:val="00FF3C9A"/>
    <w:rsid w:val="00FF42D0"/>
    <w:rsid w:val="00FF44E2"/>
    <w:rsid w:val="00FF542E"/>
    <w:rsid w:val="00FF5DEE"/>
    <w:rsid w:val="00FF5FA8"/>
    <w:rsid w:val="00FF6A0D"/>
    <w:rsid w:val="00FF6F5D"/>
    <w:rsid w:val="00FF6FE7"/>
    <w:rsid w:val="00FF7335"/>
    <w:rsid w:val="00FF7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9F5408-F5E8-4AAA-A673-F6791CC55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190"/>
    <w:rPr>
      <w:sz w:val="20"/>
      <w:szCs w:val="20"/>
    </w:rPr>
  </w:style>
  <w:style w:type="paragraph" w:styleId="Heading1">
    <w:name w:val="heading 1"/>
    <w:basedOn w:val="Normal"/>
    <w:next w:val="Normal"/>
    <w:link w:val="Heading1Char"/>
    <w:uiPriority w:val="9"/>
    <w:qFormat/>
    <w:rsid w:val="007E419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7E419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E419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7E419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7E419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7E419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7E419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7E4190"/>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7E419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2CB7"/>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7E419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7E4190"/>
    <w:rPr>
      <w:caps/>
      <w:spacing w:val="15"/>
      <w:shd w:val="clear" w:color="auto" w:fill="DBE5F1" w:themeFill="accent1" w:themeFillTint="33"/>
    </w:rPr>
  </w:style>
  <w:style w:type="character" w:customStyle="1" w:styleId="Heading3Char">
    <w:name w:val="Heading 3 Char"/>
    <w:basedOn w:val="DefaultParagraphFont"/>
    <w:link w:val="Heading3"/>
    <w:uiPriority w:val="9"/>
    <w:rsid w:val="007E4190"/>
    <w:rPr>
      <w:caps/>
      <w:color w:val="243F60" w:themeColor="accent1" w:themeShade="7F"/>
      <w:spacing w:val="15"/>
    </w:rPr>
  </w:style>
  <w:style w:type="character" w:customStyle="1" w:styleId="Heading4Char">
    <w:name w:val="Heading 4 Char"/>
    <w:basedOn w:val="DefaultParagraphFont"/>
    <w:link w:val="Heading4"/>
    <w:uiPriority w:val="9"/>
    <w:rsid w:val="007E4190"/>
    <w:rPr>
      <w:caps/>
      <w:color w:val="365F91" w:themeColor="accent1" w:themeShade="BF"/>
      <w:spacing w:val="10"/>
    </w:rPr>
  </w:style>
  <w:style w:type="character" w:customStyle="1" w:styleId="Heading5Char">
    <w:name w:val="Heading 5 Char"/>
    <w:basedOn w:val="DefaultParagraphFont"/>
    <w:link w:val="Heading5"/>
    <w:uiPriority w:val="9"/>
    <w:rsid w:val="007E4190"/>
    <w:rPr>
      <w:caps/>
      <w:color w:val="365F91" w:themeColor="accent1" w:themeShade="BF"/>
      <w:spacing w:val="10"/>
    </w:rPr>
  </w:style>
  <w:style w:type="character" w:customStyle="1" w:styleId="Heading6Char">
    <w:name w:val="Heading 6 Char"/>
    <w:basedOn w:val="DefaultParagraphFont"/>
    <w:link w:val="Heading6"/>
    <w:uiPriority w:val="9"/>
    <w:rsid w:val="007E4190"/>
    <w:rPr>
      <w:caps/>
      <w:color w:val="365F91" w:themeColor="accent1" w:themeShade="BF"/>
      <w:spacing w:val="10"/>
    </w:rPr>
  </w:style>
  <w:style w:type="character" w:customStyle="1" w:styleId="Heading7Char">
    <w:name w:val="Heading 7 Char"/>
    <w:basedOn w:val="DefaultParagraphFont"/>
    <w:link w:val="Heading7"/>
    <w:uiPriority w:val="9"/>
    <w:rsid w:val="007E4190"/>
    <w:rPr>
      <w:caps/>
      <w:color w:val="365F91" w:themeColor="accent1" w:themeShade="BF"/>
      <w:spacing w:val="10"/>
    </w:rPr>
  </w:style>
  <w:style w:type="character" w:customStyle="1" w:styleId="Heading8Char">
    <w:name w:val="Heading 8 Char"/>
    <w:basedOn w:val="DefaultParagraphFont"/>
    <w:link w:val="Heading8"/>
    <w:uiPriority w:val="9"/>
    <w:rsid w:val="007E4190"/>
    <w:rPr>
      <w:caps/>
      <w:spacing w:val="10"/>
      <w:sz w:val="18"/>
      <w:szCs w:val="18"/>
    </w:rPr>
  </w:style>
  <w:style w:type="character" w:customStyle="1" w:styleId="Heading9Char">
    <w:name w:val="Heading 9 Char"/>
    <w:basedOn w:val="DefaultParagraphFont"/>
    <w:link w:val="Heading9"/>
    <w:uiPriority w:val="9"/>
    <w:rsid w:val="007E4190"/>
    <w:rPr>
      <w:i/>
      <w:caps/>
      <w:spacing w:val="10"/>
      <w:sz w:val="18"/>
      <w:szCs w:val="18"/>
    </w:rPr>
  </w:style>
  <w:style w:type="paragraph" w:styleId="Caption">
    <w:name w:val="caption"/>
    <w:basedOn w:val="Normal"/>
    <w:next w:val="Normal"/>
    <w:uiPriority w:val="35"/>
    <w:semiHidden/>
    <w:unhideWhenUsed/>
    <w:qFormat/>
    <w:rsid w:val="007E4190"/>
    <w:rPr>
      <w:b/>
      <w:bCs/>
      <w:color w:val="365F91" w:themeColor="accent1" w:themeShade="BF"/>
      <w:sz w:val="16"/>
      <w:szCs w:val="16"/>
    </w:rPr>
  </w:style>
  <w:style w:type="paragraph" w:styleId="Title">
    <w:name w:val="Title"/>
    <w:basedOn w:val="Normal"/>
    <w:next w:val="Normal"/>
    <w:link w:val="TitleChar"/>
    <w:uiPriority w:val="10"/>
    <w:qFormat/>
    <w:rsid w:val="007E419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7E4190"/>
    <w:rPr>
      <w:caps/>
      <w:color w:val="4F81BD" w:themeColor="accent1"/>
      <w:spacing w:val="10"/>
      <w:kern w:val="28"/>
      <w:sz w:val="52"/>
      <w:szCs w:val="52"/>
    </w:rPr>
  </w:style>
  <w:style w:type="paragraph" w:styleId="Subtitle">
    <w:name w:val="Subtitle"/>
    <w:basedOn w:val="Normal"/>
    <w:next w:val="Normal"/>
    <w:link w:val="SubtitleChar"/>
    <w:uiPriority w:val="11"/>
    <w:qFormat/>
    <w:rsid w:val="007E419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E4190"/>
    <w:rPr>
      <w:caps/>
      <w:color w:val="595959" w:themeColor="text1" w:themeTint="A6"/>
      <w:spacing w:val="10"/>
      <w:sz w:val="24"/>
      <w:szCs w:val="24"/>
    </w:rPr>
  </w:style>
  <w:style w:type="character" w:styleId="Strong">
    <w:name w:val="Strong"/>
    <w:uiPriority w:val="22"/>
    <w:qFormat/>
    <w:rsid w:val="007E4190"/>
    <w:rPr>
      <w:b/>
      <w:bCs/>
    </w:rPr>
  </w:style>
  <w:style w:type="character" w:styleId="Emphasis">
    <w:name w:val="Emphasis"/>
    <w:uiPriority w:val="20"/>
    <w:qFormat/>
    <w:rsid w:val="007E4190"/>
    <w:rPr>
      <w:caps/>
      <w:color w:val="243F60" w:themeColor="accent1" w:themeShade="7F"/>
      <w:spacing w:val="5"/>
    </w:rPr>
  </w:style>
  <w:style w:type="paragraph" w:styleId="NoSpacing">
    <w:name w:val="No Spacing"/>
    <w:basedOn w:val="Normal"/>
    <w:link w:val="NoSpacingChar"/>
    <w:uiPriority w:val="1"/>
    <w:qFormat/>
    <w:rsid w:val="007E4190"/>
    <w:pPr>
      <w:spacing w:before="0" w:after="0" w:line="240" w:lineRule="auto"/>
    </w:pPr>
  </w:style>
  <w:style w:type="character" w:customStyle="1" w:styleId="NoSpacingChar">
    <w:name w:val="No Spacing Char"/>
    <w:basedOn w:val="DefaultParagraphFont"/>
    <w:link w:val="NoSpacing"/>
    <w:uiPriority w:val="1"/>
    <w:rsid w:val="007E4190"/>
    <w:rPr>
      <w:sz w:val="20"/>
      <w:szCs w:val="20"/>
    </w:rPr>
  </w:style>
  <w:style w:type="paragraph" w:styleId="ListParagraph">
    <w:name w:val="List Paragraph"/>
    <w:basedOn w:val="Normal"/>
    <w:uiPriority w:val="34"/>
    <w:qFormat/>
    <w:rsid w:val="007E4190"/>
    <w:pPr>
      <w:ind w:left="720"/>
      <w:contextualSpacing/>
    </w:pPr>
  </w:style>
  <w:style w:type="paragraph" w:styleId="Quote">
    <w:name w:val="Quote"/>
    <w:basedOn w:val="Normal"/>
    <w:next w:val="Normal"/>
    <w:link w:val="QuoteChar"/>
    <w:uiPriority w:val="29"/>
    <w:qFormat/>
    <w:rsid w:val="007E4190"/>
    <w:rPr>
      <w:i/>
      <w:iCs/>
    </w:rPr>
  </w:style>
  <w:style w:type="character" w:customStyle="1" w:styleId="QuoteChar">
    <w:name w:val="Quote Char"/>
    <w:basedOn w:val="DefaultParagraphFont"/>
    <w:link w:val="Quote"/>
    <w:uiPriority w:val="29"/>
    <w:rsid w:val="007E4190"/>
    <w:rPr>
      <w:i/>
      <w:iCs/>
      <w:sz w:val="20"/>
      <w:szCs w:val="20"/>
    </w:rPr>
  </w:style>
  <w:style w:type="paragraph" w:styleId="IntenseQuote">
    <w:name w:val="Intense Quote"/>
    <w:basedOn w:val="Normal"/>
    <w:next w:val="Normal"/>
    <w:link w:val="IntenseQuoteChar"/>
    <w:uiPriority w:val="30"/>
    <w:qFormat/>
    <w:rsid w:val="007E419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7E4190"/>
    <w:rPr>
      <w:i/>
      <w:iCs/>
      <w:color w:val="4F81BD" w:themeColor="accent1"/>
      <w:sz w:val="20"/>
      <w:szCs w:val="20"/>
    </w:rPr>
  </w:style>
  <w:style w:type="character" w:styleId="SubtleEmphasis">
    <w:name w:val="Subtle Emphasis"/>
    <w:uiPriority w:val="19"/>
    <w:qFormat/>
    <w:rsid w:val="007E4190"/>
    <w:rPr>
      <w:i/>
      <w:iCs/>
      <w:color w:val="243F60" w:themeColor="accent1" w:themeShade="7F"/>
    </w:rPr>
  </w:style>
  <w:style w:type="character" w:styleId="IntenseEmphasis">
    <w:name w:val="Intense Emphasis"/>
    <w:uiPriority w:val="21"/>
    <w:qFormat/>
    <w:rsid w:val="007E4190"/>
    <w:rPr>
      <w:b/>
      <w:bCs/>
      <w:caps/>
      <w:color w:val="243F60" w:themeColor="accent1" w:themeShade="7F"/>
      <w:spacing w:val="10"/>
    </w:rPr>
  </w:style>
  <w:style w:type="character" w:styleId="SubtleReference">
    <w:name w:val="Subtle Reference"/>
    <w:uiPriority w:val="31"/>
    <w:qFormat/>
    <w:rsid w:val="007E4190"/>
    <w:rPr>
      <w:b/>
      <w:bCs/>
      <w:color w:val="4F81BD" w:themeColor="accent1"/>
    </w:rPr>
  </w:style>
  <w:style w:type="character" w:styleId="IntenseReference">
    <w:name w:val="Intense Reference"/>
    <w:uiPriority w:val="32"/>
    <w:qFormat/>
    <w:rsid w:val="007E4190"/>
    <w:rPr>
      <w:b/>
      <w:bCs/>
      <w:i/>
      <w:iCs/>
      <w:caps/>
      <w:color w:val="4F81BD" w:themeColor="accent1"/>
    </w:rPr>
  </w:style>
  <w:style w:type="character" w:styleId="BookTitle">
    <w:name w:val="Book Title"/>
    <w:uiPriority w:val="33"/>
    <w:qFormat/>
    <w:rsid w:val="007E4190"/>
    <w:rPr>
      <w:b/>
      <w:bCs/>
      <w:i/>
      <w:iCs/>
      <w:spacing w:val="9"/>
    </w:rPr>
  </w:style>
  <w:style w:type="paragraph" w:styleId="TOCHeading">
    <w:name w:val="TOC Heading"/>
    <w:basedOn w:val="Heading1"/>
    <w:next w:val="Normal"/>
    <w:uiPriority w:val="39"/>
    <w:semiHidden/>
    <w:unhideWhenUsed/>
    <w:qFormat/>
    <w:rsid w:val="007E4190"/>
    <w:pPr>
      <w:outlineLvl w:val="9"/>
    </w:pPr>
    <w:rPr>
      <w:lang w:bidi="en-US"/>
    </w:rPr>
  </w:style>
  <w:style w:type="paragraph" w:styleId="BalloonText">
    <w:name w:val="Balloon Text"/>
    <w:basedOn w:val="Normal"/>
    <w:link w:val="BalloonTextChar"/>
    <w:uiPriority w:val="99"/>
    <w:semiHidden/>
    <w:unhideWhenUsed/>
    <w:rsid w:val="00604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DC9"/>
    <w:rPr>
      <w:rFonts w:ascii="Tahoma" w:hAnsi="Tahoma" w:cs="Tahoma"/>
      <w:sz w:val="16"/>
      <w:szCs w:val="16"/>
    </w:rPr>
  </w:style>
  <w:style w:type="paragraph" w:styleId="FootnoteText">
    <w:name w:val="footnote text"/>
    <w:basedOn w:val="Normal"/>
    <w:link w:val="FootnoteTextChar"/>
    <w:uiPriority w:val="99"/>
    <w:semiHidden/>
    <w:unhideWhenUsed/>
    <w:rsid w:val="003343C3"/>
    <w:pPr>
      <w:spacing w:after="0" w:line="240" w:lineRule="auto"/>
    </w:pPr>
  </w:style>
  <w:style w:type="character" w:customStyle="1" w:styleId="FootnoteTextChar">
    <w:name w:val="Footnote Text Char"/>
    <w:basedOn w:val="DefaultParagraphFont"/>
    <w:link w:val="FootnoteText"/>
    <w:uiPriority w:val="99"/>
    <w:semiHidden/>
    <w:rsid w:val="003343C3"/>
    <w:rPr>
      <w:sz w:val="20"/>
      <w:szCs w:val="20"/>
    </w:rPr>
  </w:style>
  <w:style w:type="character" w:styleId="FootnoteReference">
    <w:name w:val="footnote reference"/>
    <w:basedOn w:val="DefaultParagraphFont"/>
    <w:uiPriority w:val="99"/>
    <w:semiHidden/>
    <w:unhideWhenUsed/>
    <w:rsid w:val="003343C3"/>
    <w:rPr>
      <w:vertAlign w:val="superscript"/>
    </w:rPr>
  </w:style>
  <w:style w:type="table" w:styleId="TableGrid">
    <w:name w:val="Table Grid"/>
    <w:basedOn w:val="TableNormal"/>
    <w:uiPriority w:val="59"/>
    <w:rsid w:val="00CA7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D2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A3941"/>
    <w:pPr>
      <w:spacing w:after="0" w:line="240" w:lineRule="auto"/>
    </w:pPr>
    <w:rPr>
      <w:rFonts w:ascii="Times New Roman" w:eastAsiaTheme="minorHAns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11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7CC"/>
  </w:style>
  <w:style w:type="paragraph" w:styleId="Footer">
    <w:name w:val="footer"/>
    <w:basedOn w:val="Normal"/>
    <w:link w:val="FooterChar"/>
    <w:uiPriority w:val="99"/>
    <w:unhideWhenUsed/>
    <w:rsid w:val="00D11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7CC"/>
  </w:style>
  <w:style w:type="character" w:styleId="CommentReference">
    <w:name w:val="annotation reference"/>
    <w:basedOn w:val="DefaultParagraphFont"/>
    <w:uiPriority w:val="99"/>
    <w:semiHidden/>
    <w:unhideWhenUsed/>
    <w:rsid w:val="007865AA"/>
    <w:rPr>
      <w:sz w:val="16"/>
      <w:szCs w:val="16"/>
    </w:rPr>
  </w:style>
  <w:style w:type="paragraph" w:styleId="CommentText">
    <w:name w:val="annotation text"/>
    <w:basedOn w:val="Normal"/>
    <w:link w:val="CommentTextChar"/>
    <w:uiPriority w:val="99"/>
    <w:semiHidden/>
    <w:unhideWhenUsed/>
    <w:rsid w:val="007865AA"/>
    <w:pPr>
      <w:spacing w:line="240" w:lineRule="auto"/>
    </w:pPr>
  </w:style>
  <w:style w:type="character" w:customStyle="1" w:styleId="CommentTextChar">
    <w:name w:val="Comment Text Char"/>
    <w:basedOn w:val="DefaultParagraphFont"/>
    <w:link w:val="CommentText"/>
    <w:uiPriority w:val="99"/>
    <w:semiHidden/>
    <w:rsid w:val="007865AA"/>
    <w:rPr>
      <w:sz w:val="20"/>
      <w:szCs w:val="20"/>
    </w:rPr>
  </w:style>
  <w:style w:type="paragraph" w:styleId="CommentSubject">
    <w:name w:val="annotation subject"/>
    <w:basedOn w:val="CommentText"/>
    <w:next w:val="CommentText"/>
    <w:link w:val="CommentSubjectChar"/>
    <w:uiPriority w:val="99"/>
    <w:semiHidden/>
    <w:unhideWhenUsed/>
    <w:rsid w:val="007865AA"/>
    <w:rPr>
      <w:b/>
      <w:bCs/>
    </w:rPr>
  </w:style>
  <w:style w:type="character" w:customStyle="1" w:styleId="CommentSubjectChar">
    <w:name w:val="Comment Subject Char"/>
    <w:basedOn w:val="CommentTextChar"/>
    <w:link w:val="CommentSubject"/>
    <w:uiPriority w:val="99"/>
    <w:semiHidden/>
    <w:rsid w:val="007865AA"/>
    <w:rPr>
      <w:b/>
      <w:bCs/>
      <w:sz w:val="20"/>
      <w:szCs w:val="20"/>
    </w:rPr>
  </w:style>
  <w:style w:type="paragraph" w:styleId="Revision">
    <w:name w:val="Revision"/>
    <w:hidden/>
    <w:uiPriority w:val="99"/>
    <w:semiHidden/>
    <w:rsid w:val="007865AA"/>
    <w:pPr>
      <w:spacing w:after="0" w:line="240" w:lineRule="auto"/>
    </w:pPr>
  </w:style>
  <w:style w:type="table" w:styleId="LightShading-Accent1">
    <w:name w:val="Light Shading Accent 1"/>
    <w:basedOn w:val="TableNormal"/>
    <w:uiPriority w:val="60"/>
    <w:rsid w:val="00882577"/>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D45D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937436">
      <w:bodyDiv w:val="1"/>
      <w:marLeft w:val="0"/>
      <w:marRight w:val="0"/>
      <w:marTop w:val="0"/>
      <w:marBottom w:val="0"/>
      <w:divBdr>
        <w:top w:val="none" w:sz="0" w:space="0" w:color="auto"/>
        <w:left w:val="none" w:sz="0" w:space="0" w:color="auto"/>
        <w:bottom w:val="none" w:sz="0" w:space="0" w:color="auto"/>
        <w:right w:val="none" w:sz="0" w:space="0" w:color="auto"/>
      </w:divBdr>
    </w:div>
    <w:div w:id="611592297">
      <w:bodyDiv w:val="1"/>
      <w:marLeft w:val="0"/>
      <w:marRight w:val="0"/>
      <w:marTop w:val="0"/>
      <w:marBottom w:val="0"/>
      <w:divBdr>
        <w:top w:val="none" w:sz="0" w:space="0" w:color="auto"/>
        <w:left w:val="none" w:sz="0" w:space="0" w:color="auto"/>
        <w:bottom w:val="none" w:sz="0" w:space="0" w:color="auto"/>
        <w:right w:val="none" w:sz="0" w:space="0" w:color="auto"/>
      </w:divBdr>
    </w:div>
    <w:div w:id="720713271">
      <w:bodyDiv w:val="1"/>
      <w:marLeft w:val="0"/>
      <w:marRight w:val="0"/>
      <w:marTop w:val="0"/>
      <w:marBottom w:val="0"/>
      <w:divBdr>
        <w:top w:val="none" w:sz="0" w:space="0" w:color="auto"/>
        <w:left w:val="none" w:sz="0" w:space="0" w:color="auto"/>
        <w:bottom w:val="none" w:sz="0" w:space="0" w:color="auto"/>
        <w:right w:val="none" w:sz="0" w:space="0" w:color="auto"/>
      </w:divBdr>
    </w:div>
    <w:div w:id="168074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382923345952155E-2"/>
          <c:y val="2.7647587917109744E-2"/>
          <c:w val="0.82372572178477688"/>
          <c:h val="0.88508218890743917"/>
        </c:manualLayout>
      </c:layout>
      <c:barChart>
        <c:barDir val="col"/>
        <c:grouping val="clustered"/>
        <c:varyColors val="0"/>
        <c:ser>
          <c:idx val="4"/>
          <c:order val="0"/>
          <c:tx>
            <c:v>Petrol (Seasonally adjusted)</c:v>
          </c:tx>
          <c:spPr>
            <a:ln w="19050"/>
          </c:spPr>
          <c:invertIfNegative val="0"/>
          <c:cat>
            <c:numRef>
              <c:f>Fuel!$A$214:$A$1674</c:f>
              <c:numCache>
                <c:formatCode>d\-mmm\-yy</c:formatCode>
                <c:ptCount val="1461"/>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pt idx="433">
                  <c:v>40977</c:v>
                </c:pt>
                <c:pt idx="434">
                  <c:v>40978</c:v>
                </c:pt>
                <c:pt idx="435">
                  <c:v>40979</c:v>
                </c:pt>
                <c:pt idx="436">
                  <c:v>40980</c:v>
                </c:pt>
                <c:pt idx="437">
                  <c:v>40981</c:v>
                </c:pt>
                <c:pt idx="438">
                  <c:v>40982</c:v>
                </c:pt>
                <c:pt idx="439">
                  <c:v>40983</c:v>
                </c:pt>
                <c:pt idx="440">
                  <c:v>40984</c:v>
                </c:pt>
                <c:pt idx="441">
                  <c:v>40985</c:v>
                </c:pt>
                <c:pt idx="442">
                  <c:v>40986</c:v>
                </c:pt>
                <c:pt idx="443">
                  <c:v>40987</c:v>
                </c:pt>
                <c:pt idx="444">
                  <c:v>40988</c:v>
                </c:pt>
                <c:pt idx="445">
                  <c:v>40989</c:v>
                </c:pt>
                <c:pt idx="446">
                  <c:v>40990</c:v>
                </c:pt>
                <c:pt idx="447">
                  <c:v>40991</c:v>
                </c:pt>
                <c:pt idx="448">
                  <c:v>40992</c:v>
                </c:pt>
                <c:pt idx="449">
                  <c:v>40993</c:v>
                </c:pt>
                <c:pt idx="450">
                  <c:v>40994</c:v>
                </c:pt>
                <c:pt idx="451">
                  <c:v>40995</c:v>
                </c:pt>
                <c:pt idx="452">
                  <c:v>40996</c:v>
                </c:pt>
                <c:pt idx="453">
                  <c:v>40997</c:v>
                </c:pt>
                <c:pt idx="454">
                  <c:v>40998</c:v>
                </c:pt>
                <c:pt idx="455">
                  <c:v>40999</c:v>
                </c:pt>
                <c:pt idx="456">
                  <c:v>41000</c:v>
                </c:pt>
                <c:pt idx="457">
                  <c:v>41001</c:v>
                </c:pt>
                <c:pt idx="458">
                  <c:v>41002</c:v>
                </c:pt>
                <c:pt idx="459">
                  <c:v>41003</c:v>
                </c:pt>
                <c:pt idx="460">
                  <c:v>41004</c:v>
                </c:pt>
                <c:pt idx="461">
                  <c:v>41005</c:v>
                </c:pt>
                <c:pt idx="462">
                  <c:v>41006</c:v>
                </c:pt>
                <c:pt idx="463">
                  <c:v>41007</c:v>
                </c:pt>
                <c:pt idx="464">
                  <c:v>41008</c:v>
                </c:pt>
                <c:pt idx="465">
                  <c:v>41009</c:v>
                </c:pt>
                <c:pt idx="466">
                  <c:v>41010</c:v>
                </c:pt>
                <c:pt idx="467">
                  <c:v>41011</c:v>
                </c:pt>
                <c:pt idx="468">
                  <c:v>41012</c:v>
                </c:pt>
                <c:pt idx="469">
                  <c:v>41013</c:v>
                </c:pt>
                <c:pt idx="470">
                  <c:v>41014</c:v>
                </c:pt>
                <c:pt idx="471">
                  <c:v>41015</c:v>
                </c:pt>
                <c:pt idx="472">
                  <c:v>41016</c:v>
                </c:pt>
                <c:pt idx="473">
                  <c:v>41017</c:v>
                </c:pt>
                <c:pt idx="474">
                  <c:v>41018</c:v>
                </c:pt>
                <c:pt idx="475">
                  <c:v>41019</c:v>
                </c:pt>
                <c:pt idx="476">
                  <c:v>41020</c:v>
                </c:pt>
                <c:pt idx="477">
                  <c:v>41021</c:v>
                </c:pt>
                <c:pt idx="478">
                  <c:v>41022</c:v>
                </c:pt>
                <c:pt idx="479">
                  <c:v>41023</c:v>
                </c:pt>
                <c:pt idx="480">
                  <c:v>41024</c:v>
                </c:pt>
                <c:pt idx="481">
                  <c:v>41025</c:v>
                </c:pt>
                <c:pt idx="482">
                  <c:v>41026</c:v>
                </c:pt>
                <c:pt idx="483">
                  <c:v>41027</c:v>
                </c:pt>
                <c:pt idx="484">
                  <c:v>41028</c:v>
                </c:pt>
                <c:pt idx="485">
                  <c:v>41029</c:v>
                </c:pt>
                <c:pt idx="486">
                  <c:v>41030</c:v>
                </c:pt>
                <c:pt idx="487">
                  <c:v>41031</c:v>
                </c:pt>
                <c:pt idx="488">
                  <c:v>41032</c:v>
                </c:pt>
                <c:pt idx="489">
                  <c:v>41033</c:v>
                </c:pt>
                <c:pt idx="490">
                  <c:v>41034</c:v>
                </c:pt>
                <c:pt idx="491">
                  <c:v>41035</c:v>
                </c:pt>
                <c:pt idx="492">
                  <c:v>41036</c:v>
                </c:pt>
                <c:pt idx="493">
                  <c:v>41037</c:v>
                </c:pt>
                <c:pt idx="494">
                  <c:v>41038</c:v>
                </c:pt>
                <c:pt idx="495">
                  <c:v>41039</c:v>
                </c:pt>
                <c:pt idx="496">
                  <c:v>41040</c:v>
                </c:pt>
                <c:pt idx="497">
                  <c:v>41041</c:v>
                </c:pt>
                <c:pt idx="498">
                  <c:v>41042</c:v>
                </c:pt>
                <c:pt idx="499">
                  <c:v>41043</c:v>
                </c:pt>
                <c:pt idx="500">
                  <c:v>41044</c:v>
                </c:pt>
                <c:pt idx="501">
                  <c:v>41045</c:v>
                </c:pt>
                <c:pt idx="502">
                  <c:v>41046</c:v>
                </c:pt>
                <c:pt idx="503">
                  <c:v>41047</c:v>
                </c:pt>
                <c:pt idx="504">
                  <c:v>41048</c:v>
                </c:pt>
                <c:pt idx="505">
                  <c:v>41049</c:v>
                </c:pt>
                <c:pt idx="506">
                  <c:v>41050</c:v>
                </c:pt>
                <c:pt idx="507">
                  <c:v>41051</c:v>
                </c:pt>
                <c:pt idx="508">
                  <c:v>41052</c:v>
                </c:pt>
                <c:pt idx="509">
                  <c:v>41053</c:v>
                </c:pt>
                <c:pt idx="510">
                  <c:v>41054</c:v>
                </c:pt>
                <c:pt idx="511">
                  <c:v>41055</c:v>
                </c:pt>
                <c:pt idx="512">
                  <c:v>41056</c:v>
                </c:pt>
                <c:pt idx="513">
                  <c:v>41057</c:v>
                </c:pt>
                <c:pt idx="514">
                  <c:v>41058</c:v>
                </c:pt>
                <c:pt idx="515">
                  <c:v>41059</c:v>
                </c:pt>
                <c:pt idx="516">
                  <c:v>41060</c:v>
                </c:pt>
                <c:pt idx="517">
                  <c:v>41061</c:v>
                </c:pt>
                <c:pt idx="518">
                  <c:v>41062</c:v>
                </c:pt>
                <c:pt idx="519">
                  <c:v>41063</c:v>
                </c:pt>
                <c:pt idx="520">
                  <c:v>41064</c:v>
                </c:pt>
                <c:pt idx="521">
                  <c:v>41065</c:v>
                </c:pt>
                <c:pt idx="522">
                  <c:v>41066</c:v>
                </c:pt>
                <c:pt idx="523">
                  <c:v>41067</c:v>
                </c:pt>
                <c:pt idx="524">
                  <c:v>41068</c:v>
                </c:pt>
                <c:pt idx="525">
                  <c:v>41069</c:v>
                </c:pt>
                <c:pt idx="526">
                  <c:v>41070</c:v>
                </c:pt>
                <c:pt idx="527">
                  <c:v>41071</c:v>
                </c:pt>
                <c:pt idx="528">
                  <c:v>41072</c:v>
                </c:pt>
                <c:pt idx="529">
                  <c:v>41073</c:v>
                </c:pt>
                <c:pt idx="530">
                  <c:v>41074</c:v>
                </c:pt>
                <c:pt idx="531">
                  <c:v>41075</c:v>
                </c:pt>
                <c:pt idx="532">
                  <c:v>41076</c:v>
                </c:pt>
                <c:pt idx="533">
                  <c:v>41077</c:v>
                </c:pt>
                <c:pt idx="534">
                  <c:v>41078</c:v>
                </c:pt>
                <c:pt idx="535">
                  <c:v>41079</c:v>
                </c:pt>
                <c:pt idx="536">
                  <c:v>41080</c:v>
                </c:pt>
                <c:pt idx="537">
                  <c:v>41081</c:v>
                </c:pt>
                <c:pt idx="538">
                  <c:v>41082</c:v>
                </c:pt>
                <c:pt idx="539">
                  <c:v>41083</c:v>
                </c:pt>
                <c:pt idx="540">
                  <c:v>41084</c:v>
                </c:pt>
                <c:pt idx="541">
                  <c:v>41085</c:v>
                </c:pt>
                <c:pt idx="542">
                  <c:v>41086</c:v>
                </c:pt>
                <c:pt idx="543">
                  <c:v>41087</c:v>
                </c:pt>
                <c:pt idx="544">
                  <c:v>41088</c:v>
                </c:pt>
                <c:pt idx="545">
                  <c:v>41089</c:v>
                </c:pt>
                <c:pt idx="546">
                  <c:v>41090</c:v>
                </c:pt>
                <c:pt idx="547">
                  <c:v>41091</c:v>
                </c:pt>
                <c:pt idx="548">
                  <c:v>41092</c:v>
                </c:pt>
                <c:pt idx="549">
                  <c:v>41093</c:v>
                </c:pt>
                <c:pt idx="550">
                  <c:v>41094</c:v>
                </c:pt>
                <c:pt idx="551">
                  <c:v>41095</c:v>
                </c:pt>
                <c:pt idx="552">
                  <c:v>41096</c:v>
                </c:pt>
                <c:pt idx="553">
                  <c:v>41097</c:v>
                </c:pt>
                <c:pt idx="554">
                  <c:v>41098</c:v>
                </c:pt>
                <c:pt idx="555">
                  <c:v>41099</c:v>
                </c:pt>
                <c:pt idx="556">
                  <c:v>41100</c:v>
                </c:pt>
                <c:pt idx="557">
                  <c:v>41101</c:v>
                </c:pt>
                <c:pt idx="558">
                  <c:v>41102</c:v>
                </c:pt>
                <c:pt idx="559">
                  <c:v>41103</c:v>
                </c:pt>
                <c:pt idx="560">
                  <c:v>41104</c:v>
                </c:pt>
                <c:pt idx="561">
                  <c:v>41105</c:v>
                </c:pt>
                <c:pt idx="562">
                  <c:v>41106</c:v>
                </c:pt>
                <c:pt idx="563">
                  <c:v>41107</c:v>
                </c:pt>
                <c:pt idx="564">
                  <c:v>41108</c:v>
                </c:pt>
                <c:pt idx="565">
                  <c:v>41109</c:v>
                </c:pt>
                <c:pt idx="566">
                  <c:v>41110</c:v>
                </c:pt>
                <c:pt idx="567">
                  <c:v>41111</c:v>
                </c:pt>
                <c:pt idx="568">
                  <c:v>41112</c:v>
                </c:pt>
                <c:pt idx="569">
                  <c:v>41113</c:v>
                </c:pt>
                <c:pt idx="570">
                  <c:v>41114</c:v>
                </c:pt>
                <c:pt idx="571">
                  <c:v>41115</c:v>
                </c:pt>
                <c:pt idx="572">
                  <c:v>41116</c:v>
                </c:pt>
                <c:pt idx="573">
                  <c:v>41117</c:v>
                </c:pt>
                <c:pt idx="574">
                  <c:v>41118</c:v>
                </c:pt>
                <c:pt idx="575">
                  <c:v>41119</c:v>
                </c:pt>
                <c:pt idx="576">
                  <c:v>41120</c:v>
                </c:pt>
                <c:pt idx="577">
                  <c:v>41121</c:v>
                </c:pt>
                <c:pt idx="578">
                  <c:v>41122</c:v>
                </c:pt>
                <c:pt idx="579">
                  <c:v>41123</c:v>
                </c:pt>
                <c:pt idx="580">
                  <c:v>41124</c:v>
                </c:pt>
                <c:pt idx="581">
                  <c:v>41125</c:v>
                </c:pt>
                <c:pt idx="582">
                  <c:v>41126</c:v>
                </c:pt>
                <c:pt idx="583">
                  <c:v>41127</c:v>
                </c:pt>
                <c:pt idx="584">
                  <c:v>41128</c:v>
                </c:pt>
                <c:pt idx="585">
                  <c:v>41129</c:v>
                </c:pt>
                <c:pt idx="586">
                  <c:v>41130</c:v>
                </c:pt>
                <c:pt idx="587">
                  <c:v>41131</c:v>
                </c:pt>
                <c:pt idx="588">
                  <c:v>41132</c:v>
                </c:pt>
                <c:pt idx="589">
                  <c:v>41133</c:v>
                </c:pt>
                <c:pt idx="590">
                  <c:v>41134</c:v>
                </c:pt>
                <c:pt idx="591">
                  <c:v>41135</c:v>
                </c:pt>
                <c:pt idx="592">
                  <c:v>41136</c:v>
                </c:pt>
                <c:pt idx="593">
                  <c:v>41137</c:v>
                </c:pt>
                <c:pt idx="594">
                  <c:v>41138</c:v>
                </c:pt>
                <c:pt idx="595">
                  <c:v>41139</c:v>
                </c:pt>
                <c:pt idx="596">
                  <c:v>41140</c:v>
                </c:pt>
                <c:pt idx="597">
                  <c:v>41141</c:v>
                </c:pt>
                <c:pt idx="598">
                  <c:v>41142</c:v>
                </c:pt>
                <c:pt idx="599">
                  <c:v>41143</c:v>
                </c:pt>
                <c:pt idx="600">
                  <c:v>41144</c:v>
                </c:pt>
                <c:pt idx="601">
                  <c:v>41145</c:v>
                </c:pt>
                <c:pt idx="602">
                  <c:v>41146</c:v>
                </c:pt>
                <c:pt idx="603">
                  <c:v>41147</c:v>
                </c:pt>
                <c:pt idx="604">
                  <c:v>41148</c:v>
                </c:pt>
                <c:pt idx="605">
                  <c:v>41149</c:v>
                </c:pt>
                <c:pt idx="606">
                  <c:v>41150</c:v>
                </c:pt>
                <c:pt idx="607">
                  <c:v>41151</c:v>
                </c:pt>
                <c:pt idx="608">
                  <c:v>41152</c:v>
                </c:pt>
                <c:pt idx="609">
                  <c:v>41153</c:v>
                </c:pt>
                <c:pt idx="610">
                  <c:v>41154</c:v>
                </c:pt>
                <c:pt idx="611">
                  <c:v>41155</c:v>
                </c:pt>
                <c:pt idx="612">
                  <c:v>41156</c:v>
                </c:pt>
                <c:pt idx="613">
                  <c:v>41157</c:v>
                </c:pt>
                <c:pt idx="614">
                  <c:v>41158</c:v>
                </c:pt>
                <c:pt idx="615">
                  <c:v>41159</c:v>
                </c:pt>
                <c:pt idx="616">
                  <c:v>41160</c:v>
                </c:pt>
                <c:pt idx="617">
                  <c:v>41161</c:v>
                </c:pt>
                <c:pt idx="618">
                  <c:v>41162</c:v>
                </c:pt>
                <c:pt idx="619">
                  <c:v>41163</c:v>
                </c:pt>
                <c:pt idx="620">
                  <c:v>41164</c:v>
                </c:pt>
                <c:pt idx="621">
                  <c:v>41165</c:v>
                </c:pt>
                <c:pt idx="622">
                  <c:v>41166</c:v>
                </c:pt>
                <c:pt idx="623">
                  <c:v>41167</c:v>
                </c:pt>
                <c:pt idx="624">
                  <c:v>41168</c:v>
                </c:pt>
                <c:pt idx="625">
                  <c:v>41169</c:v>
                </c:pt>
                <c:pt idx="626">
                  <c:v>41170</c:v>
                </c:pt>
                <c:pt idx="627">
                  <c:v>41171</c:v>
                </c:pt>
                <c:pt idx="628">
                  <c:v>41172</c:v>
                </c:pt>
                <c:pt idx="629">
                  <c:v>41173</c:v>
                </c:pt>
                <c:pt idx="630">
                  <c:v>41174</c:v>
                </c:pt>
                <c:pt idx="631">
                  <c:v>41175</c:v>
                </c:pt>
                <c:pt idx="632">
                  <c:v>41176</c:v>
                </c:pt>
                <c:pt idx="633">
                  <c:v>41177</c:v>
                </c:pt>
                <c:pt idx="634">
                  <c:v>41178</c:v>
                </c:pt>
                <c:pt idx="635">
                  <c:v>41179</c:v>
                </c:pt>
                <c:pt idx="636">
                  <c:v>41180</c:v>
                </c:pt>
                <c:pt idx="637">
                  <c:v>41181</c:v>
                </c:pt>
                <c:pt idx="638">
                  <c:v>41182</c:v>
                </c:pt>
                <c:pt idx="639">
                  <c:v>41183</c:v>
                </c:pt>
                <c:pt idx="640">
                  <c:v>41184</c:v>
                </c:pt>
                <c:pt idx="641">
                  <c:v>41185</c:v>
                </c:pt>
                <c:pt idx="642">
                  <c:v>41186</c:v>
                </c:pt>
                <c:pt idx="643">
                  <c:v>41187</c:v>
                </c:pt>
                <c:pt idx="644">
                  <c:v>41188</c:v>
                </c:pt>
                <c:pt idx="645">
                  <c:v>41189</c:v>
                </c:pt>
                <c:pt idx="646">
                  <c:v>41190</c:v>
                </c:pt>
                <c:pt idx="647">
                  <c:v>41191</c:v>
                </c:pt>
                <c:pt idx="648">
                  <c:v>41192</c:v>
                </c:pt>
                <c:pt idx="649">
                  <c:v>41193</c:v>
                </c:pt>
                <c:pt idx="650">
                  <c:v>41194</c:v>
                </c:pt>
                <c:pt idx="651">
                  <c:v>41195</c:v>
                </c:pt>
                <c:pt idx="652">
                  <c:v>41196</c:v>
                </c:pt>
                <c:pt idx="653">
                  <c:v>41197</c:v>
                </c:pt>
                <c:pt idx="654">
                  <c:v>41198</c:v>
                </c:pt>
                <c:pt idx="655">
                  <c:v>41199</c:v>
                </c:pt>
                <c:pt idx="656">
                  <c:v>41200</c:v>
                </c:pt>
                <c:pt idx="657">
                  <c:v>41201</c:v>
                </c:pt>
                <c:pt idx="658">
                  <c:v>41202</c:v>
                </c:pt>
                <c:pt idx="659">
                  <c:v>41203</c:v>
                </c:pt>
                <c:pt idx="660">
                  <c:v>41204</c:v>
                </c:pt>
                <c:pt idx="661">
                  <c:v>41205</c:v>
                </c:pt>
                <c:pt idx="662">
                  <c:v>41206</c:v>
                </c:pt>
                <c:pt idx="663">
                  <c:v>41207</c:v>
                </c:pt>
                <c:pt idx="664">
                  <c:v>41208</c:v>
                </c:pt>
                <c:pt idx="665">
                  <c:v>41209</c:v>
                </c:pt>
                <c:pt idx="666">
                  <c:v>41210</c:v>
                </c:pt>
                <c:pt idx="667">
                  <c:v>41211</c:v>
                </c:pt>
                <c:pt idx="668">
                  <c:v>41212</c:v>
                </c:pt>
                <c:pt idx="669">
                  <c:v>41213</c:v>
                </c:pt>
                <c:pt idx="670">
                  <c:v>41214</c:v>
                </c:pt>
                <c:pt idx="671">
                  <c:v>41215</c:v>
                </c:pt>
                <c:pt idx="672">
                  <c:v>41216</c:v>
                </c:pt>
                <c:pt idx="673">
                  <c:v>41217</c:v>
                </c:pt>
                <c:pt idx="674">
                  <c:v>41218</c:v>
                </c:pt>
                <c:pt idx="675">
                  <c:v>41219</c:v>
                </c:pt>
                <c:pt idx="676">
                  <c:v>41220</c:v>
                </c:pt>
                <c:pt idx="677">
                  <c:v>41221</c:v>
                </c:pt>
                <c:pt idx="678">
                  <c:v>41222</c:v>
                </c:pt>
                <c:pt idx="679">
                  <c:v>41223</c:v>
                </c:pt>
                <c:pt idx="680">
                  <c:v>41224</c:v>
                </c:pt>
                <c:pt idx="681">
                  <c:v>41225</c:v>
                </c:pt>
                <c:pt idx="682">
                  <c:v>41226</c:v>
                </c:pt>
                <c:pt idx="683">
                  <c:v>41227</c:v>
                </c:pt>
                <c:pt idx="684">
                  <c:v>41228</c:v>
                </c:pt>
                <c:pt idx="685">
                  <c:v>41229</c:v>
                </c:pt>
                <c:pt idx="686">
                  <c:v>41230</c:v>
                </c:pt>
                <c:pt idx="687">
                  <c:v>41231</c:v>
                </c:pt>
                <c:pt idx="688">
                  <c:v>41232</c:v>
                </c:pt>
                <c:pt idx="689">
                  <c:v>41233</c:v>
                </c:pt>
                <c:pt idx="690">
                  <c:v>41234</c:v>
                </c:pt>
                <c:pt idx="691">
                  <c:v>41235</c:v>
                </c:pt>
                <c:pt idx="692">
                  <c:v>41236</c:v>
                </c:pt>
                <c:pt idx="693">
                  <c:v>41237</c:v>
                </c:pt>
                <c:pt idx="694">
                  <c:v>41238</c:v>
                </c:pt>
                <c:pt idx="695">
                  <c:v>41239</c:v>
                </c:pt>
                <c:pt idx="696">
                  <c:v>41240</c:v>
                </c:pt>
                <c:pt idx="697">
                  <c:v>41241</c:v>
                </c:pt>
                <c:pt idx="698">
                  <c:v>41242</c:v>
                </c:pt>
                <c:pt idx="699">
                  <c:v>41243</c:v>
                </c:pt>
                <c:pt idx="700">
                  <c:v>41244</c:v>
                </c:pt>
                <c:pt idx="701">
                  <c:v>41245</c:v>
                </c:pt>
                <c:pt idx="702">
                  <c:v>41246</c:v>
                </c:pt>
                <c:pt idx="703">
                  <c:v>41247</c:v>
                </c:pt>
                <c:pt idx="704">
                  <c:v>41248</c:v>
                </c:pt>
                <c:pt idx="705">
                  <c:v>41249</c:v>
                </c:pt>
                <c:pt idx="706">
                  <c:v>41250</c:v>
                </c:pt>
                <c:pt idx="707">
                  <c:v>41251</c:v>
                </c:pt>
                <c:pt idx="708">
                  <c:v>41252</c:v>
                </c:pt>
                <c:pt idx="709">
                  <c:v>41253</c:v>
                </c:pt>
                <c:pt idx="710">
                  <c:v>41254</c:v>
                </c:pt>
                <c:pt idx="711">
                  <c:v>41255</c:v>
                </c:pt>
                <c:pt idx="712">
                  <c:v>41256</c:v>
                </c:pt>
                <c:pt idx="713">
                  <c:v>41257</c:v>
                </c:pt>
                <c:pt idx="714">
                  <c:v>41258</c:v>
                </c:pt>
                <c:pt idx="715">
                  <c:v>41259</c:v>
                </c:pt>
                <c:pt idx="716">
                  <c:v>41260</c:v>
                </c:pt>
                <c:pt idx="717">
                  <c:v>41261</c:v>
                </c:pt>
                <c:pt idx="718">
                  <c:v>41262</c:v>
                </c:pt>
                <c:pt idx="719">
                  <c:v>41263</c:v>
                </c:pt>
                <c:pt idx="720">
                  <c:v>41264</c:v>
                </c:pt>
                <c:pt idx="721">
                  <c:v>41265</c:v>
                </c:pt>
                <c:pt idx="722">
                  <c:v>41266</c:v>
                </c:pt>
                <c:pt idx="723">
                  <c:v>41267</c:v>
                </c:pt>
                <c:pt idx="724">
                  <c:v>41268</c:v>
                </c:pt>
                <c:pt idx="725">
                  <c:v>41269</c:v>
                </c:pt>
                <c:pt idx="726">
                  <c:v>41270</c:v>
                </c:pt>
                <c:pt idx="727">
                  <c:v>41271</c:v>
                </c:pt>
                <c:pt idx="728">
                  <c:v>41272</c:v>
                </c:pt>
                <c:pt idx="729">
                  <c:v>41273</c:v>
                </c:pt>
                <c:pt idx="730">
                  <c:v>41274</c:v>
                </c:pt>
                <c:pt idx="731">
                  <c:v>41275</c:v>
                </c:pt>
                <c:pt idx="732">
                  <c:v>41276</c:v>
                </c:pt>
                <c:pt idx="733">
                  <c:v>41277</c:v>
                </c:pt>
                <c:pt idx="734">
                  <c:v>41278</c:v>
                </c:pt>
                <c:pt idx="735">
                  <c:v>41279</c:v>
                </c:pt>
                <c:pt idx="736">
                  <c:v>41280</c:v>
                </c:pt>
                <c:pt idx="737">
                  <c:v>41281</c:v>
                </c:pt>
                <c:pt idx="738">
                  <c:v>41282</c:v>
                </c:pt>
                <c:pt idx="739">
                  <c:v>41283</c:v>
                </c:pt>
                <c:pt idx="740">
                  <c:v>41284</c:v>
                </c:pt>
                <c:pt idx="741">
                  <c:v>41285</c:v>
                </c:pt>
                <c:pt idx="742">
                  <c:v>41286</c:v>
                </c:pt>
                <c:pt idx="743">
                  <c:v>41287</c:v>
                </c:pt>
                <c:pt idx="744">
                  <c:v>41288</c:v>
                </c:pt>
                <c:pt idx="745">
                  <c:v>41289</c:v>
                </c:pt>
                <c:pt idx="746">
                  <c:v>41290</c:v>
                </c:pt>
                <c:pt idx="747">
                  <c:v>41291</c:v>
                </c:pt>
                <c:pt idx="748">
                  <c:v>41292</c:v>
                </c:pt>
                <c:pt idx="749">
                  <c:v>41293</c:v>
                </c:pt>
                <c:pt idx="750">
                  <c:v>41294</c:v>
                </c:pt>
                <c:pt idx="751">
                  <c:v>41295</c:v>
                </c:pt>
                <c:pt idx="752">
                  <c:v>41296</c:v>
                </c:pt>
                <c:pt idx="753">
                  <c:v>41297</c:v>
                </c:pt>
                <c:pt idx="754">
                  <c:v>41298</c:v>
                </c:pt>
                <c:pt idx="755">
                  <c:v>41299</c:v>
                </c:pt>
                <c:pt idx="756">
                  <c:v>41300</c:v>
                </c:pt>
                <c:pt idx="757">
                  <c:v>41301</c:v>
                </c:pt>
                <c:pt idx="758">
                  <c:v>41302</c:v>
                </c:pt>
                <c:pt idx="759">
                  <c:v>41303</c:v>
                </c:pt>
                <c:pt idx="760">
                  <c:v>41304</c:v>
                </c:pt>
                <c:pt idx="761">
                  <c:v>41305</c:v>
                </c:pt>
                <c:pt idx="762">
                  <c:v>41306</c:v>
                </c:pt>
                <c:pt idx="763">
                  <c:v>41307</c:v>
                </c:pt>
                <c:pt idx="764">
                  <c:v>41308</c:v>
                </c:pt>
                <c:pt idx="765">
                  <c:v>41309</c:v>
                </c:pt>
                <c:pt idx="766">
                  <c:v>41310</c:v>
                </c:pt>
                <c:pt idx="767">
                  <c:v>41311</c:v>
                </c:pt>
                <c:pt idx="768">
                  <c:v>41312</c:v>
                </c:pt>
                <c:pt idx="769">
                  <c:v>41313</c:v>
                </c:pt>
                <c:pt idx="770">
                  <c:v>41314</c:v>
                </c:pt>
                <c:pt idx="771">
                  <c:v>41315</c:v>
                </c:pt>
                <c:pt idx="772">
                  <c:v>41316</c:v>
                </c:pt>
                <c:pt idx="773">
                  <c:v>41317</c:v>
                </c:pt>
                <c:pt idx="774">
                  <c:v>41318</c:v>
                </c:pt>
                <c:pt idx="775">
                  <c:v>41319</c:v>
                </c:pt>
                <c:pt idx="776">
                  <c:v>41320</c:v>
                </c:pt>
                <c:pt idx="777">
                  <c:v>41321</c:v>
                </c:pt>
                <c:pt idx="778">
                  <c:v>41322</c:v>
                </c:pt>
                <c:pt idx="779">
                  <c:v>41323</c:v>
                </c:pt>
                <c:pt idx="780">
                  <c:v>41324</c:v>
                </c:pt>
                <c:pt idx="781">
                  <c:v>41325</c:v>
                </c:pt>
                <c:pt idx="782">
                  <c:v>41326</c:v>
                </c:pt>
                <c:pt idx="783">
                  <c:v>41327</c:v>
                </c:pt>
                <c:pt idx="784">
                  <c:v>41328</c:v>
                </c:pt>
                <c:pt idx="785">
                  <c:v>41329</c:v>
                </c:pt>
                <c:pt idx="786">
                  <c:v>41330</c:v>
                </c:pt>
                <c:pt idx="787">
                  <c:v>41331</c:v>
                </c:pt>
                <c:pt idx="788">
                  <c:v>41332</c:v>
                </c:pt>
                <c:pt idx="789">
                  <c:v>41333</c:v>
                </c:pt>
                <c:pt idx="790">
                  <c:v>41334</c:v>
                </c:pt>
                <c:pt idx="791">
                  <c:v>41335</c:v>
                </c:pt>
                <c:pt idx="792">
                  <c:v>41336</c:v>
                </c:pt>
                <c:pt idx="793">
                  <c:v>41337</c:v>
                </c:pt>
                <c:pt idx="794">
                  <c:v>41338</c:v>
                </c:pt>
                <c:pt idx="795">
                  <c:v>41339</c:v>
                </c:pt>
                <c:pt idx="796">
                  <c:v>41340</c:v>
                </c:pt>
                <c:pt idx="797">
                  <c:v>41341</c:v>
                </c:pt>
                <c:pt idx="798">
                  <c:v>41342</c:v>
                </c:pt>
                <c:pt idx="799">
                  <c:v>41343</c:v>
                </c:pt>
                <c:pt idx="800">
                  <c:v>41344</c:v>
                </c:pt>
                <c:pt idx="801">
                  <c:v>41345</c:v>
                </c:pt>
                <c:pt idx="802">
                  <c:v>41346</c:v>
                </c:pt>
                <c:pt idx="803">
                  <c:v>41347</c:v>
                </c:pt>
                <c:pt idx="804">
                  <c:v>41348</c:v>
                </c:pt>
                <c:pt idx="805">
                  <c:v>41349</c:v>
                </c:pt>
                <c:pt idx="806">
                  <c:v>41350</c:v>
                </c:pt>
                <c:pt idx="807">
                  <c:v>41351</c:v>
                </c:pt>
                <c:pt idx="808">
                  <c:v>41352</c:v>
                </c:pt>
                <c:pt idx="809">
                  <c:v>41353</c:v>
                </c:pt>
                <c:pt idx="810">
                  <c:v>41354</c:v>
                </c:pt>
                <c:pt idx="811">
                  <c:v>41355</c:v>
                </c:pt>
                <c:pt idx="812">
                  <c:v>41356</c:v>
                </c:pt>
                <c:pt idx="813">
                  <c:v>41357</c:v>
                </c:pt>
                <c:pt idx="814">
                  <c:v>41358</c:v>
                </c:pt>
                <c:pt idx="815">
                  <c:v>41359</c:v>
                </c:pt>
                <c:pt idx="816">
                  <c:v>41360</c:v>
                </c:pt>
                <c:pt idx="817">
                  <c:v>41361</c:v>
                </c:pt>
                <c:pt idx="818">
                  <c:v>41362</c:v>
                </c:pt>
                <c:pt idx="819">
                  <c:v>41363</c:v>
                </c:pt>
                <c:pt idx="820">
                  <c:v>41364</c:v>
                </c:pt>
                <c:pt idx="821">
                  <c:v>41365</c:v>
                </c:pt>
                <c:pt idx="822">
                  <c:v>41366</c:v>
                </c:pt>
                <c:pt idx="823">
                  <c:v>41367</c:v>
                </c:pt>
                <c:pt idx="824">
                  <c:v>41368</c:v>
                </c:pt>
                <c:pt idx="825">
                  <c:v>41369</c:v>
                </c:pt>
                <c:pt idx="826">
                  <c:v>41370</c:v>
                </c:pt>
                <c:pt idx="827">
                  <c:v>41371</c:v>
                </c:pt>
                <c:pt idx="828">
                  <c:v>41372</c:v>
                </c:pt>
                <c:pt idx="829">
                  <c:v>41373</c:v>
                </c:pt>
                <c:pt idx="830">
                  <c:v>41374</c:v>
                </c:pt>
                <c:pt idx="831">
                  <c:v>41375</c:v>
                </c:pt>
                <c:pt idx="832">
                  <c:v>41376</c:v>
                </c:pt>
                <c:pt idx="833">
                  <c:v>41377</c:v>
                </c:pt>
                <c:pt idx="834">
                  <c:v>41378</c:v>
                </c:pt>
                <c:pt idx="835">
                  <c:v>41379</c:v>
                </c:pt>
                <c:pt idx="836">
                  <c:v>41380</c:v>
                </c:pt>
                <c:pt idx="837">
                  <c:v>41381</c:v>
                </c:pt>
                <c:pt idx="838">
                  <c:v>41382</c:v>
                </c:pt>
                <c:pt idx="839">
                  <c:v>41383</c:v>
                </c:pt>
                <c:pt idx="840">
                  <c:v>41384</c:v>
                </c:pt>
                <c:pt idx="841">
                  <c:v>41385</c:v>
                </c:pt>
                <c:pt idx="842">
                  <c:v>41386</c:v>
                </c:pt>
                <c:pt idx="843">
                  <c:v>41387</c:v>
                </c:pt>
                <c:pt idx="844">
                  <c:v>41388</c:v>
                </c:pt>
                <c:pt idx="845">
                  <c:v>41389</c:v>
                </c:pt>
                <c:pt idx="846">
                  <c:v>41390</c:v>
                </c:pt>
                <c:pt idx="847">
                  <c:v>41391</c:v>
                </c:pt>
                <c:pt idx="848">
                  <c:v>41392</c:v>
                </c:pt>
                <c:pt idx="849">
                  <c:v>41393</c:v>
                </c:pt>
                <c:pt idx="850">
                  <c:v>41394</c:v>
                </c:pt>
                <c:pt idx="851">
                  <c:v>41395</c:v>
                </c:pt>
                <c:pt idx="852">
                  <c:v>41396</c:v>
                </c:pt>
                <c:pt idx="853">
                  <c:v>41397</c:v>
                </c:pt>
                <c:pt idx="854">
                  <c:v>41398</c:v>
                </c:pt>
                <c:pt idx="855">
                  <c:v>41399</c:v>
                </c:pt>
                <c:pt idx="856">
                  <c:v>41400</c:v>
                </c:pt>
                <c:pt idx="857">
                  <c:v>41401</c:v>
                </c:pt>
                <c:pt idx="858">
                  <c:v>41402</c:v>
                </c:pt>
                <c:pt idx="859">
                  <c:v>41403</c:v>
                </c:pt>
                <c:pt idx="860">
                  <c:v>41404</c:v>
                </c:pt>
                <c:pt idx="861">
                  <c:v>41405</c:v>
                </c:pt>
                <c:pt idx="862">
                  <c:v>41406</c:v>
                </c:pt>
                <c:pt idx="863">
                  <c:v>41407</c:v>
                </c:pt>
                <c:pt idx="864">
                  <c:v>41408</c:v>
                </c:pt>
                <c:pt idx="865">
                  <c:v>41409</c:v>
                </c:pt>
                <c:pt idx="866">
                  <c:v>41410</c:v>
                </c:pt>
                <c:pt idx="867">
                  <c:v>41411</c:v>
                </c:pt>
                <c:pt idx="868">
                  <c:v>41412</c:v>
                </c:pt>
                <c:pt idx="869">
                  <c:v>41413</c:v>
                </c:pt>
                <c:pt idx="870">
                  <c:v>41414</c:v>
                </c:pt>
                <c:pt idx="871">
                  <c:v>41415</c:v>
                </c:pt>
                <c:pt idx="872">
                  <c:v>41416</c:v>
                </c:pt>
                <c:pt idx="873">
                  <c:v>41417</c:v>
                </c:pt>
                <c:pt idx="874">
                  <c:v>41418</c:v>
                </c:pt>
                <c:pt idx="875">
                  <c:v>41419</c:v>
                </c:pt>
                <c:pt idx="876">
                  <c:v>41420</c:v>
                </c:pt>
                <c:pt idx="877">
                  <c:v>41421</c:v>
                </c:pt>
                <c:pt idx="878">
                  <c:v>41422</c:v>
                </c:pt>
                <c:pt idx="879">
                  <c:v>41423</c:v>
                </c:pt>
                <c:pt idx="880">
                  <c:v>41424</c:v>
                </c:pt>
                <c:pt idx="881">
                  <c:v>41425</c:v>
                </c:pt>
                <c:pt idx="882">
                  <c:v>41426</c:v>
                </c:pt>
                <c:pt idx="883">
                  <c:v>41427</c:v>
                </c:pt>
                <c:pt idx="884">
                  <c:v>41428</c:v>
                </c:pt>
                <c:pt idx="885">
                  <c:v>41429</c:v>
                </c:pt>
                <c:pt idx="886">
                  <c:v>41430</c:v>
                </c:pt>
                <c:pt idx="887">
                  <c:v>41431</c:v>
                </c:pt>
                <c:pt idx="888">
                  <c:v>41432</c:v>
                </c:pt>
                <c:pt idx="889">
                  <c:v>41433</c:v>
                </c:pt>
                <c:pt idx="890">
                  <c:v>41434</c:v>
                </c:pt>
                <c:pt idx="891">
                  <c:v>41435</c:v>
                </c:pt>
                <c:pt idx="892">
                  <c:v>41436</c:v>
                </c:pt>
                <c:pt idx="893">
                  <c:v>41437</c:v>
                </c:pt>
                <c:pt idx="894">
                  <c:v>41438</c:v>
                </c:pt>
                <c:pt idx="895">
                  <c:v>41439</c:v>
                </c:pt>
                <c:pt idx="896">
                  <c:v>41440</c:v>
                </c:pt>
                <c:pt idx="897">
                  <c:v>41441</c:v>
                </c:pt>
                <c:pt idx="898">
                  <c:v>41442</c:v>
                </c:pt>
                <c:pt idx="899">
                  <c:v>41443</c:v>
                </c:pt>
                <c:pt idx="900">
                  <c:v>41444</c:v>
                </c:pt>
                <c:pt idx="901">
                  <c:v>41445</c:v>
                </c:pt>
                <c:pt idx="902">
                  <c:v>41446</c:v>
                </c:pt>
                <c:pt idx="903">
                  <c:v>41447</c:v>
                </c:pt>
                <c:pt idx="904">
                  <c:v>41448</c:v>
                </c:pt>
                <c:pt idx="905">
                  <c:v>41449</c:v>
                </c:pt>
                <c:pt idx="906">
                  <c:v>41450</c:v>
                </c:pt>
                <c:pt idx="907">
                  <c:v>41451</c:v>
                </c:pt>
                <c:pt idx="908">
                  <c:v>41452</c:v>
                </c:pt>
                <c:pt idx="909">
                  <c:v>41453</c:v>
                </c:pt>
                <c:pt idx="910">
                  <c:v>41454</c:v>
                </c:pt>
                <c:pt idx="911">
                  <c:v>41455</c:v>
                </c:pt>
                <c:pt idx="912">
                  <c:v>41456</c:v>
                </c:pt>
                <c:pt idx="913">
                  <c:v>41457</c:v>
                </c:pt>
                <c:pt idx="914">
                  <c:v>41458</c:v>
                </c:pt>
                <c:pt idx="915">
                  <c:v>41459</c:v>
                </c:pt>
                <c:pt idx="916">
                  <c:v>41460</c:v>
                </c:pt>
                <c:pt idx="917">
                  <c:v>41461</c:v>
                </c:pt>
                <c:pt idx="918">
                  <c:v>41462</c:v>
                </c:pt>
                <c:pt idx="919">
                  <c:v>41463</c:v>
                </c:pt>
                <c:pt idx="920">
                  <c:v>41464</c:v>
                </c:pt>
                <c:pt idx="921">
                  <c:v>41465</c:v>
                </c:pt>
                <c:pt idx="922">
                  <c:v>41466</c:v>
                </c:pt>
                <c:pt idx="923">
                  <c:v>41467</c:v>
                </c:pt>
                <c:pt idx="924">
                  <c:v>41468</c:v>
                </c:pt>
                <c:pt idx="925">
                  <c:v>41469</c:v>
                </c:pt>
                <c:pt idx="926">
                  <c:v>41470</c:v>
                </c:pt>
                <c:pt idx="927">
                  <c:v>41471</c:v>
                </c:pt>
                <c:pt idx="928">
                  <c:v>41472</c:v>
                </c:pt>
                <c:pt idx="929">
                  <c:v>41473</c:v>
                </c:pt>
                <c:pt idx="930">
                  <c:v>41474</c:v>
                </c:pt>
                <c:pt idx="931">
                  <c:v>41475</c:v>
                </c:pt>
                <c:pt idx="932">
                  <c:v>41476</c:v>
                </c:pt>
                <c:pt idx="933">
                  <c:v>41477</c:v>
                </c:pt>
                <c:pt idx="934">
                  <c:v>41478</c:v>
                </c:pt>
                <c:pt idx="935">
                  <c:v>41479</c:v>
                </c:pt>
                <c:pt idx="936">
                  <c:v>41480</c:v>
                </c:pt>
                <c:pt idx="937">
                  <c:v>41481</c:v>
                </c:pt>
                <c:pt idx="938">
                  <c:v>41482</c:v>
                </c:pt>
                <c:pt idx="939">
                  <c:v>41483</c:v>
                </c:pt>
                <c:pt idx="940">
                  <c:v>41484</c:v>
                </c:pt>
                <c:pt idx="941">
                  <c:v>41485</c:v>
                </c:pt>
                <c:pt idx="942">
                  <c:v>41486</c:v>
                </c:pt>
                <c:pt idx="943">
                  <c:v>41487</c:v>
                </c:pt>
                <c:pt idx="944">
                  <c:v>41488</c:v>
                </c:pt>
                <c:pt idx="945">
                  <c:v>41489</c:v>
                </c:pt>
                <c:pt idx="946">
                  <c:v>41490</c:v>
                </c:pt>
                <c:pt idx="947">
                  <c:v>41491</c:v>
                </c:pt>
                <c:pt idx="948">
                  <c:v>41492</c:v>
                </c:pt>
                <c:pt idx="949">
                  <c:v>41493</c:v>
                </c:pt>
                <c:pt idx="950">
                  <c:v>41494</c:v>
                </c:pt>
                <c:pt idx="951">
                  <c:v>41495</c:v>
                </c:pt>
                <c:pt idx="952">
                  <c:v>41496</c:v>
                </c:pt>
                <c:pt idx="953">
                  <c:v>41497</c:v>
                </c:pt>
                <c:pt idx="954">
                  <c:v>41498</c:v>
                </c:pt>
                <c:pt idx="955">
                  <c:v>41499</c:v>
                </c:pt>
                <c:pt idx="956">
                  <c:v>41500</c:v>
                </c:pt>
                <c:pt idx="957">
                  <c:v>41501</c:v>
                </c:pt>
                <c:pt idx="958">
                  <c:v>41502</c:v>
                </c:pt>
                <c:pt idx="959">
                  <c:v>41503</c:v>
                </c:pt>
                <c:pt idx="960">
                  <c:v>41504</c:v>
                </c:pt>
                <c:pt idx="961">
                  <c:v>41505</c:v>
                </c:pt>
                <c:pt idx="962">
                  <c:v>41506</c:v>
                </c:pt>
                <c:pt idx="963">
                  <c:v>41507</c:v>
                </c:pt>
                <c:pt idx="964">
                  <c:v>41508</c:v>
                </c:pt>
                <c:pt idx="965">
                  <c:v>41509</c:v>
                </c:pt>
                <c:pt idx="966">
                  <c:v>41510</c:v>
                </c:pt>
                <c:pt idx="967">
                  <c:v>41511</c:v>
                </c:pt>
                <c:pt idx="968">
                  <c:v>41512</c:v>
                </c:pt>
                <c:pt idx="969">
                  <c:v>41513</c:v>
                </c:pt>
                <c:pt idx="970">
                  <c:v>41514</c:v>
                </c:pt>
                <c:pt idx="971">
                  <c:v>41515</c:v>
                </c:pt>
                <c:pt idx="972">
                  <c:v>41516</c:v>
                </c:pt>
                <c:pt idx="973">
                  <c:v>41517</c:v>
                </c:pt>
                <c:pt idx="974">
                  <c:v>41518</c:v>
                </c:pt>
                <c:pt idx="975">
                  <c:v>41519</c:v>
                </c:pt>
                <c:pt idx="976">
                  <c:v>41520</c:v>
                </c:pt>
                <c:pt idx="977">
                  <c:v>41521</c:v>
                </c:pt>
                <c:pt idx="978">
                  <c:v>41522</c:v>
                </c:pt>
                <c:pt idx="979">
                  <c:v>41523</c:v>
                </c:pt>
                <c:pt idx="980">
                  <c:v>41524</c:v>
                </c:pt>
                <c:pt idx="981">
                  <c:v>41525</c:v>
                </c:pt>
                <c:pt idx="982">
                  <c:v>41526</c:v>
                </c:pt>
                <c:pt idx="983">
                  <c:v>41527</c:v>
                </c:pt>
                <c:pt idx="984">
                  <c:v>41528</c:v>
                </c:pt>
                <c:pt idx="985">
                  <c:v>41529</c:v>
                </c:pt>
                <c:pt idx="986">
                  <c:v>41530</c:v>
                </c:pt>
                <c:pt idx="987">
                  <c:v>41531</c:v>
                </c:pt>
                <c:pt idx="988">
                  <c:v>41532</c:v>
                </c:pt>
                <c:pt idx="989">
                  <c:v>41533</c:v>
                </c:pt>
                <c:pt idx="990">
                  <c:v>41534</c:v>
                </c:pt>
                <c:pt idx="991">
                  <c:v>41535</c:v>
                </c:pt>
                <c:pt idx="992">
                  <c:v>41536</c:v>
                </c:pt>
                <c:pt idx="993">
                  <c:v>41537</c:v>
                </c:pt>
                <c:pt idx="994">
                  <c:v>41538</c:v>
                </c:pt>
                <c:pt idx="995">
                  <c:v>41539</c:v>
                </c:pt>
                <c:pt idx="996">
                  <c:v>41540</c:v>
                </c:pt>
                <c:pt idx="997">
                  <c:v>41541</c:v>
                </c:pt>
                <c:pt idx="998">
                  <c:v>41542</c:v>
                </c:pt>
                <c:pt idx="999">
                  <c:v>41543</c:v>
                </c:pt>
                <c:pt idx="1000">
                  <c:v>41544</c:v>
                </c:pt>
                <c:pt idx="1001">
                  <c:v>41545</c:v>
                </c:pt>
                <c:pt idx="1002">
                  <c:v>41546</c:v>
                </c:pt>
                <c:pt idx="1003">
                  <c:v>41547</c:v>
                </c:pt>
                <c:pt idx="1004">
                  <c:v>41548</c:v>
                </c:pt>
                <c:pt idx="1005">
                  <c:v>41549</c:v>
                </c:pt>
                <c:pt idx="1006">
                  <c:v>41550</c:v>
                </c:pt>
                <c:pt idx="1007">
                  <c:v>41551</c:v>
                </c:pt>
                <c:pt idx="1008">
                  <c:v>41552</c:v>
                </c:pt>
                <c:pt idx="1009">
                  <c:v>41553</c:v>
                </c:pt>
                <c:pt idx="1010">
                  <c:v>41554</c:v>
                </c:pt>
                <c:pt idx="1011">
                  <c:v>41555</c:v>
                </c:pt>
                <c:pt idx="1012">
                  <c:v>41556</c:v>
                </c:pt>
                <c:pt idx="1013">
                  <c:v>41557</c:v>
                </c:pt>
                <c:pt idx="1014">
                  <c:v>41558</c:v>
                </c:pt>
                <c:pt idx="1015">
                  <c:v>41559</c:v>
                </c:pt>
                <c:pt idx="1016">
                  <c:v>41560</c:v>
                </c:pt>
                <c:pt idx="1017">
                  <c:v>41561</c:v>
                </c:pt>
                <c:pt idx="1018">
                  <c:v>41562</c:v>
                </c:pt>
                <c:pt idx="1019">
                  <c:v>41563</c:v>
                </c:pt>
                <c:pt idx="1020">
                  <c:v>41564</c:v>
                </c:pt>
                <c:pt idx="1021">
                  <c:v>41565</c:v>
                </c:pt>
                <c:pt idx="1022">
                  <c:v>41566</c:v>
                </c:pt>
                <c:pt idx="1023">
                  <c:v>41567</c:v>
                </c:pt>
                <c:pt idx="1024">
                  <c:v>41568</c:v>
                </c:pt>
                <c:pt idx="1025">
                  <c:v>41569</c:v>
                </c:pt>
                <c:pt idx="1026">
                  <c:v>41570</c:v>
                </c:pt>
                <c:pt idx="1027">
                  <c:v>41571</c:v>
                </c:pt>
                <c:pt idx="1028">
                  <c:v>41572</c:v>
                </c:pt>
                <c:pt idx="1029">
                  <c:v>41573</c:v>
                </c:pt>
                <c:pt idx="1030">
                  <c:v>41574</c:v>
                </c:pt>
                <c:pt idx="1031">
                  <c:v>41575</c:v>
                </c:pt>
                <c:pt idx="1032">
                  <c:v>41576</c:v>
                </c:pt>
                <c:pt idx="1033">
                  <c:v>41577</c:v>
                </c:pt>
                <c:pt idx="1034">
                  <c:v>41578</c:v>
                </c:pt>
                <c:pt idx="1035">
                  <c:v>41579</c:v>
                </c:pt>
                <c:pt idx="1036">
                  <c:v>41580</c:v>
                </c:pt>
                <c:pt idx="1037">
                  <c:v>41581</c:v>
                </c:pt>
                <c:pt idx="1038">
                  <c:v>41582</c:v>
                </c:pt>
                <c:pt idx="1039">
                  <c:v>41583</c:v>
                </c:pt>
                <c:pt idx="1040">
                  <c:v>41584</c:v>
                </c:pt>
                <c:pt idx="1041">
                  <c:v>41585</c:v>
                </c:pt>
                <c:pt idx="1042">
                  <c:v>41586</c:v>
                </c:pt>
                <c:pt idx="1043">
                  <c:v>41587</c:v>
                </c:pt>
                <c:pt idx="1044">
                  <c:v>41588</c:v>
                </c:pt>
                <c:pt idx="1045">
                  <c:v>41589</c:v>
                </c:pt>
                <c:pt idx="1046">
                  <c:v>41590</c:v>
                </c:pt>
                <c:pt idx="1047">
                  <c:v>41591</c:v>
                </c:pt>
                <c:pt idx="1048">
                  <c:v>41592</c:v>
                </c:pt>
                <c:pt idx="1049">
                  <c:v>41593</c:v>
                </c:pt>
                <c:pt idx="1050">
                  <c:v>41594</c:v>
                </c:pt>
                <c:pt idx="1051">
                  <c:v>41595</c:v>
                </c:pt>
                <c:pt idx="1052">
                  <c:v>41596</c:v>
                </c:pt>
                <c:pt idx="1053">
                  <c:v>41597</c:v>
                </c:pt>
                <c:pt idx="1054">
                  <c:v>41598</c:v>
                </c:pt>
                <c:pt idx="1055">
                  <c:v>41599</c:v>
                </c:pt>
                <c:pt idx="1056">
                  <c:v>41600</c:v>
                </c:pt>
                <c:pt idx="1057">
                  <c:v>41601</c:v>
                </c:pt>
                <c:pt idx="1058">
                  <c:v>41602</c:v>
                </c:pt>
                <c:pt idx="1059">
                  <c:v>41603</c:v>
                </c:pt>
                <c:pt idx="1060">
                  <c:v>41604</c:v>
                </c:pt>
                <c:pt idx="1061">
                  <c:v>41605</c:v>
                </c:pt>
                <c:pt idx="1062">
                  <c:v>41606</c:v>
                </c:pt>
                <c:pt idx="1063">
                  <c:v>41607</c:v>
                </c:pt>
                <c:pt idx="1064">
                  <c:v>41608</c:v>
                </c:pt>
                <c:pt idx="1065">
                  <c:v>41609</c:v>
                </c:pt>
                <c:pt idx="1066">
                  <c:v>41610</c:v>
                </c:pt>
                <c:pt idx="1067">
                  <c:v>41611</c:v>
                </c:pt>
                <c:pt idx="1068">
                  <c:v>41612</c:v>
                </c:pt>
                <c:pt idx="1069">
                  <c:v>41613</c:v>
                </c:pt>
                <c:pt idx="1070">
                  <c:v>41614</c:v>
                </c:pt>
                <c:pt idx="1071">
                  <c:v>41615</c:v>
                </c:pt>
                <c:pt idx="1072">
                  <c:v>41616</c:v>
                </c:pt>
                <c:pt idx="1073">
                  <c:v>41617</c:v>
                </c:pt>
                <c:pt idx="1074">
                  <c:v>41618</c:v>
                </c:pt>
                <c:pt idx="1075">
                  <c:v>41619</c:v>
                </c:pt>
                <c:pt idx="1076">
                  <c:v>41620</c:v>
                </c:pt>
                <c:pt idx="1077">
                  <c:v>41621</c:v>
                </c:pt>
                <c:pt idx="1078">
                  <c:v>41622</c:v>
                </c:pt>
                <c:pt idx="1079">
                  <c:v>41623</c:v>
                </c:pt>
                <c:pt idx="1080">
                  <c:v>41624</c:v>
                </c:pt>
                <c:pt idx="1081">
                  <c:v>41625</c:v>
                </c:pt>
                <c:pt idx="1082">
                  <c:v>41626</c:v>
                </c:pt>
                <c:pt idx="1083">
                  <c:v>41627</c:v>
                </c:pt>
                <c:pt idx="1084">
                  <c:v>41628</c:v>
                </c:pt>
                <c:pt idx="1085">
                  <c:v>41629</c:v>
                </c:pt>
                <c:pt idx="1086">
                  <c:v>41630</c:v>
                </c:pt>
                <c:pt idx="1087">
                  <c:v>41631</c:v>
                </c:pt>
                <c:pt idx="1088">
                  <c:v>41632</c:v>
                </c:pt>
                <c:pt idx="1089">
                  <c:v>41633</c:v>
                </c:pt>
                <c:pt idx="1090">
                  <c:v>41634</c:v>
                </c:pt>
                <c:pt idx="1091">
                  <c:v>41635</c:v>
                </c:pt>
                <c:pt idx="1092">
                  <c:v>41636</c:v>
                </c:pt>
                <c:pt idx="1093">
                  <c:v>41637</c:v>
                </c:pt>
                <c:pt idx="1094">
                  <c:v>41638</c:v>
                </c:pt>
                <c:pt idx="1095">
                  <c:v>41639</c:v>
                </c:pt>
                <c:pt idx="1096">
                  <c:v>41640</c:v>
                </c:pt>
                <c:pt idx="1097">
                  <c:v>41641</c:v>
                </c:pt>
                <c:pt idx="1098">
                  <c:v>41642</c:v>
                </c:pt>
                <c:pt idx="1099">
                  <c:v>41643</c:v>
                </c:pt>
                <c:pt idx="1100">
                  <c:v>41644</c:v>
                </c:pt>
                <c:pt idx="1101">
                  <c:v>41645</c:v>
                </c:pt>
                <c:pt idx="1102">
                  <c:v>41646</c:v>
                </c:pt>
                <c:pt idx="1103">
                  <c:v>41647</c:v>
                </c:pt>
                <c:pt idx="1104">
                  <c:v>41648</c:v>
                </c:pt>
                <c:pt idx="1105">
                  <c:v>41649</c:v>
                </c:pt>
                <c:pt idx="1106">
                  <c:v>41650</c:v>
                </c:pt>
                <c:pt idx="1107">
                  <c:v>41651</c:v>
                </c:pt>
                <c:pt idx="1108">
                  <c:v>41652</c:v>
                </c:pt>
                <c:pt idx="1109">
                  <c:v>41653</c:v>
                </c:pt>
                <c:pt idx="1110">
                  <c:v>41654</c:v>
                </c:pt>
                <c:pt idx="1111">
                  <c:v>41655</c:v>
                </c:pt>
                <c:pt idx="1112">
                  <c:v>41656</c:v>
                </c:pt>
                <c:pt idx="1113">
                  <c:v>41657</c:v>
                </c:pt>
                <c:pt idx="1114">
                  <c:v>41658</c:v>
                </c:pt>
                <c:pt idx="1115">
                  <c:v>41659</c:v>
                </c:pt>
                <c:pt idx="1116">
                  <c:v>41660</c:v>
                </c:pt>
                <c:pt idx="1117">
                  <c:v>41661</c:v>
                </c:pt>
                <c:pt idx="1118">
                  <c:v>41662</c:v>
                </c:pt>
                <c:pt idx="1119">
                  <c:v>41663</c:v>
                </c:pt>
                <c:pt idx="1120">
                  <c:v>41664</c:v>
                </c:pt>
                <c:pt idx="1121">
                  <c:v>41665</c:v>
                </c:pt>
                <c:pt idx="1122">
                  <c:v>41666</c:v>
                </c:pt>
                <c:pt idx="1123">
                  <c:v>41667</c:v>
                </c:pt>
                <c:pt idx="1124">
                  <c:v>41668</c:v>
                </c:pt>
                <c:pt idx="1125">
                  <c:v>41669</c:v>
                </c:pt>
                <c:pt idx="1126">
                  <c:v>41670</c:v>
                </c:pt>
                <c:pt idx="1127">
                  <c:v>41671</c:v>
                </c:pt>
                <c:pt idx="1128">
                  <c:v>41672</c:v>
                </c:pt>
                <c:pt idx="1129">
                  <c:v>41673</c:v>
                </c:pt>
                <c:pt idx="1130">
                  <c:v>41674</c:v>
                </c:pt>
                <c:pt idx="1131">
                  <c:v>41675</c:v>
                </c:pt>
                <c:pt idx="1132">
                  <c:v>41676</c:v>
                </c:pt>
                <c:pt idx="1133">
                  <c:v>41677</c:v>
                </c:pt>
                <c:pt idx="1134">
                  <c:v>41678</c:v>
                </c:pt>
                <c:pt idx="1135">
                  <c:v>41679</c:v>
                </c:pt>
                <c:pt idx="1136">
                  <c:v>41680</c:v>
                </c:pt>
                <c:pt idx="1137">
                  <c:v>41681</c:v>
                </c:pt>
                <c:pt idx="1138">
                  <c:v>41682</c:v>
                </c:pt>
                <c:pt idx="1139">
                  <c:v>41683</c:v>
                </c:pt>
                <c:pt idx="1140">
                  <c:v>41684</c:v>
                </c:pt>
                <c:pt idx="1141">
                  <c:v>41685</c:v>
                </c:pt>
                <c:pt idx="1142">
                  <c:v>41686</c:v>
                </c:pt>
                <c:pt idx="1143">
                  <c:v>41687</c:v>
                </c:pt>
                <c:pt idx="1144">
                  <c:v>41688</c:v>
                </c:pt>
                <c:pt idx="1145">
                  <c:v>41689</c:v>
                </c:pt>
                <c:pt idx="1146">
                  <c:v>41690</c:v>
                </c:pt>
                <c:pt idx="1147">
                  <c:v>41691</c:v>
                </c:pt>
                <c:pt idx="1148">
                  <c:v>41692</c:v>
                </c:pt>
                <c:pt idx="1149">
                  <c:v>41693</c:v>
                </c:pt>
                <c:pt idx="1150">
                  <c:v>41694</c:v>
                </c:pt>
                <c:pt idx="1151">
                  <c:v>41695</c:v>
                </c:pt>
                <c:pt idx="1152">
                  <c:v>41696</c:v>
                </c:pt>
                <c:pt idx="1153">
                  <c:v>41697</c:v>
                </c:pt>
                <c:pt idx="1154">
                  <c:v>41698</c:v>
                </c:pt>
                <c:pt idx="1155">
                  <c:v>41699</c:v>
                </c:pt>
                <c:pt idx="1156">
                  <c:v>41700</c:v>
                </c:pt>
                <c:pt idx="1157">
                  <c:v>41701</c:v>
                </c:pt>
                <c:pt idx="1158">
                  <c:v>41702</c:v>
                </c:pt>
                <c:pt idx="1159">
                  <c:v>41703</c:v>
                </c:pt>
                <c:pt idx="1160">
                  <c:v>41704</c:v>
                </c:pt>
                <c:pt idx="1161">
                  <c:v>41705</c:v>
                </c:pt>
                <c:pt idx="1162">
                  <c:v>41706</c:v>
                </c:pt>
                <c:pt idx="1163">
                  <c:v>41707</c:v>
                </c:pt>
                <c:pt idx="1164">
                  <c:v>41708</c:v>
                </c:pt>
                <c:pt idx="1165">
                  <c:v>41709</c:v>
                </c:pt>
                <c:pt idx="1166">
                  <c:v>41710</c:v>
                </c:pt>
                <c:pt idx="1167">
                  <c:v>41711</c:v>
                </c:pt>
                <c:pt idx="1168">
                  <c:v>41712</c:v>
                </c:pt>
                <c:pt idx="1169">
                  <c:v>41713</c:v>
                </c:pt>
                <c:pt idx="1170">
                  <c:v>41714</c:v>
                </c:pt>
                <c:pt idx="1171">
                  <c:v>41715</c:v>
                </c:pt>
                <c:pt idx="1172">
                  <c:v>41716</c:v>
                </c:pt>
                <c:pt idx="1173">
                  <c:v>41717</c:v>
                </c:pt>
                <c:pt idx="1174">
                  <c:v>41718</c:v>
                </c:pt>
                <c:pt idx="1175">
                  <c:v>41719</c:v>
                </c:pt>
                <c:pt idx="1176">
                  <c:v>41720</c:v>
                </c:pt>
                <c:pt idx="1177">
                  <c:v>41721</c:v>
                </c:pt>
                <c:pt idx="1178">
                  <c:v>41722</c:v>
                </c:pt>
                <c:pt idx="1179">
                  <c:v>41723</c:v>
                </c:pt>
                <c:pt idx="1180">
                  <c:v>41724</c:v>
                </c:pt>
                <c:pt idx="1181">
                  <c:v>41725</c:v>
                </c:pt>
                <c:pt idx="1182">
                  <c:v>41726</c:v>
                </c:pt>
                <c:pt idx="1183">
                  <c:v>41727</c:v>
                </c:pt>
                <c:pt idx="1184">
                  <c:v>41728</c:v>
                </c:pt>
                <c:pt idx="1185">
                  <c:v>41729</c:v>
                </c:pt>
                <c:pt idx="1186">
                  <c:v>41730</c:v>
                </c:pt>
                <c:pt idx="1187">
                  <c:v>41731</c:v>
                </c:pt>
                <c:pt idx="1188">
                  <c:v>41732</c:v>
                </c:pt>
                <c:pt idx="1189">
                  <c:v>41733</c:v>
                </c:pt>
                <c:pt idx="1190">
                  <c:v>41734</c:v>
                </c:pt>
                <c:pt idx="1191">
                  <c:v>41735</c:v>
                </c:pt>
                <c:pt idx="1192">
                  <c:v>41736</c:v>
                </c:pt>
                <c:pt idx="1193">
                  <c:v>41737</c:v>
                </c:pt>
                <c:pt idx="1194">
                  <c:v>41738</c:v>
                </c:pt>
                <c:pt idx="1195">
                  <c:v>41739</c:v>
                </c:pt>
                <c:pt idx="1196">
                  <c:v>41740</c:v>
                </c:pt>
                <c:pt idx="1197">
                  <c:v>41741</c:v>
                </c:pt>
                <c:pt idx="1198">
                  <c:v>41742</c:v>
                </c:pt>
                <c:pt idx="1199">
                  <c:v>41743</c:v>
                </c:pt>
                <c:pt idx="1200">
                  <c:v>41744</c:v>
                </c:pt>
                <c:pt idx="1201">
                  <c:v>41745</c:v>
                </c:pt>
                <c:pt idx="1202">
                  <c:v>41746</c:v>
                </c:pt>
                <c:pt idx="1203">
                  <c:v>41747</c:v>
                </c:pt>
                <c:pt idx="1204">
                  <c:v>41748</c:v>
                </c:pt>
                <c:pt idx="1205">
                  <c:v>41749</c:v>
                </c:pt>
                <c:pt idx="1206">
                  <c:v>41750</c:v>
                </c:pt>
                <c:pt idx="1207">
                  <c:v>41751</c:v>
                </c:pt>
                <c:pt idx="1208">
                  <c:v>41752</c:v>
                </c:pt>
                <c:pt idx="1209">
                  <c:v>41753</c:v>
                </c:pt>
                <c:pt idx="1210">
                  <c:v>41754</c:v>
                </c:pt>
                <c:pt idx="1211">
                  <c:v>41755</c:v>
                </c:pt>
                <c:pt idx="1212">
                  <c:v>41756</c:v>
                </c:pt>
                <c:pt idx="1213">
                  <c:v>41757</c:v>
                </c:pt>
                <c:pt idx="1214">
                  <c:v>41758</c:v>
                </c:pt>
                <c:pt idx="1215">
                  <c:v>41759</c:v>
                </c:pt>
                <c:pt idx="1216">
                  <c:v>41760</c:v>
                </c:pt>
                <c:pt idx="1217">
                  <c:v>41761</c:v>
                </c:pt>
                <c:pt idx="1218">
                  <c:v>41762</c:v>
                </c:pt>
                <c:pt idx="1219">
                  <c:v>41763</c:v>
                </c:pt>
                <c:pt idx="1220">
                  <c:v>41764</c:v>
                </c:pt>
                <c:pt idx="1221">
                  <c:v>41765</c:v>
                </c:pt>
                <c:pt idx="1222">
                  <c:v>41766</c:v>
                </c:pt>
                <c:pt idx="1223">
                  <c:v>41767</c:v>
                </c:pt>
                <c:pt idx="1224">
                  <c:v>41768</c:v>
                </c:pt>
                <c:pt idx="1225">
                  <c:v>41769</c:v>
                </c:pt>
                <c:pt idx="1226">
                  <c:v>41770</c:v>
                </c:pt>
                <c:pt idx="1227">
                  <c:v>41771</c:v>
                </c:pt>
                <c:pt idx="1228">
                  <c:v>41772</c:v>
                </c:pt>
                <c:pt idx="1229">
                  <c:v>41773</c:v>
                </c:pt>
                <c:pt idx="1230">
                  <c:v>41774</c:v>
                </c:pt>
                <c:pt idx="1231">
                  <c:v>41775</c:v>
                </c:pt>
                <c:pt idx="1232">
                  <c:v>41776</c:v>
                </c:pt>
                <c:pt idx="1233">
                  <c:v>41777</c:v>
                </c:pt>
                <c:pt idx="1234">
                  <c:v>41778</c:v>
                </c:pt>
                <c:pt idx="1235">
                  <c:v>41779</c:v>
                </c:pt>
                <c:pt idx="1236">
                  <c:v>41780</c:v>
                </c:pt>
                <c:pt idx="1237">
                  <c:v>41781</c:v>
                </c:pt>
                <c:pt idx="1238">
                  <c:v>41782</c:v>
                </c:pt>
                <c:pt idx="1239">
                  <c:v>41783</c:v>
                </c:pt>
                <c:pt idx="1240">
                  <c:v>41784</c:v>
                </c:pt>
                <c:pt idx="1241">
                  <c:v>41785</c:v>
                </c:pt>
                <c:pt idx="1242">
                  <c:v>41786</c:v>
                </c:pt>
                <c:pt idx="1243">
                  <c:v>41787</c:v>
                </c:pt>
                <c:pt idx="1244">
                  <c:v>41788</c:v>
                </c:pt>
                <c:pt idx="1245">
                  <c:v>41789</c:v>
                </c:pt>
                <c:pt idx="1246">
                  <c:v>41790</c:v>
                </c:pt>
                <c:pt idx="1247">
                  <c:v>41791</c:v>
                </c:pt>
                <c:pt idx="1248">
                  <c:v>41792</c:v>
                </c:pt>
                <c:pt idx="1249">
                  <c:v>41793</c:v>
                </c:pt>
                <c:pt idx="1250">
                  <c:v>41794</c:v>
                </c:pt>
                <c:pt idx="1251">
                  <c:v>41795</c:v>
                </c:pt>
                <c:pt idx="1252">
                  <c:v>41796</c:v>
                </c:pt>
                <c:pt idx="1253">
                  <c:v>41797</c:v>
                </c:pt>
                <c:pt idx="1254">
                  <c:v>41798</c:v>
                </c:pt>
                <c:pt idx="1255">
                  <c:v>41799</c:v>
                </c:pt>
                <c:pt idx="1256">
                  <c:v>41800</c:v>
                </c:pt>
                <c:pt idx="1257">
                  <c:v>41801</c:v>
                </c:pt>
                <c:pt idx="1258">
                  <c:v>41802</c:v>
                </c:pt>
                <c:pt idx="1259">
                  <c:v>41803</c:v>
                </c:pt>
                <c:pt idx="1260">
                  <c:v>41804</c:v>
                </c:pt>
                <c:pt idx="1261">
                  <c:v>41805</c:v>
                </c:pt>
                <c:pt idx="1262">
                  <c:v>41806</c:v>
                </c:pt>
                <c:pt idx="1263">
                  <c:v>41807</c:v>
                </c:pt>
                <c:pt idx="1264">
                  <c:v>41808</c:v>
                </c:pt>
                <c:pt idx="1265">
                  <c:v>41809</c:v>
                </c:pt>
                <c:pt idx="1266">
                  <c:v>41810</c:v>
                </c:pt>
                <c:pt idx="1267">
                  <c:v>41811</c:v>
                </c:pt>
                <c:pt idx="1268">
                  <c:v>41812</c:v>
                </c:pt>
                <c:pt idx="1269">
                  <c:v>41813</c:v>
                </c:pt>
                <c:pt idx="1270">
                  <c:v>41814</c:v>
                </c:pt>
                <c:pt idx="1271">
                  <c:v>41815</c:v>
                </c:pt>
                <c:pt idx="1272">
                  <c:v>41816</c:v>
                </c:pt>
                <c:pt idx="1273">
                  <c:v>41817</c:v>
                </c:pt>
                <c:pt idx="1274">
                  <c:v>41818</c:v>
                </c:pt>
                <c:pt idx="1275">
                  <c:v>41819</c:v>
                </c:pt>
                <c:pt idx="1276">
                  <c:v>41820</c:v>
                </c:pt>
                <c:pt idx="1277">
                  <c:v>41821</c:v>
                </c:pt>
                <c:pt idx="1278">
                  <c:v>41822</c:v>
                </c:pt>
                <c:pt idx="1279">
                  <c:v>41823</c:v>
                </c:pt>
                <c:pt idx="1280">
                  <c:v>41824</c:v>
                </c:pt>
                <c:pt idx="1281">
                  <c:v>41825</c:v>
                </c:pt>
                <c:pt idx="1282">
                  <c:v>41826</c:v>
                </c:pt>
                <c:pt idx="1283">
                  <c:v>41827</c:v>
                </c:pt>
                <c:pt idx="1284">
                  <c:v>41828</c:v>
                </c:pt>
                <c:pt idx="1285">
                  <c:v>41829</c:v>
                </c:pt>
                <c:pt idx="1286">
                  <c:v>41830</c:v>
                </c:pt>
                <c:pt idx="1287">
                  <c:v>41831</c:v>
                </c:pt>
                <c:pt idx="1288">
                  <c:v>41832</c:v>
                </c:pt>
                <c:pt idx="1289">
                  <c:v>41833</c:v>
                </c:pt>
                <c:pt idx="1290">
                  <c:v>41834</c:v>
                </c:pt>
                <c:pt idx="1291">
                  <c:v>41835</c:v>
                </c:pt>
                <c:pt idx="1292">
                  <c:v>41836</c:v>
                </c:pt>
                <c:pt idx="1293">
                  <c:v>41837</c:v>
                </c:pt>
                <c:pt idx="1294">
                  <c:v>41838</c:v>
                </c:pt>
                <c:pt idx="1295">
                  <c:v>41839</c:v>
                </c:pt>
                <c:pt idx="1296">
                  <c:v>41840</c:v>
                </c:pt>
                <c:pt idx="1297">
                  <c:v>41841</c:v>
                </c:pt>
                <c:pt idx="1298">
                  <c:v>41842</c:v>
                </c:pt>
                <c:pt idx="1299">
                  <c:v>41843</c:v>
                </c:pt>
                <c:pt idx="1300">
                  <c:v>41844</c:v>
                </c:pt>
                <c:pt idx="1301">
                  <c:v>41845</c:v>
                </c:pt>
                <c:pt idx="1302">
                  <c:v>41846</c:v>
                </c:pt>
                <c:pt idx="1303">
                  <c:v>41847</c:v>
                </c:pt>
                <c:pt idx="1304">
                  <c:v>41848</c:v>
                </c:pt>
                <c:pt idx="1305">
                  <c:v>41849</c:v>
                </c:pt>
                <c:pt idx="1306">
                  <c:v>41850</c:v>
                </c:pt>
                <c:pt idx="1307">
                  <c:v>41851</c:v>
                </c:pt>
                <c:pt idx="1308">
                  <c:v>41852</c:v>
                </c:pt>
                <c:pt idx="1309">
                  <c:v>41853</c:v>
                </c:pt>
                <c:pt idx="1310">
                  <c:v>41854</c:v>
                </c:pt>
                <c:pt idx="1311">
                  <c:v>41855</c:v>
                </c:pt>
                <c:pt idx="1312">
                  <c:v>41856</c:v>
                </c:pt>
                <c:pt idx="1313">
                  <c:v>41857</c:v>
                </c:pt>
                <c:pt idx="1314">
                  <c:v>41858</c:v>
                </c:pt>
                <c:pt idx="1315">
                  <c:v>41859</c:v>
                </c:pt>
                <c:pt idx="1316">
                  <c:v>41860</c:v>
                </c:pt>
                <c:pt idx="1317">
                  <c:v>41861</c:v>
                </c:pt>
                <c:pt idx="1318">
                  <c:v>41862</c:v>
                </c:pt>
                <c:pt idx="1319">
                  <c:v>41863</c:v>
                </c:pt>
                <c:pt idx="1320">
                  <c:v>41864</c:v>
                </c:pt>
                <c:pt idx="1321">
                  <c:v>41865</c:v>
                </c:pt>
                <c:pt idx="1322">
                  <c:v>41866</c:v>
                </c:pt>
                <c:pt idx="1323">
                  <c:v>41867</c:v>
                </c:pt>
                <c:pt idx="1324">
                  <c:v>41868</c:v>
                </c:pt>
                <c:pt idx="1325">
                  <c:v>41869</c:v>
                </c:pt>
                <c:pt idx="1326">
                  <c:v>41870</c:v>
                </c:pt>
                <c:pt idx="1327">
                  <c:v>41871</c:v>
                </c:pt>
                <c:pt idx="1328">
                  <c:v>41872</c:v>
                </c:pt>
                <c:pt idx="1329">
                  <c:v>41873</c:v>
                </c:pt>
                <c:pt idx="1330">
                  <c:v>41874</c:v>
                </c:pt>
                <c:pt idx="1331">
                  <c:v>41875</c:v>
                </c:pt>
                <c:pt idx="1332">
                  <c:v>41876</c:v>
                </c:pt>
                <c:pt idx="1333">
                  <c:v>41877</c:v>
                </c:pt>
                <c:pt idx="1334">
                  <c:v>41878</c:v>
                </c:pt>
                <c:pt idx="1335">
                  <c:v>41879</c:v>
                </c:pt>
                <c:pt idx="1336">
                  <c:v>41880</c:v>
                </c:pt>
                <c:pt idx="1337">
                  <c:v>41881</c:v>
                </c:pt>
                <c:pt idx="1338">
                  <c:v>41882</c:v>
                </c:pt>
                <c:pt idx="1339">
                  <c:v>41883</c:v>
                </c:pt>
                <c:pt idx="1340">
                  <c:v>41884</c:v>
                </c:pt>
                <c:pt idx="1341">
                  <c:v>41885</c:v>
                </c:pt>
                <c:pt idx="1342">
                  <c:v>41886</c:v>
                </c:pt>
                <c:pt idx="1343">
                  <c:v>41887</c:v>
                </c:pt>
                <c:pt idx="1344">
                  <c:v>41888</c:v>
                </c:pt>
                <c:pt idx="1345">
                  <c:v>41889</c:v>
                </c:pt>
                <c:pt idx="1346">
                  <c:v>41890</c:v>
                </c:pt>
                <c:pt idx="1347">
                  <c:v>41891</c:v>
                </c:pt>
                <c:pt idx="1348">
                  <c:v>41892</c:v>
                </c:pt>
                <c:pt idx="1349">
                  <c:v>41893</c:v>
                </c:pt>
                <c:pt idx="1350">
                  <c:v>41894</c:v>
                </c:pt>
                <c:pt idx="1351">
                  <c:v>41895</c:v>
                </c:pt>
                <c:pt idx="1352">
                  <c:v>41896</c:v>
                </c:pt>
                <c:pt idx="1353">
                  <c:v>41897</c:v>
                </c:pt>
                <c:pt idx="1354">
                  <c:v>41898</c:v>
                </c:pt>
                <c:pt idx="1355">
                  <c:v>41899</c:v>
                </c:pt>
                <c:pt idx="1356">
                  <c:v>41900</c:v>
                </c:pt>
                <c:pt idx="1357">
                  <c:v>41901</c:v>
                </c:pt>
                <c:pt idx="1358">
                  <c:v>41902</c:v>
                </c:pt>
                <c:pt idx="1359">
                  <c:v>41903</c:v>
                </c:pt>
                <c:pt idx="1360">
                  <c:v>41904</c:v>
                </c:pt>
                <c:pt idx="1361">
                  <c:v>41905</c:v>
                </c:pt>
                <c:pt idx="1362">
                  <c:v>41906</c:v>
                </c:pt>
                <c:pt idx="1363">
                  <c:v>41907</c:v>
                </c:pt>
                <c:pt idx="1364">
                  <c:v>41908</c:v>
                </c:pt>
                <c:pt idx="1365">
                  <c:v>41909</c:v>
                </c:pt>
                <c:pt idx="1366">
                  <c:v>41910</c:v>
                </c:pt>
                <c:pt idx="1367">
                  <c:v>41911</c:v>
                </c:pt>
                <c:pt idx="1368">
                  <c:v>41912</c:v>
                </c:pt>
                <c:pt idx="1369">
                  <c:v>41913</c:v>
                </c:pt>
                <c:pt idx="1370">
                  <c:v>41914</c:v>
                </c:pt>
                <c:pt idx="1371">
                  <c:v>41915</c:v>
                </c:pt>
                <c:pt idx="1372">
                  <c:v>41916</c:v>
                </c:pt>
                <c:pt idx="1373">
                  <c:v>41917</c:v>
                </c:pt>
                <c:pt idx="1374">
                  <c:v>41918</c:v>
                </c:pt>
                <c:pt idx="1375">
                  <c:v>41919</c:v>
                </c:pt>
                <c:pt idx="1376">
                  <c:v>41920</c:v>
                </c:pt>
                <c:pt idx="1377">
                  <c:v>41921</c:v>
                </c:pt>
                <c:pt idx="1378">
                  <c:v>41922</c:v>
                </c:pt>
                <c:pt idx="1379">
                  <c:v>41923</c:v>
                </c:pt>
                <c:pt idx="1380">
                  <c:v>41924</c:v>
                </c:pt>
                <c:pt idx="1381">
                  <c:v>41925</c:v>
                </c:pt>
                <c:pt idx="1382">
                  <c:v>41926</c:v>
                </c:pt>
                <c:pt idx="1383">
                  <c:v>41927</c:v>
                </c:pt>
                <c:pt idx="1384">
                  <c:v>41928</c:v>
                </c:pt>
                <c:pt idx="1385">
                  <c:v>41929</c:v>
                </c:pt>
                <c:pt idx="1386">
                  <c:v>41930</c:v>
                </c:pt>
                <c:pt idx="1387">
                  <c:v>41931</c:v>
                </c:pt>
                <c:pt idx="1388">
                  <c:v>41932</c:v>
                </c:pt>
                <c:pt idx="1389">
                  <c:v>41933</c:v>
                </c:pt>
                <c:pt idx="1390">
                  <c:v>41934</c:v>
                </c:pt>
                <c:pt idx="1391">
                  <c:v>41935</c:v>
                </c:pt>
                <c:pt idx="1392">
                  <c:v>41936</c:v>
                </c:pt>
                <c:pt idx="1393">
                  <c:v>41937</c:v>
                </c:pt>
                <c:pt idx="1394">
                  <c:v>41938</c:v>
                </c:pt>
                <c:pt idx="1395">
                  <c:v>41939</c:v>
                </c:pt>
                <c:pt idx="1396">
                  <c:v>41940</c:v>
                </c:pt>
                <c:pt idx="1397">
                  <c:v>41941</c:v>
                </c:pt>
                <c:pt idx="1398">
                  <c:v>41942</c:v>
                </c:pt>
                <c:pt idx="1399">
                  <c:v>41943</c:v>
                </c:pt>
                <c:pt idx="1400">
                  <c:v>41944</c:v>
                </c:pt>
                <c:pt idx="1401">
                  <c:v>41945</c:v>
                </c:pt>
                <c:pt idx="1402">
                  <c:v>41946</c:v>
                </c:pt>
                <c:pt idx="1403">
                  <c:v>41947</c:v>
                </c:pt>
                <c:pt idx="1404">
                  <c:v>41948</c:v>
                </c:pt>
                <c:pt idx="1405">
                  <c:v>41949</c:v>
                </c:pt>
                <c:pt idx="1406">
                  <c:v>41950</c:v>
                </c:pt>
                <c:pt idx="1407">
                  <c:v>41951</c:v>
                </c:pt>
                <c:pt idx="1408">
                  <c:v>41952</c:v>
                </c:pt>
                <c:pt idx="1409">
                  <c:v>41953</c:v>
                </c:pt>
                <c:pt idx="1410">
                  <c:v>41954</c:v>
                </c:pt>
                <c:pt idx="1411">
                  <c:v>41955</c:v>
                </c:pt>
                <c:pt idx="1412">
                  <c:v>41956</c:v>
                </c:pt>
                <c:pt idx="1413">
                  <c:v>41957</c:v>
                </c:pt>
                <c:pt idx="1414">
                  <c:v>41958</c:v>
                </c:pt>
                <c:pt idx="1415">
                  <c:v>41959</c:v>
                </c:pt>
                <c:pt idx="1416">
                  <c:v>41960</c:v>
                </c:pt>
                <c:pt idx="1417">
                  <c:v>41961</c:v>
                </c:pt>
                <c:pt idx="1418">
                  <c:v>41962</c:v>
                </c:pt>
                <c:pt idx="1419">
                  <c:v>41963</c:v>
                </c:pt>
                <c:pt idx="1420">
                  <c:v>41964</c:v>
                </c:pt>
                <c:pt idx="1421">
                  <c:v>41965</c:v>
                </c:pt>
                <c:pt idx="1422">
                  <c:v>41966</c:v>
                </c:pt>
                <c:pt idx="1423">
                  <c:v>41967</c:v>
                </c:pt>
                <c:pt idx="1424">
                  <c:v>41968</c:v>
                </c:pt>
                <c:pt idx="1425">
                  <c:v>41969</c:v>
                </c:pt>
                <c:pt idx="1426">
                  <c:v>41970</c:v>
                </c:pt>
                <c:pt idx="1427">
                  <c:v>41971</c:v>
                </c:pt>
                <c:pt idx="1428">
                  <c:v>41972</c:v>
                </c:pt>
                <c:pt idx="1429">
                  <c:v>41973</c:v>
                </c:pt>
                <c:pt idx="1430">
                  <c:v>41974</c:v>
                </c:pt>
                <c:pt idx="1431">
                  <c:v>41975</c:v>
                </c:pt>
                <c:pt idx="1432">
                  <c:v>41976</c:v>
                </c:pt>
                <c:pt idx="1433">
                  <c:v>41977</c:v>
                </c:pt>
                <c:pt idx="1434">
                  <c:v>41978</c:v>
                </c:pt>
                <c:pt idx="1435">
                  <c:v>41979</c:v>
                </c:pt>
                <c:pt idx="1436">
                  <c:v>41980</c:v>
                </c:pt>
                <c:pt idx="1437">
                  <c:v>41981</c:v>
                </c:pt>
                <c:pt idx="1438">
                  <c:v>41982</c:v>
                </c:pt>
                <c:pt idx="1439">
                  <c:v>41983</c:v>
                </c:pt>
                <c:pt idx="1440">
                  <c:v>41984</c:v>
                </c:pt>
                <c:pt idx="1441">
                  <c:v>41985</c:v>
                </c:pt>
                <c:pt idx="1442">
                  <c:v>41986</c:v>
                </c:pt>
                <c:pt idx="1443">
                  <c:v>41987</c:v>
                </c:pt>
                <c:pt idx="1444">
                  <c:v>41988</c:v>
                </c:pt>
                <c:pt idx="1445">
                  <c:v>41989</c:v>
                </c:pt>
                <c:pt idx="1446">
                  <c:v>41990</c:v>
                </c:pt>
                <c:pt idx="1447">
                  <c:v>41991</c:v>
                </c:pt>
                <c:pt idx="1448">
                  <c:v>41992</c:v>
                </c:pt>
                <c:pt idx="1449">
                  <c:v>41993</c:v>
                </c:pt>
                <c:pt idx="1450">
                  <c:v>41994</c:v>
                </c:pt>
                <c:pt idx="1451">
                  <c:v>41995</c:v>
                </c:pt>
                <c:pt idx="1452">
                  <c:v>41996</c:v>
                </c:pt>
                <c:pt idx="1453">
                  <c:v>41997</c:v>
                </c:pt>
                <c:pt idx="1454">
                  <c:v>41998</c:v>
                </c:pt>
                <c:pt idx="1455">
                  <c:v>41999</c:v>
                </c:pt>
                <c:pt idx="1456">
                  <c:v>42000</c:v>
                </c:pt>
                <c:pt idx="1457">
                  <c:v>42001</c:v>
                </c:pt>
                <c:pt idx="1458">
                  <c:v>42002</c:v>
                </c:pt>
                <c:pt idx="1459">
                  <c:v>42003</c:v>
                </c:pt>
                <c:pt idx="1460">
                  <c:v>42004</c:v>
                </c:pt>
              </c:numCache>
            </c:numRef>
          </c:cat>
          <c:val>
            <c:numRef>
              <c:f>Fuel!$U$214:$U$1674</c:f>
              <c:numCache>
                <c:formatCode>#,##0</c:formatCode>
                <c:ptCount val="1461"/>
                <c:pt idx="0">
                  <c:v>92032.258064516136</c:v>
                </c:pt>
                <c:pt idx="1">
                  <c:v>92032.258064516136</c:v>
                </c:pt>
                <c:pt idx="2">
                  <c:v>92032.258064516136</c:v>
                </c:pt>
                <c:pt idx="3">
                  <c:v>92032.258064516136</c:v>
                </c:pt>
                <c:pt idx="4">
                  <c:v>92032.258064516136</c:v>
                </c:pt>
                <c:pt idx="5">
                  <c:v>92032.258064516136</c:v>
                </c:pt>
                <c:pt idx="6">
                  <c:v>92032.258064516136</c:v>
                </c:pt>
                <c:pt idx="7">
                  <c:v>92032.258064516136</c:v>
                </c:pt>
                <c:pt idx="8">
                  <c:v>92032.258064516136</c:v>
                </c:pt>
                <c:pt idx="9">
                  <c:v>92032.258064516136</c:v>
                </c:pt>
                <c:pt idx="10">
                  <c:v>92032.258064516136</c:v>
                </c:pt>
                <c:pt idx="11">
                  <c:v>92032.258064516136</c:v>
                </c:pt>
                <c:pt idx="12">
                  <c:v>92032.258064516136</c:v>
                </c:pt>
                <c:pt idx="13">
                  <c:v>92032.258064516136</c:v>
                </c:pt>
                <c:pt idx="14">
                  <c:v>92032.258064516136</c:v>
                </c:pt>
                <c:pt idx="15">
                  <c:v>92032.258064516136</c:v>
                </c:pt>
                <c:pt idx="16">
                  <c:v>92032.258064516136</c:v>
                </c:pt>
                <c:pt idx="17">
                  <c:v>92032.258064516136</c:v>
                </c:pt>
                <c:pt idx="18">
                  <c:v>92032.258064516136</c:v>
                </c:pt>
                <c:pt idx="19">
                  <c:v>92032.258064516136</c:v>
                </c:pt>
                <c:pt idx="20">
                  <c:v>92032.258064516136</c:v>
                </c:pt>
                <c:pt idx="21">
                  <c:v>92032.258064516136</c:v>
                </c:pt>
                <c:pt idx="22">
                  <c:v>92032.258064516136</c:v>
                </c:pt>
                <c:pt idx="23">
                  <c:v>92032.258064516136</c:v>
                </c:pt>
                <c:pt idx="24">
                  <c:v>92032.258064516136</c:v>
                </c:pt>
                <c:pt idx="25">
                  <c:v>92032.258064516136</c:v>
                </c:pt>
                <c:pt idx="26">
                  <c:v>92032.258064516136</c:v>
                </c:pt>
                <c:pt idx="27">
                  <c:v>92032.258064516136</c:v>
                </c:pt>
                <c:pt idx="28">
                  <c:v>92032.258064516136</c:v>
                </c:pt>
                <c:pt idx="29">
                  <c:v>92032.258064516136</c:v>
                </c:pt>
                <c:pt idx="30">
                  <c:v>92032.258064516136</c:v>
                </c:pt>
                <c:pt idx="31">
                  <c:v>139642.85714285716</c:v>
                </c:pt>
                <c:pt idx="32">
                  <c:v>139642.85714285716</c:v>
                </c:pt>
                <c:pt idx="33">
                  <c:v>139642.85714285716</c:v>
                </c:pt>
                <c:pt idx="34">
                  <c:v>139642.85714285716</c:v>
                </c:pt>
                <c:pt idx="35">
                  <c:v>139642.85714285716</c:v>
                </c:pt>
                <c:pt idx="36">
                  <c:v>139642.85714285716</c:v>
                </c:pt>
                <c:pt idx="37">
                  <c:v>139642.85714285716</c:v>
                </c:pt>
                <c:pt idx="38">
                  <c:v>139642.85714285716</c:v>
                </c:pt>
                <c:pt idx="39">
                  <c:v>139642.85714285716</c:v>
                </c:pt>
                <c:pt idx="40">
                  <c:v>139642.85714285716</c:v>
                </c:pt>
                <c:pt idx="41">
                  <c:v>139642.85714285716</c:v>
                </c:pt>
                <c:pt idx="42">
                  <c:v>139642.85714285716</c:v>
                </c:pt>
                <c:pt idx="43">
                  <c:v>139642.85714285716</c:v>
                </c:pt>
                <c:pt idx="44">
                  <c:v>139642.85714285716</c:v>
                </c:pt>
                <c:pt idx="45">
                  <c:v>139642.85714285716</c:v>
                </c:pt>
                <c:pt idx="46">
                  <c:v>139642.85714285716</c:v>
                </c:pt>
                <c:pt idx="47">
                  <c:v>139642.85714285716</c:v>
                </c:pt>
                <c:pt idx="48">
                  <c:v>139642.85714285716</c:v>
                </c:pt>
                <c:pt idx="49">
                  <c:v>139642.85714285716</c:v>
                </c:pt>
                <c:pt idx="50">
                  <c:v>139642.85714285716</c:v>
                </c:pt>
                <c:pt idx="51">
                  <c:v>139642.85714285716</c:v>
                </c:pt>
                <c:pt idx="52">
                  <c:v>139642.85714285716</c:v>
                </c:pt>
                <c:pt idx="53">
                  <c:v>139642.85714285716</c:v>
                </c:pt>
                <c:pt idx="54">
                  <c:v>139642.85714285716</c:v>
                </c:pt>
                <c:pt idx="55">
                  <c:v>139642.85714285716</c:v>
                </c:pt>
                <c:pt idx="56">
                  <c:v>139642.85714285716</c:v>
                </c:pt>
                <c:pt idx="57">
                  <c:v>139642.85714285716</c:v>
                </c:pt>
                <c:pt idx="58">
                  <c:v>139642.85714285716</c:v>
                </c:pt>
                <c:pt idx="59">
                  <c:v>109870.96774193548</c:v>
                </c:pt>
                <c:pt idx="60">
                  <c:v>109870.96774193548</c:v>
                </c:pt>
                <c:pt idx="61">
                  <c:v>109870.96774193548</c:v>
                </c:pt>
                <c:pt idx="62">
                  <c:v>109870.96774193548</c:v>
                </c:pt>
                <c:pt idx="63">
                  <c:v>109870.96774193548</c:v>
                </c:pt>
                <c:pt idx="64">
                  <c:v>109870.96774193548</c:v>
                </c:pt>
                <c:pt idx="65">
                  <c:v>109870.96774193548</c:v>
                </c:pt>
                <c:pt idx="66">
                  <c:v>109870.96774193548</c:v>
                </c:pt>
                <c:pt idx="67">
                  <c:v>109870.96774193548</c:v>
                </c:pt>
                <c:pt idx="68">
                  <c:v>109870.96774193548</c:v>
                </c:pt>
                <c:pt idx="69">
                  <c:v>109870.96774193548</c:v>
                </c:pt>
                <c:pt idx="70">
                  <c:v>109870.96774193548</c:v>
                </c:pt>
                <c:pt idx="71">
                  <c:v>109870.96774193548</c:v>
                </c:pt>
                <c:pt idx="72">
                  <c:v>109870.96774193548</c:v>
                </c:pt>
                <c:pt idx="73">
                  <c:v>109870.96774193548</c:v>
                </c:pt>
                <c:pt idx="74">
                  <c:v>109870.96774193548</c:v>
                </c:pt>
                <c:pt idx="75">
                  <c:v>109870.96774193548</c:v>
                </c:pt>
                <c:pt idx="76">
                  <c:v>109870.96774193548</c:v>
                </c:pt>
                <c:pt idx="77">
                  <c:v>109870.96774193548</c:v>
                </c:pt>
                <c:pt idx="78">
                  <c:v>109870.96774193548</c:v>
                </c:pt>
                <c:pt idx="79">
                  <c:v>109870.96774193548</c:v>
                </c:pt>
                <c:pt idx="80">
                  <c:v>109870.96774193548</c:v>
                </c:pt>
                <c:pt idx="81">
                  <c:v>109870.96774193548</c:v>
                </c:pt>
                <c:pt idx="82">
                  <c:v>109870.96774193548</c:v>
                </c:pt>
                <c:pt idx="83">
                  <c:v>109870.96774193548</c:v>
                </c:pt>
                <c:pt idx="84">
                  <c:v>109870.96774193548</c:v>
                </c:pt>
                <c:pt idx="85">
                  <c:v>109870.96774193548</c:v>
                </c:pt>
                <c:pt idx="86">
                  <c:v>109870.96774193548</c:v>
                </c:pt>
                <c:pt idx="87">
                  <c:v>109870.96774193548</c:v>
                </c:pt>
                <c:pt idx="88">
                  <c:v>109870.96774193548</c:v>
                </c:pt>
                <c:pt idx="89">
                  <c:v>109870.96774193548</c:v>
                </c:pt>
                <c:pt idx="90">
                  <c:v>108150</c:v>
                </c:pt>
                <c:pt idx="91">
                  <c:v>108150</c:v>
                </c:pt>
                <c:pt idx="92">
                  <c:v>108150</c:v>
                </c:pt>
                <c:pt idx="93">
                  <c:v>108150</c:v>
                </c:pt>
                <c:pt idx="94">
                  <c:v>108150</c:v>
                </c:pt>
                <c:pt idx="95">
                  <c:v>108150</c:v>
                </c:pt>
                <c:pt idx="96">
                  <c:v>108150</c:v>
                </c:pt>
                <c:pt idx="97">
                  <c:v>108150</c:v>
                </c:pt>
                <c:pt idx="98">
                  <c:v>108150</c:v>
                </c:pt>
                <c:pt idx="99">
                  <c:v>108150</c:v>
                </c:pt>
                <c:pt idx="100">
                  <c:v>108150</c:v>
                </c:pt>
                <c:pt idx="101">
                  <c:v>108150</c:v>
                </c:pt>
                <c:pt idx="102">
                  <c:v>108150</c:v>
                </c:pt>
                <c:pt idx="103">
                  <c:v>108150</c:v>
                </c:pt>
                <c:pt idx="104">
                  <c:v>108150</c:v>
                </c:pt>
                <c:pt idx="105">
                  <c:v>108150</c:v>
                </c:pt>
                <c:pt idx="106">
                  <c:v>108150</c:v>
                </c:pt>
                <c:pt idx="107">
                  <c:v>108150</c:v>
                </c:pt>
                <c:pt idx="108">
                  <c:v>108150</c:v>
                </c:pt>
                <c:pt idx="109">
                  <c:v>108150</c:v>
                </c:pt>
                <c:pt idx="110">
                  <c:v>108150</c:v>
                </c:pt>
                <c:pt idx="111">
                  <c:v>108150</c:v>
                </c:pt>
                <c:pt idx="112">
                  <c:v>108150</c:v>
                </c:pt>
                <c:pt idx="113">
                  <c:v>108150</c:v>
                </c:pt>
                <c:pt idx="114">
                  <c:v>108150</c:v>
                </c:pt>
                <c:pt idx="115">
                  <c:v>108150</c:v>
                </c:pt>
                <c:pt idx="116">
                  <c:v>108150</c:v>
                </c:pt>
                <c:pt idx="117">
                  <c:v>108150</c:v>
                </c:pt>
                <c:pt idx="118">
                  <c:v>108150</c:v>
                </c:pt>
                <c:pt idx="119">
                  <c:v>108150</c:v>
                </c:pt>
                <c:pt idx="120">
                  <c:v>108580.64516129033</c:v>
                </c:pt>
                <c:pt idx="121">
                  <c:v>108580.64516129033</c:v>
                </c:pt>
                <c:pt idx="122">
                  <c:v>108580.64516129033</c:v>
                </c:pt>
                <c:pt idx="123">
                  <c:v>108580.64516129033</c:v>
                </c:pt>
                <c:pt idx="124">
                  <c:v>108580.64516129033</c:v>
                </c:pt>
                <c:pt idx="125">
                  <c:v>108580.64516129033</c:v>
                </c:pt>
                <c:pt idx="126">
                  <c:v>108580.64516129033</c:v>
                </c:pt>
                <c:pt idx="127">
                  <c:v>108580.64516129033</c:v>
                </c:pt>
                <c:pt idx="128">
                  <c:v>108580.64516129033</c:v>
                </c:pt>
                <c:pt idx="129">
                  <c:v>108580.64516129033</c:v>
                </c:pt>
                <c:pt idx="130">
                  <c:v>108580.64516129033</c:v>
                </c:pt>
                <c:pt idx="131">
                  <c:v>108580.64516129033</c:v>
                </c:pt>
                <c:pt idx="132">
                  <c:v>108580.64516129033</c:v>
                </c:pt>
                <c:pt idx="133">
                  <c:v>108580.64516129033</c:v>
                </c:pt>
                <c:pt idx="134">
                  <c:v>108580.64516129033</c:v>
                </c:pt>
                <c:pt idx="135">
                  <c:v>108580.64516129033</c:v>
                </c:pt>
                <c:pt idx="136">
                  <c:v>108580.64516129033</c:v>
                </c:pt>
                <c:pt idx="137">
                  <c:v>108580.64516129033</c:v>
                </c:pt>
                <c:pt idx="138">
                  <c:v>108580.64516129033</c:v>
                </c:pt>
                <c:pt idx="139">
                  <c:v>108580.64516129033</c:v>
                </c:pt>
                <c:pt idx="140">
                  <c:v>108580.64516129033</c:v>
                </c:pt>
                <c:pt idx="141">
                  <c:v>108580.64516129033</c:v>
                </c:pt>
                <c:pt idx="142">
                  <c:v>108580.64516129033</c:v>
                </c:pt>
                <c:pt idx="143">
                  <c:v>108580.64516129033</c:v>
                </c:pt>
                <c:pt idx="144">
                  <c:v>108580.64516129033</c:v>
                </c:pt>
                <c:pt idx="145">
                  <c:v>108580.64516129033</c:v>
                </c:pt>
                <c:pt idx="146">
                  <c:v>108580.64516129033</c:v>
                </c:pt>
                <c:pt idx="147">
                  <c:v>108580.64516129033</c:v>
                </c:pt>
                <c:pt idx="148">
                  <c:v>108580.64516129033</c:v>
                </c:pt>
                <c:pt idx="149">
                  <c:v>108580.64516129033</c:v>
                </c:pt>
                <c:pt idx="150">
                  <c:v>108580.64516129033</c:v>
                </c:pt>
                <c:pt idx="151">
                  <c:v>70288.666666666672</c:v>
                </c:pt>
                <c:pt idx="152">
                  <c:v>70288.666666666672</c:v>
                </c:pt>
                <c:pt idx="153">
                  <c:v>70288.666666666672</c:v>
                </c:pt>
                <c:pt idx="154">
                  <c:v>70288.666666666672</c:v>
                </c:pt>
                <c:pt idx="155">
                  <c:v>70288.666666666672</c:v>
                </c:pt>
                <c:pt idx="156">
                  <c:v>70288.666666666672</c:v>
                </c:pt>
                <c:pt idx="157">
                  <c:v>70288.666666666672</c:v>
                </c:pt>
                <c:pt idx="158">
                  <c:v>70288.666666666672</c:v>
                </c:pt>
                <c:pt idx="159">
                  <c:v>70288.666666666672</c:v>
                </c:pt>
                <c:pt idx="160">
                  <c:v>70288.666666666672</c:v>
                </c:pt>
                <c:pt idx="161">
                  <c:v>70288.666666666672</c:v>
                </c:pt>
                <c:pt idx="162">
                  <c:v>70288.666666666672</c:v>
                </c:pt>
                <c:pt idx="163">
                  <c:v>70288.666666666672</c:v>
                </c:pt>
                <c:pt idx="164">
                  <c:v>70288.666666666672</c:v>
                </c:pt>
                <c:pt idx="165">
                  <c:v>70288.666666666672</c:v>
                </c:pt>
                <c:pt idx="166">
                  <c:v>70288.666666666672</c:v>
                </c:pt>
                <c:pt idx="167">
                  <c:v>70288.666666666672</c:v>
                </c:pt>
                <c:pt idx="168">
                  <c:v>70288.666666666672</c:v>
                </c:pt>
                <c:pt idx="169">
                  <c:v>70288.666666666672</c:v>
                </c:pt>
                <c:pt idx="170">
                  <c:v>70288.666666666672</c:v>
                </c:pt>
                <c:pt idx="171">
                  <c:v>70288.666666666672</c:v>
                </c:pt>
                <c:pt idx="172">
                  <c:v>70288.666666666672</c:v>
                </c:pt>
                <c:pt idx="173">
                  <c:v>70288.666666666672</c:v>
                </c:pt>
                <c:pt idx="174">
                  <c:v>70288.666666666672</c:v>
                </c:pt>
                <c:pt idx="175">
                  <c:v>70288.666666666672</c:v>
                </c:pt>
                <c:pt idx="176">
                  <c:v>70288.666666666672</c:v>
                </c:pt>
                <c:pt idx="177">
                  <c:v>70288.666666666672</c:v>
                </c:pt>
                <c:pt idx="178">
                  <c:v>70288.666666666672</c:v>
                </c:pt>
                <c:pt idx="179">
                  <c:v>70288.666666666672</c:v>
                </c:pt>
                <c:pt idx="180">
                  <c:v>70288.666666666672</c:v>
                </c:pt>
                <c:pt idx="181">
                  <c:v>104306.45161290323</c:v>
                </c:pt>
                <c:pt idx="182">
                  <c:v>104306.45161290323</c:v>
                </c:pt>
                <c:pt idx="183">
                  <c:v>104306.45161290323</c:v>
                </c:pt>
                <c:pt idx="184">
                  <c:v>104306.45161290323</c:v>
                </c:pt>
                <c:pt idx="185">
                  <c:v>104306.45161290323</c:v>
                </c:pt>
                <c:pt idx="186">
                  <c:v>104306.45161290323</c:v>
                </c:pt>
                <c:pt idx="187">
                  <c:v>104306.45161290323</c:v>
                </c:pt>
                <c:pt idx="188">
                  <c:v>104306.45161290323</c:v>
                </c:pt>
                <c:pt idx="189">
                  <c:v>104306.45161290323</c:v>
                </c:pt>
                <c:pt idx="190">
                  <c:v>104306.45161290323</c:v>
                </c:pt>
                <c:pt idx="191">
                  <c:v>104306.45161290323</c:v>
                </c:pt>
                <c:pt idx="192">
                  <c:v>104306.45161290323</c:v>
                </c:pt>
                <c:pt idx="193">
                  <c:v>104306.45161290323</c:v>
                </c:pt>
                <c:pt idx="194">
                  <c:v>104306.45161290323</c:v>
                </c:pt>
                <c:pt idx="195">
                  <c:v>104306.45161290323</c:v>
                </c:pt>
                <c:pt idx="196">
                  <c:v>104306.45161290323</c:v>
                </c:pt>
                <c:pt idx="197">
                  <c:v>104306.45161290323</c:v>
                </c:pt>
                <c:pt idx="198">
                  <c:v>104306.45161290323</c:v>
                </c:pt>
                <c:pt idx="199">
                  <c:v>104306.45161290323</c:v>
                </c:pt>
                <c:pt idx="200">
                  <c:v>104306.45161290323</c:v>
                </c:pt>
                <c:pt idx="201">
                  <c:v>104306.45161290323</c:v>
                </c:pt>
                <c:pt idx="202">
                  <c:v>104306.45161290323</c:v>
                </c:pt>
                <c:pt idx="203">
                  <c:v>104306.45161290323</c:v>
                </c:pt>
                <c:pt idx="204">
                  <c:v>104306.45161290323</c:v>
                </c:pt>
                <c:pt idx="205">
                  <c:v>104306.45161290323</c:v>
                </c:pt>
                <c:pt idx="206">
                  <c:v>104306.45161290323</c:v>
                </c:pt>
                <c:pt idx="207">
                  <c:v>104306.45161290323</c:v>
                </c:pt>
                <c:pt idx="208">
                  <c:v>104306.45161290323</c:v>
                </c:pt>
                <c:pt idx="209">
                  <c:v>104306.45161290323</c:v>
                </c:pt>
                <c:pt idx="210">
                  <c:v>104306.45161290323</c:v>
                </c:pt>
                <c:pt idx="211">
                  <c:v>104306.45161290323</c:v>
                </c:pt>
                <c:pt idx="212">
                  <c:v>103161.29032258065</c:v>
                </c:pt>
                <c:pt idx="213">
                  <c:v>103161.29032258065</c:v>
                </c:pt>
                <c:pt idx="214">
                  <c:v>103161.29032258065</c:v>
                </c:pt>
                <c:pt idx="215">
                  <c:v>103161.29032258065</c:v>
                </c:pt>
                <c:pt idx="216">
                  <c:v>103161.29032258065</c:v>
                </c:pt>
                <c:pt idx="217">
                  <c:v>103161.29032258065</c:v>
                </c:pt>
                <c:pt idx="218">
                  <c:v>103161.29032258065</c:v>
                </c:pt>
                <c:pt idx="219">
                  <c:v>103161.29032258065</c:v>
                </c:pt>
                <c:pt idx="220">
                  <c:v>103161.29032258065</c:v>
                </c:pt>
                <c:pt idx="221">
                  <c:v>103161.29032258065</c:v>
                </c:pt>
                <c:pt idx="222">
                  <c:v>103161.29032258065</c:v>
                </c:pt>
                <c:pt idx="223">
                  <c:v>103161.29032258065</c:v>
                </c:pt>
                <c:pt idx="224">
                  <c:v>103161.29032258065</c:v>
                </c:pt>
                <c:pt idx="225">
                  <c:v>103161.29032258065</c:v>
                </c:pt>
                <c:pt idx="226">
                  <c:v>103161.29032258065</c:v>
                </c:pt>
                <c:pt idx="227">
                  <c:v>103161.29032258065</c:v>
                </c:pt>
                <c:pt idx="228">
                  <c:v>103161.29032258065</c:v>
                </c:pt>
                <c:pt idx="229">
                  <c:v>103161.29032258065</c:v>
                </c:pt>
                <c:pt idx="230">
                  <c:v>103161.29032258065</c:v>
                </c:pt>
                <c:pt idx="231">
                  <c:v>103161.29032258065</c:v>
                </c:pt>
                <c:pt idx="232">
                  <c:v>103161.29032258065</c:v>
                </c:pt>
                <c:pt idx="233">
                  <c:v>103161.29032258065</c:v>
                </c:pt>
                <c:pt idx="234">
                  <c:v>103161.29032258065</c:v>
                </c:pt>
                <c:pt idx="235">
                  <c:v>103161.29032258065</c:v>
                </c:pt>
                <c:pt idx="236">
                  <c:v>103161.29032258065</c:v>
                </c:pt>
                <c:pt idx="237">
                  <c:v>103161.29032258065</c:v>
                </c:pt>
                <c:pt idx="238">
                  <c:v>103161.29032258065</c:v>
                </c:pt>
                <c:pt idx="239">
                  <c:v>103161.29032258065</c:v>
                </c:pt>
                <c:pt idx="240">
                  <c:v>103161.29032258065</c:v>
                </c:pt>
                <c:pt idx="241">
                  <c:v>103161.29032258065</c:v>
                </c:pt>
                <c:pt idx="242">
                  <c:v>103161.29032258065</c:v>
                </c:pt>
                <c:pt idx="243">
                  <c:v>99050</c:v>
                </c:pt>
                <c:pt idx="244">
                  <c:v>99050</c:v>
                </c:pt>
                <c:pt idx="245">
                  <c:v>99050</c:v>
                </c:pt>
                <c:pt idx="246">
                  <c:v>99050</c:v>
                </c:pt>
                <c:pt idx="247">
                  <c:v>99050</c:v>
                </c:pt>
                <c:pt idx="248">
                  <c:v>99050</c:v>
                </c:pt>
                <c:pt idx="249">
                  <c:v>99050</c:v>
                </c:pt>
                <c:pt idx="250">
                  <c:v>99050</c:v>
                </c:pt>
                <c:pt idx="251">
                  <c:v>99050</c:v>
                </c:pt>
                <c:pt idx="252">
                  <c:v>99050</c:v>
                </c:pt>
                <c:pt idx="253">
                  <c:v>99050</c:v>
                </c:pt>
                <c:pt idx="254">
                  <c:v>99050</c:v>
                </c:pt>
                <c:pt idx="255">
                  <c:v>99050</c:v>
                </c:pt>
                <c:pt idx="256">
                  <c:v>99050</c:v>
                </c:pt>
                <c:pt idx="257">
                  <c:v>99050</c:v>
                </c:pt>
                <c:pt idx="258">
                  <c:v>99050</c:v>
                </c:pt>
                <c:pt idx="259">
                  <c:v>99050</c:v>
                </c:pt>
                <c:pt idx="260">
                  <c:v>99050</c:v>
                </c:pt>
                <c:pt idx="261">
                  <c:v>99050</c:v>
                </c:pt>
                <c:pt idx="262">
                  <c:v>99050</c:v>
                </c:pt>
                <c:pt idx="263">
                  <c:v>99050</c:v>
                </c:pt>
                <c:pt idx="264">
                  <c:v>99050</c:v>
                </c:pt>
                <c:pt idx="265">
                  <c:v>99050</c:v>
                </c:pt>
                <c:pt idx="266">
                  <c:v>99050</c:v>
                </c:pt>
                <c:pt idx="267">
                  <c:v>99050</c:v>
                </c:pt>
                <c:pt idx="268">
                  <c:v>99050</c:v>
                </c:pt>
                <c:pt idx="269">
                  <c:v>99050</c:v>
                </c:pt>
                <c:pt idx="270">
                  <c:v>99050</c:v>
                </c:pt>
                <c:pt idx="271">
                  <c:v>99050</c:v>
                </c:pt>
                <c:pt idx="272">
                  <c:v>99050</c:v>
                </c:pt>
                <c:pt idx="273">
                  <c:v>97322.580645161288</c:v>
                </c:pt>
                <c:pt idx="274">
                  <c:v>97322.580645161288</c:v>
                </c:pt>
                <c:pt idx="275">
                  <c:v>97322.580645161288</c:v>
                </c:pt>
                <c:pt idx="276">
                  <c:v>97322.580645161288</c:v>
                </c:pt>
                <c:pt idx="277">
                  <c:v>97322.580645161288</c:v>
                </c:pt>
                <c:pt idx="278">
                  <c:v>97322.580645161288</c:v>
                </c:pt>
                <c:pt idx="279">
                  <c:v>97322.580645161288</c:v>
                </c:pt>
                <c:pt idx="280">
                  <c:v>97322.580645161288</c:v>
                </c:pt>
                <c:pt idx="281">
                  <c:v>97322.580645161288</c:v>
                </c:pt>
                <c:pt idx="282">
                  <c:v>97322.580645161288</c:v>
                </c:pt>
                <c:pt idx="283">
                  <c:v>97322.580645161288</c:v>
                </c:pt>
                <c:pt idx="284">
                  <c:v>97322.580645161288</c:v>
                </c:pt>
                <c:pt idx="285">
                  <c:v>97322.580645161288</c:v>
                </c:pt>
                <c:pt idx="286">
                  <c:v>97322.580645161288</c:v>
                </c:pt>
                <c:pt idx="287">
                  <c:v>97322.580645161288</c:v>
                </c:pt>
                <c:pt idx="288">
                  <c:v>97322.580645161288</c:v>
                </c:pt>
                <c:pt idx="289">
                  <c:v>97322.580645161288</c:v>
                </c:pt>
                <c:pt idx="290">
                  <c:v>97322.580645161288</c:v>
                </c:pt>
                <c:pt idx="291">
                  <c:v>97322.580645161288</c:v>
                </c:pt>
                <c:pt idx="292">
                  <c:v>97322.580645161288</c:v>
                </c:pt>
                <c:pt idx="293">
                  <c:v>97322.580645161288</c:v>
                </c:pt>
                <c:pt idx="294">
                  <c:v>97322.580645161288</c:v>
                </c:pt>
                <c:pt idx="295">
                  <c:v>97322.580645161288</c:v>
                </c:pt>
                <c:pt idx="296">
                  <c:v>97322.580645161288</c:v>
                </c:pt>
                <c:pt idx="297">
                  <c:v>97322.580645161288</c:v>
                </c:pt>
                <c:pt idx="298">
                  <c:v>97322.580645161288</c:v>
                </c:pt>
                <c:pt idx="299">
                  <c:v>97322.580645161288</c:v>
                </c:pt>
                <c:pt idx="300">
                  <c:v>97322.580645161288</c:v>
                </c:pt>
                <c:pt idx="301">
                  <c:v>97322.580645161288</c:v>
                </c:pt>
                <c:pt idx="302">
                  <c:v>97322.580645161288</c:v>
                </c:pt>
                <c:pt idx="303">
                  <c:v>97322.580645161288</c:v>
                </c:pt>
                <c:pt idx="304">
                  <c:v>103916.66666666667</c:v>
                </c:pt>
                <c:pt idx="305">
                  <c:v>103916.66666666667</c:v>
                </c:pt>
                <c:pt idx="306">
                  <c:v>103916.66666666667</c:v>
                </c:pt>
                <c:pt idx="307">
                  <c:v>103916.66666666667</c:v>
                </c:pt>
                <c:pt idx="308">
                  <c:v>103916.66666666667</c:v>
                </c:pt>
                <c:pt idx="309">
                  <c:v>103916.66666666667</c:v>
                </c:pt>
                <c:pt idx="310">
                  <c:v>103916.66666666667</c:v>
                </c:pt>
                <c:pt idx="311">
                  <c:v>103916.66666666667</c:v>
                </c:pt>
                <c:pt idx="312">
                  <c:v>103916.66666666667</c:v>
                </c:pt>
                <c:pt idx="313">
                  <c:v>103916.66666666667</c:v>
                </c:pt>
                <c:pt idx="314">
                  <c:v>103916.66666666667</c:v>
                </c:pt>
                <c:pt idx="315">
                  <c:v>103916.66666666667</c:v>
                </c:pt>
                <c:pt idx="316">
                  <c:v>103916.66666666667</c:v>
                </c:pt>
                <c:pt idx="317">
                  <c:v>103916.66666666667</c:v>
                </c:pt>
                <c:pt idx="318">
                  <c:v>103916.66666666667</c:v>
                </c:pt>
                <c:pt idx="319">
                  <c:v>103916.66666666667</c:v>
                </c:pt>
                <c:pt idx="320">
                  <c:v>103916.66666666667</c:v>
                </c:pt>
                <c:pt idx="321">
                  <c:v>103916.66666666667</c:v>
                </c:pt>
                <c:pt idx="322">
                  <c:v>103916.66666666667</c:v>
                </c:pt>
                <c:pt idx="323">
                  <c:v>103916.66666666667</c:v>
                </c:pt>
                <c:pt idx="324">
                  <c:v>103916.66666666667</c:v>
                </c:pt>
                <c:pt idx="325">
                  <c:v>103916.66666666667</c:v>
                </c:pt>
                <c:pt idx="326">
                  <c:v>103916.66666666667</c:v>
                </c:pt>
                <c:pt idx="327">
                  <c:v>103916.66666666667</c:v>
                </c:pt>
                <c:pt idx="328">
                  <c:v>103916.66666666667</c:v>
                </c:pt>
                <c:pt idx="329">
                  <c:v>103916.66666666667</c:v>
                </c:pt>
                <c:pt idx="330">
                  <c:v>103916.66666666667</c:v>
                </c:pt>
                <c:pt idx="331">
                  <c:v>103916.66666666667</c:v>
                </c:pt>
                <c:pt idx="332">
                  <c:v>103916.66666666667</c:v>
                </c:pt>
                <c:pt idx="333">
                  <c:v>103916.66666666667</c:v>
                </c:pt>
                <c:pt idx="334">
                  <c:v>126677.4193548387</c:v>
                </c:pt>
                <c:pt idx="335">
                  <c:v>126677.4193548387</c:v>
                </c:pt>
                <c:pt idx="336">
                  <c:v>126677.4193548387</c:v>
                </c:pt>
                <c:pt idx="337">
                  <c:v>126677.4193548387</c:v>
                </c:pt>
                <c:pt idx="338">
                  <c:v>126677.4193548387</c:v>
                </c:pt>
                <c:pt idx="339">
                  <c:v>126677.4193548387</c:v>
                </c:pt>
                <c:pt idx="340">
                  <c:v>126677.4193548387</c:v>
                </c:pt>
                <c:pt idx="341">
                  <c:v>126677.4193548387</c:v>
                </c:pt>
                <c:pt idx="342">
                  <c:v>126677.4193548387</c:v>
                </c:pt>
                <c:pt idx="343">
                  <c:v>126677.4193548387</c:v>
                </c:pt>
                <c:pt idx="344">
                  <c:v>126677.4193548387</c:v>
                </c:pt>
                <c:pt idx="345">
                  <c:v>126677.4193548387</c:v>
                </c:pt>
                <c:pt idx="346">
                  <c:v>126677.4193548387</c:v>
                </c:pt>
                <c:pt idx="347">
                  <c:v>126677.4193548387</c:v>
                </c:pt>
                <c:pt idx="348">
                  <c:v>126677.4193548387</c:v>
                </c:pt>
                <c:pt idx="349">
                  <c:v>126677.4193548387</c:v>
                </c:pt>
                <c:pt idx="350">
                  <c:v>126677.4193548387</c:v>
                </c:pt>
                <c:pt idx="351">
                  <c:v>126677.4193548387</c:v>
                </c:pt>
                <c:pt idx="352">
                  <c:v>126677.4193548387</c:v>
                </c:pt>
                <c:pt idx="353">
                  <c:v>126677.4193548387</c:v>
                </c:pt>
                <c:pt idx="354">
                  <c:v>126677.4193548387</c:v>
                </c:pt>
                <c:pt idx="355">
                  <c:v>126677.4193548387</c:v>
                </c:pt>
                <c:pt idx="356">
                  <c:v>126677.4193548387</c:v>
                </c:pt>
                <c:pt idx="357">
                  <c:v>126677.4193548387</c:v>
                </c:pt>
                <c:pt idx="358">
                  <c:v>126677.4193548387</c:v>
                </c:pt>
                <c:pt idx="359">
                  <c:v>126677.4193548387</c:v>
                </c:pt>
                <c:pt idx="360">
                  <c:v>126677.4193548387</c:v>
                </c:pt>
                <c:pt idx="361">
                  <c:v>126677.4193548387</c:v>
                </c:pt>
                <c:pt idx="362">
                  <c:v>126677.4193548387</c:v>
                </c:pt>
                <c:pt idx="363">
                  <c:v>126677.4193548387</c:v>
                </c:pt>
                <c:pt idx="364">
                  <c:v>126677.4193548387</c:v>
                </c:pt>
                <c:pt idx="365">
                  <c:v>115290.32258064515</c:v>
                </c:pt>
                <c:pt idx="366">
                  <c:v>115290.32258064515</c:v>
                </c:pt>
                <c:pt idx="367">
                  <c:v>115290.32258064515</c:v>
                </c:pt>
                <c:pt idx="368">
                  <c:v>115290.32258064515</c:v>
                </c:pt>
                <c:pt idx="369">
                  <c:v>115290.32258064515</c:v>
                </c:pt>
                <c:pt idx="370">
                  <c:v>115290.32258064515</c:v>
                </c:pt>
                <c:pt idx="371">
                  <c:v>115290.32258064515</c:v>
                </c:pt>
                <c:pt idx="372">
                  <c:v>115290.32258064515</c:v>
                </c:pt>
                <c:pt idx="373">
                  <c:v>115290.32258064515</c:v>
                </c:pt>
                <c:pt idx="374">
                  <c:v>115290.32258064515</c:v>
                </c:pt>
                <c:pt idx="375">
                  <c:v>115290.32258064515</c:v>
                </c:pt>
                <c:pt idx="376">
                  <c:v>115290.32258064515</c:v>
                </c:pt>
                <c:pt idx="377">
                  <c:v>115290.32258064515</c:v>
                </c:pt>
                <c:pt idx="378">
                  <c:v>115290.32258064515</c:v>
                </c:pt>
                <c:pt idx="379">
                  <c:v>115290.32258064515</c:v>
                </c:pt>
                <c:pt idx="380">
                  <c:v>115290.32258064515</c:v>
                </c:pt>
                <c:pt idx="381">
                  <c:v>115290.32258064515</c:v>
                </c:pt>
                <c:pt idx="382">
                  <c:v>115290.32258064515</c:v>
                </c:pt>
                <c:pt idx="383">
                  <c:v>115290.32258064515</c:v>
                </c:pt>
                <c:pt idx="384">
                  <c:v>115290.32258064515</c:v>
                </c:pt>
                <c:pt idx="385">
                  <c:v>115290.32258064515</c:v>
                </c:pt>
                <c:pt idx="386">
                  <c:v>115290.32258064515</c:v>
                </c:pt>
                <c:pt idx="387">
                  <c:v>115290.32258064515</c:v>
                </c:pt>
                <c:pt idx="388">
                  <c:v>115290.32258064515</c:v>
                </c:pt>
                <c:pt idx="389">
                  <c:v>115290.32258064515</c:v>
                </c:pt>
                <c:pt idx="390">
                  <c:v>115290.32258064515</c:v>
                </c:pt>
                <c:pt idx="391">
                  <c:v>115290.32258064515</c:v>
                </c:pt>
                <c:pt idx="392">
                  <c:v>115290.32258064515</c:v>
                </c:pt>
                <c:pt idx="393">
                  <c:v>115290.32258064515</c:v>
                </c:pt>
                <c:pt idx="394">
                  <c:v>115290.32258064515</c:v>
                </c:pt>
                <c:pt idx="395">
                  <c:v>115290.32258064515</c:v>
                </c:pt>
                <c:pt idx="396">
                  <c:v>116844.8275862069</c:v>
                </c:pt>
                <c:pt idx="397">
                  <c:v>116844.8275862069</c:v>
                </c:pt>
                <c:pt idx="398">
                  <c:v>116844.8275862069</c:v>
                </c:pt>
                <c:pt idx="399">
                  <c:v>116844.8275862069</c:v>
                </c:pt>
                <c:pt idx="400">
                  <c:v>116844.8275862069</c:v>
                </c:pt>
                <c:pt idx="401">
                  <c:v>116844.8275862069</c:v>
                </c:pt>
                <c:pt idx="402">
                  <c:v>116844.8275862069</c:v>
                </c:pt>
                <c:pt idx="403">
                  <c:v>116844.8275862069</c:v>
                </c:pt>
                <c:pt idx="404">
                  <c:v>116844.8275862069</c:v>
                </c:pt>
                <c:pt idx="405">
                  <c:v>116844.8275862069</c:v>
                </c:pt>
                <c:pt idx="406">
                  <c:v>116844.8275862069</c:v>
                </c:pt>
                <c:pt idx="407">
                  <c:v>116844.8275862069</c:v>
                </c:pt>
                <c:pt idx="408">
                  <c:v>116844.8275862069</c:v>
                </c:pt>
                <c:pt idx="409">
                  <c:v>116844.8275862069</c:v>
                </c:pt>
                <c:pt idx="410">
                  <c:v>116844.8275862069</c:v>
                </c:pt>
                <c:pt idx="411">
                  <c:v>116844.8275862069</c:v>
                </c:pt>
                <c:pt idx="412">
                  <c:v>116844.8275862069</c:v>
                </c:pt>
                <c:pt idx="413">
                  <c:v>116844.8275862069</c:v>
                </c:pt>
                <c:pt idx="414">
                  <c:v>116844.8275862069</c:v>
                </c:pt>
                <c:pt idx="415">
                  <c:v>116844.8275862069</c:v>
                </c:pt>
                <c:pt idx="416">
                  <c:v>116844.8275862069</c:v>
                </c:pt>
                <c:pt idx="417">
                  <c:v>116844.8275862069</c:v>
                </c:pt>
                <c:pt idx="418">
                  <c:v>116844.8275862069</c:v>
                </c:pt>
                <c:pt idx="419">
                  <c:v>116844.8275862069</c:v>
                </c:pt>
                <c:pt idx="420">
                  <c:v>116844.8275862069</c:v>
                </c:pt>
                <c:pt idx="421">
                  <c:v>116844.8275862069</c:v>
                </c:pt>
                <c:pt idx="422">
                  <c:v>116844.8275862069</c:v>
                </c:pt>
                <c:pt idx="423">
                  <c:v>116844.8275862069</c:v>
                </c:pt>
                <c:pt idx="424">
                  <c:v>116844.8275862069</c:v>
                </c:pt>
                <c:pt idx="425">
                  <c:v>121645.16129032258</c:v>
                </c:pt>
                <c:pt idx="426">
                  <c:v>121645.16129032258</c:v>
                </c:pt>
                <c:pt idx="427">
                  <c:v>121645.16129032258</c:v>
                </c:pt>
                <c:pt idx="428">
                  <c:v>121645.16129032258</c:v>
                </c:pt>
                <c:pt idx="429">
                  <c:v>121645.16129032258</c:v>
                </c:pt>
                <c:pt idx="430">
                  <c:v>121645.16129032258</c:v>
                </c:pt>
                <c:pt idx="431">
                  <c:v>121645.16129032258</c:v>
                </c:pt>
                <c:pt idx="432">
                  <c:v>121645.16129032258</c:v>
                </c:pt>
                <c:pt idx="433">
                  <c:v>121645.16129032258</c:v>
                </c:pt>
                <c:pt idx="434">
                  <c:v>121645.16129032258</c:v>
                </c:pt>
                <c:pt idx="435">
                  <c:v>121645.16129032258</c:v>
                </c:pt>
                <c:pt idx="436">
                  <c:v>121645.16129032258</c:v>
                </c:pt>
                <c:pt idx="437">
                  <c:v>121645.16129032258</c:v>
                </c:pt>
                <c:pt idx="438">
                  <c:v>121645.16129032258</c:v>
                </c:pt>
                <c:pt idx="439">
                  <c:v>121645.16129032258</c:v>
                </c:pt>
                <c:pt idx="440">
                  <c:v>121645.16129032258</c:v>
                </c:pt>
                <c:pt idx="441">
                  <c:v>121645.16129032258</c:v>
                </c:pt>
                <c:pt idx="442">
                  <c:v>121645.16129032258</c:v>
                </c:pt>
                <c:pt idx="443">
                  <c:v>121645.16129032258</c:v>
                </c:pt>
                <c:pt idx="444">
                  <c:v>121645.16129032258</c:v>
                </c:pt>
                <c:pt idx="445">
                  <c:v>121645.16129032258</c:v>
                </c:pt>
                <c:pt idx="446">
                  <c:v>121645.16129032258</c:v>
                </c:pt>
                <c:pt idx="447">
                  <c:v>121645.16129032258</c:v>
                </c:pt>
                <c:pt idx="448">
                  <c:v>121645.16129032258</c:v>
                </c:pt>
                <c:pt idx="449">
                  <c:v>121645.16129032258</c:v>
                </c:pt>
                <c:pt idx="450">
                  <c:v>121645.16129032258</c:v>
                </c:pt>
                <c:pt idx="451">
                  <c:v>121645.16129032258</c:v>
                </c:pt>
                <c:pt idx="452">
                  <c:v>121645.16129032258</c:v>
                </c:pt>
                <c:pt idx="453">
                  <c:v>121645.16129032258</c:v>
                </c:pt>
                <c:pt idx="454">
                  <c:v>121645.16129032258</c:v>
                </c:pt>
                <c:pt idx="455">
                  <c:v>121645.16129032258</c:v>
                </c:pt>
                <c:pt idx="456">
                  <c:v>134366.66666666666</c:v>
                </c:pt>
                <c:pt idx="457">
                  <c:v>134366.66666666666</c:v>
                </c:pt>
                <c:pt idx="458">
                  <c:v>134366.66666666666</c:v>
                </c:pt>
                <c:pt idx="459">
                  <c:v>134366.66666666666</c:v>
                </c:pt>
                <c:pt idx="460">
                  <c:v>134366.66666666666</c:v>
                </c:pt>
                <c:pt idx="461">
                  <c:v>134366.66666666666</c:v>
                </c:pt>
                <c:pt idx="462">
                  <c:v>134366.66666666666</c:v>
                </c:pt>
                <c:pt idx="463">
                  <c:v>134366.66666666666</c:v>
                </c:pt>
                <c:pt idx="464">
                  <c:v>134366.66666666666</c:v>
                </c:pt>
                <c:pt idx="465">
                  <c:v>134366.66666666666</c:v>
                </c:pt>
                <c:pt idx="466">
                  <c:v>134366.66666666666</c:v>
                </c:pt>
                <c:pt idx="467">
                  <c:v>134366.66666666666</c:v>
                </c:pt>
                <c:pt idx="468">
                  <c:v>134366.66666666666</c:v>
                </c:pt>
                <c:pt idx="469">
                  <c:v>134366.66666666666</c:v>
                </c:pt>
                <c:pt idx="470">
                  <c:v>134366.66666666666</c:v>
                </c:pt>
                <c:pt idx="471">
                  <c:v>134366.66666666666</c:v>
                </c:pt>
                <c:pt idx="472">
                  <c:v>134366.66666666666</c:v>
                </c:pt>
                <c:pt idx="473">
                  <c:v>134366.66666666666</c:v>
                </c:pt>
                <c:pt idx="474">
                  <c:v>134366.66666666666</c:v>
                </c:pt>
                <c:pt idx="475">
                  <c:v>134366.66666666666</c:v>
                </c:pt>
                <c:pt idx="476">
                  <c:v>134366.66666666666</c:v>
                </c:pt>
                <c:pt idx="477">
                  <c:v>134366.66666666666</c:v>
                </c:pt>
                <c:pt idx="478">
                  <c:v>134366.66666666666</c:v>
                </c:pt>
                <c:pt idx="479">
                  <c:v>134366.66666666666</c:v>
                </c:pt>
                <c:pt idx="480">
                  <c:v>134366.66666666666</c:v>
                </c:pt>
                <c:pt idx="481">
                  <c:v>134366.66666666666</c:v>
                </c:pt>
                <c:pt idx="482">
                  <c:v>134366.66666666666</c:v>
                </c:pt>
                <c:pt idx="483">
                  <c:v>134366.66666666666</c:v>
                </c:pt>
                <c:pt idx="484">
                  <c:v>134366.66666666666</c:v>
                </c:pt>
                <c:pt idx="485">
                  <c:v>134366.66666666666</c:v>
                </c:pt>
                <c:pt idx="486">
                  <c:v>120725.80645161291</c:v>
                </c:pt>
                <c:pt idx="487">
                  <c:v>120725.80645161291</c:v>
                </c:pt>
                <c:pt idx="488">
                  <c:v>120725.80645161291</c:v>
                </c:pt>
                <c:pt idx="489">
                  <c:v>120725.80645161291</c:v>
                </c:pt>
                <c:pt idx="490">
                  <c:v>120725.80645161291</c:v>
                </c:pt>
                <c:pt idx="491">
                  <c:v>120725.80645161291</c:v>
                </c:pt>
                <c:pt idx="492">
                  <c:v>120725.80645161291</c:v>
                </c:pt>
                <c:pt idx="493">
                  <c:v>120725.80645161291</c:v>
                </c:pt>
                <c:pt idx="494">
                  <c:v>120725.80645161291</c:v>
                </c:pt>
                <c:pt idx="495">
                  <c:v>120725.80645161291</c:v>
                </c:pt>
                <c:pt idx="496">
                  <c:v>120725.80645161291</c:v>
                </c:pt>
                <c:pt idx="497">
                  <c:v>120725.80645161291</c:v>
                </c:pt>
                <c:pt idx="498">
                  <c:v>120725.80645161291</c:v>
                </c:pt>
                <c:pt idx="499">
                  <c:v>120725.80645161291</c:v>
                </c:pt>
                <c:pt idx="500">
                  <c:v>120725.80645161291</c:v>
                </c:pt>
                <c:pt idx="501">
                  <c:v>120725.80645161291</c:v>
                </c:pt>
                <c:pt idx="502">
                  <c:v>120725.80645161291</c:v>
                </c:pt>
                <c:pt idx="503">
                  <c:v>120725.80645161291</c:v>
                </c:pt>
                <c:pt idx="504">
                  <c:v>120725.80645161291</c:v>
                </c:pt>
                <c:pt idx="505">
                  <c:v>120725.80645161291</c:v>
                </c:pt>
                <c:pt idx="506">
                  <c:v>120725.80645161291</c:v>
                </c:pt>
                <c:pt idx="507">
                  <c:v>120725.80645161291</c:v>
                </c:pt>
                <c:pt idx="508">
                  <c:v>120725.80645161291</c:v>
                </c:pt>
                <c:pt idx="509">
                  <c:v>120725.80645161291</c:v>
                </c:pt>
                <c:pt idx="510">
                  <c:v>120725.80645161291</c:v>
                </c:pt>
                <c:pt idx="511">
                  <c:v>120725.80645161291</c:v>
                </c:pt>
                <c:pt idx="512">
                  <c:v>120725.80645161291</c:v>
                </c:pt>
                <c:pt idx="513">
                  <c:v>120725.80645161291</c:v>
                </c:pt>
                <c:pt idx="514">
                  <c:v>120725.80645161291</c:v>
                </c:pt>
                <c:pt idx="515">
                  <c:v>120725.80645161291</c:v>
                </c:pt>
                <c:pt idx="516">
                  <c:v>120725.80645161291</c:v>
                </c:pt>
                <c:pt idx="517">
                  <c:v>113283.33333333333</c:v>
                </c:pt>
                <c:pt idx="518">
                  <c:v>113283.33333333333</c:v>
                </c:pt>
                <c:pt idx="519">
                  <c:v>113283.33333333333</c:v>
                </c:pt>
                <c:pt idx="520">
                  <c:v>113283.33333333333</c:v>
                </c:pt>
                <c:pt idx="521">
                  <c:v>113283.33333333333</c:v>
                </c:pt>
                <c:pt idx="522">
                  <c:v>113283.33333333333</c:v>
                </c:pt>
                <c:pt idx="523">
                  <c:v>113283.33333333333</c:v>
                </c:pt>
                <c:pt idx="524">
                  <c:v>113283.33333333333</c:v>
                </c:pt>
                <c:pt idx="525">
                  <c:v>113283.33333333333</c:v>
                </c:pt>
                <c:pt idx="526">
                  <c:v>113283.33333333333</c:v>
                </c:pt>
                <c:pt idx="527">
                  <c:v>113283.33333333333</c:v>
                </c:pt>
                <c:pt idx="528">
                  <c:v>113283.33333333333</c:v>
                </c:pt>
                <c:pt idx="529">
                  <c:v>113283.33333333333</c:v>
                </c:pt>
                <c:pt idx="530">
                  <c:v>113283.33333333333</c:v>
                </c:pt>
                <c:pt idx="531">
                  <c:v>113283.33333333333</c:v>
                </c:pt>
                <c:pt idx="532">
                  <c:v>113283.33333333333</c:v>
                </c:pt>
                <c:pt idx="533">
                  <c:v>113283.33333333333</c:v>
                </c:pt>
                <c:pt idx="534">
                  <c:v>113283.33333333333</c:v>
                </c:pt>
                <c:pt idx="535">
                  <c:v>113283.33333333333</c:v>
                </c:pt>
                <c:pt idx="536">
                  <c:v>113283.33333333333</c:v>
                </c:pt>
                <c:pt idx="537">
                  <c:v>113283.33333333333</c:v>
                </c:pt>
                <c:pt idx="538">
                  <c:v>113283.33333333333</c:v>
                </c:pt>
                <c:pt idx="539">
                  <c:v>113283.33333333333</c:v>
                </c:pt>
                <c:pt idx="540">
                  <c:v>113283.33333333333</c:v>
                </c:pt>
                <c:pt idx="541">
                  <c:v>113283.33333333333</c:v>
                </c:pt>
                <c:pt idx="542">
                  <c:v>113283.33333333333</c:v>
                </c:pt>
                <c:pt idx="543">
                  <c:v>113283.33333333333</c:v>
                </c:pt>
                <c:pt idx="544">
                  <c:v>113283.33333333333</c:v>
                </c:pt>
                <c:pt idx="545">
                  <c:v>113283.33333333333</c:v>
                </c:pt>
                <c:pt idx="546">
                  <c:v>113283.33333333333</c:v>
                </c:pt>
                <c:pt idx="547">
                  <c:v>113274.19354838709</c:v>
                </c:pt>
                <c:pt idx="548">
                  <c:v>113274.19354838709</c:v>
                </c:pt>
                <c:pt idx="549">
                  <c:v>113274.19354838709</c:v>
                </c:pt>
                <c:pt idx="550">
                  <c:v>113274.19354838709</c:v>
                </c:pt>
                <c:pt idx="551">
                  <c:v>113274.19354838709</c:v>
                </c:pt>
                <c:pt idx="552">
                  <c:v>113274.19354838709</c:v>
                </c:pt>
                <c:pt idx="553">
                  <c:v>113274.19354838709</c:v>
                </c:pt>
                <c:pt idx="554">
                  <c:v>113274.19354838709</c:v>
                </c:pt>
                <c:pt idx="555">
                  <c:v>113274.19354838709</c:v>
                </c:pt>
                <c:pt idx="556">
                  <c:v>113274.19354838709</c:v>
                </c:pt>
                <c:pt idx="557">
                  <c:v>113274.19354838709</c:v>
                </c:pt>
                <c:pt idx="558">
                  <c:v>113274.19354838709</c:v>
                </c:pt>
                <c:pt idx="559">
                  <c:v>113274.19354838709</c:v>
                </c:pt>
                <c:pt idx="560">
                  <c:v>113274.19354838709</c:v>
                </c:pt>
                <c:pt idx="561">
                  <c:v>113274.19354838709</c:v>
                </c:pt>
                <c:pt idx="562">
                  <c:v>113274.19354838709</c:v>
                </c:pt>
                <c:pt idx="563">
                  <c:v>113274.19354838709</c:v>
                </c:pt>
                <c:pt idx="564">
                  <c:v>113274.19354838709</c:v>
                </c:pt>
                <c:pt idx="565">
                  <c:v>113274.19354838709</c:v>
                </c:pt>
                <c:pt idx="566">
                  <c:v>113274.19354838709</c:v>
                </c:pt>
                <c:pt idx="567">
                  <c:v>113274.19354838709</c:v>
                </c:pt>
                <c:pt idx="568">
                  <c:v>113274.19354838709</c:v>
                </c:pt>
                <c:pt idx="569">
                  <c:v>113274.19354838709</c:v>
                </c:pt>
                <c:pt idx="570">
                  <c:v>113274.19354838709</c:v>
                </c:pt>
                <c:pt idx="571">
                  <c:v>113274.19354838709</c:v>
                </c:pt>
                <c:pt idx="572">
                  <c:v>113274.19354838709</c:v>
                </c:pt>
                <c:pt idx="573">
                  <c:v>113274.19354838709</c:v>
                </c:pt>
                <c:pt idx="574">
                  <c:v>113274.19354838709</c:v>
                </c:pt>
                <c:pt idx="575">
                  <c:v>113274.19354838709</c:v>
                </c:pt>
                <c:pt idx="576">
                  <c:v>113274.19354838709</c:v>
                </c:pt>
                <c:pt idx="577">
                  <c:v>113274.19354838709</c:v>
                </c:pt>
                <c:pt idx="578">
                  <c:v>106532.25806451614</c:v>
                </c:pt>
                <c:pt idx="579">
                  <c:v>106532.25806451614</c:v>
                </c:pt>
                <c:pt idx="580">
                  <c:v>106532.25806451614</c:v>
                </c:pt>
                <c:pt idx="581">
                  <c:v>106532.25806451614</c:v>
                </c:pt>
                <c:pt idx="582">
                  <c:v>106532.25806451614</c:v>
                </c:pt>
                <c:pt idx="583">
                  <c:v>106532.25806451614</c:v>
                </c:pt>
                <c:pt idx="584">
                  <c:v>106532.25806451614</c:v>
                </c:pt>
                <c:pt idx="585">
                  <c:v>106532.25806451614</c:v>
                </c:pt>
                <c:pt idx="586">
                  <c:v>106532.25806451614</c:v>
                </c:pt>
                <c:pt idx="587">
                  <c:v>106532.25806451614</c:v>
                </c:pt>
                <c:pt idx="588">
                  <c:v>106532.25806451614</c:v>
                </c:pt>
                <c:pt idx="589">
                  <c:v>106532.25806451614</c:v>
                </c:pt>
                <c:pt idx="590">
                  <c:v>106532.25806451614</c:v>
                </c:pt>
                <c:pt idx="591">
                  <c:v>106532.25806451614</c:v>
                </c:pt>
                <c:pt idx="592">
                  <c:v>106532.25806451614</c:v>
                </c:pt>
                <c:pt idx="593">
                  <c:v>106532.25806451614</c:v>
                </c:pt>
                <c:pt idx="594">
                  <c:v>106532.25806451614</c:v>
                </c:pt>
                <c:pt idx="595">
                  <c:v>106532.25806451614</c:v>
                </c:pt>
                <c:pt idx="596">
                  <c:v>106532.25806451614</c:v>
                </c:pt>
                <c:pt idx="597">
                  <c:v>106532.25806451614</c:v>
                </c:pt>
                <c:pt idx="598">
                  <c:v>106532.25806451614</c:v>
                </c:pt>
                <c:pt idx="599">
                  <c:v>106532.25806451614</c:v>
                </c:pt>
                <c:pt idx="600">
                  <c:v>106532.25806451614</c:v>
                </c:pt>
                <c:pt idx="601">
                  <c:v>106532.25806451614</c:v>
                </c:pt>
                <c:pt idx="602">
                  <c:v>106532.25806451614</c:v>
                </c:pt>
                <c:pt idx="603">
                  <c:v>106532.25806451614</c:v>
                </c:pt>
                <c:pt idx="604">
                  <c:v>106532.25806451614</c:v>
                </c:pt>
                <c:pt idx="605">
                  <c:v>106532.25806451614</c:v>
                </c:pt>
                <c:pt idx="606">
                  <c:v>106532.25806451614</c:v>
                </c:pt>
                <c:pt idx="607">
                  <c:v>106532.25806451614</c:v>
                </c:pt>
                <c:pt idx="608">
                  <c:v>106532.25806451614</c:v>
                </c:pt>
                <c:pt idx="609">
                  <c:v>100883.33333333334</c:v>
                </c:pt>
                <c:pt idx="610">
                  <c:v>100883.33333333334</c:v>
                </c:pt>
                <c:pt idx="611">
                  <c:v>100883.33333333334</c:v>
                </c:pt>
                <c:pt idx="612">
                  <c:v>100883.33333333334</c:v>
                </c:pt>
                <c:pt idx="613">
                  <c:v>100883.33333333334</c:v>
                </c:pt>
                <c:pt idx="614">
                  <c:v>100883.33333333334</c:v>
                </c:pt>
                <c:pt idx="615">
                  <c:v>100883.33333333334</c:v>
                </c:pt>
                <c:pt idx="616">
                  <c:v>100883.33333333334</c:v>
                </c:pt>
                <c:pt idx="617">
                  <c:v>100883.33333333334</c:v>
                </c:pt>
                <c:pt idx="618">
                  <c:v>100883.33333333334</c:v>
                </c:pt>
                <c:pt idx="619">
                  <c:v>100883.33333333334</c:v>
                </c:pt>
                <c:pt idx="620">
                  <c:v>100883.33333333334</c:v>
                </c:pt>
                <c:pt idx="621">
                  <c:v>100883.33333333334</c:v>
                </c:pt>
                <c:pt idx="622">
                  <c:v>100883.33333333334</c:v>
                </c:pt>
                <c:pt idx="623">
                  <c:v>100883.33333333334</c:v>
                </c:pt>
                <c:pt idx="624">
                  <c:v>100883.33333333334</c:v>
                </c:pt>
                <c:pt idx="625">
                  <c:v>100883.33333333334</c:v>
                </c:pt>
                <c:pt idx="626">
                  <c:v>100883.33333333334</c:v>
                </c:pt>
                <c:pt idx="627">
                  <c:v>100883.33333333334</c:v>
                </c:pt>
                <c:pt idx="628">
                  <c:v>100883.33333333334</c:v>
                </c:pt>
                <c:pt idx="629">
                  <c:v>100883.33333333334</c:v>
                </c:pt>
                <c:pt idx="630">
                  <c:v>100883.33333333334</c:v>
                </c:pt>
                <c:pt idx="631">
                  <c:v>100883.33333333334</c:v>
                </c:pt>
                <c:pt idx="632">
                  <c:v>100883.33333333334</c:v>
                </c:pt>
                <c:pt idx="633">
                  <c:v>100883.33333333334</c:v>
                </c:pt>
                <c:pt idx="634">
                  <c:v>100883.33333333334</c:v>
                </c:pt>
                <c:pt idx="635">
                  <c:v>100883.33333333334</c:v>
                </c:pt>
                <c:pt idx="636">
                  <c:v>100883.33333333334</c:v>
                </c:pt>
                <c:pt idx="637">
                  <c:v>100883.33333333334</c:v>
                </c:pt>
                <c:pt idx="638">
                  <c:v>100883.33333333334</c:v>
                </c:pt>
                <c:pt idx="639">
                  <c:v>110629.03225806452</c:v>
                </c:pt>
                <c:pt idx="640">
                  <c:v>110629.03225806452</c:v>
                </c:pt>
                <c:pt idx="641">
                  <c:v>110629.03225806452</c:v>
                </c:pt>
                <c:pt idx="642">
                  <c:v>110629.03225806452</c:v>
                </c:pt>
                <c:pt idx="643">
                  <c:v>110629.03225806452</c:v>
                </c:pt>
                <c:pt idx="644">
                  <c:v>110629.03225806452</c:v>
                </c:pt>
                <c:pt idx="645">
                  <c:v>110629.03225806452</c:v>
                </c:pt>
                <c:pt idx="646">
                  <c:v>110629.03225806452</c:v>
                </c:pt>
                <c:pt idx="647">
                  <c:v>110629.03225806452</c:v>
                </c:pt>
                <c:pt idx="648">
                  <c:v>110629.03225806452</c:v>
                </c:pt>
                <c:pt idx="649">
                  <c:v>110629.03225806452</c:v>
                </c:pt>
                <c:pt idx="650">
                  <c:v>110629.03225806452</c:v>
                </c:pt>
                <c:pt idx="651">
                  <c:v>110629.03225806452</c:v>
                </c:pt>
                <c:pt idx="652">
                  <c:v>110629.03225806452</c:v>
                </c:pt>
                <c:pt idx="653">
                  <c:v>110629.03225806452</c:v>
                </c:pt>
                <c:pt idx="654">
                  <c:v>110629.03225806452</c:v>
                </c:pt>
                <c:pt idx="655">
                  <c:v>110629.03225806452</c:v>
                </c:pt>
                <c:pt idx="656">
                  <c:v>110629.03225806452</c:v>
                </c:pt>
                <c:pt idx="657">
                  <c:v>110629.03225806452</c:v>
                </c:pt>
                <c:pt idx="658">
                  <c:v>110629.03225806452</c:v>
                </c:pt>
                <c:pt idx="659">
                  <c:v>110629.03225806452</c:v>
                </c:pt>
                <c:pt idx="660">
                  <c:v>110629.03225806452</c:v>
                </c:pt>
                <c:pt idx="661">
                  <c:v>110629.03225806452</c:v>
                </c:pt>
                <c:pt idx="662">
                  <c:v>110629.03225806452</c:v>
                </c:pt>
                <c:pt idx="663">
                  <c:v>110629.03225806452</c:v>
                </c:pt>
                <c:pt idx="664">
                  <c:v>110629.03225806452</c:v>
                </c:pt>
                <c:pt idx="665">
                  <c:v>110629.03225806452</c:v>
                </c:pt>
                <c:pt idx="666">
                  <c:v>110629.03225806452</c:v>
                </c:pt>
                <c:pt idx="667">
                  <c:v>110629.03225806452</c:v>
                </c:pt>
                <c:pt idx="668">
                  <c:v>110629.03225806452</c:v>
                </c:pt>
                <c:pt idx="669">
                  <c:v>110629.03225806452</c:v>
                </c:pt>
                <c:pt idx="670">
                  <c:v>106666.66666666667</c:v>
                </c:pt>
                <c:pt idx="671">
                  <c:v>106666.66666666667</c:v>
                </c:pt>
                <c:pt idx="672">
                  <c:v>106666.66666666667</c:v>
                </c:pt>
                <c:pt idx="673">
                  <c:v>106666.66666666667</c:v>
                </c:pt>
                <c:pt idx="674">
                  <c:v>106666.66666666667</c:v>
                </c:pt>
                <c:pt idx="675">
                  <c:v>106666.66666666667</c:v>
                </c:pt>
                <c:pt idx="676">
                  <c:v>106666.66666666667</c:v>
                </c:pt>
                <c:pt idx="677">
                  <c:v>106666.66666666667</c:v>
                </c:pt>
                <c:pt idx="678">
                  <c:v>106666.66666666667</c:v>
                </c:pt>
                <c:pt idx="679">
                  <c:v>106666.66666666667</c:v>
                </c:pt>
                <c:pt idx="680">
                  <c:v>106666.66666666667</c:v>
                </c:pt>
                <c:pt idx="681">
                  <c:v>106666.66666666667</c:v>
                </c:pt>
                <c:pt idx="682">
                  <c:v>106666.66666666667</c:v>
                </c:pt>
                <c:pt idx="683">
                  <c:v>106666.66666666667</c:v>
                </c:pt>
                <c:pt idx="684">
                  <c:v>106666.66666666667</c:v>
                </c:pt>
                <c:pt idx="685">
                  <c:v>106666.66666666667</c:v>
                </c:pt>
                <c:pt idx="686">
                  <c:v>106666.66666666667</c:v>
                </c:pt>
                <c:pt idx="687">
                  <c:v>106666.66666666667</c:v>
                </c:pt>
                <c:pt idx="688">
                  <c:v>106666.66666666667</c:v>
                </c:pt>
                <c:pt idx="689">
                  <c:v>106666.66666666667</c:v>
                </c:pt>
                <c:pt idx="690">
                  <c:v>106666.66666666667</c:v>
                </c:pt>
                <c:pt idx="691">
                  <c:v>106666.66666666667</c:v>
                </c:pt>
                <c:pt idx="692">
                  <c:v>106666.66666666667</c:v>
                </c:pt>
                <c:pt idx="693">
                  <c:v>106666.66666666667</c:v>
                </c:pt>
                <c:pt idx="694">
                  <c:v>106666.66666666667</c:v>
                </c:pt>
                <c:pt idx="695">
                  <c:v>106666.66666666667</c:v>
                </c:pt>
                <c:pt idx="696">
                  <c:v>106666.66666666667</c:v>
                </c:pt>
                <c:pt idx="697">
                  <c:v>106666.66666666667</c:v>
                </c:pt>
                <c:pt idx="698">
                  <c:v>106666.66666666667</c:v>
                </c:pt>
                <c:pt idx="699">
                  <c:v>106666.66666666667</c:v>
                </c:pt>
                <c:pt idx="700">
                  <c:v>121693.54838709677</c:v>
                </c:pt>
                <c:pt idx="701">
                  <c:v>121693.54838709677</c:v>
                </c:pt>
                <c:pt idx="702">
                  <c:v>121693.54838709677</c:v>
                </c:pt>
                <c:pt idx="703">
                  <c:v>121693.54838709677</c:v>
                </c:pt>
                <c:pt idx="704">
                  <c:v>121693.54838709677</c:v>
                </c:pt>
                <c:pt idx="705">
                  <c:v>121693.54838709677</c:v>
                </c:pt>
                <c:pt idx="706">
                  <c:v>121693.54838709677</c:v>
                </c:pt>
                <c:pt idx="707">
                  <c:v>121693.54838709677</c:v>
                </c:pt>
                <c:pt idx="708">
                  <c:v>121693.54838709677</c:v>
                </c:pt>
                <c:pt idx="709">
                  <c:v>121693.54838709677</c:v>
                </c:pt>
                <c:pt idx="710">
                  <c:v>121693.54838709677</c:v>
                </c:pt>
                <c:pt idx="711">
                  <c:v>121693.54838709677</c:v>
                </c:pt>
                <c:pt idx="712">
                  <c:v>121693.54838709677</c:v>
                </c:pt>
                <c:pt idx="713">
                  <c:v>121693.54838709677</c:v>
                </c:pt>
                <c:pt idx="714">
                  <c:v>121693.54838709677</c:v>
                </c:pt>
                <c:pt idx="715">
                  <c:v>121693.54838709677</c:v>
                </c:pt>
                <c:pt idx="716">
                  <c:v>121693.54838709677</c:v>
                </c:pt>
                <c:pt idx="717">
                  <c:v>121693.54838709677</c:v>
                </c:pt>
                <c:pt idx="718">
                  <c:v>121693.54838709677</c:v>
                </c:pt>
                <c:pt idx="719">
                  <c:v>121693.54838709677</c:v>
                </c:pt>
                <c:pt idx="720">
                  <c:v>121693.54838709677</c:v>
                </c:pt>
                <c:pt idx="721">
                  <c:v>121693.54838709677</c:v>
                </c:pt>
                <c:pt idx="722">
                  <c:v>121693.54838709677</c:v>
                </c:pt>
                <c:pt idx="723">
                  <c:v>121693.54838709677</c:v>
                </c:pt>
                <c:pt idx="724">
                  <c:v>121693.54838709677</c:v>
                </c:pt>
                <c:pt idx="725">
                  <c:v>121693.54838709677</c:v>
                </c:pt>
                <c:pt idx="726">
                  <c:v>121693.54838709677</c:v>
                </c:pt>
                <c:pt idx="727">
                  <c:v>121693.54838709677</c:v>
                </c:pt>
                <c:pt idx="728">
                  <c:v>121693.54838709677</c:v>
                </c:pt>
                <c:pt idx="729">
                  <c:v>121693.54838709677</c:v>
                </c:pt>
                <c:pt idx="730">
                  <c:v>121693.54838709677</c:v>
                </c:pt>
                <c:pt idx="731">
                  <c:v>127193.54838709679</c:v>
                </c:pt>
                <c:pt idx="732">
                  <c:v>127193.54838709679</c:v>
                </c:pt>
                <c:pt idx="733">
                  <c:v>127193.54838709679</c:v>
                </c:pt>
                <c:pt idx="734">
                  <c:v>127193.54838709679</c:v>
                </c:pt>
                <c:pt idx="735">
                  <c:v>127193.54838709679</c:v>
                </c:pt>
                <c:pt idx="736">
                  <c:v>127193.54838709679</c:v>
                </c:pt>
                <c:pt idx="737">
                  <c:v>127193.54838709679</c:v>
                </c:pt>
                <c:pt idx="738">
                  <c:v>127193.54838709679</c:v>
                </c:pt>
                <c:pt idx="739">
                  <c:v>127193.54838709679</c:v>
                </c:pt>
                <c:pt idx="740">
                  <c:v>127193.54838709679</c:v>
                </c:pt>
                <c:pt idx="741">
                  <c:v>127193.54838709679</c:v>
                </c:pt>
                <c:pt idx="742">
                  <c:v>127193.54838709679</c:v>
                </c:pt>
                <c:pt idx="743">
                  <c:v>127193.54838709679</c:v>
                </c:pt>
                <c:pt idx="744">
                  <c:v>127193.54838709679</c:v>
                </c:pt>
                <c:pt idx="745">
                  <c:v>127193.54838709679</c:v>
                </c:pt>
                <c:pt idx="746">
                  <c:v>127193.54838709679</c:v>
                </c:pt>
                <c:pt idx="747">
                  <c:v>127193.54838709679</c:v>
                </c:pt>
                <c:pt idx="748">
                  <c:v>127193.54838709679</c:v>
                </c:pt>
                <c:pt idx="749">
                  <c:v>127193.54838709679</c:v>
                </c:pt>
                <c:pt idx="750">
                  <c:v>127193.54838709679</c:v>
                </c:pt>
                <c:pt idx="751">
                  <c:v>127193.54838709679</c:v>
                </c:pt>
                <c:pt idx="752">
                  <c:v>127193.54838709679</c:v>
                </c:pt>
                <c:pt idx="753">
                  <c:v>127193.54838709679</c:v>
                </c:pt>
                <c:pt idx="754">
                  <c:v>127193.54838709679</c:v>
                </c:pt>
                <c:pt idx="755">
                  <c:v>127193.54838709679</c:v>
                </c:pt>
                <c:pt idx="756">
                  <c:v>127193.54838709679</c:v>
                </c:pt>
                <c:pt idx="757">
                  <c:v>127193.54838709679</c:v>
                </c:pt>
                <c:pt idx="758">
                  <c:v>127193.54838709679</c:v>
                </c:pt>
                <c:pt idx="759">
                  <c:v>127193.54838709679</c:v>
                </c:pt>
                <c:pt idx="760">
                  <c:v>127193.54838709679</c:v>
                </c:pt>
                <c:pt idx="761">
                  <c:v>127193.54838709679</c:v>
                </c:pt>
                <c:pt idx="762">
                  <c:v>117410.71428571429</c:v>
                </c:pt>
                <c:pt idx="763">
                  <c:v>117410.71428571429</c:v>
                </c:pt>
                <c:pt idx="764">
                  <c:v>117410.71428571429</c:v>
                </c:pt>
                <c:pt idx="765">
                  <c:v>117410.71428571429</c:v>
                </c:pt>
                <c:pt idx="766">
                  <c:v>117410.71428571429</c:v>
                </c:pt>
                <c:pt idx="767">
                  <c:v>117410.71428571429</c:v>
                </c:pt>
                <c:pt idx="768">
                  <c:v>117410.71428571429</c:v>
                </c:pt>
                <c:pt idx="769">
                  <c:v>117410.71428571429</c:v>
                </c:pt>
                <c:pt idx="770">
                  <c:v>117410.71428571429</c:v>
                </c:pt>
                <c:pt idx="771">
                  <c:v>117410.71428571429</c:v>
                </c:pt>
                <c:pt idx="772">
                  <c:v>117410.71428571429</c:v>
                </c:pt>
                <c:pt idx="773">
                  <c:v>117410.71428571429</c:v>
                </c:pt>
                <c:pt idx="774">
                  <c:v>117410.71428571429</c:v>
                </c:pt>
                <c:pt idx="775">
                  <c:v>117410.71428571429</c:v>
                </c:pt>
                <c:pt idx="776">
                  <c:v>117410.71428571429</c:v>
                </c:pt>
                <c:pt idx="777">
                  <c:v>117410.71428571429</c:v>
                </c:pt>
                <c:pt idx="778">
                  <c:v>117410.71428571429</c:v>
                </c:pt>
                <c:pt idx="779">
                  <c:v>117410.71428571429</c:v>
                </c:pt>
                <c:pt idx="780">
                  <c:v>117410.71428571429</c:v>
                </c:pt>
                <c:pt idx="781">
                  <c:v>117410.71428571429</c:v>
                </c:pt>
                <c:pt idx="782">
                  <c:v>117410.71428571429</c:v>
                </c:pt>
                <c:pt idx="783">
                  <c:v>117410.71428571429</c:v>
                </c:pt>
                <c:pt idx="784">
                  <c:v>117410.71428571429</c:v>
                </c:pt>
                <c:pt idx="785">
                  <c:v>117410.71428571429</c:v>
                </c:pt>
                <c:pt idx="786">
                  <c:v>117410.71428571429</c:v>
                </c:pt>
                <c:pt idx="787">
                  <c:v>117410.71428571429</c:v>
                </c:pt>
                <c:pt idx="788">
                  <c:v>117410.71428571429</c:v>
                </c:pt>
                <c:pt idx="789">
                  <c:v>117410.71428571429</c:v>
                </c:pt>
                <c:pt idx="790">
                  <c:v>126290.32258064515</c:v>
                </c:pt>
                <c:pt idx="791">
                  <c:v>126290.32258064515</c:v>
                </c:pt>
                <c:pt idx="792">
                  <c:v>126290.32258064515</c:v>
                </c:pt>
                <c:pt idx="793">
                  <c:v>126290.32258064515</c:v>
                </c:pt>
                <c:pt idx="794">
                  <c:v>126290.32258064515</c:v>
                </c:pt>
                <c:pt idx="795">
                  <c:v>126290.32258064515</c:v>
                </c:pt>
                <c:pt idx="796">
                  <c:v>126290.32258064515</c:v>
                </c:pt>
                <c:pt idx="797">
                  <c:v>126290.32258064515</c:v>
                </c:pt>
                <c:pt idx="798">
                  <c:v>126290.32258064515</c:v>
                </c:pt>
                <c:pt idx="799">
                  <c:v>126290.32258064515</c:v>
                </c:pt>
                <c:pt idx="800">
                  <c:v>126290.32258064515</c:v>
                </c:pt>
                <c:pt idx="801">
                  <c:v>126290.32258064515</c:v>
                </c:pt>
                <c:pt idx="802">
                  <c:v>126290.32258064515</c:v>
                </c:pt>
                <c:pt idx="803">
                  <c:v>126290.32258064515</c:v>
                </c:pt>
                <c:pt idx="804">
                  <c:v>126290.32258064515</c:v>
                </c:pt>
                <c:pt idx="805">
                  <c:v>126290.32258064515</c:v>
                </c:pt>
                <c:pt idx="806">
                  <c:v>126290.32258064515</c:v>
                </c:pt>
                <c:pt idx="807">
                  <c:v>126290.32258064515</c:v>
                </c:pt>
                <c:pt idx="808">
                  <c:v>126290.32258064515</c:v>
                </c:pt>
                <c:pt idx="809">
                  <c:v>126290.32258064515</c:v>
                </c:pt>
                <c:pt idx="810">
                  <c:v>126290.32258064515</c:v>
                </c:pt>
                <c:pt idx="811">
                  <c:v>126290.32258064515</c:v>
                </c:pt>
                <c:pt idx="812">
                  <c:v>126290.32258064515</c:v>
                </c:pt>
                <c:pt idx="813">
                  <c:v>126290.32258064515</c:v>
                </c:pt>
                <c:pt idx="814">
                  <c:v>126290.32258064515</c:v>
                </c:pt>
                <c:pt idx="815">
                  <c:v>126290.32258064515</c:v>
                </c:pt>
                <c:pt idx="816">
                  <c:v>126290.32258064515</c:v>
                </c:pt>
                <c:pt idx="817">
                  <c:v>126290.32258064515</c:v>
                </c:pt>
                <c:pt idx="818">
                  <c:v>126290.32258064515</c:v>
                </c:pt>
                <c:pt idx="819">
                  <c:v>126290.32258064515</c:v>
                </c:pt>
                <c:pt idx="820">
                  <c:v>126290.32258064515</c:v>
                </c:pt>
                <c:pt idx="821">
                  <c:v>126650.00000000001</c:v>
                </c:pt>
                <c:pt idx="822">
                  <c:v>126650.00000000001</c:v>
                </c:pt>
                <c:pt idx="823">
                  <c:v>126650.00000000001</c:v>
                </c:pt>
                <c:pt idx="824">
                  <c:v>126650.00000000001</c:v>
                </c:pt>
                <c:pt idx="825">
                  <c:v>126650.00000000001</c:v>
                </c:pt>
                <c:pt idx="826">
                  <c:v>126650.00000000001</c:v>
                </c:pt>
                <c:pt idx="827">
                  <c:v>126650.00000000001</c:v>
                </c:pt>
                <c:pt idx="828">
                  <c:v>126650.00000000001</c:v>
                </c:pt>
                <c:pt idx="829">
                  <c:v>126650.00000000001</c:v>
                </c:pt>
                <c:pt idx="830">
                  <c:v>126650.00000000001</c:v>
                </c:pt>
                <c:pt idx="831">
                  <c:v>126650.00000000001</c:v>
                </c:pt>
                <c:pt idx="832">
                  <c:v>126650.00000000001</c:v>
                </c:pt>
                <c:pt idx="833">
                  <c:v>126650.00000000001</c:v>
                </c:pt>
                <c:pt idx="834">
                  <c:v>126650.00000000001</c:v>
                </c:pt>
                <c:pt idx="835">
                  <c:v>126650.00000000001</c:v>
                </c:pt>
                <c:pt idx="836">
                  <c:v>126650.00000000001</c:v>
                </c:pt>
                <c:pt idx="837">
                  <c:v>126650.00000000001</c:v>
                </c:pt>
                <c:pt idx="838">
                  <c:v>126650.00000000001</c:v>
                </c:pt>
                <c:pt idx="839">
                  <c:v>126650.00000000001</c:v>
                </c:pt>
                <c:pt idx="840">
                  <c:v>126650.00000000001</c:v>
                </c:pt>
                <c:pt idx="841">
                  <c:v>126650.00000000001</c:v>
                </c:pt>
                <c:pt idx="842">
                  <c:v>126650.00000000001</c:v>
                </c:pt>
                <c:pt idx="843">
                  <c:v>126650.00000000001</c:v>
                </c:pt>
                <c:pt idx="844">
                  <c:v>126650.00000000001</c:v>
                </c:pt>
                <c:pt idx="845">
                  <c:v>126650.00000000001</c:v>
                </c:pt>
                <c:pt idx="846">
                  <c:v>126650.00000000001</c:v>
                </c:pt>
                <c:pt idx="847">
                  <c:v>126650.00000000001</c:v>
                </c:pt>
                <c:pt idx="848">
                  <c:v>126650.00000000001</c:v>
                </c:pt>
                <c:pt idx="849">
                  <c:v>126650.00000000001</c:v>
                </c:pt>
                <c:pt idx="850">
                  <c:v>126650.00000000001</c:v>
                </c:pt>
                <c:pt idx="851">
                  <c:v>128080.6451612903</c:v>
                </c:pt>
                <c:pt idx="852">
                  <c:v>128080.6451612903</c:v>
                </c:pt>
                <c:pt idx="853">
                  <c:v>128080.6451612903</c:v>
                </c:pt>
                <c:pt idx="854">
                  <c:v>128080.6451612903</c:v>
                </c:pt>
                <c:pt idx="855">
                  <c:v>128080.6451612903</c:v>
                </c:pt>
                <c:pt idx="856">
                  <c:v>128080.6451612903</c:v>
                </c:pt>
                <c:pt idx="857">
                  <c:v>128080.6451612903</c:v>
                </c:pt>
                <c:pt idx="858">
                  <c:v>128080.6451612903</c:v>
                </c:pt>
                <c:pt idx="859">
                  <c:v>128080.6451612903</c:v>
                </c:pt>
                <c:pt idx="860">
                  <c:v>128080.6451612903</c:v>
                </c:pt>
                <c:pt idx="861">
                  <c:v>128080.6451612903</c:v>
                </c:pt>
                <c:pt idx="862">
                  <c:v>128080.6451612903</c:v>
                </c:pt>
                <c:pt idx="863">
                  <c:v>128080.6451612903</c:v>
                </c:pt>
                <c:pt idx="864">
                  <c:v>128080.6451612903</c:v>
                </c:pt>
                <c:pt idx="865">
                  <c:v>128080.6451612903</c:v>
                </c:pt>
                <c:pt idx="866">
                  <c:v>128080.6451612903</c:v>
                </c:pt>
                <c:pt idx="867">
                  <c:v>128080.6451612903</c:v>
                </c:pt>
                <c:pt idx="868">
                  <c:v>128080.6451612903</c:v>
                </c:pt>
                <c:pt idx="869">
                  <c:v>128080.6451612903</c:v>
                </c:pt>
                <c:pt idx="870">
                  <c:v>128080.6451612903</c:v>
                </c:pt>
                <c:pt idx="871">
                  <c:v>128080.6451612903</c:v>
                </c:pt>
                <c:pt idx="872">
                  <c:v>128080.6451612903</c:v>
                </c:pt>
                <c:pt idx="873">
                  <c:v>128080.6451612903</c:v>
                </c:pt>
                <c:pt idx="874">
                  <c:v>128080.6451612903</c:v>
                </c:pt>
                <c:pt idx="875">
                  <c:v>128080.6451612903</c:v>
                </c:pt>
                <c:pt idx="876">
                  <c:v>128080.6451612903</c:v>
                </c:pt>
                <c:pt idx="877">
                  <c:v>128080.6451612903</c:v>
                </c:pt>
                <c:pt idx="878">
                  <c:v>128080.6451612903</c:v>
                </c:pt>
                <c:pt idx="879">
                  <c:v>128080.6451612903</c:v>
                </c:pt>
                <c:pt idx="880">
                  <c:v>128080.6451612903</c:v>
                </c:pt>
                <c:pt idx="881">
                  <c:v>128080.6451612903</c:v>
                </c:pt>
                <c:pt idx="882">
                  <c:v>118266.66666666667</c:v>
                </c:pt>
                <c:pt idx="883">
                  <c:v>118266.66666666667</c:v>
                </c:pt>
                <c:pt idx="884">
                  <c:v>118266.66666666667</c:v>
                </c:pt>
                <c:pt idx="885">
                  <c:v>118266.66666666667</c:v>
                </c:pt>
                <c:pt idx="886">
                  <c:v>118266.66666666667</c:v>
                </c:pt>
                <c:pt idx="887">
                  <c:v>118266.66666666667</c:v>
                </c:pt>
                <c:pt idx="888">
                  <c:v>118266.66666666667</c:v>
                </c:pt>
                <c:pt idx="889">
                  <c:v>118266.66666666667</c:v>
                </c:pt>
                <c:pt idx="890">
                  <c:v>118266.66666666667</c:v>
                </c:pt>
                <c:pt idx="891">
                  <c:v>118266.66666666667</c:v>
                </c:pt>
                <c:pt idx="892">
                  <c:v>118266.66666666667</c:v>
                </c:pt>
                <c:pt idx="893">
                  <c:v>118266.66666666667</c:v>
                </c:pt>
                <c:pt idx="894">
                  <c:v>118266.66666666667</c:v>
                </c:pt>
                <c:pt idx="895">
                  <c:v>118266.66666666667</c:v>
                </c:pt>
                <c:pt idx="896">
                  <c:v>118266.66666666667</c:v>
                </c:pt>
                <c:pt idx="897">
                  <c:v>118266.66666666667</c:v>
                </c:pt>
                <c:pt idx="898">
                  <c:v>118266.66666666667</c:v>
                </c:pt>
                <c:pt idx="899">
                  <c:v>118266.66666666667</c:v>
                </c:pt>
                <c:pt idx="900">
                  <c:v>118266.66666666667</c:v>
                </c:pt>
                <c:pt idx="901">
                  <c:v>118266.66666666667</c:v>
                </c:pt>
                <c:pt idx="902">
                  <c:v>118266.66666666667</c:v>
                </c:pt>
                <c:pt idx="903">
                  <c:v>118266.66666666667</c:v>
                </c:pt>
                <c:pt idx="904">
                  <c:v>118266.66666666667</c:v>
                </c:pt>
                <c:pt idx="905">
                  <c:v>118266.66666666667</c:v>
                </c:pt>
                <c:pt idx="906">
                  <c:v>118266.66666666667</c:v>
                </c:pt>
                <c:pt idx="907">
                  <c:v>118266.66666666667</c:v>
                </c:pt>
                <c:pt idx="908">
                  <c:v>118266.66666666667</c:v>
                </c:pt>
                <c:pt idx="909">
                  <c:v>118266.66666666667</c:v>
                </c:pt>
                <c:pt idx="910">
                  <c:v>118266.66666666667</c:v>
                </c:pt>
                <c:pt idx="911">
                  <c:v>118266.66666666667</c:v>
                </c:pt>
                <c:pt idx="912">
                  <c:v>126387.09677419355</c:v>
                </c:pt>
                <c:pt idx="913">
                  <c:v>126387.09677419355</c:v>
                </c:pt>
                <c:pt idx="914">
                  <c:v>126387.09677419355</c:v>
                </c:pt>
                <c:pt idx="915">
                  <c:v>126387.09677419355</c:v>
                </c:pt>
                <c:pt idx="916">
                  <c:v>126387.09677419355</c:v>
                </c:pt>
                <c:pt idx="917">
                  <c:v>126387.09677419355</c:v>
                </c:pt>
                <c:pt idx="918">
                  <c:v>126387.09677419355</c:v>
                </c:pt>
                <c:pt idx="919">
                  <c:v>126387.09677419355</c:v>
                </c:pt>
                <c:pt idx="920">
                  <c:v>126387.09677419355</c:v>
                </c:pt>
                <c:pt idx="921">
                  <c:v>126387.09677419355</c:v>
                </c:pt>
                <c:pt idx="922">
                  <c:v>126387.09677419355</c:v>
                </c:pt>
                <c:pt idx="923">
                  <c:v>126387.09677419355</c:v>
                </c:pt>
                <c:pt idx="924">
                  <c:v>126387.09677419355</c:v>
                </c:pt>
                <c:pt idx="925">
                  <c:v>126387.09677419355</c:v>
                </c:pt>
                <c:pt idx="926">
                  <c:v>126387.09677419355</c:v>
                </c:pt>
                <c:pt idx="927">
                  <c:v>126387.09677419355</c:v>
                </c:pt>
                <c:pt idx="928">
                  <c:v>126387.09677419355</c:v>
                </c:pt>
                <c:pt idx="929">
                  <c:v>126387.09677419355</c:v>
                </c:pt>
                <c:pt idx="930">
                  <c:v>126387.09677419355</c:v>
                </c:pt>
                <c:pt idx="931">
                  <c:v>126387.09677419355</c:v>
                </c:pt>
                <c:pt idx="932">
                  <c:v>126387.09677419355</c:v>
                </c:pt>
                <c:pt idx="933">
                  <c:v>126387.09677419355</c:v>
                </c:pt>
                <c:pt idx="934">
                  <c:v>126387.09677419355</c:v>
                </c:pt>
                <c:pt idx="935">
                  <c:v>126387.09677419355</c:v>
                </c:pt>
                <c:pt idx="936">
                  <c:v>126387.09677419355</c:v>
                </c:pt>
                <c:pt idx="937">
                  <c:v>126387.09677419355</c:v>
                </c:pt>
                <c:pt idx="938">
                  <c:v>126387.09677419355</c:v>
                </c:pt>
                <c:pt idx="939">
                  <c:v>126387.09677419355</c:v>
                </c:pt>
                <c:pt idx="940">
                  <c:v>126387.09677419355</c:v>
                </c:pt>
                <c:pt idx="941">
                  <c:v>126387.09677419355</c:v>
                </c:pt>
                <c:pt idx="942">
                  <c:v>126387.09677419355</c:v>
                </c:pt>
                <c:pt idx="943">
                  <c:v>120645.16129032259</c:v>
                </c:pt>
                <c:pt idx="944">
                  <c:v>120645.16129032259</c:v>
                </c:pt>
                <c:pt idx="945">
                  <c:v>120645.16129032259</c:v>
                </c:pt>
                <c:pt idx="946">
                  <c:v>120645.16129032259</c:v>
                </c:pt>
                <c:pt idx="947">
                  <c:v>120645.16129032259</c:v>
                </c:pt>
                <c:pt idx="948">
                  <c:v>120645.16129032259</c:v>
                </c:pt>
                <c:pt idx="949">
                  <c:v>120645.16129032259</c:v>
                </c:pt>
                <c:pt idx="950">
                  <c:v>120645.16129032259</c:v>
                </c:pt>
                <c:pt idx="951">
                  <c:v>120645.16129032259</c:v>
                </c:pt>
                <c:pt idx="952">
                  <c:v>120645.16129032259</c:v>
                </c:pt>
                <c:pt idx="953">
                  <c:v>120645.16129032259</c:v>
                </c:pt>
                <c:pt idx="954">
                  <c:v>120645.16129032259</c:v>
                </c:pt>
                <c:pt idx="955">
                  <c:v>120645.16129032259</c:v>
                </c:pt>
                <c:pt idx="956">
                  <c:v>120645.16129032259</c:v>
                </c:pt>
                <c:pt idx="957">
                  <c:v>120645.16129032259</c:v>
                </c:pt>
                <c:pt idx="958">
                  <c:v>120645.16129032259</c:v>
                </c:pt>
                <c:pt idx="959">
                  <c:v>120645.16129032259</c:v>
                </c:pt>
                <c:pt idx="960">
                  <c:v>120645.16129032259</c:v>
                </c:pt>
                <c:pt idx="961">
                  <c:v>120645.16129032259</c:v>
                </c:pt>
                <c:pt idx="962">
                  <c:v>120645.16129032259</c:v>
                </c:pt>
                <c:pt idx="963">
                  <c:v>120645.16129032259</c:v>
                </c:pt>
                <c:pt idx="964">
                  <c:v>120645.16129032259</c:v>
                </c:pt>
                <c:pt idx="965">
                  <c:v>120645.16129032259</c:v>
                </c:pt>
                <c:pt idx="966">
                  <c:v>120645.16129032259</c:v>
                </c:pt>
                <c:pt idx="967">
                  <c:v>120645.16129032259</c:v>
                </c:pt>
                <c:pt idx="968">
                  <c:v>120645.16129032259</c:v>
                </c:pt>
                <c:pt idx="969">
                  <c:v>120645.16129032259</c:v>
                </c:pt>
                <c:pt idx="970">
                  <c:v>120645.16129032259</c:v>
                </c:pt>
                <c:pt idx="971">
                  <c:v>120645.16129032259</c:v>
                </c:pt>
                <c:pt idx="972">
                  <c:v>120645.16129032259</c:v>
                </c:pt>
                <c:pt idx="973">
                  <c:v>120645.16129032259</c:v>
                </c:pt>
                <c:pt idx="974">
                  <c:v>107333.33333333334</c:v>
                </c:pt>
                <c:pt idx="975">
                  <c:v>107333.33333333334</c:v>
                </c:pt>
                <c:pt idx="976">
                  <c:v>107333.33333333334</c:v>
                </c:pt>
                <c:pt idx="977">
                  <c:v>107333.33333333334</c:v>
                </c:pt>
                <c:pt idx="978">
                  <c:v>107333.33333333334</c:v>
                </c:pt>
                <c:pt idx="979">
                  <c:v>107333.33333333334</c:v>
                </c:pt>
                <c:pt idx="980">
                  <c:v>107333.33333333334</c:v>
                </c:pt>
                <c:pt idx="981">
                  <c:v>107333.33333333334</c:v>
                </c:pt>
                <c:pt idx="982">
                  <c:v>107333.33333333334</c:v>
                </c:pt>
                <c:pt idx="983">
                  <c:v>107333.33333333334</c:v>
                </c:pt>
                <c:pt idx="984">
                  <c:v>107333.33333333334</c:v>
                </c:pt>
                <c:pt idx="985">
                  <c:v>107333.33333333334</c:v>
                </c:pt>
                <c:pt idx="986">
                  <c:v>107333.33333333334</c:v>
                </c:pt>
                <c:pt idx="987">
                  <c:v>107333.33333333334</c:v>
                </c:pt>
                <c:pt idx="988">
                  <c:v>107333.33333333334</c:v>
                </c:pt>
                <c:pt idx="989">
                  <c:v>107333.33333333334</c:v>
                </c:pt>
                <c:pt idx="990">
                  <c:v>107333.33333333334</c:v>
                </c:pt>
                <c:pt idx="991">
                  <c:v>107333.33333333334</c:v>
                </c:pt>
                <c:pt idx="992">
                  <c:v>107333.33333333334</c:v>
                </c:pt>
                <c:pt idx="993">
                  <c:v>107333.33333333334</c:v>
                </c:pt>
                <c:pt idx="994">
                  <c:v>107333.33333333334</c:v>
                </c:pt>
                <c:pt idx="995">
                  <c:v>107333.33333333334</c:v>
                </c:pt>
                <c:pt idx="996">
                  <c:v>107333.33333333334</c:v>
                </c:pt>
                <c:pt idx="997">
                  <c:v>107333.33333333334</c:v>
                </c:pt>
                <c:pt idx="998">
                  <c:v>107333.33333333334</c:v>
                </c:pt>
                <c:pt idx="999">
                  <c:v>107333.33333333334</c:v>
                </c:pt>
                <c:pt idx="1000">
                  <c:v>107333.33333333334</c:v>
                </c:pt>
                <c:pt idx="1001">
                  <c:v>107333.33333333334</c:v>
                </c:pt>
                <c:pt idx="1002">
                  <c:v>107333.33333333334</c:v>
                </c:pt>
                <c:pt idx="1003">
                  <c:v>107333.33333333334</c:v>
                </c:pt>
                <c:pt idx="1004">
                  <c:v>119580.64516129032</c:v>
                </c:pt>
                <c:pt idx="1005">
                  <c:v>119580.64516129032</c:v>
                </c:pt>
                <c:pt idx="1006">
                  <c:v>119580.64516129032</c:v>
                </c:pt>
                <c:pt idx="1007">
                  <c:v>119580.64516129032</c:v>
                </c:pt>
                <c:pt idx="1008">
                  <c:v>119580.64516129032</c:v>
                </c:pt>
                <c:pt idx="1009">
                  <c:v>119580.64516129032</c:v>
                </c:pt>
                <c:pt idx="1010">
                  <c:v>119580.64516129032</c:v>
                </c:pt>
                <c:pt idx="1011">
                  <c:v>119580.64516129032</c:v>
                </c:pt>
                <c:pt idx="1012">
                  <c:v>119580.64516129032</c:v>
                </c:pt>
                <c:pt idx="1013">
                  <c:v>119580.64516129032</c:v>
                </c:pt>
                <c:pt idx="1014">
                  <c:v>119580.64516129032</c:v>
                </c:pt>
                <c:pt idx="1015">
                  <c:v>119580.64516129032</c:v>
                </c:pt>
                <c:pt idx="1016">
                  <c:v>119580.64516129032</c:v>
                </c:pt>
                <c:pt idx="1017">
                  <c:v>119580.64516129032</c:v>
                </c:pt>
                <c:pt idx="1018">
                  <c:v>119580.64516129032</c:v>
                </c:pt>
                <c:pt idx="1019">
                  <c:v>119580.64516129032</c:v>
                </c:pt>
                <c:pt idx="1020">
                  <c:v>119580.64516129032</c:v>
                </c:pt>
                <c:pt idx="1021">
                  <c:v>119580.64516129032</c:v>
                </c:pt>
                <c:pt idx="1022">
                  <c:v>119580.64516129032</c:v>
                </c:pt>
                <c:pt idx="1023">
                  <c:v>119580.64516129032</c:v>
                </c:pt>
                <c:pt idx="1024">
                  <c:v>119580.64516129032</c:v>
                </c:pt>
                <c:pt idx="1025">
                  <c:v>119580.64516129032</c:v>
                </c:pt>
                <c:pt idx="1026">
                  <c:v>119580.64516129032</c:v>
                </c:pt>
                <c:pt idx="1027">
                  <c:v>119580.64516129032</c:v>
                </c:pt>
                <c:pt idx="1028">
                  <c:v>119580.64516129032</c:v>
                </c:pt>
                <c:pt idx="1029">
                  <c:v>119580.64516129032</c:v>
                </c:pt>
                <c:pt idx="1030">
                  <c:v>119580.64516129032</c:v>
                </c:pt>
                <c:pt idx="1031">
                  <c:v>119580.64516129032</c:v>
                </c:pt>
                <c:pt idx="1032">
                  <c:v>119580.64516129032</c:v>
                </c:pt>
                <c:pt idx="1033">
                  <c:v>119580.64516129032</c:v>
                </c:pt>
                <c:pt idx="1034">
                  <c:v>119580.64516129032</c:v>
                </c:pt>
                <c:pt idx="1035">
                  <c:v>117086.66666666666</c:v>
                </c:pt>
                <c:pt idx="1036">
                  <c:v>117086.66666666666</c:v>
                </c:pt>
                <c:pt idx="1037">
                  <c:v>117086.66666666666</c:v>
                </c:pt>
                <c:pt idx="1038">
                  <c:v>117086.66666666666</c:v>
                </c:pt>
                <c:pt idx="1039">
                  <c:v>117086.66666666666</c:v>
                </c:pt>
                <c:pt idx="1040">
                  <c:v>117086.66666666666</c:v>
                </c:pt>
                <c:pt idx="1041">
                  <c:v>117086.66666666666</c:v>
                </c:pt>
                <c:pt idx="1042">
                  <c:v>117086.66666666666</c:v>
                </c:pt>
                <c:pt idx="1043">
                  <c:v>117086.66666666666</c:v>
                </c:pt>
                <c:pt idx="1044">
                  <c:v>117086.66666666666</c:v>
                </c:pt>
                <c:pt idx="1045">
                  <c:v>117086.66666666666</c:v>
                </c:pt>
                <c:pt idx="1046">
                  <c:v>117086.66666666666</c:v>
                </c:pt>
                <c:pt idx="1047">
                  <c:v>117086.66666666666</c:v>
                </c:pt>
                <c:pt idx="1048">
                  <c:v>117086.66666666666</c:v>
                </c:pt>
                <c:pt idx="1049">
                  <c:v>117086.66666666666</c:v>
                </c:pt>
                <c:pt idx="1050">
                  <c:v>117086.66666666666</c:v>
                </c:pt>
                <c:pt idx="1051">
                  <c:v>117086.66666666666</c:v>
                </c:pt>
                <c:pt idx="1052">
                  <c:v>117086.66666666666</c:v>
                </c:pt>
                <c:pt idx="1053">
                  <c:v>117086.66666666666</c:v>
                </c:pt>
                <c:pt idx="1054">
                  <c:v>117086.66666666666</c:v>
                </c:pt>
                <c:pt idx="1055">
                  <c:v>117086.66666666666</c:v>
                </c:pt>
                <c:pt idx="1056">
                  <c:v>117086.66666666666</c:v>
                </c:pt>
                <c:pt idx="1057">
                  <c:v>117086.66666666666</c:v>
                </c:pt>
                <c:pt idx="1058">
                  <c:v>117086.66666666666</c:v>
                </c:pt>
                <c:pt idx="1059">
                  <c:v>117086.66666666666</c:v>
                </c:pt>
                <c:pt idx="1060">
                  <c:v>117086.66666666666</c:v>
                </c:pt>
                <c:pt idx="1061">
                  <c:v>117086.66666666666</c:v>
                </c:pt>
                <c:pt idx="1062">
                  <c:v>117086.66666666666</c:v>
                </c:pt>
                <c:pt idx="1063">
                  <c:v>117086.66666666666</c:v>
                </c:pt>
                <c:pt idx="1064">
                  <c:v>117086.66666666666</c:v>
                </c:pt>
                <c:pt idx="1065">
                  <c:v>150177.41935483873</c:v>
                </c:pt>
                <c:pt idx="1066">
                  <c:v>150177.41935483873</c:v>
                </c:pt>
                <c:pt idx="1067">
                  <c:v>150177.41935483873</c:v>
                </c:pt>
                <c:pt idx="1068">
                  <c:v>150177.41935483873</c:v>
                </c:pt>
                <c:pt idx="1069">
                  <c:v>150177.41935483873</c:v>
                </c:pt>
                <c:pt idx="1070">
                  <c:v>150177.41935483873</c:v>
                </c:pt>
                <c:pt idx="1071">
                  <c:v>150177.41935483873</c:v>
                </c:pt>
                <c:pt idx="1072">
                  <c:v>150177.41935483873</c:v>
                </c:pt>
                <c:pt idx="1073">
                  <c:v>150177.41935483873</c:v>
                </c:pt>
                <c:pt idx="1074">
                  <c:v>150177.41935483873</c:v>
                </c:pt>
                <c:pt idx="1075">
                  <c:v>150177.41935483873</c:v>
                </c:pt>
                <c:pt idx="1076">
                  <c:v>150177.41935483873</c:v>
                </c:pt>
                <c:pt idx="1077">
                  <c:v>150177.41935483873</c:v>
                </c:pt>
                <c:pt idx="1078">
                  <c:v>150177.41935483873</c:v>
                </c:pt>
                <c:pt idx="1079">
                  <c:v>150177.41935483873</c:v>
                </c:pt>
                <c:pt idx="1080">
                  <c:v>150177.41935483873</c:v>
                </c:pt>
                <c:pt idx="1081">
                  <c:v>150177.41935483873</c:v>
                </c:pt>
                <c:pt idx="1082">
                  <c:v>150177.41935483873</c:v>
                </c:pt>
                <c:pt idx="1083">
                  <c:v>150177.41935483873</c:v>
                </c:pt>
                <c:pt idx="1084">
                  <c:v>150177.41935483873</c:v>
                </c:pt>
                <c:pt idx="1085">
                  <c:v>150177.41935483873</c:v>
                </c:pt>
                <c:pt idx="1086">
                  <c:v>150177.41935483873</c:v>
                </c:pt>
                <c:pt idx="1087">
                  <c:v>150177.41935483873</c:v>
                </c:pt>
                <c:pt idx="1088">
                  <c:v>150177.41935483873</c:v>
                </c:pt>
                <c:pt idx="1089">
                  <c:v>150177.41935483873</c:v>
                </c:pt>
                <c:pt idx="1090">
                  <c:v>150177.41935483873</c:v>
                </c:pt>
                <c:pt idx="1091">
                  <c:v>150177.41935483873</c:v>
                </c:pt>
                <c:pt idx="1092">
                  <c:v>150177.41935483873</c:v>
                </c:pt>
                <c:pt idx="1093">
                  <c:v>150177.41935483873</c:v>
                </c:pt>
                <c:pt idx="1094">
                  <c:v>150177.41935483873</c:v>
                </c:pt>
                <c:pt idx="1095">
                  <c:v>150177.41935483873</c:v>
                </c:pt>
                <c:pt idx="1096">
                  <c:v>127919.35483870967</c:v>
                </c:pt>
                <c:pt idx="1097">
                  <c:v>127919.35483870967</c:v>
                </c:pt>
                <c:pt idx="1098">
                  <c:v>127919.35483870967</c:v>
                </c:pt>
                <c:pt idx="1099">
                  <c:v>127919.35483870967</c:v>
                </c:pt>
                <c:pt idx="1100">
                  <c:v>127919.35483870967</c:v>
                </c:pt>
                <c:pt idx="1101">
                  <c:v>127919.35483870967</c:v>
                </c:pt>
                <c:pt idx="1102">
                  <c:v>127919.35483870967</c:v>
                </c:pt>
                <c:pt idx="1103">
                  <c:v>127919.35483870967</c:v>
                </c:pt>
                <c:pt idx="1104">
                  <c:v>127919.35483870967</c:v>
                </c:pt>
                <c:pt idx="1105">
                  <c:v>127919.35483870967</c:v>
                </c:pt>
                <c:pt idx="1106">
                  <c:v>127919.35483870967</c:v>
                </c:pt>
                <c:pt idx="1107">
                  <c:v>127919.35483870967</c:v>
                </c:pt>
                <c:pt idx="1108">
                  <c:v>127919.35483870967</c:v>
                </c:pt>
                <c:pt idx="1109">
                  <c:v>127919.35483870967</c:v>
                </c:pt>
                <c:pt idx="1110">
                  <c:v>127919.35483870967</c:v>
                </c:pt>
                <c:pt idx="1111">
                  <c:v>127919.35483870967</c:v>
                </c:pt>
                <c:pt idx="1112">
                  <c:v>127919.35483870967</c:v>
                </c:pt>
                <c:pt idx="1113">
                  <c:v>127919.35483870967</c:v>
                </c:pt>
                <c:pt idx="1114">
                  <c:v>127919.35483870967</c:v>
                </c:pt>
                <c:pt idx="1115">
                  <c:v>127919.35483870967</c:v>
                </c:pt>
                <c:pt idx="1116">
                  <c:v>127919.35483870967</c:v>
                </c:pt>
                <c:pt idx="1117">
                  <c:v>127919.35483870967</c:v>
                </c:pt>
                <c:pt idx="1118">
                  <c:v>127919.35483870967</c:v>
                </c:pt>
                <c:pt idx="1119">
                  <c:v>127919.35483870967</c:v>
                </c:pt>
                <c:pt idx="1120">
                  <c:v>127919.35483870967</c:v>
                </c:pt>
                <c:pt idx="1121">
                  <c:v>127919.35483870967</c:v>
                </c:pt>
                <c:pt idx="1122">
                  <c:v>127919.35483870967</c:v>
                </c:pt>
                <c:pt idx="1123">
                  <c:v>127919.35483870967</c:v>
                </c:pt>
                <c:pt idx="1124">
                  <c:v>127919.35483870967</c:v>
                </c:pt>
                <c:pt idx="1125">
                  <c:v>127919.35483870967</c:v>
                </c:pt>
                <c:pt idx="1126">
                  <c:v>127919.35483870967</c:v>
                </c:pt>
                <c:pt idx="1127">
                  <c:v>132285.71428571429</c:v>
                </c:pt>
                <c:pt idx="1128">
                  <c:v>132285.71428571429</c:v>
                </c:pt>
                <c:pt idx="1129">
                  <c:v>132285.71428571429</c:v>
                </c:pt>
                <c:pt idx="1130">
                  <c:v>132285.71428571429</c:v>
                </c:pt>
                <c:pt idx="1131">
                  <c:v>132285.71428571429</c:v>
                </c:pt>
                <c:pt idx="1132">
                  <c:v>132285.71428571429</c:v>
                </c:pt>
                <c:pt idx="1133">
                  <c:v>132285.71428571429</c:v>
                </c:pt>
                <c:pt idx="1134">
                  <c:v>132285.71428571429</c:v>
                </c:pt>
                <c:pt idx="1135">
                  <c:v>132285.71428571429</c:v>
                </c:pt>
                <c:pt idx="1136">
                  <c:v>132285.71428571429</c:v>
                </c:pt>
                <c:pt idx="1137">
                  <c:v>132285.71428571429</c:v>
                </c:pt>
                <c:pt idx="1138">
                  <c:v>132285.71428571429</c:v>
                </c:pt>
                <c:pt idx="1139">
                  <c:v>132285.71428571429</c:v>
                </c:pt>
                <c:pt idx="1140">
                  <c:v>132285.71428571429</c:v>
                </c:pt>
                <c:pt idx="1141">
                  <c:v>132285.71428571429</c:v>
                </c:pt>
                <c:pt idx="1142">
                  <c:v>132285.71428571429</c:v>
                </c:pt>
                <c:pt idx="1143">
                  <c:v>132285.71428571429</c:v>
                </c:pt>
                <c:pt idx="1144">
                  <c:v>132285.71428571429</c:v>
                </c:pt>
                <c:pt idx="1145">
                  <c:v>132285.71428571429</c:v>
                </c:pt>
                <c:pt idx="1146">
                  <c:v>132285.71428571429</c:v>
                </c:pt>
                <c:pt idx="1147">
                  <c:v>132285.71428571429</c:v>
                </c:pt>
                <c:pt idx="1148">
                  <c:v>132285.71428571429</c:v>
                </c:pt>
                <c:pt idx="1149">
                  <c:v>132285.71428571429</c:v>
                </c:pt>
                <c:pt idx="1150">
                  <c:v>132285.71428571429</c:v>
                </c:pt>
                <c:pt idx="1151">
                  <c:v>132285.71428571429</c:v>
                </c:pt>
                <c:pt idx="1152">
                  <c:v>132285.71428571429</c:v>
                </c:pt>
                <c:pt idx="1153">
                  <c:v>132285.71428571429</c:v>
                </c:pt>
                <c:pt idx="1154">
                  <c:v>132285.71428571429</c:v>
                </c:pt>
                <c:pt idx="1155">
                  <c:v>126516.12903225806</c:v>
                </c:pt>
                <c:pt idx="1156">
                  <c:v>126516.12903225806</c:v>
                </c:pt>
                <c:pt idx="1157">
                  <c:v>126516.12903225806</c:v>
                </c:pt>
                <c:pt idx="1158">
                  <c:v>126516.12903225806</c:v>
                </c:pt>
                <c:pt idx="1159">
                  <c:v>126516.12903225806</c:v>
                </c:pt>
                <c:pt idx="1160">
                  <c:v>126516.12903225806</c:v>
                </c:pt>
                <c:pt idx="1161">
                  <c:v>126516.12903225806</c:v>
                </c:pt>
                <c:pt idx="1162">
                  <c:v>126516.12903225806</c:v>
                </c:pt>
                <c:pt idx="1163">
                  <c:v>126516.12903225806</c:v>
                </c:pt>
                <c:pt idx="1164">
                  <c:v>126516.12903225806</c:v>
                </c:pt>
                <c:pt idx="1165">
                  <c:v>126516.12903225806</c:v>
                </c:pt>
                <c:pt idx="1166">
                  <c:v>126516.12903225806</c:v>
                </c:pt>
                <c:pt idx="1167">
                  <c:v>126516.12903225806</c:v>
                </c:pt>
                <c:pt idx="1168">
                  <c:v>126516.12903225806</c:v>
                </c:pt>
                <c:pt idx="1169">
                  <c:v>126516.12903225806</c:v>
                </c:pt>
                <c:pt idx="1170">
                  <c:v>126516.12903225806</c:v>
                </c:pt>
                <c:pt idx="1171">
                  <c:v>126516.12903225806</c:v>
                </c:pt>
                <c:pt idx="1172">
                  <c:v>126516.12903225806</c:v>
                </c:pt>
                <c:pt idx="1173">
                  <c:v>126516.12903225806</c:v>
                </c:pt>
                <c:pt idx="1174">
                  <c:v>126516.12903225806</c:v>
                </c:pt>
                <c:pt idx="1175">
                  <c:v>126516.12903225806</c:v>
                </c:pt>
                <c:pt idx="1176">
                  <c:v>126516.12903225806</c:v>
                </c:pt>
                <c:pt idx="1177">
                  <c:v>126516.12903225806</c:v>
                </c:pt>
                <c:pt idx="1178">
                  <c:v>126516.12903225806</c:v>
                </c:pt>
                <c:pt idx="1179">
                  <c:v>126516.12903225806</c:v>
                </c:pt>
                <c:pt idx="1180">
                  <c:v>126516.12903225806</c:v>
                </c:pt>
                <c:pt idx="1181">
                  <c:v>126516.12903225806</c:v>
                </c:pt>
                <c:pt idx="1182">
                  <c:v>126516.12903225806</c:v>
                </c:pt>
                <c:pt idx="1183">
                  <c:v>126516.12903225806</c:v>
                </c:pt>
                <c:pt idx="1184">
                  <c:v>126516.12903225806</c:v>
                </c:pt>
                <c:pt idx="1185">
                  <c:v>126516.12903225806</c:v>
                </c:pt>
                <c:pt idx="1186">
                  <c:v>127283.33333333333</c:v>
                </c:pt>
                <c:pt idx="1187">
                  <c:v>127283.33333333333</c:v>
                </c:pt>
                <c:pt idx="1188">
                  <c:v>127283.33333333333</c:v>
                </c:pt>
                <c:pt idx="1189">
                  <c:v>127283.33333333333</c:v>
                </c:pt>
                <c:pt idx="1190">
                  <c:v>127283.33333333333</c:v>
                </c:pt>
                <c:pt idx="1191">
                  <c:v>127283.33333333333</c:v>
                </c:pt>
                <c:pt idx="1192">
                  <c:v>127283.33333333333</c:v>
                </c:pt>
                <c:pt idx="1193">
                  <c:v>127283.33333333333</c:v>
                </c:pt>
                <c:pt idx="1194">
                  <c:v>127283.33333333333</c:v>
                </c:pt>
                <c:pt idx="1195">
                  <c:v>127283.33333333333</c:v>
                </c:pt>
                <c:pt idx="1196">
                  <c:v>127283.33333333333</c:v>
                </c:pt>
                <c:pt idx="1197">
                  <c:v>127283.33333333333</c:v>
                </c:pt>
                <c:pt idx="1198">
                  <c:v>127283.33333333333</c:v>
                </c:pt>
                <c:pt idx="1199">
                  <c:v>127283.33333333333</c:v>
                </c:pt>
                <c:pt idx="1200">
                  <c:v>127283.33333333333</c:v>
                </c:pt>
                <c:pt idx="1201">
                  <c:v>127283.33333333333</c:v>
                </c:pt>
                <c:pt idx="1202">
                  <c:v>127283.33333333333</c:v>
                </c:pt>
                <c:pt idx="1203">
                  <c:v>127283.33333333333</c:v>
                </c:pt>
                <c:pt idx="1204">
                  <c:v>127283.33333333333</c:v>
                </c:pt>
                <c:pt idx="1205">
                  <c:v>127283.33333333333</c:v>
                </c:pt>
                <c:pt idx="1206">
                  <c:v>127283.33333333333</c:v>
                </c:pt>
                <c:pt idx="1207">
                  <c:v>127283.33333333333</c:v>
                </c:pt>
                <c:pt idx="1208">
                  <c:v>127283.33333333333</c:v>
                </c:pt>
                <c:pt idx="1209">
                  <c:v>127283.33333333333</c:v>
                </c:pt>
                <c:pt idx="1210">
                  <c:v>127283.33333333333</c:v>
                </c:pt>
                <c:pt idx="1211">
                  <c:v>127283.33333333333</c:v>
                </c:pt>
                <c:pt idx="1212">
                  <c:v>127283.33333333333</c:v>
                </c:pt>
                <c:pt idx="1213">
                  <c:v>127283.33333333333</c:v>
                </c:pt>
                <c:pt idx="1214">
                  <c:v>127283.33333333333</c:v>
                </c:pt>
                <c:pt idx="1215">
                  <c:v>127283.33333333333</c:v>
                </c:pt>
                <c:pt idx="1216">
                  <c:v>132629.03225806452</c:v>
                </c:pt>
                <c:pt idx="1217">
                  <c:v>132629.03225806452</c:v>
                </c:pt>
                <c:pt idx="1218">
                  <c:v>132629.03225806452</c:v>
                </c:pt>
                <c:pt idx="1219">
                  <c:v>132629.03225806452</c:v>
                </c:pt>
                <c:pt idx="1220">
                  <c:v>132629.03225806452</c:v>
                </c:pt>
                <c:pt idx="1221">
                  <c:v>132629.03225806452</c:v>
                </c:pt>
                <c:pt idx="1222">
                  <c:v>132629.03225806452</c:v>
                </c:pt>
                <c:pt idx="1223">
                  <c:v>132629.03225806452</c:v>
                </c:pt>
                <c:pt idx="1224">
                  <c:v>132629.03225806452</c:v>
                </c:pt>
                <c:pt idx="1225">
                  <c:v>132629.03225806452</c:v>
                </c:pt>
                <c:pt idx="1226">
                  <c:v>132629.03225806452</c:v>
                </c:pt>
                <c:pt idx="1227">
                  <c:v>132629.03225806452</c:v>
                </c:pt>
                <c:pt idx="1228">
                  <c:v>132629.03225806452</c:v>
                </c:pt>
                <c:pt idx="1229">
                  <c:v>132629.03225806452</c:v>
                </c:pt>
                <c:pt idx="1230">
                  <c:v>132629.03225806452</c:v>
                </c:pt>
                <c:pt idx="1231">
                  <c:v>132629.03225806452</c:v>
                </c:pt>
                <c:pt idx="1232">
                  <c:v>132629.03225806452</c:v>
                </c:pt>
                <c:pt idx="1233">
                  <c:v>132629.03225806452</c:v>
                </c:pt>
                <c:pt idx="1234">
                  <c:v>132629.03225806452</c:v>
                </c:pt>
                <c:pt idx="1235">
                  <c:v>132629.03225806452</c:v>
                </c:pt>
                <c:pt idx="1236">
                  <c:v>132629.03225806452</c:v>
                </c:pt>
                <c:pt idx="1237">
                  <c:v>132629.03225806452</c:v>
                </c:pt>
                <c:pt idx="1238">
                  <c:v>132629.03225806452</c:v>
                </c:pt>
                <c:pt idx="1239">
                  <c:v>132629.03225806452</c:v>
                </c:pt>
                <c:pt idx="1240">
                  <c:v>132629.03225806452</c:v>
                </c:pt>
                <c:pt idx="1241">
                  <c:v>132629.03225806452</c:v>
                </c:pt>
                <c:pt idx="1242">
                  <c:v>132629.03225806452</c:v>
                </c:pt>
                <c:pt idx="1243">
                  <c:v>132629.03225806452</c:v>
                </c:pt>
                <c:pt idx="1244">
                  <c:v>132629.03225806452</c:v>
                </c:pt>
                <c:pt idx="1245">
                  <c:v>132629.03225806452</c:v>
                </c:pt>
                <c:pt idx="1246">
                  <c:v>132629.03225806452</c:v>
                </c:pt>
                <c:pt idx="1247">
                  <c:v>120533.33333333334</c:v>
                </c:pt>
                <c:pt idx="1248">
                  <c:v>120533.33333333334</c:v>
                </c:pt>
                <c:pt idx="1249">
                  <c:v>120533.33333333334</c:v>
                </c:pt>
                <c:pt idx="1250">
                  <c:v>120533.33333333334</c:v>
                </c:pt>
                <c:pt idx="1251">
                  <c:v>120533.33333333334</c:v>
                </c:pt>
                <c:pt idx="1252">
                  <c:v>120533.33333333334</c:v>
                </c:pt>
                <c:pt idx="1253">
                  <c:v>120533.33333333334</c:v>
                </c:pt>
                <c:pt idx="1254">
                  <c:v>120533.33333333334</c:v>
                </c:pt>
                <c:pt idx="1255">
                  <c:v>120533.33333333334</c:v>
                </c:pt>
                <c:pt idx="1256">
                  <c:v>120533.33333333334</c:v>
                </c:pt>
                <c:pt idx="1257">
                  <c:v>120533.33333333334</c:v>
                </c:pt>
                <c:pt idx="1258">
                  <c:v>120533.33333333334</c:v>
                </c:pt>
                <c:pt idx="1259">
                  <c:v>120533.33333333334</c:v>
                </c:pt>
                <c:pt idx="1260">
                  <c:v>120533.33333333334</c:v>
                </c:pt>
                <c:pt idx="1261">
                  <c:v>120533.33333333334</c:v>
                </c:pt>
                <c:pt idx="1262">
                  <c:v>120533.33333333334</c:v>
                </c:pt>
                <c:pt idx="1263">
                  <c:v>120533.33333333334</c:v>
                </c:pt>
                <c:pt idx="1264">
                  <c:v>120533.33333333334</c:v>
                </c:pt>
                <c:pt idx="1265">
                  <c:v>120533.33333333334</c:v>
                </c:pt>
                <c:pt idx="1266">
                  <c:v>120533.33333333334</c:v>
                </c:pt>
                <c:pt idx="1267">
                  <c:v>120533.33333333334</c:v>
                </c:pt>
                <c:pt idx="1268">
                  <c:v>120533.33333333334</c:v>
                </c:pt>
                <c:pt idx="1269">
                  <c:v>120533.33333333334</c:v>
                </c:pt>
                <c:pt idx="1270">
                  <c:v>120533.33333333334</c:v>
                </c:pt>
                <c:pt idx="1271">
                  <c:v>120533.33333333334</c:v>
                </c:pt>
                <c:pt idx="1272">
                  <c:v>120533.33333333334</c:v>
                </c:pt>
                <c:pt idx="1273">
                  <c:v>120533.33333333334</c:v>
                </c:pt>
                <c:pt idx="1274">
                  <c:v>120533.33333333334</c:v>
                </c:pt>
                <c:pt idx="1275">
                  <c:v>120533.33333333334</c:v>
                </c:pt>
                <c:pt idx="1276">
                  <c:v>120533.33333333334</c:v>
                </c:pt>
                <c:pt idx="1277">
                  <c:v>123354.83870967741</c:v>
                </c:pt>
                <c:pt idx="1278">
                  <c:v>123354.83870967741</c:v>
                </c:pt>
                <c:pt idx="1279">
                  <c:v>123354.83870967741</c:v>
                </c:pt>
                <c:pt idx="1280">
                  <c:v>123354.83870967741</c:v>
                </c:pt>
                <c:pt idx="1281">
                  <c:v>123354.83870967741</c:v>
                </c:pt>
                <c:pt idx="1282">
                  <c:v>123354.83870967741</c:v>
                </c:pt>
                <c:pt idx="1283">
                  <c:v>123354.83870967741</c:v>
                </c:pt>
                <c:pt idx="1284">
                  <c:v>123354.83870967741</c:v>
                </c:pt>
                <c:pt idx="1285">
                  <c:v>123354.83870967741</c:v>
                </c:pt>
                <c:pt idx="1286">
                  <c:v>123354.83870967741</c:v>
                </c:pt>
                <c:pt idx="1287">
                  <c:v>123354.83870967741</c:v>
                </c:pt>
                <c:pt idx="1288">
                  <c:v>123354.83870967741</c:v>
                </c:pt>
                <c:pt idx="1289">
                  <c:v>123354.83870967741</c:v>
                </c:pt>
                <c:pt idx="1290">
                  <c:v>123354.83870967741</c:v>
                </c:pt>
                <c:pt idx="1291">
                  <c:v>123354.83870967741</c:v>
                </c:pt>
                <c:pt idx="1292">
                  <c:v>123354.83870967741</c:v>
                </c:pt>
                <c:pt idx="1293">
                  <c:v>123354.83870967741</c:v>
                </c:pt>
                <c:pt idx="1294">
                  <c:v>123354.83870967741</c:v>
                </c:pt>
                <c:pt idx="1295">
                  <c:v>123354.83870967741</c:v>
                </c:pt>
                <c:pt idx="1296">
                  <c:v>123354.83870967741</c:v>
                </c:pt>
                <c:pt idx="1297">
                  <c:v>123354.83870967741</c:v>
                </c:pt>
                <c:pt idx="1298">
                  <c:v>123354.83870967741</c:v>
                </c:pt>
                <c:pt idx="1299">
                  <c:v>123354.83870967741</c:v>
                </c:pt>
                <c:pt idx="1300">
                  <c:v>123354.83870967741</c:v>
                </c:pt>
                <c:pt idx="1301">
                  <c:v>123354.83870967741</c:v>
                </c:pt>
                <c:pt idx="1302">
                  <c:v>123354.83870967741</c:v>
                </c:pt>
                <c:pt idx="1303">
                  <c:v>123354.83870967741</c:v>
                </c:pt>
                <c:pt idx="1304">
                  <c:v>123354.83870967741</c:v>
                </c:pt>
                <c:pt idx="1305">
                  <c:v>123354.83870967741</c:v>
                </c:pt>
                <c:pt idx="1306">
                  <c:v>123354.83870967741</c:v>
                </c:pt>
                <c:pt idx="1307">
                  <c:v>123354.83870967741</c:v>
                </c:pt>
                <c:pt idx="1308">
                  <c:v>91612.903225806454</c:v>
                </c:pt>
                <c:pt idx="1309">
                  <c:v>91612.903225806454</c:v>
                </c:pt>
                <c:pt idx="1310">
                  <c:v>91612.903225806454</c:v>
                </c:pt>
                <c:pt idx="1311">
                  <c:v>91612.903225806454</c:v>
                </c:pt>
                <c:pt idx="1312">
                  <c:v>91612.903225806454</c:v>
                </c:pt>
                <c:pt idx="1313">
                  <c:v>91612.903225806454</c:v>
                </c:pt>
                <c:pt idx="1314">
                  <c:v>91612.903225806454</c:v>
                </c:pt>
                <c:pt idx="1315">
                  <c:v>91612.903225806454</c:v>
                </c:pt>
                <c:pt idx="1316">
                  <c:v>91612.903225806454</c:v>
                </c:pt>
                <c:pt idx="1317">
                  <c:v>91612.903225806454</c:v>
                </c:pt>
                <c:pt idx="1318">
                  <c:v>91612.903225806454</c:v>
                </c:pt>
                <c:pt idx="1319">
                  <c:v>91612.903225806454</c:v>
                </c:pt>
                <c:pt idx="1320">
                  <c:v>91612.903225806454</c:v>
                </c:pt>
                <c:pt idx="1321">
                  <c:v>91612.903225806454</c:v>
                </c:pt>
                <c:pt idx="1322">
                  <c:v>91612.903225806454</c:v>
                </c:pt>
                <c:pt idx="1323">
                  <c:v>91612.903225806454</c:v>
                </c:pt>
                <c:pt idx="1324">
                  <c:v>91612.903225806454</c:v>
                </c:pt>
                <c:pt idx="1325">
                  <c:v>91612.903225806454</c:v>
                </c:pt>
                <c:pt idx="1326">
                  <c:v>91612.903225806454</c:v>
                </c:pt>
                <c:pt idx="1327">
                  <c:v>91612.903225806454</c:v>
                </c:pt>
                <c:pt idx="1328">
                  <c:v>91612.903225806454</c:v>
                </c:pt>
                <c:pt idx="1329">
                  <c:v>91612.903225806454</c:v>
                </c:pt>
                <c:pt idx="1330">
                  <c:v>91612.903225806454</c:v>
                </c:pt>
                <c:pt idx="1331">
                  <c:v>91612.903225806454</c:v>
                </c:pt>
                <c:pt idx="1332">
                  <c:v>91612.903225806454</c:v>
                </c:pt>
                <c:pt idx="1333">
                  <c:v>91612.903225806454</c:v>
                </c:pt>
                <c:pt idx="1334">
                  <c:v>91612.903225806454</c:v>
                </c:pt>
                <c:pt idx="1335">
                  <c:v>91612.903225806454</c:v>
                </c:pt>
                <c:pt idx="1336">
                  <c:v>91612.903225806454</c:v>
                </c:pt>
                <c:pt idx="1337">
                  <c:v>91612.903225806454</c:v>
                </c:pt>
                <c:pt idx="1338">
                  <c:v>91612.903225806454</c:v>
                </c:pt>
                <c:pt idx="1339">
                  <c:v>120850.28564543874</c:v>
                </c:pt>
                <c:pt idx="1340">
                  <c:v>120850.28564543874</c:v>
                </c:pt>
                <c:pt idx="1341">
                  <c:v>120850.28564543874</c:v>
                </c:pt>
                <c:pt idx="1342">
                  <c:v>120850.28564543874</c:v>
                </c:pt>
                <c:pt idx="1343">
                  <c:v>120850.28564543874</c:v>
                </c:pt>
                <c:pt idx="1344">
                  <c:v>120850.28564543874</c:v>
                </c:pt>
                <c:pt idx="1345">
                  <c:v>#N/A</c:v>
                </c:pt>
                <c:pt idx="1346">
                  <c:v>124266.95231210539</c:v>
                </c:pt>
                <c:pt idx="1347">
                  <c:v>124266.95231210539</c:v>
                </c:pt>
                <c:pt idx="1348">
                  <c:v>124266.95231210539</c:v>
                </c:pt>
                <c:pt idx="1349">
                  <c:v>124266.95231210539</c:v>
                </c:pt>
                <c:pt idx="1350">
                  <c:v>124266.95231210539</c:v>
                </c:pt>
                <c:pt idx="1351">
                  <c:v>124266.95231210539</c:v>
                </c:pt>
                <c:pt idx="1352">
                  <c:v>#N/A</c:v>
                </c:pt>
                <c:pt idx="1353">
                  <c:v>123600.28564543874</c:v>
                </c:pt>
                <c:pt idx="1354">
                  <c:v>123600.28564543874</c:v>
                </c:pt>
                <c:pt idx="1355">
                  <c:v>123600.28564543874</c:v>
                </c:pt>
                <c:pt idx="1356">
                  <c:v>123600.28564543874</c:v>
                </c:pt>
                <c:pt idx="1357">
                  <c:v>123600.28564543874</c:v>
                </c:pt>
                <c:pt idx="1358">
                  <c:v>123600.28564543874</c:v>
                </c:pt>
                <c:pt idx="1359">
                  <c:v>#N/A</c:v>
                </c:pt>
                <c:pt idx="1360">
                  <c:v>129600.28564543874</c:v>
                </c:pt>
                <c:pt idx="1361">
                  <c:v>129600.28564543874</c:v>
                </c:pt>
                <c:pt idx="1362">
                  <c:v>129600.28564543874</c:v>
                </c:pt>
                <c:pt idx="1363">
                  <c:v>129600.28564543874</c:v>
                </c:pt>
                <c:pt idx="1364">
                  <c:v>129600.28564543874</c:v>
                </c:pt>
                <c:pt idx="1365">
                  <c:v>129600.28564543874</c:v>
                </c:pt>
                <c:pt idx="1367">
                  <c:v>118183.61897877208</c:v>
                </c:pt>
                <c:pt idx="1368">
                  <c:v>118183.61897877208</c:v>
                </c:pt>
                <c:pt idx="1369">
                  <c:v>114785.26454869895</c:v>
                </c:pt>
                <c:pt idx="1370">
                  <c:v>114785.26454869895</c:v>
                </c:pt>
                <c:pt idx="1371">
                  <c:v>114785.26454869895</c:v>
                </c:pt>
                <c:pt idx="1372">
                  <c:v>114785.26454869895</c:v>
                </c:pt>
                <c:pt idx="1374">
                  <c:v>135035.26454869896</c:v>
                </c:pt>
                <c:pt idx="1375">
                  <c:v>135035.26454869896</c:v>
                </c:pt>
                <c:pt idx="1376">
                  <c:v>135035.26454869896</c:v>
                </c:pt>
                <c:pt idx="1377">
                  <c:v>135035.26454869896</c:v>
                </c:pt>
                <c:pt idx="1378">
                  <c:v>135035.26454869896</c:v>
                </c:pt>
                <c:pt idx="1379">
                  <c:v>135035.26454869896</c:v>
                </c:pt>
                <c:pt idx="1381">
                  <c:v>135701.93121536562</c:v>
                </c:pt>
                <c:pt idx="1382">
                  <c:v>135701.93121536562</c:v>
                </c:pt>
                <c:pt idx="1383">
                  <c:v>135701.93121536562</c:v>
                </c:pt>
                <c:pt idx="1384">
                  <c:v>135701.93121536562</c:v>
                </c:pt>
                <c:pt idx="1385">
                  <c:v>135701.93121536562</c:v>
                </c:pt>
                <c:pt idx="1386">
                  <c:v>135701.93121536562</c:v>
                </c:pt>
                <c:pt idx="1388">
                  <c:v>131201.93121536562</c:v>
                </c:pt>
                <c:pt idx="1389">
                  <c:v>131201.93121536562</c:v>
                </c:pt>
                <c:pt idx="1390">
                  <c:v>131201.93121536562</c:v>
                </c:pt>
                <c:pt idx="1391">
                  <c:v>131201.93121536562</c:v>
                </c:pt>
                <c:pt idx="1392">
                  <c:v>131201.93121536562</c:v>
                </c:pt>
                <c:pt idx="1393">
                  <c:v>131201.93121536562</c:v>
                </c:pt>
                <c:pt idx="1395">
                  <c:v>134285.26454869896</c:v>
                </c:pt>
                <c:pt idx="1396">
                  <c:v>134285.26454869896</c:v>
                </c:pt>
                <c:pt idx="1397">
                  <c:v>134285.26454869896</c:v>
                </c:pt>
                <c:pt idx="1398">
                  <c:v>134285.26454869896</c:v>
                </c:pt>
                <c:pt idx="1399">
                  <c:v>134285.26454869896</c:v>
                </c:pt>
                <c:pt idx="1400">
                  <c:v>132263.533338023</c:v>
                </c:pt>
                <c:pt idx="1402">
                  <c:v>127096.86667135633</c:v>
                </c:pt>
                <c:pt idx="1403">
                  <c:v>127096.86667135633</c:v>
                </c:pt>
                <c:pt idx="1404">
                  <c:v>127096.86667135633</c:v>
                </c:pt>
                <c:pt idx="1405">
                  <c:v>127096.86667135633</c:v>
                </c:pt>
                <c:pt idx="1406">
                  <c:v>127096.86667135633</c:v>
                </c:pt>
                <c:pt idx="1407">
                  <c:v>127096.86667135633</c:v>
                </c:pt>
                <c:pt idx="1409">
                  <c:v>138263.533338023</c:v>
                </c:pt>
                <c:pt idx="1410">
                  <c:v>138263.533338023</c:v>
                </c:pt>
                <c:pt idx="1411">
                  <c:v>138263.533338023</c:v>
                </c:pt>
                <c:pt idx="1412">
                  <c:v>138263.533338023</c:v>
                </c:pt>
                <c:pt idx="1413">
                  <c:v>138263.533338023</c:v>
                </c:pt>
                <c:pt idx="1414">
                  <c:v>138263.533338023</c:v>
                </c:pt>
                <c:pt idx="1416">
                  <c:v>139430.20000468969</c:v>
                </c:pt>
                <c:pt idx="1417">
                  <c:v>139430.20000468969</c:v>
                </c:pt>
                <c:pt idx="1418">
                  <c:v>139430.20000468969</c:v>
                </c:pt>
                <c:pt idx="1419">
                  <c:v>139430.20000468969</c:v>
                </c:pt>
                <c:pt idx="1420">
                  <c:v>139430.20000468969</c:v>
                </c:pt>
                <c:pt idx="1421">
                  <c:v>139430.20000468969</c:v>
                </c:pt>
                <c:pt idx="1423">
                  <c:v>151096.86667135634</c:v>
                </c:pt>
                <c:pt idx="1424">
                  <c:v>151096.86667135634</c:v>
                </c:pt>
                <c:pt idx="1425">
                  <c:v>151096.86667135634</c:v>
                </c:pt>
                <c:pt idx="1426">
                  <c:v>151096.86667135634</c:v>
                </c:pt>
                <c:pt idx="1427">
                  <c:v>151096.86667135634</c:v>
                </c:pt>
                <c:pt idx="1428">
                  <c:v>151096.86667135634</c:v>
                </c:pt>
              </c:numCache>
            </c:numRef>
          </c:val>
        </c:ser>
        <c:dLbls>
          <c:showLegendKey val="0"/>
          <c:showVal val="0"/>
          <c:showCatName val="0"/>
          <c:showSerName val="0"/>
          <c:showPercent val="0"/>
          <c:showBubbleSize val="0"/>
        </c:dLbls>
        <c:gapWidth val="150"/>
        <c:axId val="783351856"/>
        <c:axId val="783352248"/>
      </c:barChart>
      <c:dateAx>
        <c:axId val="783351856"/>
        <c:scaling>
          <c:orientation val="minMax"/>
        </c:scaling>
        <c:delete val="0"/>
        <c:axPos val="b"/>
        <c:numFmt formatCode="yyyy" sourceLinked="0"/>
        <c:majorTickMark val="cross"/>
        <c:minorTickMark val="cross"/>
        <c:tickLblPos val="low"/>
        <c:txPr>
          <a:bodyPr rot="0" vert="horz"/>
          <a:lstStyle/>
          <a:p>
            <a:pPr>
              <a:defRPr sz="800" b="0" i="0">
                <a:latin typeface="Arial"/>
                <a:ea typeface="Arial"/>
                <a:cs typeface="Arial"/>
              </a:defRPr>
            </a:pPr>
            <a:endParaRPr lang="en-US"/>
          </a:p>
        </c:txPr>
        <c:crossAx val="783352248"/>
        <c:crosses val="autoZero"/>
        <c:auto val="1"/>
        <c:lblOffset val="100"/>
        <c:baseTimeUnit val="days"/>
        <c:majorUnit val="12"/>
        <c:majorTimeUnit val="months"/>
        <c:minorUnit val="3"/>
        <c:minorTimeUnit val="months"/>
      </c:dateAx>
      <c:valAx>
        <c:axId val="783352248"/>
        <c:scaling>
          <c:orientation val="minMax"/>
          <c:max val="160000"/>
        </c:scaling>
        <c:delete val="0"/>
        <c:axPos val="l"/>
        <c:majorGridlines>
          <c:spPr>
            <a:ln>
              <a:solidFill>
                <a:schemeClr val="bg1">
                  <a:lumMod val="75000"/>
                </a:schemeClr>
              </a:solidFill>
            </a:ln>
          </c:spPr>
        </c:majorGridlines>
        <c:numFmt formatCode="#,##0" sourceLinked="0"/>
        <c:majorTickMark val="none"/>
        <c:minorTickMark val="none"/>
        <c:tickLblPos val="nextTo"/>
        <c:txPr>
          <a:bodyPr rot="0" vert="horz"/>
          <a:lstStyle/>
          <a:p>
            <a:pPr>
              <a:defRPr sz="800" b="0" i="0">
                <a:latin typeface="Arial"/>
                <a:ea typeface="Arial"/>
                <a:cs typeface="Arial"/>
              </a:defRPr>
            </a:pPr>
            <a:endParaRPr lang="en-US"/>
          </a:p>
        </c:txPr>
        <c:crossAx val="783351856"/>
        <c:crosses val="autoZero"/>
        <c:crossBetween val="between"/>
        <c:majorUnit val="20000"/>
      </c:valAx>
      <c:spPr>
        <a:noFill/>
        <a:ln w="25400">
          <a:noFill/>
        </a:ln>
      </c:spPr>
    </c:plotArea>
    <c:plotVisOnly val="1"/>
    <c:dispBlanksAs val="zero"/>
    <c:showDLblsOverMax val="0"/>
  </c:chart>
  <c:spPr>
    <a:noFill/>
    <a:ln w="25400">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1"/>
          <c:tx>
            <c:v>CPI</c:v>
          </c:tx>
          <c:invertIfNegative val="0"/>
          <c:val>
            <c:numRef>
              <c:f>'12 Month Changes'!$F$15:$O$15</c:f>
              <c:numCache>
                <c:formatCode>0.00</c:formatCode>
                <c:ptCount val="10"/>
                <c:pt idx="0">
                  <c:v>7.6810519477719508</c:v>
                </c:pt>
                <c:pt idx="1">
                  <c:v>7.8585301267342231</c:v>
                </c:pt>
                <c:pt idx="2">
                  <c:v>8.908494796352235</c:v>
                </c:pt>
                <c:pt idx="3">
                  <c:v>9.7778751169522025</c:v>
                </c:pt>
                <c:pt idx="4">
                  <c:v>9.5797935166494455</c:v>
                </c:pt>
                <c:pt idx="5">
                  <c:v>11.65927464384616</c:v>
                </c:pt>
                <c:pt idx="6">
                  <c:v>10.876036814329947</c:v>
                </c:pt>
                <c:pt idx="7">
                  <c:v>10.094970743415864</c:v>
                </c:pt>
                <c:pt idx="8">
                  <c:v>13.486916211819999</c:v>
                </c:pt>
                <c:pt idx="9">
                  <c:v>12.662107587961891</c:v>
                </c:pt>
              </c:numCache>
            </c:numRef>
          </c:val>
        </c:ser>
        <c:dLbls>
          <c:showLegendKey val="0"/>
          <c:showVal val="0"/>
          <c:showCatName val="0"/>
          <c:showSerName val="0"/>
          <c:showPercent val="0"/>
          <c:showBubbleSize val="0"/>
        </c:dLbls>
        <c:gapWidth val="150"/>
        <c:axId val="783353032"/>
        <c:axId val="783353424"/>
      </c:barChart>
      <c:lineChart>
        <c:grouping val="stacked"/>
        <c:varyColors val="0"/>
        <c:ser>
          <c:idx val="3"/>
          <c:order val="0"/>
          <c:tx>
            <c:v>Transport</c:v>
          </c:tx>
          <c:marker>
            <c:symbol val="none"/>
          </c:marker>
          <c:cat>
            <c:numRef>
              <c:f>'12 Month Changes'!$F$2:$O$2</c:f>
              <c:numCache>
                <c:formatCode>mmm\-yy</c:formatCode>
                <c:ptCount val="10"/>
                <c:pt idx="0">
                  <c:v>41645</c:v>
                </c:pt>
                <c:pt idx="1">
                  <c:v>41676</c:v>
                </c:pt>
                <c:pt idx="2">
                  <c:v>41704</c:v>
                </c:pt>
                <c:pt idx="3">
                  <c:v>41735</c:v>
                </c:pt>
                <c:pt idx="4">
                  <c:v>41765</c:v>
                </c:pt>
                <c:pt idx="5">
                  <c:v>41796</c:v>
                </c:pt>
                <c:pt idx="6">
                  <c:v>41826</c:v>
                </c:pt>
                <c:pt idx="7">
                  <c:v>41857</c:v>
                </c:pt>
                <c:pt idx="8">
                  <c:v>41888</c:v>
                </c:pt>
                <c:pt idx="9">
                  <c:v>41918</c:v>
                </c:pt>
              </c:numCache>
            </c:numRef>
          </c:cat>
          <c:val>
            <c:numRef>
              <c:f>'12 Month Changes'!$F$9:$O$9</c:f>
              <c:numCache>
                <c:formatCode>0.00</c:formatCode>
                <c:ptCount val="10"/>
                <c:pt idx="0">
                  <c:v>8.4978363082786252</c:v>
                </c:pt>
                <c:pt idx="1">
                  <c:v>12.587666967049769</c:v>
                </c:pt>
                <c:pt idx="2">
                  <c:v>12.647675348428866</c:v>
                </c:pt>
                <c:pt idx="3">
                  <c:v>12.979671923028596</c:v>
                </c:pt>
                <c:pt idx="4">
                  <c:v>13.721212886235023</c:v>
                </c:pt>
                <c:pt idx="5">
                  <c:v>24.355786008295031</c:v>
                </c:pt>
                <c:pt idx="6">
                  <c:v>24.149186822451846</c:v>
                </c:pt>
                <c:pt idx="7">
                  <c:v>28.280685536574335</c:v>
                </c:pt>
                <c:pt idx="8">
                  <c:v>21.975666581744026</c:v>
                </c:pt>
                <c:pt idx="9">
                  <c:v>21.975666581744026</c:v>
                </c:pt>
              </c:numCache>
            </c:numRef>
          </c:val>
          <c:smooth val="0"/>
        </c:ser>
        <c:dLbls>
          <c:showLegendKey val="0"/>
          <c:showVal val="0"/>
          <c:showCatName val="0"/>
          <c:showSerName val="0"/>
          <c:showPercent val="0"/>
          <c:showBubbleSize val="0"/>
        </c:dLbls>
        <c:marker val="1"/>
        <c:smooth val="0"/>
        <c:axId val="783353032"/>
        <c:axId val="783353424"/>
      </c:lineChart>
      <c:catAx>
        <c:axId val="783353032"/>
        <c:scaling>
          <c:orientation val="minMax"/>
        </c:scaling>
        <c:delete val="0"/>
        <c:axPos val="b"/>
        <c:numFmt formatCode="mmm\-yy" sourceLinked="1"/>
        <c:majorTickMark val="out"/>
        <c:minorTickMark val="none"/>
        <c:tickLblPos val="nextTo"/>
        <c:txPr>
          <a:bodyPr/>
          <a:lstStyle/>
          <a:p>
            <a:pPr>
              <a:defRPr sz="700" baseline="0"/>
            </a:pPr>
            <a:endParaRPr lang="en-US"/>
          </a:p>
        </c:txPr>
        <c:crossAx val="783353424"/>
        <c:crosses val="autoZero"/>
        <c:auto val="1"/>
        <c:lblAlgn val="ctr"/>
        <c:lblOffset val="100"/>
        <c:noMultiLvlLbl val="1"/>
      </c:catAx>
      <c:valAx>
        <c:axId val="783353424"/>
        <c:scaling>
          <c:orientation val="minMax"/>
        </c:scaling>
        <c:delete val="0"/>
        <c:axPos val="l"/>
        <c:majorGridlines/>
        <c:title>
          <c:tx>
            <c:rich>
              <a:bodyPr rot="0" vert="wordArtVert"/>
              <a:lstStyle/>
              <a:p>
                <a:pPr>
                  <a:defRPr/>
                </a:pPr>
                <a:r>
                  <a:rPr lang="en-US"/>
                  <a:t>%</a:t>
                </a:r>
              </a:p>
            </c:rich>
          </c:tx>
          <c:layout/>
          <c:overlay val="0"/>
        </c:title>
        <c:numFmt formatCode="0.00" sourceLinked="1"/>
        <c:majorTickMark val="out"/>
        <c:minorTickMark val="none"/>
        <c:tickLblPos val="nextTo"/>
        <c:txPr>
          <a:bodyPr/>
          <a:lstStyle/>
          <a:p>
            <a:pPr>
              <a:defRPr sz="700" baseline="0"/>
            </a:pPr>
            <a:endParaRPr lang="en-US"/>
          </a:p>
        </c:txPr>
        <c:crossAx val="783353032"/>
        <c:crosses val="autoZero"/>
        <c:crossBetween val="between"/>
      </c:valAx>
    </c:plotArea>
    <c:legend>
      <c:legendPos val="b"/>
      <c:layout/>
      <c:overlay val="0"/>
      <c:txPr>
        <a:bodyPr/>
        <a:lstStyle/>
        <a:p>
          <a:pPr>
            <a:defRPr sz="700" baseline="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60341480752406"/>
          <c:y val="2.7647497370221718E-2"/>
          <c:w val="0.9146170766540479"/>
          <c:h val="0.88508218890743917"/>
        </c:manualLayout>
      </c:layout>
      <c:lineChart>
        <c:grouping val="standard"/>
        <c:varyColors val="0"/>
        <c:ser>
          <c:idx val="4"/>
          <c:order val="0"/>
          <c:tx>
            <c:strRef>
              <c:f>Fuel!$CL$46</c:f>
              <c:strCache>
                <c:ptCount val="1"/>
                <c:pt idx="0">
                  <c:v>Actual</c:v>
                </c:pt>
              </c:strCache>
            </c:strRef>
          </c:tx>
          <c:spPr>
            <a:ln w="19050"/>
          </c:spPr>
          <c:marker>
            <c:symbol val="none"/>
          </c:marker>
          <c:cat>
            <c:numRef>
              <c:f>Fuel!$A$83:$A$178</c:f>
              <c:numCache>
                <c:formatCode>mmm\-yy</c:formatCode>
                <c:ptCount val="4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numCache>
            </c:numRef>
          </c:cat>
          <c:val>
            <c:numRef>
              <c:f>Fuel!$CL$83:$CL$178</c:f>
              <c:numCache>
                <c:formatCode>0</c:formatCode>
                <c:ptCount val="48"/>
                <c:pt idx="0">
                  <c:v>2553</c:v>
                </c:pt>
                <c:pt idx="1">
                  <c:v>3507</c:v>
                </c:pt>
                <c:pt idx="2">
                  <c:v>2651</c:v>
                </c:pt>
                <c:pt idx="3">
                  <c:v>7263</c:v>
                </c:pt>
                <c:pt idx="4">
                  <c:v>3166</c:v>
                </c:pt>
                <c:pt idx="5">
                  <c:v>9543</c:v>
                </c:pt>
                <c:pt idx="6">
                  <c:v>7429</c:v>
                </c:pt>
                <c:pt idx="7">
                  <c:v>9557</c:v>
                </c:pt>
                <c:pt idx="8">
                  <c:v>6413</c:v>
                </c:pt>
                <c:pt idx="9">
                  <c:v>6637</c:v>
                </c:pt>
                <c:pt idx="10">
                  <c:v>10306</c:v>
                </c:pt>
                <c:pt idx="11">
                  <c:v>11569</c:v>
                </c:pt>
                <c:pt idx="12">
                  <c:v>10661.6</c:v>
                </c:pt>
                <c:pt idx="13">
                  <c:v>14579.6</c:v>
                </c:pt>
                <c:pt idx="14">
                  <c:v>12461.8</c:v>
                </c:pt>
                <c:pt idx="15">
                  <c:v>13322</c:v>
                </c:pt>
                <c:pt idx="16">
                  <c:v>11065</c:v>
                </c:pt>
                <c:pt idx="17">
                  <c:v>9362</c:v>
                </c:pt>
                <c:pt idx="18">
                  <c:v>9370</c:v>
                </c:pt>
                <c:pt idx="19">
                  <c:v>7759</c:v>
                </c:pt>
                <c:pt idx="20">
                  <c:v>4694.8</c:v>
                </c:pt>
                <c:pt idx="21">
                  <c:v>8016.2</c:v>
                </c:pt>
                <c:pt idx="22">
                  <c:v>10585</c:v>
                </c:pt>
                <c:pt idx="23">
                  <c:v>9714</c:v>
                </c:pt>
                <c:pt idx="24">
                  <c:v>9762.6</c:v>
                </c:pt>
                <c:pt idx="25">
                  <c:v>3870</c:v>
                </c:pt>
                <c:pt idx="26">
                  <c:v>6858</c:v>
                </c:pt>
                <c:pt idx="27">
                  <c:v>14158</c:v>
                </c:pt>
                <c:pt idx="28">
                  <c:v>20764.099999999999</c:v>
                </c:pt>
                <c:pt idx="29">
                  <c:v>18954.3</c:v>
                </c:pt>
                <c:pt idx="30">
                  <c:v>22025.5</c:v>
                </c:pt>
                <c:pt idx="31">
                  <c:v>17183.5</c:v>
                </c:pt>
                <c:pt idx="32">
                  <c:v>14473.7</c:v>
                </c:pt>
                <c:pt idx="33" formatCode="General">
                  <c:v>16296.5</c:v>
                </c:pt>
                <c:pt idx="34" formatCode="General">
                  <c:v>24571.8</c:v>
                </c:pt>
                <c:pt idx="35" formatCode="General">
                  <c:v>25074</c:v>
                </c:pt>
                <c:pt idx="36" formatCode="General">
                  <c:v>29400</c:v>
                </c:pt>
                <c:pt idx="37" formatCode="General">
                  <c:v>21613</c:v>
                </c:pt>
                <c:pt idx="38" formatCode="General">
                  <c:v>42297</c:v>
                </c:pt>
                <c:pt idx="39" formatCode="General">
                  <c:v>36272</c:v>
                </c:pt>
                <c:pt idx="40" formatCode="General">
                  <c:v>30826</c:v>
                </c:pt>
                <c:pt idx="41" formatCode="#,##0">
                  <c:v>26198</c:v>
                </c:pt>
                <c:pt idx="42" formatCode="#,##0">
                  <c:v>19967</c:v>
                </c:pt>
                <c:pt idx="43" formatCode="#,##0">
                  <c:v>13774</c:v>
                </c:pt>
                <c:pt idx="44" formatCode="General">
                  <c:v>13500</c:v>
                </c:pt>
                <c:pt idx="45" formatCode="General">
                  <c:v>15000</c:v>
                </c:pt>
                <c:pt idx="46" formatCode="General">
                  <c:v>17000</c:v>
                </c:pt>
                <c:pt idx="47" formatCode="General">
                  <c:v>#N/A</c:v>
                </c:pt>
              </c:numCache>
            </c:numRef>
          </c:val>
          <c:smooth val="0"/>
        </c:ser>
        <c:ser>
          <c:idx val="0"/>
          <c:order val="1"/>
          <c:tx>
            <c:strRef>
              <c:f>Fuel!$CM$46</c:f>
              <c:strCache>
                <c:ptCount val="1"/>
                <c:pt idx="0">
                  <c:v>Seasonally adjusted</c:v>
                </c:pt>
              </c:strCache>
            </c:strRef>
          </c:tx>
          <c:spPr>
            <a:ln w="19050">
              <a:solidFill>
                <a:srgbClr val="FF0000"/>
              </a:solidFill>
            </a:ln>
          </c:spPr>
          <c:marker>
            <c:symbol val="none"/>
          </c:marker>
          <c:cat>
            <c:numRef>
              <c:f>Fuel!$A$83:$A$178</c:f>
              <c:numCache>
                <c:formatCode>mmm\-yy</c:formatCode>
                <c:ptCount val="4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numCache>
            </c:numRef>
          </c:cat>
          <c:val>
            <c:numRef>
              <c:f>Fuel!$CM$83:$CM$178</c:f>
              <c:numCache>
                <c:formatCode>0</c:formatCode>
                <c:ptCount val="48"/>
                <c:pt idx="0">
                  <c:v>2881.9380037177302</c:v>
                </c:pt>
                <c:pt idx="1">
                  <c:v>4410.8091496411198</c:v>
                </c:pt>
                <c:pt idx="2">
                  <c:v>3105.6437226641901</c:v>
                </c:pt>
                <c:pt idx="3">
                  <c:v>4375.5442959845204</c:v>
                </c:pt>
                <c:pt idx="4">
                  <c:v>1310.1774177196901</c:v>
                </c:pt>
                <c:pt idx="5">
                  <c:v>7436.60689865922</c:v>
                </c:pt>
                <c:pt idx="6">
                  <c:v>6878.2794342604202</c:v>
                </c:pt>
                <c:pt idx="7">
                  <c:v>10333.328876215801</c:v>
                </c:pt>
                <c:pt idx="8">
                  <c:v>8849.2213431959408</c:v>
                </c:pt>
                <c:pt idx="9">
                  <c:v>8963.2268487670808</c:v>
                </c:pt>
                <c:pt idx="10">
                  <c:v>10634.8548804853</c:v>
                </c:pt>
                <c:pt idx="11">
                  <c:v>12785.2245952539</c:v>
                </c:pt>
                <c:pt idx="12">
                  <c:v>10829.120894412699</c:v>
                </c:pt>
                <c:pt idx="13">
                  <c:v>11665.2957596629</c:v>
                </c:pt>
                <c:pt idx="14">
                  <c:v>13005.072456587501</c:v>
                </c:pt>
                <c:pt idx="15">
                  <c:v>10061.710869254301</c:v>
                </c:pt>
                <c:pt idx="16">
                  <c:v>8948.6104823797305</c:v>
                </c:pt>
                <c:pt idx="17">
                  <c:v>7175.6796915946097</c:v>
                </c:pt>
                <c:pt idx="18">
                  <c:v>7665.6914171523804</c:v>
                </c:pt>
                <c:pt idx="19">
                  <c:v>8463.5193237031999</c:v>
                </c:pt>
                <c:pt idx="20">
                  <c:v>8132.5575299264701</c:v>
                </c:pt>
                <c:pt idx="21">
                  <c:v>10748.696341590899</c:v>
                </c:pt>
                <c:pt idx="22">
                  <c:v>10788.5066199138</c:v>
                </c:pt>
                <c:pt idx="23">
                  <c:v>11324.300082317201</c:v>
                </c:pt>
                <c:pt idx="24">
                  <c:v>9803.1253142421301</c:v>
                </c:pt>
                <c:pt idx="25">
                  <c:v>5714.0335914463003</c:v>
                </c:pt>
                <c:pt idx="26">
                  <c:v>7281.0446653091403</c:v>
                </c:pt>
                <c:pt idx="27">
                  <c:v>10237.213447141499</c:v>
                </c:pt>
                <c:pt idx="28">
                  <c:v>18519.523485350499</c:v>
                </c:pt>
                <c:pt idx="29">
                  <c:v>17034.331165065101</c:v>
                </c:pt>
                <c:pt idx="30">
                  <c:v>19372.8776127284</c:v>
                </c:pt>
                <c:pt idx="31">
                  <c:v>18154.221347998799</c:v>
                </c:pt>
                <c:pt idx="32">
                  <c:v>17673.225817374201</c:v>
                </c:pt>
                <c:pt idx="33" formatCode="General">
                  <c:v>19785.276383475499</c:v>
                </c:pt>
                <c:pt idx="34" formatCode="General">
                  <c:v>25069.2174026594</c:v>
                </c:pt>
                <c:pt idx="35" formatCode="General">
                  <c:v>26566.343883144302</c:v>
                </c:pt>
                <c:pt idx="36" formatCode="General">
                  <c:v>29677.363244447399</c:v>
                </c:pt>
                <c:pt idx="37" formatCode="General">
                  <c:v>23713.752269459299</c:v>
                </c:pt>
                <c:pt idx="38" formatCode="General">
                  <c:v>42343.039284460501</c:v>
                </c:pt>
                <c:pt idx="39" formatCode="General">
                  <c:v>32247.274310420999</c:v>
                </c:pt>
                <c:pt idx="40" formatCode="General">
                  <c:v>28636.192513019701</c:v>
                </c:pt>
                <c:pt idx="41" formatCode="General">
                  <c:v>23920.777084958499</c:v>
                </c:pt>
                <c:pt idx="42" formatCode="General">
                  <c:v>36944.745654153798</c:v>
                </c:pt>
                <c:pt idx="43" formatCode="General">
                  <c:v>15077.7572462642</c:v>
                </c:pt>
                <c:pt idx="44" formatCode="General">
                  <c:v>16386.373518225599</c:v>
                </c:pt>
                <c:pt idx="45" formatCode="General">
                  <c:v>#N/A</c:v>
                </c:pt>
                <c:pt idx="46" formatCode="General">
                  <c:v>#N/A</c:v>
                </c:pt>
                <c:pt idx="47" formatCode="General">
                  <c:v>#N/A</c:v>
                </c:pt>
              </c:numCache>
            </c:numRef>
          </c:val>
          <c:smooth val="0"/>
        </c:ser>
        <c:dLbls>
          <c:showLegendKey val="0"/>
          <c:showVal val="0"/>
          <c:showCatName val="0"/>
          <c:showSerName val="0"/>
          <c:showPercent val="0"/>
          <c:showBubbleSize val="0"/>
        </c:dLbls>
        <c:smooth val="0"/>
        <c:axId val="782411688"/>
        <c:axId val="782412080"/>
      </c:lineChart>
      <c:dateAx>
        <c:axId val="782411688"/>
        <c:scaling>
          <c:orientation val="minMax"/>
        </c:scaling>
        <c:delete val="0"/>
        <c:axPos val="b"/>
        <c:numFmt formatCode="yyyy" sourceLinked="0"/>
        <c:majorTickMark val="cross"/>
        <c:minorTickMark val="in"/>
        <c:tickLblPos val="low"/>
        <c:txPr>
          <a:bodyPr rot="0" vert="horz"/>
          <a:lstStyle/>
          <a:p>
            <a:pPr>
              <a:defRPr sz="600" b="0" i="0">
                <a:latin typeface="Arial"/>
                <a:ea typeface="Arial"/>
                <a:cs typeface="Arial"/>
              </a:defRPr>
            </a:pPr>
            <a:endParaRPr lang="en-US"/>
          </a:p>
        </c:txPr>
        <c:crossAx val="782412080"/>
        <c:crosses val="autoZero"/>
        <c:auto val="1"/>
        <c:lblOffset val="100"/>
        <c:baseTimeUnit val="months"/>
        <c:majorUnit val="12"/>
        <c:majorTimeUnit val="months"/>
        <c:minorUnit val="3"/>
        <c:minorTimeUnit val="months"/>
      </c:dateAx>
      <c:valAx>
        <c:axId val="782412080"/>
        <c:scaling>
          <c:orientation val="minMax"/>
        </c:scaling>
        <c:delete val="0"/>
        <c:axPos val="l"/>
        <c:majorGridlines>
          <c:spPr>
            <a:ln>
              <a:solidFill>
                <a:schemeClr val="bg1">
                  <a:lumMod val="75000"/>
                </a:schemeClr>
              </a:solidFill>
            </a:ln>
          </c:spPr>
        </c:majorGridlines>
        <c:numFmt formatCode="#,##0" sourceLinked="0"/>
        <c:majorTickMark val="none"/>
        <c:minorTickMark val="none"/>
        <c:tickLblPos val="nextTo"/>
        <c:txPr>
          <a:bodyPr rot="0" vert="horz"/>
          <a:lstStyle/>
          <a:p>
            <a:pPr>
              <a:defRPr sz="600" b="0" i="0">
                <a:latin typeface="Arial"/>
                <a:ea typeface="Arial"/>
                <a:cs typeface="Arial"/>
              </a:defRPr>
            </a:pPr>
            <a:endParaRPr lang="en-US"/>
          </a:p>
        </c:txPr>
        <c:crossAx val="782411688"/>
        <c:crosses val="autoZero"/>
        <c:crossBetween val="between"/>
      </c:valAx>
      <c:spPr>
        <a:noFill/>
        <a:ln w="25400">
          <a:noFill/>
        </a:ln>
      </c:spPr>
    </c:plotArea>
    <c:legend>
      <c:legendPos val="l"/>
      <c:layout>
        <c:manualLayout>
          <c:xMode val="edge"/>
          <c:yMode val="edge"/>
          <c:x val="7.8325379648673435E-2"/>
          <c:y val="3.0181612187563902E-2"/>
          <c:w val="0.59192966669453373"/>
          <c:h val="0.17733661747768256"/>
        </c:manualLayout>
      </c:layout>
      <c:overlay val="1"/>
    </c:legend>
    <c:plotVisOnly val="1"/>
    <c:dispBlanksAs val="zero"/>
    <c:showDLblsOverMax val="0"/>
  </c:chart>
  <c:spPr>
    <a:noFill/>
    <a:ln w="25400">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CPI</c:v>
          </c:tx>
          <c:invertIfNegative val="0"/>
          <c:cat>
            <c:numRef>
              <c:f>'12 Month Changes'!$F$2:$O$2</c:f>
              <c:numCache>
                <c:formatCode>mmm\-yy</c:formatCode>
                <c:ptCount val="10"/>
                <c:pt idx="0">
                  <c:v>41645</c:v>
                </c:pt>
                <c:pt idx="1">
                  <c:v>41676</c:v>
                </c:pt>
                <c:pt idx="2">
                  <c:v>41704</c:v>
                </c:pt>
                <c:pt idx="3">
                  <c:v>41735</c:v>
                </c:pt>
                <c:pt idx="4">
                  <c:v>41765</c:v>
                </c:pt>
                <c:pt idx="5">
                  <c:v>41796</c:v>
                </c:pt>
                <c:pt idx="6">
                  <c:v>41826</c:v>
                </c:pt>
                <c:pt idx="7">
                  <c:v>41857</c:v>
                </c:pt>
                <c:pt idx="8">
                  <c:v>41888</c:v>
                </c:pt>
                <c:pt idx="9">
                  <c:v>41918</c:v>
                </c:pt>
              </c:numCache>
            </c:numRef>
          </c:cat>
          <c:val>
            <c:numRef>
              <c:f>'12 Month Changes'!$F$15:$O$15</c:f>
              <c:numCache>
                <c:formatCode>0.00</c:formatCode>
                <c:ptCount val="10"/>
                <c:pt idx="0">
                  <c:v>7.6810519477719508</c:v>
                </c:pt>
                <c:pt idx="1">
                  <c:v>7.8585301267342231</c:v>
                </c:pt>
                <c:pt idx="2">
                  <c:v>8.908494796352235</c:v>
                </c:pt>
                <c:pt idx="3">
                  <c:v>9.7778751169522025</c:v>
                </c:pt>
                <c:pt idx="4">
                  <c:v>9.5797935166494455</c:v>
                </c:pt>
                <c:pt idx="5">
                  <c:v>11.65927464384616</c:v>
                </c:pt>
                <c:pt idx="6">
                  <c:v>10.876036814329947</c:v>
                </c:pt>
                <c:pt idx="7">
                  <c:v>10.094970743415864</c:v>
                </c:pt>
                <c:pt idx="8">
                  <c:v>13.486916211819999</c:v>
                </c:pt>
                <c:pt idx="9">
                  <c:v>12.662107587961891</c:v>
                </c:pt>
              </c:numCache>
            </c:numRef>
          </c:val>
        </c:ser>
        <c:dLbls>
          <c:showLegendKey val="0"/>
          <c:showVal val="0"/>
          <c:showCatName val="0"/>
          <c:showSerName val="0"/>
          <c:showPercent val="0"/>
          <c:showBubbleSize val="0"/>
        </c:dLbls>
        <c:gapWidth val="150"/>
        <c:axId val="782412864"/>
        <c:axId val="782413256"/>
      </c:barChart>
      <c:lineChart>
        <c:grouping val="standard"/>
        <c:varyColors val="0"/>
        <c:ser>
          <c:idx val="1"/>
          <c:order val="1"/>
          <c:tx>
            <c:v>Domestic Food</c:v>
          </c:tx>
          <c:marker>
            <c:symbol val="none"/>
          </c:marker>
          <c:val>
            <c:numRef>
              <c:f>'12 Month Changes'!$F$20:$O$20</c:f>
              <c:numCache>
                <c:formatCode>0.00</c:formatCode>
                <c:ptCount val="10"/>
                <c:pt idx="0">
                  <c:v>2.0635878162431367</c:v>
                </c:pt>
                <c:pt idx="1">
                  <c:v>7.5713656219221885</c:v>
                </c:pt>
                <c:pt idx="2">
                  <c:v>5.9143213754428245</c:v>
                </c:pt>
                <c:pt idx="3">
                  <c:v>7.1762161208944226</c:v>
                </c:pt>
                <c:pt idx="4">
                  <c:v>1.8267117683199094</c:v>
                </c:pt>
                <c:pt idx="5">
                  <c:v>6.6812473799989585</c:v>
                </c:pt>
                <c:pt idx="6">
                  <c:v>9.3357920405693982</c:v>
                </c:pt>
                <c:pt idx="7">
                  <c:v>11.289759772004528</c:v>
                </c:pt>
                <c:pt idx="8">
                  <c:v>10.653314345728038</c:v>
                </c:pt>
                <c:pt idx="9">
                  <c:v>11.1858339394942</c:v>
                </c:pt>
              </c:numCache>
            </c:numRef>
          </c:val>
          <c:smooth val="0"/>
        </c:ser>
        <c:dLbls>
          <c:showLegendKey val="0"/>
          <c:showVal val="0"/>
          <c:showCatName val="0"/>
          <c:showSerName val="0"/>
          <c:showPercent val="0"/>
          <c:showBubbleSize val="0"/>
        </c:dLbls>
        <c:marker val="1"/>
        <c:smooth val="0"/>
        <c:axId val="782412864"/>
        <c:axId val="782413256"/>
      </c:lineChart>
      <c:dateAx>
        <c:axId val="782412864"/>
        <c:scaling>
          <c:orientation val="minMax"/>
        </c:scaling>
        <c:delete val="0"/>
        <c:axPos val="b"/>
        <c:numFmt formatCode="mmm\-yy" sourceLinked="1"/>
        <c:majorTickMark val="out"/>
        <c:minorTickMark val="none"/>
        <c:tickLblPos val="nextTo"/>
        <c:txPr>
          <a:bodyPr/>
          <a:lstStyle/>
          <a:p>
            <a:pPr>
              <a:defRPr sz="700" baseline="0"/>
            </a:pPr>
            <a:endParaRPr lang="en-US"/>
          </a:p>
        </c:txPr>
        <c:crossAx val="782413256"/>
        <c:crosses val="autoZero"/>
        <c:auto val="1"/>
        <c:lblOffset val="100"/>
        <c:baseTimeUnit val="months"/>
      </c:dateAx>
      <c:valAx>
        <c:axId val="782413256"/>
        <c:scaling>
          <c:orientation val="minMax"/>
        </c:scaling>
        <c:delete val="0"/>
        <c:axPos val="l"/>
        <c:majorGridlines/>
        <c:numFmt formatCode="0.00" sourceLinked="1"/>
        <c:majorTickMark val="out"/>
        <c:minorTickMark val="none"/>
        <c:tickLblPos val="nextTo"/>
        <c:txPr>
          <a:bodyPr/>
          <a:lstStyle/>
          <a:p>
            <a:pPr>
              <a:defRPr sz="600" baseline="0"/>
            </a:pPr>
            <a:endParaRPr lang="en-US"/>
          </a:p>
        </c:txPr>
        <c:crossAx val="782412864"/>
        <c:crosses val="autoZero"/>
        <c:crossBetween val="between"/>
      </c:valAx>
    </c:plotArea>
    <c:legend>
      <c:legendPos val="b"/>
      <c:layout/>
      <c:overlay val="0"/>
      <c:txPr>
        <a:bodyPr/>
        <a:lstStyle/>
        <a:p>
          <a:pPr>
            <a:defRPr sz="700" baseline="0"/>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cat>
            <c:strRef>
              <c:f>Sheet1!$D$4:$D$8</c:f>
              <c:strCache>
                <c:ptCount val="5"/>
                <c:pt idx="0">
                  <c:v>Hotel occupancy</c:v>
                </c:pt>
                <c:pt idx="1">
                  <c:v>Cement imports</c:v>
                </c:pt>
                <c:pt idx="2">
                  <c:v>Cocoa production </c:v>
                </c:pt>
                <c:pt idx="3">
                  <c:v>Rice production</c:v>
                </c:pt>
                <c:pt idx="4">
                  <c:v>Bauxite production </c:v>
                </c:pt>
              </c:strCache>
            </c:strRef>
          </c:cat>
          <c:val>
            <c:numRef>
              <c:f>Sheet1!$E$4:$E$8</c:f>
              <c:numCache>
                <c:formatCode>General</c:formatCode>
                <c:ptCount val="5"/>
                <c:pt idx="0">
                  <c:v>-75</c:v>
                </c:pt>
                <c:pt idx="1">
                  <c:v>-50</c:v>
                </c:pt>
                <c:pt idx="2">
                  <c:v>-35</c:v>
                </c:pt>
                <c:pt idx="3">
                  <c:v>-20</c:v>
                </c:pt>
                <c:pt idx="4">
                  <c:v>8</c:v>
                </c:pt>
              </c:numCache>
            </c:numRef>
          </c:val>
        </c:ser>
        <c:dLbls>
          <c:showLegendKey val="0"/>
          <c:showVal val="0"/>
          <c:showCatName val="0"/>
          <c:showSerName val="0"/>
          <c:showPercent val="0"/>
          <c:showBubbleSize val="0"/>
        </c:dLbls>
        <c:gapWidth val="75"/>
        <c:overlap val="-25"/>
        <c:axId val="782414040"/>
        <c:axId val="782414432"/>
      </c:barChart>
      <c:catAx>
        <c:axId val="782414040"/>
        <c:scaling>
          <c:orientation val="minMax"/>
        </c:scaling>
        <c:delete val="0"/>
        <c:axPos val="l"/>
        <c:numFmt formatCode="General" sourceLinked="0"/>
        <c:majorTickMark val="none"/>
        <c:minorTickMark val="none"/>
        <c:tickLblPos val="nextTo"/>
        <c:txPr>
          <a:bodyPr/>
          <a:lstStyle/>
          <a:p>
            <a:pPr>
              <a:defRPr sz="800" baseline="0"/>
            </a:pPr>
            <a:endParaRPr lang="en-US"/>
          </a:p>
        </c:txPr>
        <c:crossAx val="782414432"/>
        <c:crosses val="autoZero"/>
        <c:auto val="1"/>
        <c:lblAlgn val="ctr"/>
        <c:lblOffset val="100"/>
        <c:noMultiLvlLbl val="0"/>
      </c:catAx>
      <c:valAx>
        <c:axId val="782414432"/>
        <c:scaling>
          <c:orientation val="minMax"/>
        </c:scaling>
        <c:delete val="0"/>
        <c:axPos val="b"/>
        <c:majorGridlines/>
        <c:numFmt formatCode="General" sourceLinked="1"/>
        <c:majorTickMark val="none"/>
        <c:minorTickMark val="none"/>
        <c:tickLblPos val="nextTo"/>
        <c:txPr>
          <a:bodyPr/>
          <a:lstStyle/>
          <a:p>
            <a:pPr>
              <a:defRPr sz="800" baseline="0"/>
            </a:pPr>
            <a:endParaRPr lang="en-US"/>
          </a:p>
        </c:txPr>
        <c:crossAx val="78241404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cat>
            <c:strRef>
              <c:f>Inflation!$C$3:$C$10</c:f>
              <c:strCache>
                <c:ptCount val="8"/>
                <c:pt idx="0">
                  <c:v>January </c:v>
                </c:pt>
                <c:pt idx="1">
                  <c:v>February</c:v>
                </c:pt>
                <c:pt idx="2">
                  <c:v>March</c:v>
                </c:pt>
                <c:pt idx="3">
                  <c:v>April </c:v>
                </c:pt>
                <c:pt idx="4">
                  <c:v>May </c:v>
                </c:pt>
                <c:pt idx="5">
                  <c:v>June</c:v>
                </c:pt>
                <c:pt idx="6">
                  <c:v>July</c:v>
                </c:pt>
                <c:pt idx="7">
                  <c:v>August </c:v>
                </c:pt>
              </c:strCache>
            </c:strRef>
          </c:cat>
          <c:val>
            <c:numRef>
              <c:f>Inflation!$D$3:$D$10</c:f>
              <c:numCache>
                <c:formatCode>General</c:formatCode>
                <c:ptCount val="8"/>
                <c:pt idx="0">
                  <c:v>10.199999999999999</c:v>
                </c:pt>
                <c:pt idx="1">
                  <c:v>10.199999999999999</c:v>
                </c:pt>
                <c:pt idx="2">
                  <c:v>10</c:v>
                </c:pt>
                <c:pt idx="3">
                  <c:v>10.199999999999999</c:v>
                </c:pt>
                <c:pt idx="4">
                  <c:v>9.9</c:v>
                </c:pt>
                <c:pt idx="5">
                  <c:v>9.6</c:v>
                </c:pt>
                <c:pt idx="6">
                  <c:v>9.5</c:v>
                </c:pt>
                <c:pt idx="7">
                  <c:v>9.6</c:v>
                </c:pt>
              </c:numCache>
            </c:numRef>
          </c:val>
          <c:smooth val="0"/>
        </c:ser>
        <c:dLbls>
          <c:showLegendKey val="0"/>
          <c:showVal val="0"/>
          <c:showCatName val="0"/>
          <c:showSerName val="0"/>
          <c:showPercent val="0"/>
          <c:showBubbleSize val="0"/>
        </c:dLbls>
        <c:smooth val="0"/>
        <c:axId val="782415216"/>
        <c:axId val="782384304"/>
      </c:lineChart>
      <c:catAx>
        <c:axId val="782415216"/>
        <c:scaling>
          <c:orientation val="minMax"/>
        </c:scaling>
        <c:delete val="0"/>
        <c:axPos val="b"/>
        <c:numFmt formatCode="General" sourceLinked="0"/>
        <c:majorTickMark val="none"/>
        <c:minorTickMark val="none"/>
        <c:tickLblPos val="nextTo"/>
        <c:txPr>
          <a:bodyPr/>
          <a:lstStyle/>
          <a:p>
            <a:pPr>
              <a:defRPr sz="700" baseline="0"/>
            </a:pPr>
            <a:endParaRPr lang="en-US"/>
          </a:p>
        </c:txPr>
        <c:crossAx val="782384304"/>
        <c:crosses val="autoZero"/>
        <c:auto val="1"/>
        <c:lblAlgn val="ctr"/>
        <c:lblOffset val="100"/>
        <c:noMultiLvlLbl val="0"/>
      </c:catAx>
      <c:valAx>
        <c:axId val="782384304"/>
        <c:scaling>
          <c:orientation val="minMax"/>
        </c:scaling>
        <c:delete val="0"/>
        <c:axPos val="l"/>
        <c:majorGridlines/>
        <c:title>
          <c:tx>
            <c:rich>
              <a:bodyPr rot="-5400000" vert="horz"/>
              <a:lstStyle/>
              <a:p>
                <a:pPr>
                  <a:defRPr sz="800" b="0" baseline="0"/>
                </a:pPr>
                <a:endParaRPr lang="en-US" sz="800" b="0" baseline="0"/>
              </a:p>
              <a:p>
                <a:pPr>
                  <a:defRPr sz="800" b="0" baseline="0"/>
                </a:pPr>
                <a:r>
                  <a:rPr lang="en-US" sz="800" b="0" baseline="0"/>
                  <a:t>Inflation CPI(%)</a:t>
                </a:r>
              </a:p>
            </c:rich>
          </c:tx>
          <c:layout/>
          <c:overlay val="0"/>
        </c:title>
        <c:numFmt formatCode="General" sourceLinked="1"/>
        <c:majorTickMark val="none"/>
        <c:minorTickMark val="none"/>
        <c:tickLblPos val="nextTo"/>
        <c:txPr>
          <a:bodyPr/>
          <a:lstStyle/>
          <a:p>
            <a:pPr>
              <a:defRPr sz="700" baseline="0"/>
            </a:pPr>
            <a:endParaRPr lang="en-US"/>
          </a:p>
        </c:txPr>
        <c:crossAx val="782415216"/>
        <c:crosses val="autoZero"/>
        <c:crossBetween val="between"/>
      </c:valAx>
    </c:plotArea>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cdr:y>
    </cdr:from>
    <cdr:to>
      <cdr:x>0.00837</cdr:x>
      <cdr:y>0.01116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0.00837</cdr:x>
      <cdr:y>0.01116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0.14648</cdr:x>
      <cdr:y>0.1</cdr:y>
    </cdr:to>
    <cdr:sp macro="" textlink="">
      <cdr:nvSpPr>
        <cdr:cNvPr id="6" name="TextBox 6"/>
        <cdr:cNvSpPr txBox="1"/>
      </cdr:nvSpPr>
      <cdr:spPr>
        <a:xfrm xmlns:a="http://schemas.openxmlformats.org/drawingml/2006/main">
          <a:off x="0" y="0"/>
          <a:ext cx="428625" cy="2286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latin typeface="Arial" panose="020B0604020202020204" pitchFamily="34" charset="0"/>
              <a:cs typeface="Arial" panose="020B0604020202020204" pitchFamily="34" charset="0"/>
            </a:rPr>
            <a:t>Gal / day</a:t>
          </a:r>
        </a:p>
      </cdr:txBody>
    </cdr:sp>
  </cdr:relSizeAnchor>
  <cdr:relSizeAnchor xmlns:cdr="http://schemas.openxmlformats.org/drawingml/2006/chartDrawing">
    <cdr:from>
      <cdr:x>0.89688</cdr:x>
      <cdr:y>0.02846</cdr:y>
    </cdr:from>
    <cdr:to>
      <cdr:x>0.975</cdr:x>
      <cdr:y>0.90675</cdr:y>
    </cdr:to>
    <cdr:sp macro="" textlink="">
      <cdr:nvSpPr>
        <cdr:cNvPr id="5" name="TextBox 6"/>
        <cdr:cNvSpPr txBox="1"/>
      </cdr:nvSpPr>
      <cdr:spPr>
        <a:xfrm xmlns:a="http://schemas.openxmlformats.org/drawingml/2006/main">
          <a:off x="2733675" y="65060"/>
          <a:ext cx="238125" cy="2007771"/>
        </a:xfrm>
        <a:prstGeom xmlns:a="http://schemas.openxmlformats.org/drawingml/2006/main" prst="rect">
          <a:avLst/>
        </a:prstGeom>
        <a:solidFill xmlns:a="http://schemas.openxmlformats.org/drawingml/2006/main">
          <a:schemeClr val="bg1">
            <a:lumMod val="75000"/>
            <a:alpha val="32000"/>
          </a:schemeClr>
        </a:solidFill>
      </cdr:spPr>
      <cdr:txBody>
        <a:bodyPr xmlns:a="http://schemas.openxmlformats.org/drawingml/2006/main" wrap="non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8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0.89971</cdr:x>
      <cdr:y>0.03134</cdr:y>
    </cdr:from>
    <cdr:to>
      <cdr:x>0.99043</cdr:x>
      <cdr:y>0.90963</cdr:y>
    </cdr:to>
    <cdr:sp macro="" textlink="">
      <cdr:nvSpPr>
        <cdr:cNvPr id="5" name="TextBox 6"/>
        <cdr:cNvSpPr txBox="1"/>
      </cdr:nvSpPr>
      <cdr:spPr>
        <a:xfrm xmlns:a="http://schemas.openxmlformats.org/drawingml/2006/main">
          <a:off x="2617040" y="77932"/>
          <a:ext cx="263891" cy="2184211"/>
        </a:xfrm>
        <a:prstGeom xmlns:a="http://schemas.openxmlformats.org/drawingml/2006/main" prst="rect">
          <a:avLst/>
        </a:prstGeom>
        <a:solidFill xmlns:a="http://schemas.openxmlformats.org/drawingml/2006/main">
          <a:schemeClr val="bg1">
            <a:lumMod val="75000"/>
            <a:alpha val="32000"/>
          </a:schemeClr>
        </a:solidFill>
      </cdr:spPr>
      <cdr:txBody>
        <a:bodyPr xmlns:a="http://schemas.openxmlformats.org/drawingml/2006/main" wrap="non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cdr:y>
    </cdr:from>
    <cdr:to>
      <cdr:x>0.00837</cdr:x>
      <cdr:y>0.01116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0.00837</cdr:x>
      <cdr:y>0.01116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6559-1321-4672-8A0E-7FC409D88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3133</Words>
  <Characters>17862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20954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Errol George Graham</dc:creator>
  <cp:lastModifiedBy>Zachary Stuart Newton</cp:lastModifiedBy>
  <cp:revision>3</cp:revision>
  <cp:lastPrinted>2014-12-01T12:52:00Z</cp:lastPrinted>
  <dcterms:created xsi:type="dcterms:W3CDTF">2014-12-01T21:12:00Z</dcterms:created>
  <dcterms:modified xsi:type="dcterms:W3CDTF">2014-12-01T22:22:00Z</dcterms:modified>
</cp:coreProperties>
</file>