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7DB2" w14:textId="77777777" w:rsidR="00DD1694" w:rsidRPr="001D7D10" w:rsidRDefault="00DD1694" w:rsidP="00DD1694">
      <w:pPr>
        <w:jc w:val="center"/>
        <w:rPr>
          <w:b/>
          <w:color w:val="2F5496" w:themeColor="accent1" w:themeShade="BF"/>
          <w:sz w:val="28"/>
          <w:szCs w:val="28"/>
        </w:rPr>
      </w:pPr>
      <w:bookmarkStart w:id="0" w:name="_Toc518642256"/>
      <w:r w:rsidRPr="001D7D10">
        <w:rPr>
          <w:b/>
          <w:color w:val="2F5496" w:themeColor="accent1" w:themeShade="BF"/>
          <w:sz w:val="28"/>
          <w:szCs w:val="28"/>
        </w:rPr>
        <w:t>COUNTRY ECONOMIC MEMORANDUM</w:t>
      </w:r>
    </w:p>
    <w:p w14:paraId="15280130" w14:textId="77777777" w:rsidR="00DD1694" w:rsidRPr="00D84C8E" w:rsidRDefault="00DD1694" w:rsidP="00DD1694">
      <w:pPr>
        <w:jc w:val="center"/>
        <w:rPr>
          <w:b/>
          <w:color w:val="2F5496" w:themeColor="accent1" w:themeShade="BF"/>
          <w:sz w:val="28"/>
          <w:szCs w:val="28"/>
        </w:rPr>
      </w:pPr>
      <w:r w:rsidRPr="00D84C8E">
        <w:rPr>
          <w:b/>
          <w:color w:val="2F5496" w:themeColor="accent1" w:themeShade="BF"/>
          <w:sz w:val="28"/>
          <w:szCs w:val="28"/>
        </w:rPr>
        <w:t>for São Tomé and Príncipe</w:t>
      </w:r>
    </w:p>
    <w:p w14:paraId="3AC25B04" w14:textId="77777777" w:rsidR="00DD1694" w:rsidRDefault="00DD1694" w:rsidP="00DD1694">
      <w:pPr>
        <w:jc w:val="center"/>
        <w:rPr>
          <w:b/>
          <w:color w:val="2F5496" w:themeColor="accent1" w:themeShade="BF"/>
          <w:sz w:val="28"/>
          <w:szCs w:val="28"/>
        </w:rPr>
      </w:pPr>
      <w:r>
        <w:rPr>
          <w:b/>
          <w:color w:val="2F5496" w:themeColor="accent1" w:themeShade="BF"/>
          <w:sz w:val="28"/>
          <w:szCs w:val="28"/>
        </w:rPr>
        <w:t>Background N</w:t>
      </w:r>
      <w:r w:rsidRPr="00D84C8E">
        <w:rPr>
          <w:b/>
          <w:color w:val="2F5496" w:themeColor="accent1" w:themeShade="BF"/>
          <w:sz w:val="28"/>
          <w:szCs w:val="28"/>
        </w:rPr>
        <w:t>otes</w:t>
      </w:r>
    </w:p>
    <w:p w14:paraId="4D2A745B" w14:textId="77777777" w:rsidR="00DD1694" w:rsidRPr="00D84C8E" w:rsidRDefault="00DD1694" w:rsidP="00DD1694">
      <w:pPr>
        <w:jc w:val="center"/>
        <w:rPr>
          <w:b/>
          <w:color w:val="2F5496" w:themeColor="accent1" w:themeShade="BF"/>
          <w:sz w:val="28"/>
          <w:szCs w:val="28"/>
        </w:rPr>
      </w:pPr>
      <w:r>
        <w:rPr>
          <w:b/>
          <w:noProof/>
          <w:color w:val="2F5496" w:themeColor="accent1" w:themeShade="BF"/>
          <w:sz w:val="28"/>
          <w:szCs w:val="28"/>
        </w:rPr>
        <mc:AlternateContent>
          <mc:Choice Requires="wps">
            <w:drawing>
              <wp:anchor distT="0" distB="0" distL="114300" distR="114300" simplePos="0" relativeHeight="251659264" behindDoc="0" locked="0" layoutInCell="1" allowOverlap="1" wp14:anchorId="70BEA0F8" wp14:editId="5C324919">
                <wp:simplePos x="0" y="0"/>
                <wp:positionH relativeFrom="column">
                  <wp:posOffset>-21143</wp:posOffset>
                </wp:positionH>
                <wp:positionV relativeFrom="paragraph">
                  <wp:posOffset>91649</wp:posOffset>
                </wp:positionV>
                <wp:extent cx="605723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57239" cy="0"/>
                        </a:xfrm>
                        <a:prstGeom prst="line">
                          <a:avLst/>
                        </a:prstGeom>
                        <a:ln w="15875">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55848"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2pt" to="47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" strokecolor="#ed7d31" strokeweight="1.25pt">
                <v:stroke joinstyle="miter"/>
              </v:line>
            </w:pict>
          </mc:Fallback>
        </mc:AlternateContent>
      </w:r>
    </w:p>
    <w:p w14:paraId="2657D8DE" w14:textId="55512B3A" w:rsidR="00545DAB" w:rsidRPr="00DD1694" w:rsidRDefault="00545DAB" w:rsidP="00DD1694">
      <w:pPr>
        <w:spacing w:after="240"/>
        <w:jc w:val="both"/>
        <w:rPr>
          <w:b/>
          <w:color w:val="2F5496" w:themeColor="accent1" w:themeShade="BF"/>
          <w:sz w:val="24"/>
          <w:szCs w:val="24"/>
        </w:rPr>
      </w:pPr>
      <w:r w:rsidRPr="00DD1694">
        <w:rPr>
          <w:b/>
          <w:color w:val="2F5496" w:themeColor="accent1" w:themeShade="BF"/>
          <w:sz w:val="24"/>
          <w:szCs w:val="24"/>
        </w:rPr>
        <w:t>Background</w:t>
      </w:r>
      <w:r w:rsidR="00D368B5" w:rsidRPr="00DD1694">
        <w:rPr>
          <w:b/>
          <w:color w:val="2F5496" w:themeColor="accent1" w:themeShade="BF"/>
          <w:sz w:val="24"/>
          <w:szCs w:val="24"/>
        </w:rPr>
        <w:t xml:space="preserve"> Note 1</w:t>
      </w:r>
      <w:r w:rsidR="00B321FC">
        <w:rPr>
          <w:b/>
          <w:color w:val="2F5496" w:themeColor="accent1" w:themeShade="BF"/>
          <w:sz w:val="24"/>
          <w:szCs w:val="24"/>
        </w:rPr>
        <w:t>2</w:t>
      </w:r>
      <w:bookmarkStart w:id="1" w:name="_GoBack"/>
      <w:bookmarkEnd w:id="1"/>
      <w:r w:rsidRPr="00DD1694">
        <w:rPr>
          <w:b/>
          <w:color w:val="2F5496" w:themeColor="accent1" w:themeShade="BF"/>
          <w:sz w:val="24"/>
          <w:szCs w:val="24"/>
        </w:rPr>
        <w:t xml:space="preserve"> – </w:t>
      </w:r>
      <w:r w:rsidR="004979F4" w:rsidRPr="00DD1694">
        <w:rPr>
          <w:b/>
          <w:color w:val="2F5496" w:themeColor="accent1" w:themeShade="BF"/>
          <w:sz w:val="24"/>
          <w:szCs w:val="24"/>
        </w:rPr>
        <w:t xml:space="preserve">What is the potential and </w:t>
      </w:r>
      <w:r w:rsidR="005E7FB2">
        <w:rPr>
          <w:b/>
          <w:color w:val="2F5496" w:themeColor="accent1" w:themeShade="BF"/>
          <w:sz w:val="24"/>
          <w:szCs w:val="24"/>
        </w:rPr>
        <w:t>obstacles</w:t>
      </w:r>
      <w:r w:rsidR="004979F4" w:rsidRPr="00DD1694">
        <w:rPr>
          <w:b/>
          <w:color w:val="2F5496" w:themeColor="accent1" w:themeShade="BF"/>
          <w:sz w:val="24"/>
          <w:szCs w:val="24"/>
        </w:rPr>
        <w:t xml:space="preserve"> for the fisheries sector in São Tomé and Príncipe?</w:t>
      </w:r>
    </w:p>
    <w:p w14:paraId="23DB66C9" w14:textId="5FEEFE34" w:rsidR="00DD1694" w:rsidRDefault="00DD1694" w:rsidP="00DD1694">
      <w:pPr>
        <w:autoSpaceDE w:val="0"/>
        <w:autoSpaceDN w:val="0"/>
        <w:adjustRightInd w:val="0"/>
        <w:spacing w:after="0" w:line="240" w:lineRule="auto"/>
        <w:jc w:val="right"/>
        <w:rPr>
          <w:sz w:val="20"/>
          <w:szCs w:val="20"/>
        </w:rPr>
      </w:pPr>
      <w:r>
        <w:rPr>
          <w:sz w:val="20"/>
          <w:szCs w:val="20"/>
        </w:rPr>
        <w:t>Mirko Serkovic</w:t>
      </w:r>
      <w:r w:rsidRPr="00DD1694">
        <w:rPr>
          <w:rStyle w:val="FootnoteReference"/>
          <w:sz w:val="20"/>
          <w:szCs w:val="20"/>
        </w:rPr>
        <w:footnoteReference w:customMarkFollows="1" w:id="1"/>
        <w:sym w:font="Symbol" w:char="F02A"/>
      </w:r>
    </w:p>
    <w:p w14:paraId="0EF52E7B" w14:textId="0A8E8125" w:rsidR="00545DAB" w:rsidRPr="00DD1694" w:rsidRDefault="00D368B5" w:rsidP="00DD1694">
      <w:pPr>
        <w:autoSpaceDE w:val="0"/>
        <w:autoSpaceDN w:val="0"/>
        <w:adjustRightInd w:val="0"/>
        <w:spacing w:after="0" w:line="240" w:lineRule="auto"/>
        <w:jc w:val="right"/>
        <w:rPr>
          <w:sz w:val="20"/>
          <w:szCs w:val="20"/>
        </w:rPr>
      </w:pPr>
      <w:r w:rsidRPr="00DD1694">
        <w:rPr>
          <w:sz w:val="20"/>
          <w:szCs w:val="20"/>
        </w:rPr>
        <w:t>Julien Million</w:t>
      </w:r>
    </w:p>
    <w:p w14:paraId="5088FEBD" w14:textId="2B06600E" w:rsidR="0054186B" w:rsidRPr="00DC5D99" w:rsidRDefault="0054186B" w:rsidP="00DC5D99">
      <w:pPr>
        <w:pStyle w:val="ListParagraph"/>
        <w:widowControl w:val="0"/>
        <w:numPr>
          <w:ilvl w:val="0"/>
          <w:numId w:val="6"/>
        </w:numPr>
        <w:tabs>
          <w:tab w:val="left" w:pos="720"/>
        </w:tabs>
        <w:autoSpaceDE w:val="0"/>
        <w:autoSpaceDN w:val="0"/>
        <w:adjustRightInd w:val="0"/>
        <w:spacing w:before="240" w:after="120" w:line="276" w:lineRule="auto"/>
        <w:ind w:left="504"/>
        <w:contextualSpacing w:val="0"/>
        <w:jc w:val="both"/>
        <w:rPr>
          <w:b/>
          <w:color w:val="2F5496" w:themeColor="accent1" w:themeShade="BF"/>
          <w:sz w:val="24"/>
          <w:szCs w:val="24"/>
        </w:rPr>
      </w:pPr>
      <w:r w:rsidRPr="00DC5D99">
        <w:rPr>
          <w:b/>
          <w:color w:val="2F5496" w:themeColor="accent1" w:themeShade="BF"/>
          <w:sz w:val="24"/>
          <w:szCs w:val="24"/>
        </w:rPr>
        <w:t>Introduction</w:t>
      </w:r>
    </w:p>
    <w:bookmarkEnd w:id="0"/>
    <w:p w14:paraId="60563CF5" w14:textId="795705CB" w:rsidR="00BC055F" w:rsidRDefault="00BC055F" w:rsidP="00DC5D99">
      <w:pPr>
        <w:pStyle w:val="ListParagraph"/>
        <w:numPr>
          <w:ilvl w:val="0"/>
          <w:numId w:val="11"/>
        </w:numPr>
        <w:spacing w:after="120" w:line="276" w:lineRule="auto"/>
        <w:ind w:left="0" w:firstLine="0"/>
        <w:contextualSpacing w:val="0"/>
        <w:jc w:val="both"/>
      </w:pPr>
      <w:r w:rsidRPr="008E6051">
        <w:rPr>
          <w:b/>
        </w:rPr>
        <w:t xml:space="preserve">The purpose of this </w:t>
      </w:r>
      <w:r w:rsidR="00043398" w:rsidRPr="008E6051">
        <w:rPr>
          <w:b/>
        </w:rPr>
        <w:t>note</w:t>
      </w:r>
      <w:r w:rsidRPr="008E6051">
        <w:rPr>
          <w:b/>
        </w:rPr>
        <w:t xml:space="preserve"> is to give an overview</w:t>
      </w:r>
      <w:r w:rsidR="00AC1A11" w:rsidRPr="008E6051">
        <w:rPr>
          <w:b/>
        </w:rPr>
        <w:t xml:space="preserve"> of the fisheries sector in STP, its potential and </w:t>
      </w:r>
      <w:r w:rsidR="005E7FB2">
        <w:rPr>
          <w:b/>
        </w:rPr>
        <w:t>obstacles</w:t>
      </w:r>
      <w:r w:rsidR="00AC1A11" w:rsidRPr="008E6051">
        <w:rPr>
          <w:b/>
        </w:rPr>
        <w:t xml:space="preserve">, as well some policy recommendations to address these </w:t>
      </w:r>
      <w:r w:rsidR="007914F0">
        <w:rPr>
          <w:b/>
        </w:rPr>
        <w:t>obstacles</w:t>
      </w:r>
      <w:r w:rsidR="0045261D" w:rsidRPr="008E6051">
        <w:rPr>
          <w:b/>
        </w:rPr>
        <w:t>, ensure sustainable manage</w:t>
      </w:r>
      <w:r w:rsidR="00677E0E" w:rsidRPr="008E6051">
        <w:rPr>
          <w:b/>
        </w:rPr>
        <w:t>ment of these resources</w:t>
      </w:r>
      <w:r w:rsidR="000F7923">
        <w:rPr>
          <w:b/>
        </w:rPr>
        <w:t>,</w:t>
      </w:r>
      <w:r w:rsidR="00677E0E" w:rsidRPr="008E6051">
        <w:rPr>
          <w:b/>
        </w:rPr>
        <w:t xml:space="preserve"> and </w:t>
      </w:r>
      <w:r w:rsidR="00AC1A11" w:rsidRPr="008E6051">
        <w:rPr>
          <w:b/>
        </w:rPr>
        <w:t xml:space="preserve">tap into its potential. </w:t>
      </w:r>
      <w:r w:rsidR="00F47B70">
        <w:t>It is organized</w:t>
      </w:r>
      <w:r w:rsidR="00C96EE6">
        <w:t xml:space="preserve"> in </w:t>
      </w:r>
      <w:r w:rsidR="00B62A80">
        <w:t>four</w:t>
      </w:r>
      <w:r w:rsidR="00C96EE6">
        <w:t xml:space="preserve"> section, besides this introduction. The second section </w:t>
      </w:r>
      <w:r w:rsidR="00D90025">
        <w:t>describes the fishing sector in STP, while the third and the fourth</w:t>
      </w:r>
      <w:r w:rsidR="005021A4">
        <w:t xml:space="preserve"> </w:t>
      </w:r>
      <w:r w:rsidR="003671C2">
        <w:t xml:space="preserve">outline the </w:t>
      </w:r>
      <w:r w:rsidR="007914F0">
        <w:t>obstacles</w:t>
      </w:r>
      <w:r w:rsidR="003671C2">
        <w:t xml:space="preserve"> for the </w:t>
      </w:r>
      <w:r w:rsidR="00043398">
        <w:t xml:space="preserve">development of the </w:t>
      </w:r>
      <w:r w:rsidR="003671C2">
        <w:t>artisanal</w:t>
      </w:r>
      <w:r w:rsidR="00043398">
        <w:t xml:space="preserve"> and industrial fisheries respectively.</w:t>
      </w:r>
      <w:r w:rsidR="00B62A80">
        <w:t xml:space="preserve"> The last section offers policy recommendations.</w:t>
      </w:r>
    </w:p>
    <w:p w14:paraId="36CCB83D" w14:textId="6022426F" w:rsidR="008E6051" w:rsidRDefault="002A6983" w:rsidP="002A5035">
      <w:pPr>
        <w:pStyle w:val="ListParagraph"/>
        <w:numPr>
          <w:ilvl w:val="0"/>
          <w:numId w:val="11"/>
        </w:numPr>
        <w:spacing w:after="120" w:line="276" w:lineRule="auto"/>
        <w:ind w:left="0" w:firstLine="0"/>
        <w:contextualSpacing w:val="0"/>
        <w:jc w:val="both"/>
      </w:pPr>
      <w:r w:rsidRPr="00C66F40">
        <w:rPr>
          <w:b/>
        </w:rPr>
        <w:t>F</w:t>
      </w:r>
      <w:r w:rsidR="00FC0484" w:rsidRPr="00C66F40">
        <w:rPr>
          <w:b/>
        </w:rPr>
        <w:t xml:space="preserve">isheries play an important role </w:t>
      </w:r>
      <w:r w:rsidR="00600E85" w:rsidRPr="00C66F40">
        <w:rPr>
          <w:b/>
        </w:rPr>
        <w:t xml:space="preserve">for the economic and social development of the country, however </w:t>
      </w:r>
      <w:r w:rsidRPr="00C66F40">
        <w:rPr>
          <w:b/>
        </w:rPr>
        <w:t xml:space="preserve">resources are </w:t>
      </w:r>
      <w:r w:rsidR="00C66F40" w:rsidRPr="00C66F40">
        <w:rPr>
          <w:b/>
        </w:rPr>
        <w:t>likely over-exploited.</w:t>
      </w:r>
      <w:r w:rsidR="00C66F40">
        <w:t xml:space="preserve"> </w:t>
      </w:r>
      <w:r w:rsidR="00003960">
        <w:t>C</w:t>
      </w:r>
      <w:r w:rsidR="003E72DD">
        <w:t>oastal marine resources are showing sign</w:t>
      </w:r>
      <w:r w:rsidR="004D1731">
        <w:t xml:space="preserve">s of </w:t>
      </w:r>
      <w:r w:rsidR="004531B6">
        <w:t>full or over-exploitation</w:t>
      </w:r>
      <w:proofErr w:type="gramStart"/>
      <w:r w:rsidR="00CD464E">
        <w:t>, in particular</w:t>
      </w:r>
      <w:r w:rsidR="00003960">
        <w:t>,</w:t>
      </w:r>
      <w:r w:rsidR="00CD464E">
        <w:t xml:space="preserve"> around</w:t>
      </w:r>
      <w:proofErr w:type="gramEnd"/>
      <w:r w:rsidR="00CD464E">
        <w:t xml:space="preserve"> </w:t>
      </w:r>
      <w:r w:rsidR="007709DC">
        <w:t xml:space="preserve">the </w:t>
      </w:r>
      <w:r w:rsidR="00CD464E">
        <w:t>S</w:t>
      </w:r>
      <w:r w:rsidR="007709DC">
        <w:t>ã</w:t>
      </w:r>
      <w:r w:rsidR="00CD464E">
        <w:t>o Tomé island. Before looking at increas</w:t>
      </w:r>
      <w:r w:rsidR="007709DC">
        <w:t>ing</w:t>
      </w:r>
      <w:r w:rsidR="00CD464E">
        <w:t xml:space="preserve"> production of coastal resources, knowledge on the status of the </w:t>
      </w:r>
      <w:r w:rsidR="00A865DF">
        <w:t xml:space="preserve">fish </w:t>
      </w:r>
      <w:r w:rsidR="00CD464E">
        <w:t xml:space="preserve">stock would have to be improved through data collection and research to understand the potential </w:t>
      </w:r>
      <w:r w:rsidR="009520CE">
        <w:t xml:space="preserve">of these resources </w:t>
      </w:r>
      <w:r w:rsidR="00CD464E">
        <w:t>and adequate</w:t>
      </w:r>
      <w:r w:rsidR="004531B6">
        <w:t xml:space="preserve"> </w:t>
      </w:r>
      <w:r w:rsidR="00EE2110">
        <w:t xml:space="preserve">sustainable </w:t>
      </w:r>
      <w:r w:rsidR="004531B6">
        <w:t xml:space="preserve">management </w:t>
      </w:r>
      <w:r w:rsidR="00EE2110">
        <w:t>of these</w:t>
      </w:r>
      <w:r w:rsidR="00C46463">
        <w:t xml:space="preserve"> </w:t>
      </w:r>
      <w:r w:rsidR="00DF162A">
        <w:t>resources would have to be ensure through reinforced legal framework</w:t>
      </w:r>
      <w:r w:rsidR="00197D1B">
        <w:t>, governance and enforcement</w:t>
      </w:r>
      <w:r w:rsidR="007336E6">
        <w:t xml:space="preserve">, as well as the potential development of </w:t>
      </w:r>
      <w:r w:rsidR="00ED1CD1">
        <w:t>co-management</w:t>
      </w:r>
      <w:r w:rsidR="00EE1EF5">
        <w:rPr>
          <w:rStyle w:val="FootnoteReference"/>
        </w:rPr>
        <w:footnoteReference w:id="2"/>
      </w:r>
      <w:r w:rsidR="00ED1CD1">
        <w:t xml:space="preserve"> system between the STP authorities and the fishing communities.</w:t>
      </w:r>
    </w:p>
    <w:p w14:paraId="04E50E1B" w14:textId="60CC6460" w:rsidR="00AC1A11" w:rsidRDefault="00490FCB" w:rsidP="002A5035">
      <w:pPr>
        <w:pStyle w:val="ListParagraph"/>
        <w:numPr>
          <w:ilvl w:val="0"/>
          <w:numId w:val="11"/>
        </w:numPr>
        <w:spacing w:after="120" w:line="276" w:lineRule="auto"/>
        <w:ind w:left="0" w:firstLine="0"/>
        <w:contextualSpacing w:val="0"/>
        <w:jc w:val="both"/>
      </w:pPr>
      <w:r w:rsidRPr="00427A57">
        <w:rPr>
          <w:b/>
        </w:rPr>
        <w:t>I</w:t>
      </w:r>
      <w:r w:rsidR="00EE2110" w:rsidRPr="00427A57">
        <w:rPr>
          <w:b/>
        </w:rPr>
        <w:t xml:space="preserve">ncreased </w:t>
      </w:r>
      <w:r w:rsidR="0042665C" w:rsidRPr="00427A57">
        <w:rPr>
          <w:b/>
        </w:rPr>
        <w:t xml:space="preserve">economic benefits from the </w:t>
      </w:r>
      <w:r w:rsidR="00EE2110" w:rsidRPr="00427A57">
        <w:rPr>
          <w:b/>
        </w:rPr>
        <w:t xml:space="preserve">artisanal and semi-industrial </w:t>
      </w:r>
      <w:r w:rsidR="0042665C" w:rsidRPr="00427A57">
        <w:rPr>
          <w:b/>
        </w:rPr>
        <w:t>fisheries</w:t>
      </w:r>
      <w:r w:rsidR="00EE2110" w:rsidRPr="00427A57">
        <w:rPr>
          <w:b/>
        </w:rPr>
        <w:t xml:space="preserve"> could be </w:t>
      </w:r>
      <w:r w:rsidR="001131B4">
        <w:rPr>
          <w:b/>
        </w:rPr>
        <w:t>achieved</w:t>
      </w:r>
      <w:r w:rsidR="00EE2110" w:rsidRPr="00427A57">
        <w:rPr>
          <w:b/>
        </w:rPr>
        <w:t xml:space="preserve"> </w:t>
      </w:r>
      <w:r w:rsidR="008C4E32" w:rsidRPr="00427A57">
        <w:rPr>
          <w:b/>
        </w:rPr>
        <w:t xml:space="preserve">without increasing the production </w:t>
      </w:r>
      <w:r w:rsidR="00EE2110" w:rsidRPr="00427A57">
        <w:rPr>
          <w:b/>
        </w:rPr>
        <w:t>by a better utilization</w:t>
      </w:r>
      <w:r w:rsidR="008C4E32" w:rsidRPr="00427A57">
        <w:rPr>
          <w:b/>
        </w:rPr>
        <w:t xml:space="preserve"> of the catch, reduction of post-harvest losses</w:t>
      </w:r>
      <w:r w:rsidR="00380120">
        <w:rPr>
          <w:b/>
        </w:rPr>
        <w:t>,</w:t>
      </w:r>
      <w:r w:rsidR="008C4E32" w:rsidRPr="00427A57">
        <w:rPr>
          <w:b/>
        </w:rPr>
        <w:t xml:space="preserve"> and improved value-addition</w:t>
      </w:r>
      <w:r w:rsidR="0042665C" w:rsidRPr="00427A57">
        <w:rPr>
          <w:b/>
        </w:rPr>
        <w:t>.</w:t>
      </w:r>
      <w:r w:rsidR="006944E8">
        <w:t xml:space="preserve"> This would require investment in small-infrastructures for fishing communities, e.g. cold stor</w:t>
      </w:r>
      <w:r w:rsidR="00615CE5">
        <w:t>age</w:t>
      </w:r>
      <w:r w:rsidR="006944E8">
        <w:t>, ice-machine and landing sites</w:t>
      </w:r>
      <w:r w:rsidR="00512031">
        <w:t xml:space="preserve">, for which proper management systems would have to be defined to ensure their sustainable use. </w:t>
      </w:r>
      <w:bookmarkStart w:id="2" w:name="_Hlk3210793"/>
      <w:r w:rsidR="00512031">
        <w:t xml:space="preserve">Finally, </w:t>
      </w:r>
      <w:r w:rsidR="00217BB4">
        <w:t xml:space="preserve">there is potential for increased production of tuna and tuna-like species as well as small </w:t>
      </w:r>
      <w:proofErr w:type="spellStart"/>
      <w:r w:rsidR="00217BB4">
        <w:t>pelagics</w:t>
      </w:r>
      <w:proofErr w:type="spellEnd"/>
      <w:r w:rsidR="00217BB4">
        <w:t xml:space="preserve"> in Sao Tomé and Pr</w:t>
      </w:r>
      <w:r w:rsidR="000B7B21">
        <w:t>í</w:t>
      </w:r>
      <w:r w:rsidR="00217BB4">
        <w:t>ncip</w:t>
      </w:r>
      <w:r w:rsidR="000B7B21">
        <w:t>e</w:t>
      </w:r>
      <w:r w:rsidR="00217BB4">
        <w:t xml:space="preserve"> waters</w:t>
      </w:r>
      <w:r w:rsidR="00A67ECE">
        <w:t xml:space="preserve">. This would require investment in adequate fishing vessels, </w:t>
      </w:r>
      <w:r w:rsidR="006F7E66">
        <w:t>in equipment and procedures to ensure</w:t>
      </w:r>
      <w:r w:rsidR="00A67ECE">
        <w:t xml:space="preserve"> safety</w:t>
      </w:r>
      <w:r w:rsidR="006F7E66">
        <w:t>-at-</w:t>
      </w:r>
      <w:r w:rsidR="006F7E66">
        <w:lastRenderedPageBreak/>
        <w:t>sea of fisher</w:t>
      </w:r>
      <w:r w:rsidR="00615CE5">
        <w:t>men</w:t>
      </w:r>
      <w:r w:rsidR="009278DD">
        <w:t xml:space="preserve"> and in training of fisher</w:t>
      </w:r>
      <w:r w:rsidR="00615CE5">
        <w:t>men</w:t>
      </w:r>
      <w:r w:rsidR="006F7E66">
        <w:t>.</w:t>
      </w:r>
      <w:r w:rsidR="009278DD">
        <w:t xml:space="preserve"> </w:t>
      </w:r>
      <w:r w:rsidR="00366506">
        <w:t xml:space="preserve">Finally, </w:t>
      </w:r>
      <w:proofErr w:type="gramStart"/>
      <w:r w:rsidR="00366506">
        <w:t>in order to</w:t>
      </w:r>
      <w:proofErr w:type="gramEnd"/>
      <w:r w:rsidR="00366506">
        <w:t xml:space="preserve"> </w:t>
      </w:r>
      <w:r w:rsidR="002A5035">
        <w:t>maximize</w:t>
      </w:r>
      <w:r w:rsidR="00366506">
        <w:t xml:space="preserve"> the revenue generated from the foreign fishing fleet in STP, a review of the fishing agreements and private license agreements would need to be done</w:t>
      </w:r>
      <w:r w:rsidR="002A5035">
        <w:t xml:space="preserve"> in order to identify ways for STP to fully draw the benefits of the operations of these vessels in its waters.</w:t>
      </w:r>
      <w:bookmarkEnd w:id="2"/>
    </w:p>
    <w:p w14:paraId="48C54298" w14:textId="601C3A8D" w:rsidR="000300C2" w:rsidRPr="006158F1" w:rsidRDefault="00F610F1" w:rsidP="00720BCA">
      <w:pPr>
        <w:pStyle w:val="ListParagraph"/>
        <w:numPr>
          <w:ilvl w:val="0"/>
          <w:numId w:val="11"/>
        </w:numPr>
        <w:spacing w:after="120" w:line="276" w:lineRule="auto"/>
        <w:ind w:left="0" w:firstLine="0"/>
        <w:contextualSpacing w:val="0"/>
        <w:jc w:val="both"/>
      </w:pPr>
      <w:r>
        <w:rPr>
          <w:b/>
        </w:rPr>
        <w:t>Any</w:t>
      </w:r>
      <w:r w:rsidR="000300C2" w:rsidRPr="006158F1">
        <w:rPr>
          <w:b/>
        </w:rPr>
        <w:t xml:space="preserve"> </w:t>
      </w:r>
      <w:r>
        <w:rPr>
          <w:b/>
        </w:rPr>
        <w:t xml:space="preserve">policy reform on </w:t>
      </w:r>
      <w:r w:rsidR="000300C2" w:rsidRPr="006158F1">
        <w:rPr>
          <w:b/>
        </w:rPr>
        <w:t>fisheries</w:t>
      </w:r>
      <w:r>
        <w:rPr>
          <w:b/>
        </w:rPr>
        <w:t xml:space="preserve">, however, </w:t>
      </w:r>
      <w:r w:rsidR="000300C2" w:rsidRPr="006158F1">
        <w:rPr>
          <w:b/>
        </w:rPr>
        <w:t xml:space="preserve">should be integrated within a Blue Economy policy framework. </w:t>
      </w:r>
      <w:r w:rsidR="000300C2" w:rsidRPr="00687AB9">
        <w:t xml:space="preserve">This would allow to develop synergies and to </w:t>
      </w:r>
      <w:r w:rsidR="00891CDA">
        <w:t>achieve</w:t>
      </w:r>
      <w:r w:rsidR="000300C2" w:rsidRPr="00687AB9">
        <w:t xml:space="preserve"> </w:t>
      </w:r>
      <w:r w:rsidR="000300C2">
        <w:t>higher value</w:t>
      </w:r>
      <w:r w:rsidR="000300C2" w:rsidRPr="00687AB9">
        <w:t xml:space="preserve"> of fisheries resources and aquatics ecosystem generating sustainable and inclusive growth</w:t>
      </w:r>
      <w:r w:rsidR="000300C2">
        <w:t xml:space="preserve">. For example, </w:t>
      </w:r>
      <w:r w:rsidR="000300C2" w:rsidRPr="00687AB9">
        <w:t xml:space="preserve">tourism, </w:t>
      </w:r>
      <w:r w:rsidR="000300C2" w:rsidRPr="006158F1">
        <w:t>a growing sector in S</w:t>
      </w:r>
      <w:r w:rsidR="000300C2">
        <w:t>ã</w:t>
      </w:r>
      <w:r w:rsidR="000300C2" w:rsidRPr="006158F1">
        <w:t>o Tom</w:t>
      </w:r>
      <w:r w:rsidR="000300C2">
        <w:t>é</w:t>
      </w:r>
      <w:r w:rsidR="000300C2" w:rsidRPr="006158F1">
        <w:t xml:space="preserve">, could </w:t>
      </w:r>
      <w:r w:rsidR="00C32AB1">
        <w:t>increase value-added in the</w:t>
      </w:r>
      <w:r w:rsidR="000300C2" w:rsidRPr="006158F1">
        <w:t xml:space="preserve"> fisheries sector</w:t>
      </w:r>
      <w:r w:rsidR="00C32AB1">
        <w:t xml:space="preserve"> and provide other income streams </w:t>
      </w:r>
      <w:r w:rsidR="00E304E5">
        <w:t>to fishermen</w:t>
      </w:r>
      <w:r w:rsidR="000300C2" w:rsidRPr="006158F1">
        <w:t xml:space="preserve">. </w:t>
      </w:r>
      <w:r w:rsidR="000300C2">
        <w:t>F</w:t>
      </w:r>
      <w:r w:rsidR="000300C2" w:rsidRPr="00687AB9">
        <w:t xml:space="preserve">resh fish products from artisanal fishermen could </w:t>
      </w:r>
      <w:r w:rsidR="000300C2">
        <w:t>command higher prices</w:t>
      </w:r>
      <w:r w:rsidR="000300C2" w:rsidRPr="00687AB9">
        <w:t xml:space="preserve"> through the development of a supply network for hotels on the islands of S</w:t>
      </w:r>
      <w:r w:rsidR="000300C2">
        <w:t>ã</w:t>
      </w:r>
      <w:r w:rsidR="000300C2" w:rsidRPr="00687AB9">
        <w:t xml:space="preserve">o </w:t>
      </w:r>
      <w:r w:rsidR="000300C2">
        <w:t xml:space="preserve">Tomé </w:t>
      </w:r>
      <w:r w:rsidR="000300C2" w:rsidRPr="00687AB9">
        <w:t>and Pr</w:t>
      </w:r>
      <w:r w:rsidR="000300C2">
        <w:t>í</w:t>
      </w:r>
      <w:r w:rsidR="000300C2" w:rsidRPr="00687AB9">
        <w:t>ncipe.</w:t>
      </w:r>
      <w:r w:rsidR="000300C2">
        <w:t xml:space="preserve"> </w:t>
      </w:r>
      <w:r w:rsidR="000300C2" w:rsidRPr="00687AB9">
        <w:t>The use of Marine Spatial Planning (MSP) could also offer STP with the possibility to address management challenges of its maritime sectors and develop a tru</w:t>
      </w:r>
      <w:r w:rsidR="00720BCA">
        <w:t>e</w:t>
      </w:r>
      <w:r w:rsidR="000300C2" w:rsidRPr="00687AB9">
        <w:t xml:space="preserve"> Blue Economy for the benefit of its economy and its population, by providing a better vision to the government but also to the private sector for potential investment.</w:t>
      </w:r>
    </w:p>
    <w:p w14:paraId="4183275B" w14:textId="41B24747" w:rsidR="00AC1A11" w:rsidRDefault="00DC2CEE">
      <w:pPr>
        <w:pStyle w:val="ListParagraph"/>
        <w:widowControl w:val="0"/>
        <w:numPr>
          <w:ilvl w:val="0"/>
          <w:numId w:val="6"/>
        </w:numPr>
        <w:tabs>
          <w:tab w:val="left" w:pos="720"/>
        </w:tabs>
        <w:autoSpaceDE w:val="0"/>
        <w:autoSpaceDN w:val="0"/>
        <w:adjustRightInd w:val="0"/>
        <w:spacing w:before="240" w:after="120" w:line="276" w:lineRule="auto"/>
        <w:ind w:left="504"/>
        <w:contextualSpacing w:val="0"/>
        <w:jc w:val="both"/>
        <w:rPr>
          <w:b/>
          <w:color w:val="2F5496" w:themeColor="accent1" w:themeShade="BF"/>
          <w:sz w:val="24"/>
          <w:szCs w:val="24"/>
        </w:rPr>
      </w:pPr>
      <w:r>
        <w:rPr>
          <w:b/>
          <w:color w:val="2F5496" w:themeColor="accent1" w:themeShade="BF"/>
          <w:sz w:val="24"/>
          <w:szCs w:val="24"/>
        </w:rPr>
        <w:t>T</w:t>
      </w:r>
      <w:r w:rsidR="00AC1A11" w:rsidRPr="0014199D">
        <w:rPr>
          <w:b/>
          <w:color w:val="2F5496" w:themeColor="accent1" w:themeShade="BF"/>
          <w:sz w:val="24"/>
          <w:szCs w:val="24"/>
        </w:rPr>
        <w:t>he fishing sector in São Tomé and Príncipe</w:t>
      </w:r>
    </w:p>
    <w:p w14:paraId="79DA3C86" w14:textId="00C7F805" w:rsidR="00AC1A11" w:rsidRPr="0014199D" w:rsidRDefault="00B35B59" w:rsidP="001D6ED6">
      <w:pPr>
        <w:pStyle w:val="ListParagraph"/>
        <w:widowControl w:val="0"/>
        <w:numPr>
          <w:ilvl w:val="1"/>
          <w:numId w:val="16"/>
        </w:numPr>
        <w:tabs>
          <w:tab w:val="left" w:pos="720"/>
        </w:tabs>
        <w:autoSpaceDE w:val="0"/>
        <w:autoSpaceDN w:val="0"/>
        <w:adjustRightInd w:val="0"/>
        <w:spacing w:before="120" w:after="120" w:line="276" w:lineRule="auto"/>
        <w:ind w:left="360"/>
        <w:contextualSpacing w:val="0"/>
        <w:jc w:val="both"/>
        <w:rPr>
          <w:b/>
          <w:color w:val="2F5496" w:themeColor="accent1" w:themeShade="BF"/>
          <w:sz w:val="24"/>
          <w:szCs w:val="24"/>
        </w:rPr>
      </w:pPr>
      <w:r>
        <w:rPr>
          <w:b/>
          <w:color w:val="2F5496" w:themeColor="accent1" w:themeShade="BF"/>
          <w:sz w:val="24"/>
          <w:szCs w:val="24"/>
        </w:rPr>
        <w:t>The n</w:t>
      </w:r>
      <w:r w:rsidR="00E232C7" w:rsidRPr="00E232C7">
        <w:rPr>
          <w:b/>
          <w:color w:val="2F5496" w:themeColor="accent1" w:themeShade="BF"/>
          <w:sz w:val="24"/>
          <w:szCs w:val="24"/>
        </w:rPr>
        <w:t xml:space="preserve">atural </w:t>
      </w:r>
      <w:r w:rsidR="0033530E">
        <w:rPr>
          <w:b/>
          <w:color w:val="2F5496" w:themeColor="accent1" w:themeShade="BF"/>
          <w:sz w:val="24"/>
          <w:szCs w:val="24"/>
        </w:rPr>
        <w:t>environment</w:t>
      </w:r>
      <w:r>
        <w:rPr>
          <w:b/>
          <w:color w:val="2F5496" w:themeColor="accent1" w:themeShade="BF"/>
          <w:sz w:val="24"/>
          <w:szCs w:val="24"/>
        </w:rPr>
        <w:t xml:space="preserve"> is more apt </w:t>
      </w:r>
      <w:r w:rsidR="0004139C">
        <w:rPr>
          <w:b/>
          <w:color w:val="2F5496" w:themeColor="accent1" w:themeShade="BF"/>
          <w:sz w:val="24"/>
          <w:szCs w:val="24"/>
        </w:rPr>
        <w:t xml:space="preserve">for </w:t>
      </w:r>
      <w:r w:rsidR="00094B84">
        <w:rPr>
          <w:b/>
          <w:color w:val="2F5496" w:themeColor="accent1" w:themeShade="BF"/>
          <w:sz w:val="24"/>
          <w:szCs w:val="24"/>
        </w:rPr>
        <w:t>offshore</w:t>
      </w:r>
      <w:r w:rsidR="0004139C">
        <w:rPr>
          <w:b/>
          <w:color w:val="2F5496" w:themeColor="accent1" w:themeShade="BF"/>
          <w:sz w:val="24"/>
          <w:szCs w:val="24"/>
        </w:rPr>
        <w:t xml:space="preserve"> catch than intense catch at coastal areas.</w:t>
      </w:r>
    </w:p>
    <w:p w14:paraId="794BE7C7" w14:textId="5E95B46D" w:rsidR="00AC1A11" w:rsidRDefault="007F5AC3" w:rsidP="00607AD4">
      <w:pPr>
        <w:pStyle w:val="ListParagraph"/>
        <w:numPr>
          <w:ilvl w:val="0"/>
          <w:numId w:val="11"/>
        </w:numPr>
        <w:spacing w:after="120" w:line="276" w:lineRule="auto"/>
        <w:ind w:left="0" w:firstLine="0"/>
        <w:contextualSpacing w:val="0"/>
        <w:jc w:val="both"/>
      </w:pPr>
      <w:r>
        <w:rPr>
          <w:b/>
        </w:rPr>
        <w:t xml:space="preserve">Despite having a large </w:t>
      </w:r>
      <w:r w:rsidR="00065BAF">
        <w:rPr>
          <w:b/>
        </w:rPr>
        <w:t xml:space="preserve">marine area, the continental shelf is limited. </w:t>
      </w:r>
      <w:r w:rsidR="004966FD" w:rsidRPr="00065BAF">
        <w:t>As a Small-Island Developing State, S</w:t>
      </w:r>
      <w:r w:rsidR="00391069" w:rsidRPr="00065BAF">
        <w:t>ã</w:t>
      </w:r>
      <w:r w:rsidR="004966FD" w:rsidRPr="00065BAF">
        <w:t>o Tom</w:t>
      </w:r>
      <w:r w:rsidR="00391069" w:rsidRPr="00065BAF">
        <w:t>é</w:t>
      </w:r>
      <w:r w:rsidR="004966FD" w:rsidRPr="00065BAF">
        <w:t xml:space="preserve"> and Pr</w:t>
      </w:r>
      <w:r w:rsidR="00391069" w:rsidRPr="00065BAF">
        <w:t>í</w:t>
      </w:r>
      <w:r w:rsidR="004966FD" w:rsidRPr="00065BAF">
        <w:t>ncipe is heavily dependent on its marine resources</w:t>
      </w:r>
      <w:proofErr w:type="gramStart"/>
      <w:r w:rsidR="004966FD" w:rsidRPr="00065BAF">
        <w:t>, in particular</w:t>
      </w:r>
      <w:r w:rsidR="009C7BF1">
        <w:t>,</w:t>
      </w:r>
      <w:r w:rsidR="004966FD" w:rsidRPr="00065BAF">
        <w:t xml:space="preserve"> it</w:t>
      </w:r>
      <w:r w:rsidR="00391069" w:rsidRPr="00065BAF">
        <w:t>s</w:t>
      </w:r>
      <w:proofErr w:type="gramEnd"/>
      <w:r w:rsidR="004966FD" w:rsidRPr="00065BAF">
        <w:t xml:space="preserve"> fisheries resources. </w:t>
      </w:r>
      <w:r w:rsidR="004966FD" w:rsidRPr="00687AB9">
        <w:t xml:space="preserve">The waters under the jurisdiction of </w:t>
      </w:r>
      <w:r w:rsidR="00391069">
        <w:t>São Tomé and Príncipe</w:t>
      </w:r>
      <w:r w:rsidR="00B93346" w:rsidRPr="009260EF">
        <w:t>, covering around 165,000 km</w:t>
      </w:r>
      <w:r w:rsidR="00B93346" w:rsidRPr="00DC5D99">
        <w:rPr>
          <w:vertAlign w:val="superscript"/>
        </w:rPr>
        <w:t>2</w:t>
      </w:r>
      <w:r w:rsidR="00B93346" w:rsidRPr="009260EF">
        <w:t>,</w:t>
      </w:r>
      <w:r w:rsidR="004966FD" w:rsidRPr="00687AB9">
        <w:t xml:space="preserve"> are 160 times the size of its land area</w:t>
      </w:r>
      <w:r w:rsidR="00FC2358" w:rsidRPr="009260EF">
        <w:t xml:space="preserve">, </w:t>
      </w:r>
      <w:r w:rsidR="00391069">
        <w:t>but</w:t>
      </w:r>
      <w:r w:rsidR="00391069" w:rsidRPr="009260EF">
        <w:t xml:space="preserve"> </w:t>
      </w:r>
      <w:r w:rsidR="00FC2358" w:rsidRPr="009260EF">
        <w:t>the area of the continental shelf (depths less than 200 meters</w:t>
      </w:r>
      <w:r w:rsidR="009C7BF1">
        <w:t>),</w:t>
      </w:r>
      <w:r w:rsidR="005B7066" w:rsidRPr="00586DE3">
        <w:t xml:space="preserve"> considered the most accessible fishing grounds for artisanal fisher</w:t>
      </w:r>
      <w:r w:rsidR="0019055A">
        <w:t>y</w:t>
      </w:r>
      <w:r w:rsidR="009C7BF1">
        <w:t>,</w:t>
      </w:r>
      <w:r w:rsidR="00FC2358" w:rsidRPr="00586DE3">
        <w:t xml:space="preserve"> is limited</w:t>
      </w:r>
      <w:r w:rsidR="00483161">
        <w:t xml:space="preserve"> to</w:t>
      </w:r>
      <w:r w:rsidR="00AF7D3E">
        <w:t xml:space="preserve"> </w:t>
      </w:r>
      <w:r w:rsidR="00FC2358" w:rsidRPr="00586DE3">
        <w:t>about 1</w:t>
      </w:r>
      <w:r w:rsidR="00391069">
        <w:t>,</w:t>
      </w:r>
      <w:r w:rsidR="001F65F8">
        <w:t>660</w:t>
      </w:r>
      <w:r w:rsidR="00FC2358" w:rsidRPr="00586DE3">
        <w:t xml:space="preserve"> km</w:t>
      </w:r>
      <w:r w:rsidR="00FC2358" w:rsidRPr="00DC5D99">
        <w:rPr>
          <w:vertAlign w:val="superscript"/>
        </w:rPr>
        <w:t>2</w:t>
      </w:r>
      <w:r w:rsidR="00B93346" w:rsidRPr="00586DE3">
        <w:t>.</w:t>
      </w:r>
      <w:r w:rsidR="00126CA7">
        <w:t xml:space="preserve"> </w:t>
      </w:r>
      <w:r w:rsidR="006A1FDF">
        <w:t>The continental shelf is particularly narrow around the island of S</w:t>
      </w:r>
      <w:r w:rsidR="00483161">
        <w:t>ã</w:t>
      </w:r>
      <w:r w:rsidR="006A1FDF">
        <w:t>o Tomé</w:t>
      </w:r>
      <w:r w:rsidR="001F65F8">
        <w:t xml:space="preserve"> covering around </w:t>
      </w:r>
      <w:r w:rsidR="0089245C">
        <w:t>440 km</w:t>
      </w:r>
      <w:r w:rsidR="0089245C" w:rsidRPr="0089245C">
        <w:rPr>
          <w:vertAlign w:val="superscript"/>
        </w:rPr>
        <w:t>2</w:t>
      </w:r>
      <w:r w:rsidR="006A1FDF">
        <w:t xml:space="preserve">, while </w:t>
      </w:r>
      <w:r w:rsidR="00492B07">
        <w:t xml:space="preserve">it is </w:t>
      </w:r>
      <w:r w:rsidR="0089245C">
        <w:t>larger</w:t>
      </w:r>
      <w:r w:rsidR="00492B07">
        <w:t xml:space="preserve"> around the island of Pr</w:t>
      </w:r>
      <w:r w:rsidR="00483161">
        <w:t>í</w:t>
      </w:r>
      <w:r w:rsidR="00492B07">
        <w:t>ncipe</w:t>
      </w:r>
      <w:r w:rsidR="00483161">
        <w:t xml:space="preserve"> with</w:t>
      </w:r>
      <w:r w:rsidR="0089245C">
        <w:t xml:space="preserve"> 1</w:t>
      </w:r>
      <w:r w:rsidR="00483161">
        <w:t>,</w:t>
      </w:r>
      <w:r w:rsidR="0089245C">
        <w:t>220 km</w:t>
      </w:r>
      <w:r w:rsidR="0089245C" w:rsidRPr="0089245C">
        <w:rPr>
          <w:vertAlign w:val="superscript"/>
        </w:rPr>
        <w:t>2</w:t>
      </w:r>
      <w:r w:rsidR="00492B07">
        <w:t>.</w:t>
      </w:r>
    </w:p>
    <w:p w14:paraId="7007AAB0" w14:textId="0ACDA443" w:rsidR="00AC1A11" w:rsidRPr="008D406C" w:rsidRDefault="001F7BCF" w:rsidP="00607AD4">
      <w:pPr>
        <w:pStyle w:val="ListParagraph"/>
        <w:numPr>
          <w:ilvl w:val="0"/>
          <w:numId w:val="11"/>
        </w:numPr>
        <w:spacing w:after="120" w:line="276" w:lineRule="auto"/>
        <w:ind w:left="0" w:firstLine="0"/>
        <w:contextualSpacing w:val="0"/>
        <w:jc w:val="both"/>
      </w:pPr>
      <w:r w:rsidRPr="00CE159A">
        <w:rPr>
          <w:b/>
        </w:rPr>
        <w:t>The physical environment and the unfavorable environmental conditions</w:t>
      </w:r>
      <w:r w:rsidR="00CE159A" w:rsidRPr="00CE159A">
        <w:rPr>
          <w:b/>
        </w:rPr>
        <w:t xml:space="preserve">: </w:t>
      </w:r>
      <w:r w:rsidRPr="00CE159A">
        <w:rPr>
          <w:b/>
        </w:rPr>
        <w:t>narrowness of the continental shelf, poverty of coastal upwelling</w:t>
      </w:r>
      <w:r w:rsidR="00CE159A" w:rsidRPr="00CE159A">
        <w:rPr>
          <w:b/>
        </w:rPr>
        <w:t>,</w:t>
      </w:r>
      <w:r w:rsidRPr="00CE159A">
        <w:rPr>
          <w:b/>
        </w:rPr>
        <w:t xml:space="preserve"> and the absence of large estuaries limit the productivity of STP waters and the potential for the development of demersal</w:t>
      </w:r>
      <w:r w:rsidR="00CE159A" w:rsidRPr="00CE159A">
        <w:rPr>
          <w:rStyle w:val="FootnoteReference"/>
        </w:rPr>
        <w:footnoteReference w:id="3"/>
      </w:r>
      <w:r w:rsidRPr="00CE159A">
        <w:rPr>
          <w:b/>
        </w:rPr>
        <w:t xml:space="preserve"> fisheries.</w:t>
      </w:r>
      <w:r>
        <w:t xml:space="preserve"> </w:t>
      </w:r>
      <w:r w:rsidR="00AC1A11" w:rsidRPr="00CE159A">
        <w:t>The marine</w:t>
      </w:r>
      <w:r w:rsidR="007C2B6F" w:rsidRPr="00CE159A">
        <w:t xml:space="preserve">, </w:t>
      </w:r>
      <w:r w:rsidR="00392C3E" w:rsidRPr="00CE159A">
        <w:t>physio</w:t>
      </w:r>
      <w:r w:rsidR="009D5E13" w:rsidRPr="00CE159A">
        <w:t xml:space="preserve">-chemical and </w:t>
      </w:r>
      <w:r w:rsidR="00526B34" w:rsidRPr="00CE159A">
        <w:t>bathymetric</w:t>
      </w:r>
      <w:r w:rsidR="00392C3E" w:rsidRPr="00CE159A">
        <w:t xml:space="preserve"> environment</w:t>
      </w:r>
      <w:r w:rsidR="00AC1A11" w:rsidRPr="00CE159A">
        <w:t xml:space="preserve"> around São Tomé and Príncipe is </w:t>
      </w:r>
      <w:r w:rsidR="003E536F" w:rsidRPr="00CE159A">
        <w:t>more</w:t>
      </w:r>
      <w:r w:rsidR="00941696" w:rsidRPr="00CE159A">
        <w:t xml:space="preserve"> favorable </w:t>
      </w:r>
      <w:r w:rsidR="00672328" w:rsidRPr="00CE159A">
        <w:t xml:space="preserve">to </w:t>
      </w:r>
      <w:r w:rsidR="003E536F" w:rsidRPr="00CE159A">
        <w:t>offshore</w:t>
      </w:r>
      <w:r w:rsidR="00D51B9D" w:rsidRPr="00CE159A">
        <w:t xml:space="preserve"> pelagic</w:t>
      </w:r>
      <w:r w:rsidR="00BC2940" w:rsidRPr="00CE159A">
        <w:rPr>
          <w:rStyle w:val="FootnoteReference"/>
        </w:rPr>
        <w:footnoteReference w:id="4"/>
      </w:r>
      <w:r w:rsidR="00392C3E" w:rsidRPr="00CE159A">
        <w:t xml:space="preserve"> </w:t>
      </w:r>
      <w:r w:rsidR="00D51B9D" w:rsidRPr="00CE159A">
        <w:t>fisheries</w:t>
      </w:r>
      <w:r w:rsidR="003E536F" w:rsidRPr="00CE159A">
        <w:t xml:space="preserve"> than </w:t>
      </w:r>
      <w:r w:rsidR="00D51B9D" w:rsidRPr="00CE159A">
        <w:t>to</w:t>
      </w:r>
      <w:r w:rsidR="003E536F" w:rsidRPr="00CE159A">
        <w:t xml:space="preserve"> coastal </w:t>
      </w:r>
      <w:r w:rsidR="00D51B9D" w:rsidRPr="00CE159A">
        <w:t>demersal</w:t>
      </w:r>
      <w:r w:rsidR="00392C3E" w:rsidRPr="00CE159A">
        <w:t xml:space="preserve"> </w:t>
      </w:r>
      <w:r w:rsidR="00D51B9D" w:rsidRPr="00CE159A">
        <w:t>fisheries.</w:t>
      </w:r>
      <w:r w:rsidR="00D51B9D">
        <w:rPr>
          <w:b/>
        </w:rPr>
        <w:t xml:space="preserve"> </w:t>
      </w:r>
      <w:r w:rsidR="00D51B9D" w:rsidRPr="0014199D">
        <w:t xml:space="preserve">São Tomé and Príncipe </w:t>
      </w:r>
      <w:proofErr w:type="gramStart"/>
      <w:r w:rsidR="00D51B9D" w:rsidRPr="0014199D">
        <w:t>is</w:t>
      </w:r>
      <w:proofErr w:type="gramEnd"/>
      <w:r w:rsidR="00D51B9D" w:rsidRPr="0014199D">
        <w:t xml:space="preserve"> </w:t>
      </w:r>
      <w:r w:rsidR="00AC1A11" w:rsidRPr="0014199D">
        <w:t>largely under the influence of the Guinea current</w:t>
      </w:r>
      <w:r w:rsidR="00AC1A11" w:rsidRPr="0014199D">
        <w:rPr>
          <w:vertAlign w:val="superscript"/>
        </w:rPr>
        <w:footnoteReference w:id="5"/>
      </w:r>
      <w:r w:rsidR="00AC1A11" w:rsidRPr="0014199D">
        <w:rPr>
          <w:vertAlign w:val="superscript"/>
        </w:rPr>
        <w:t>.</w:t>
      </w:r>
      <w:r w:rsidR="00AC1A11" w:rsidRPr="00687AB9">
        <w:rPr>
          <w:b/>
        </w:rPr>
        <w:t xml:space="preserve"> </w:t>
      </w:r>
      <w:r w:rsidR="00AC1A11" w:rsidRPr="008D406C">
        <w:t>This influence is higher around the island of Pr</w:t>
      </w:r>
      <w:r w:rsidR="00AC1A11">
        <w:t>í</w:t>
      </w:r>
      <w:r w:rsidR="00AC1A11" w:rsidRPr="008D406C">
        <w:t>ncipe, with warmer sea surface temperature around 28-29°C and relatively low salinity (33-34 ‰), although the southern part of S</w:t>
      </w:r>
      <w:r w:rsidR="00AC1A11">
        <w:t>ã</w:t>
      </w:r>
      <w:r w:rsidR="00AC1A11" w:rsidRPr="008D406C">
        <w:t>o Tom</w:t>
      </w:r>
      <w:r w:rsidR="00AC1A11">
        <w:t>é</w:t>
      </w:r>
      <w:r w:rsidR="00AC1A11" w:rsidRPr="008D406C">
        <w:t xml:space="preserve"> island is affected by an upwelling resulting in lower sea surface temperatures, down to 23°C and higher salinity (up to 36‰). These conditions are therefore generally not very favorable for intense primary production. However, the oceanic </w:t>
      </w:r>
      <w:r w:rsidR="00A8406E">
        <w:t>waters</w:t>
      </w:r>
      <w:r w:rsidR="00AC1A11" w:rsidRPr="008D406C">
        <w:t xml:space="preserve"> of </w:t>
      </w:r>
      <w:r w:rsidR="00CF17A6">
        <w:t xml:space="preserve">STP </w:t>
      </w:r>
      <w:r w:rsidR="00A8406E">
        <w:t>are</w:t>
      </w:r>
      <w:r w:rsidR="00AC1A11" w:rsidRPr="008D406C">
        <w:t xml:space="preserve"> in one of the important migration </w:t>
      </w:r>
      <w:r w:rsidR="008911EE">
        <w:t>routes</w:t>
      </w:r>
      <w:r w:rsidR="00AC1A11" w:rsidRPr="008D406C">
        <w:t xml:space="preserve"> for </w:t>
      </w:r>
      <w:r w:rsidR="00AC1A11" w:rsidRPr="008D406C">
        <w:lastRenderedPageBreak/>
        <w:t>tuna species in the Gulf of Guinea, wh</w:t>
      </w:r>
      <w:r w:rsidR="00AC1A11">
        <w:t>ose</w:t>
      </w:r>
      <w:r w:rsidR="00AC1A11" w:rsidRPr="008D406C">
        <w:t xml:space="preserve"> resources are mostly exploited by foreign fleets operating in the </w:t>
      </w:r>
      <w:r w:rsidR="006209F0">
        <w:t>Exclusive Economic Zone (</w:t>
      </w:r>
      <w:r w:rsidR="00AC1A11" w:rsidRPr="008D406C">
        <w:t>EEZ</w:t>
      </w:r>
      <w:r w:rsidR="006209F0">
        <w:t>)</w:t>
      </w:r>
      <w:r w:rsidR="00AC1A11" w:rsidRPr="008D406C">
        <w:t xml:space="preserve"> under private licenses or under fisheries agreements such as </w:t>
      </w:r>
      <w:r w:rsidR="00AC1A11">
        <w:t>the</w:t>
      </w:r>
      <w:r w:rsidR="00AC1A11" w:rsidRPr="008D406C">
        <w:t xml:space="preserve"> SFPA with the European Union.</w:t>
      </w:r>
    </w:p>
    <w:p w14:paraId="1E646319" w14:textId="0309DCD7" w:rsidR="004966FD" w:rsidRPr="0014199D" w:rsidRDefault="00AC1A11" w:rsidP="001D6ED6">
      <w:pPr>
        <w:pStyle w:val="ListParagraph"/>
        <w:widowControl w:val="0"/>
        <w:numPr>
          <w:ilvl w:val="1"/>
          <w:numId w:val="16"/>
        </w:numPr>
        <w:tabs>
          <w:tab w:val="left" w:pos="720"/>
        </w:tabs>
        <w:autoSpaceDE w:val="0"/>
        <w:autoSpaceDN w:val="0"/>
        <w:adjustRightInd w:val="0"/>
        <w:spacing w:before="240" w:after="120" w:line="276" w:lineRule="auto"/>
        <w:ind w:left="360"/>
        <w:contextualSpacing w:val="0"/>
        <w:jc w:val="both"/>
        <w:rPr>
          <w:b/>
          <w:color w:val="2F5496" w:themeColor="accent1" w:themeShade="BF"/>
          <w:sz w:val="24"/>
          <w:szCs w:val="24"/>
        </w:rPr>
      </w:pPr>
      <w:r w:rsidRPr="0014199D">
        <w:rPr>
          <w:b/>
          <w:color w:val="2F5496" w:themeColor="accent1" w:themeShade="BF"/>
          <w:sz w:val="24"/>
          <w:szCs w:val="24"/>
        </w:rPr>
        <w:t>Fisheries is a significant economic activity, a source of income and protein</w:t>
      </w:r>
      <w:r w:rsidR="001D6ED6">
        <w:rPr>
          <w:b/>
          <w:color w:val="2F5496" w:themeColor="accent1" w:themeShade="BF"/>
          <w:sz w:val="24"/>
          <w:szCs w:val="24"/>
        </w:rPr>
        <w:t>.</w:t>
      </w:r>
    </w:p>
    <w:p w14:paraId="035A40A4" w14:textId="2054C3AF" w:rsidR="009B6785" w:rsidRPr="009260EF" w:rsidRDefault="00DE50CD" w:rsidP="00DC5FCE">
      <w:pPr>
        <w:pStyle w:val="ListParagraph"/>
        <w:numPr>
          <w:ilvl w:val="0"/>
          <w:numId w:val="11"/>
        </w:numPr>
        <w:spacing w:after="120" w:line="276" w:lineRule="auto"/>
        <w:ind w:left="0" w:firstLine="0"/>
        <w:contextualSpacing w:val="0"/>
        <w:jc w:val="both"/>
      </w:pPr>
      <w:r w:rsidRPr="00687AB9">
        <w:rPr>
          <w:b/>
        </w:rPr>
        <w:t>Fisheries make an important contribution to the economy, livelihoods, and food security</w:t>
      </w:r>
      <w:r w:rsidR="007657E1" w:rsidRPr="0014199D">
        <w:rPr>
          <w:vertAlign w:val="superscript"/>
        </w:rPr>
        <w:footnoteReference w:id="6"/>
      </w:r>
      <w:r w:rsidRPr="00687AB9">
        <w:rPr>
          <w:b/>
        </w:rPr>
        <w:t xml:space="preserve"> of</w:t>
      </w:r>
      <w:r w:rsidR="005B0E3C" w:rsidRPr="00687AB9">
        <w:rPr>
          <w:b/>
        </w:rPr>
        <w:t xml:space="preserve"> STP. </w:t>
      </w:r>
      <w:r w:rsidR="00604363" w:rsidRPr="00687AB9">
        <w:t xml:space="preserve">With an </w:t>
      </w:r>
      <w:r w:rsidR="00604363" w:rsidRPr="009260EF">
        <w:t>e</w:t>
      </w:r>
      <w:r w:rsidRPr="009260EF">
        <w:t>stimated</w:t>
      </w:r>
      <w:r w:rsidR="00604363" w:rsidRPr="009260EF">
        <w:t xml:space="preserve"> contribution to GDP of</w:t>
      </w:r>
      <w:r w:rsidRPr="009260EF">
        <w:t xml:space="preserve"> US$</w:t>
      </w:r>
      <w:r w:rsidR="00E12F7B">
        <w:t>44.4</w:t>
      </w:r>
      <w:r w:rsidRPr="009260EF">
        <w:t xml:space="preserve"> million</w:t>
      </w:r>
      <w:r w:rsidR="00E12F7B">
        <w:t xml:space="preserve"> in 2017</w:t>
      </w:r>
      <w:r w:rsidRPr="009260EF">
        <w:t xml:space="preserve">, the </w:t>
      </w:r>
      <w:r w:rsidR="00AC22D9" w:rsidRPr="009260EF">
        <w:t xml:space="preserve">primary </w:t>
      </w:r>
      <w:r w:rsidRPr="009260EF">
        <w:t>sector</w:t>
      </w:r>
      <w:r w:rsidR="009B6785" w:rsidRPr="009260EF">
        <w:t>, including agriculture and fisheries,</w:t>
      </w:r>
      <w:r w:rsidRPr="009260EF">
        <w:t xml:space="preserve"> represent</w:t>
      </w:r>
      <w:r w:rsidR="00E12F7B">
        <w:t>ed</w:t>
      </w:r>
      <w:r w:rsidR="009B6785" w:rsidRPr="009260EF">
        <w:t xml:space="preserve"> </w:t>
      </w:r>
      <w:r w:rsidR="00E12F7B">
        <w:t>around 12</w:t>
      </w:r>
      <w:r w:rsidRPr="009260EF">
        <w:t xml:space="preserve"> percent of GDP in the last </w:t>
      </w:r>
      <w:r w:rsidR="00E12F7B">
        <w:t>five years (2013-2017)</w:t>
      </w:r>
      <w:r w:rsidRPr="009260EF">
        <w:t>, according to the National Institute of Statistics.</w:t>
      </w:r>
      <w:r w:rsidR="009B6785" w:rsidRPr="00687AB9">
        <w:t xml:space="preserve"> Fishing accounted for 6</w:t>
      </w:r>
      <w:r w:rsidR="00E12F7B">
        <w:t>.5</w:t>
      </w:r>
      <w:r w:rsidR="009B6785" w:rsidRPr="00687AB9">
        <w:t xml:space="preserve"> percent of GDP, i.e. more than agriculture, on average from 201</w:t>
      </w:r>
      <w:r w:rsidR="00E12F7B">
        <w:t>3</w:t>
      </w:r>
      <w:r w:rsidR="009B6785" w:rsidRPr="00687AB9">
        <w:t xml:space="preserve"> to 2017</w:t>
      </w:r>
      <w:r w:rsidR="00604363" w:rsidRPr="009260EF">
        <w:t>.</w:t>
      </w:r>
      <w:r w:rsidR="00E12F7B">
        <w:t xml:space="preserve"> The value-added from fisheries grew by 11 percent between 2013 and 2016, but then saw major decline (-8 percent) in 2017.</w:t>
      </w:r>
    </w:p>
    <w:p w14:paraId="63827986" w14:textId="512B60BC" w:rsidR="009B6785" w:rsidRDefault="00DE50CD" w:rsidP="00DC5FCE">
      <w:pPr>
        <w:pStyle w:val="ListParagraph"/>
        <w:numPr>
          <w:ilvl w:val="0"/>
          <w:numId w:val="11"/>
        </w:numPr>
        <w:spacing w:after="120" w:line="276" w:lineRule="auto"/>
        <w:ind w:left="0" w:firstLine="0"/>
        <w:contextualSpacing w:val="0"/>
        <w:jc w:val="both"/>
      </w:pPr>
      <w:r w:rsidRPr="00687AB9">
        <w:rPr>
          <w:b/>
        </w:rPr>
        <w:t>Fishing is also the main source of income for coastal communities</w:t>
      </w:r>
      <w:r w:rsidRPr="009260EF">
        <w:t>.</w:t>
      </w:r>
      <w:r w:rsidR="009260EF" w:rsidRPr="00687AB9">
        <w:t xml:space="preserve"> </w:t>
      </w:r>
      <w:r w:rsidR="009B6785" w:rsidRPr="00687AB9">
        <w:t xml:space="preserve">The national statistics office estimates that 4.6 percent of all employed population work on fisheries, with 89 percent of them being male. </w:t>
      </w:r>
      <w:r w:rsidRPr="009260EF">
        <w:t>Artisanal fisheries directly employ over 5,000 people</w:t>
      </w:r>
      <w:r w:rsidR="00FA7C0B">
        <w:t>:</w:t>
      </w:r>
      <w:r w:rsidR="00DD3608" w:rsidRPr="009260EF">
        <w:t xml:space="preserve"> fishers</w:t>
      </w:r>
      <w:r w:rsidR="00FA7C0B">
        <w:t>,</w:t>
      </w:r>
      <w:r w:rsidR="00DD3608" w:rsidRPr="009260EF">
        <w:t xml:space="preserve"> </w:t>
      </w:r>
      <w:r w:rsidRPr="009260EF">
        <w:t>and women selling and processing fish</w:t>
      </w:r>
      <w:r w:rsidR="00DD3608" w:rsidRPr="009260EF">
        <w:t xml:space="preserve"> (</w:t>
      </w:r>
      <w:proofErr w:type="spellStart"/>
      <w:r w:rsidR="00DD3608" w:rsidRPr="00687AB9">
        <w:t>palays</w:t>
      </w:r>
      <w:proofErr w:type="spellEnd"/>
      <w:r w:rsidRPr="009260EF">
        <w:t xml:space="preserve">). The level of fish consumption has continuously increased over the last few years and it is estimated at 45kg per capita per year, the highest </w:t>
      </w:r>
      <w:r w:rsidR="009B6785" w:rsidRPr="009260EF">
        <w:t xml:space="preserve">fish consumption </w:t>
      </w:r>
      <w:r w:rsidRPr="009260EF">
        <w:t>among coastal countries of Central Africa.</w:t>
      </w:r>
    </w:p>
    <w:p w14:paraId="74A871E5" w14:textId="77777777" w:rsidR="00094B84" w:rsidRPr="003448BD" w:rsidRDefault="00094B84" w:rsidP="00094B84">
      <w:pPr>
        <w:pStyle w:val="ListParagraph"/>
        <w:numPr>
          <w:ilvl w:val="0"/>
          <w:numId w:val="11"/>
        </w:numPr>
        <w:spacing w:after="120" w:line="276" w:lineRule="auto"/>
        <w:ind w:left="0" w:firstLine="0"/>
        <w:contextualSpacing w:val="0"/>
        <w:jc w:val="both"/>
      </w:pPr>
      <w:r>
        <w:rPr>
          <w:b/>
        </w:rPr>
        <w:t xml:space="preserve">The fishermen population is growing in STP. </w:t>
      </w:r>
      <w:r w:rsidRPr="00687AB9">
        <w:t>In recent years</w:t>
      </w:r>
      <w:r>
        <w:t>,</w:t>
      </w:r>
      <w:r w:rsidRPr="00687AB9">
        <w:t xml:space="preserve"> a growing number of young people </w:t>
      </w:r>
      <w:r>
        <w:t>are</w:t>
      </w:r>
      <w:r w:rsidRPr="00687AB9">
        <w:t xml:space="preserve"> becoming fishermen,</w:t>
      </w:r>
      <w:r>
        <w:t xml:space="preserve"> sometimes moving from inland villages to the island of São Tomé. Between the last two censuses of the fishing population, in 2007 and 2014, the number of small-scale fishermen grew by 25 percent to reach around 3,000 fishermen in 2014. Since then, there was no new census done, and the lack of real-time registration of fishermen does not allow access to up-to-date data.</w:t>
      </w:r>
    </w:p>
    <w:p w14:paraId="72DA5762" w14:textId="106C0ED5" w:rsidR="005B0E3C" w:rsidRPr="00586DE3" w:rsidRDefault="005B0E3C" w:rsidP="00DC5FCE">
      <w:pPr>
        <w:pStyle w:val="ListParagraph"/>
        <w:numPr>
          <w:ilvl w:val="0"/>
          <w:numId w:val="11"/>
        </w:numPr>
        <w:spacing w:after="120" w:line="276" w:lineRule="auto"/>
        <w:ind w:left="0" w:firstLine="0"/>
        <w:contextualSpacing w:val="0"/>
        <w:jc w:val="both"/>
        <w:rPr>
          <w:bCs/>
        </w:rPr>
      </w:pPr>
      <w:r w:rsidRPr="00687AB9">
        <w:rPr>
          <w:b/>
        </w:rPr>
        <w:t xml:space="preserve">Fishing activities are </w:t>
      </w:r>
      <w:r w:rsidR="00DC4DD3" w:rsidRPr="00687AB9">
        <w:rPr>
          <w:b/>
        </w:rPr>
        <w:t>mostly artisanal or small-scale</w:t>
      </w:r>
      <w:r w:rsidR="008C4BC7" w:rsidRPr="0014199D">
        <w:rPr>
          <w:b/>
          <w:vertAlign w:val="superscript"/>
        </w:rPr>
        <w:footnoteReference w:id="7"/>
      </w:r>
      <w:r w:rsidR="00565DD3" w:rsidRPr="00687AB9">
        <w:rPr>
          <w:b/>
        </w:rPr>
        <w:t xml:space="preserve"> in </w:t>
      </w:r>
      <w:r w:rsidR="00FA7C0B">
        <w:rPr>
          <w:b/>
        </w:rPr>
        <w:t>São Tomé and Príncipe</w:t>
      </w:r>
      <w:r w:rsidRPr="00687AB9">
        <w:rPr>
          <w:b/>
        </w:rPr>
        <w:t>.</w:t>
      </w:r>
      <w:r w:rsidR="00DE50CD" w:rsidRPr="00687AB9">
        <w:rPr>
          <w:b/>
        </w:rPr>
        <w:t xml:space="preserve"> </w:t>
      </w:r>
      <w:r w:rsidR="00565DD3" w:rsidRPr="00687AB9">
        <w:t xml:space="preserve">A small fleet of semi-industrial vessel exist, operating in national waters and in Gabon, however the fleet is ageing and </w:t>
      </w:r>
      <w:r w:rsidR="00241268" w:rsidRPr="00687AB9">
        <w:t>lack</w:t>
      </w:r>
      <w:r w:rsidR="00241268">
        <w:t>s</w:t>
      </w:r>
      <w:r w:rsidR="00241268" w:rsidRPr="00687AB9">
        <w:t xml:space="preserve"> </w:t>
      </w:r>
      <w:r w:rsidR="00241268" w:rsidRPr="0053533C">
        <w:t>investment</w:t>
      </w:r>
      <w:r w:rsidR="0053533C" w:rsidRPr="0053533C">
        <w:t xml:space="preserve"> and infrastructure</w:t>
      </w:r>
      <w:r w:rsidR="00565DD3" w:rsidRPr="00687AB9">
        <w:t xml:space="preserve">. No domestic industrial fleet exist, but </w:t>
      </w:r>
      <w:r w:rsidR="00565DD3" w:rsidRPr="00586DE3">
        <w:t>a</w:t>
      </w:r>
      <w:r w:rsidR="00DC4DD3" w:rsidRPr="00586DE3">
        <w:t xml:space="preserve"> foreign fishing fleet targeting tuna is </w:t>
      </w:r>
      <w:r w:rsidR="00DD3608" w:rsidRPr="00586DE3">
        <w:t xml:space="preserve">licensed </w:t>
      </w:r>
      <w:r w:rsidR="00DC4DD3" w:rsidRPr="00586DE3">
        <w:t>to fish within</w:t>
      </w:r>
      <w:r w:rsidR="00DC4DD3" w:rsidRPr="009260EF">
        <w:rPr>
          <w:bCs/>
        </w:rPr>
        <w:t xml:space="preserve"> São Tomé and Príncipe’s EEZ</w:t>
      </w:r>
      <w:r w:rsidR="00565DD3" w:rsidRPr="009260EF">
        <w:rPr>
          <w:bCs/>
        </w:rPr>
        <w:t>. T</w:t>
      </w:r>
      <w:r w:rsidR="00BA597F" w:rsidRPr="009260EF">
        <w:rPr>
          <w:bCs/>
        </w:rPr>
        <w:t>una catches are</w:t>
      </w:r>
      <w:r w:rsidR="00DC4DD3" w:rsidRPr="009260EF">
        <w:rPr>
          <w:bCs/>
        </w:rPr>
        <w:t xml:space="preserve"> not landed in the country and as such does not contribute to the supply of the national market nor to creat</w:t>
      </w:r>
      <w:r w:rsidR="00FA7C0B">
        <w:rPr>
          <w:bCs/>
        </w:rPr>
        <w:t>e</w:t>
      </w:r>
      <w:r w:rsidR="00DC4DD3" w:rsidRPr="009260EF">
        <w:rPr>
          <w:bCs/>
        </w:rPr>
        <w:t xml:space="preserve"> value added locally. </w:t>
      </w:r>
      <w:r w:rsidR="00DE50CD" w:rsidRPr="00687AB9">
        <w:rPr>
          <w:bCs/>
        </w:rPr>
        <w:t xml:space="preserve">Today, STP has </w:t>
      </w:r>
      <w:r w:rsidR="00BA597F" w:rsidRPr="00687AB9">
        <w:rPr>
          <w:bCs/>
        </w:rPr>
        <w:t>a Sustainable F</w:t>
      </w:r>
      <w:r w:rsidR="00DE50CD" w:rsidRPr="00687AB9">
        <w:rPr>
          <w:bCs/>
        </w:rPr>
        <w:t xml:space="preserve">ishing </w:t>
      </w:r>
      <w:r w:rsidR="00FA7C0B">
        <w:rPr>
          <w:bCs/>
        </w:rPr>
        <w:t xml:space="preserve">Partnership </w:t>
      </w:r>
      <w:r w:rsidR="00BA597F" w:rsidRPr="00687AB9">
        <w:rPr>
          <w:bCs/>
        </w:rPr>
        <w:t>A</w:t>
      </w:r>
      <w:r w:rsidR="00DE50CD" w:rsidRPr="00687AB9">
        <w:rPr>
          <w:bCs/>
        </w:rPr>
        <w:t>greement</w:t>
      </w:r>
      <w:r w:rsidR="00FA7C0B">
        <w:rPr>
          <w:bCs/>
        </w:rPr>
        <w:t xml:space="preserve"> </w:t>
      </w:r>
      <w:r w:rsidR="00FA7C0B" w:rsidRPr="008D406C">
        <w:t>(SFPA)</w:t>
      </w:r>
      <w:r w:rsidR="00DE50CD" w:rsidRPr="00687AB9">
        <w:rPr>
          <w:bCs/>
        </w:rPr>
        <w:t xml:space="preserve"> with the European Union</w:t>
      </w:r>
      <w:r w:rsidR="00BA597F" w:rsidRPr="00687AB9">
        <w:rPr>
          <w:bCs/>
        </w:rPr>
        <w:t>, and private licenses with other Spanish-owned tuna vessels</w:t>
      </w:r>
      <w:r w:rsidR="00DE50CD" w:rsidRPr="00687AB9">
        <w:rPr>
          <w:bCs/>
        </w:rPr>
        <w:t xml:space="preserve"> that yielded 0.2 percent of GDP in revenues for the government in 2017.</w:t>
      </w:r>
      <w:r w:rsidR="00EC26A6" w:rsidRPr="00687AB9">
        <w:rPr>
          <w:bCs/>
        </w:rPr>
        <w:t xml:space="preserve"> </w:t>
      </w:r>
      <w:r w:rsidR="00DC361E" w:rsidRPr="00586DE3">
        <w:rPr>
          <w:bCs/>
        </w:rPr>
        <w:t xml:space="preserve">The main sustainable revenues from the fisheries sector currently come from the selling of industrial tuna fishing licenses either paid by EU vessels operating within the STP-EU </w:t>
      </w:r>
      <w:r w:rsidR="00FA7C0B">
        <w:rPr>
          <w:bCs/>
        </w:rPr>
        <w:t>S</w:t>
      </w:r>
      <w:r w:rsidR="00DC361E" w:rsidRPr="00586DE3">
        <w:rPr>
          <w:bCs/>
        </w:rPr>
        <w:t xml:space="preserve">FPA or paid by private shipowners in the framework of bilateral fishing agreements. </w:t>
      </w:r>
      <w:r w:rsidR="00EC26A6" w:rsidRPr="00586DE3">
        <w:rPr>
          <w:bCs/>
        </w:rPr>
        <w:t xml:space="preserve">The small-scale fisheries sector is largely undertaxed and operates </w:t>
      </w:r>
      <w:r w:rsidR="00BA597F" w:rsidRPr="00586DE3">
        <w:rPr>
          <w:bCs/>
        </w:rPr>
        <w:t xml:space="preserve">in an open and </w:t>
      </w:r>
      <w:r w:rsidR="0053533C" w:rsidRPr="00586DE3">
        <w:rPr>
          <w:bCs/>
        </w:rPr>
        <w:t>almost</w:t>
      </w:r>
      <w:r w:rsidR="00EC26A6" w:rsidRPr="00586DE3">
        <w:rPr>
          <w:bCs/>
        </w:rPr>
        <w:t xml:space="preserve"> free access</w:t>
      </w:r>
      <w:r w:rsidR="00BA597F" w:rsidRPr="00586DE3">
        <w:rPr>
          <w:bCs/>
        </w:rPr>
        <w:t>, i.e. only a tax exist</w:t>
      </w:r>
      <w:r w:rsidR="0053533C">
        <w:rPr>
          <w:bCs/>
        </w:rPr>
        <w:t>s</w:t>
      </w:r>
      <w:r w:rsidR="00BA597F" w:rsidRPr="00586DE3">
        <w:rPr>
          <w:bCs/>
        </w:rPr>
        <w:t xml:space="preserve"> for boat registration </w:t>
      </w:r>
      <w:r w:rsidR="004966FD" w:rsidRPr="00586DE3">
        <w:rPr>
          <w:bCs/>
        </w:rPr>
        <w:t>by the Port</w:t>
      </w:r>
      <w:r w:rsidR="00FA7C0B">
        <w:rPr>
          <w:bCs/>
        </w:rPr>
        <w:t xml:space="preserve"> Authority</w:t>
      </w:r>
      <w:r w:rsidR="004966FD" w:rsidRPr="00586DE3">
        <w:rPr>
          <w:bCs/>
        </w:rPr>
        <w:t>/Coast Guard</w:t>
      </w:r>
      <w:r w:rsidR="00EC26A6" w:rsidRPr="00586DE3">
        <w:rPr>
          <w:bCs/>
        </w:rPr>
        <w:t>.</w:t>
      </w:r>
    </w:p>
    <w:p w14:paraId="6A7211EF" w14:textId="7F39F6FE" w:rsidR="00B13280" w:rsidRPr="008D406C" w:rsidRDefault="009B6785" w:rsidP="00DC5FCE">
      <w:pPr>
        <w:pStyle w:val="ListParagraph"/>
        <w:numPr>
          <w:ilvl w:val="0"/>
          <w:numId w:val="11"/>
        </w:numPr>
        <w:spacing w:after="120" w:line="276" w:lineRule="auto"/>
        <w:ind w:left="0" w:firstLine="0"/>
        <w:contextualSpacing w:val="0"/>
        <w:jc w:val="both"/>
      </w:pPr>
      <w:r w:rsidRPr="00687AB9">
        <w:rPr>
          <w:b/>
        </w:rPr>
        <w:t xml:space="preserve">Estimated catches </w:t>
      </w:r>
      <w:r w:rsidR="00B13280" w:rsidRPr="00687AB9">
        <w:rPr>
          <w:b/>
        </w:rPr>
        <w:t xml:space="preserve">of </w:t>
      </w:r>
      <w:r w:rsidRPr="00687AB9">
        <w:rPr>
          <w:b/>
        </w:rPr>
        <w:t xml:space="preserve">domestic </w:t>
      </w:r>
      <w:r w:rsidR="00B13280" w:rsidRPr="00687AB9">
        <w:rPr>
          <w:b/>
        </w:rPr>
        <w:t>small-scale and semi-industrial fisheries have increased steadily over the last 20 years.</w:t>
      </w:r>
      <w:r w:rsidR="00B13280" w:rsidRPr="008D406C">
        <w:t xml:space="preserve"> They are reported to have increased from 2,000 to 4,000 tons per year between </w:t>
      </w:r>
      <w:r w:rsidR="00B13280" w:rsidRPr="008D406C">
        <w:lastRenderedPageBreak/>
        <w:t>the mid-1990s and mid-2000s</w:t>
      </w:r>
      <w:r w:rsidR="008D406C">
        <w:t xml:space="preserve"> (</w:t>
      </w:r>
      <w:r w:rsidR="008D406C">
        <w:fldChar w:fldCharType="begin"/>
      </w:r>
      <w:r w:rsidR="008D406C">
        <w:instrText xml:space="preserve"> REF _Ref535942115 \h </w:instrText>
      </w:r>
      <w:r w:rsidR="008D406C">
        <w:fldChar w:fldCharType="separate"/>
      </w:r>
      <w:r w:rsidR="008C2AF6">
        <w:t xml:space="preserve">Figure </w:t>
      </w:r>
      <w:r w:rsidR="008C2AF6">
        <w:rPr>
          <w:noProof/>
        </w:rPr>
        <w:t>1</w:t>
      </w:r>
      <w:r w:rsidR="008D406C">
        <w:fldChar w:fldCharType="end"/>
      </w:r>
      <w:r w:rsidR="008D406C">
        <w:t>)</w:t>
      </w:r>
      <w:r w:rsidR="00B13280" w:rsidRPr="008D406C">
        <w:t>. Production in 2016 was estimated between 11,000 and 12,000 tons</w:t>
      </w:r>
      <w:r w:rsidRPr="008D406C">
        <w:t xml:space="preserve"> with the large majority coming from the artisanal sector</w:t>
      </w:r>
      <w:r w:rsidR="00B13280" w:rsidRPr="008D406C">
        <w:t>. In 2015, landings from the semi-industrial fishery were estimated at 740.1 tons, or 6</w:t>
      </w:r>
      <w:r w:rsidR="00146DB5">
        <w:t xml:space="preserve"> percent</w:t>
      </w:r>
      <w:r w:rsidR="00B13280" w:rsidRPr="008D406C">
        <w:t xml:space="preserve"> of the total landings of the national fisheries (FAO, 2017)</w:t>
      </w:r>
    </w:p>
    <w:p w14:paraId="394A4562" w14:textId="724879C0" w:rsidR="008D406C" w:rsidRPr="00DD634C" w:rsidRDefault="00DD634C" w:rsidP="00DC5FCE">
      <w:pPr>
        <w:pStyle w:val="ListParagraph"/>
        <w:numPr>
          <w:ilvl w:val="0"/>
          <w:numId w:val="11"/>
        </w:numPr>
        <w:spacing w:after="120" w:line="276" w:lineRule="auto"/>
        <w:ind w:left="0" w:firstLine="0"/>
        <w:contextualSpacing w:val="0"/>
        <w:jc w:val="both"/>
      </w:pPr>
      <w:r>
        <w:rPr>
          <w:b/>
        </w:rPr>
        <w:t xml:space="preserve">Catches are mostly made of small and large pelagic species. </w:t>
      </w:r>
      <w:r w:rsidR="008D406C" w:rsidRPr="00DD634C">
        <w:t xml:space="preserve">According to the statistics of Department of Fisheries, catches </w:t>
      </w:r>
      <w:r w:rsidR="00A2051C">
        <w:t>are composed by</w:t>
      </w:r>
      <w:r w:rsidR="008D406C" w:rsidRPr="00DD634C">
        <w:t xml:space="preserve"> 16</w:t>
      </w:r>
      <w:r w:rsidR="00146DB5">
        <w:t xml:space="preserve"> percent</w:t>
      </w:r>
      <w:r w:rsidR="008D406C" w:rsidRPr="00DD634C">
        <w:t xml:space="preserve"> of demersal species and about 70</w:t>
      </w:r>
      <w:r w:rsidR="00146DB5">
        <w:t xml:space="preserve"> percent</w:t>
      </w:r>
      <w:r w:rsidR="008D406C" w:rsidRPr="00DD634C">
        <w:t xml:space="preserve"> of various pelagic species, with about 29</w:t>
      </w:r>
      <w:r w:rsidR="00146DB5">
        <w:t xml:space="preserve"> percent</w:t>
      </w:r>
      <w:r w:rsidR="008D406C" w:rsidRPr="00DD634C">
        <w:t xml:space="preserve"> of tuna and related species.</w:t>
      </w:r>
      <w:r w:rsidR="00586DE3">
        <w:t xml:space="preserve"> </w:t>
      </w:r>
      <w:r w:rsidR="00586DE3" w:rsidRPr="00586DE3">
        <w:t>An estimate of the value of the national production in 2015 can be made by considering the average ex-vessel price of 45 STD / kg (= 2 USD / Kg) for all species combined, for a theoretical total value of USD 22</w:t>
      </w:r>
      <w:r w:rsidR="009527E7">
        <w:t>.</w:t>
      </w:r>
      <w:r w:rsidR="00586DE3" w:rsidRPr="00586DE3">
        <w:t>2 million.</w:t>
      </w:r>
    </w:p>
    <w:p w14:paraId="32DD109F" w14:textId="22FD4F03" w:rsidR="00F20F39" w:rsidRPr="000A015D" w:rsidRDefault="00F20F39" w:rsidP="00F20F39">
      <w:pPr>
        <w:pStyle w:val="Caption"/>
        <w:ind w:left="360"/>
        <w:jc w:val="center"/>
        <w:rPr>
          <w:b/>
          <w:i w:val="0"/>
          <w:color w:val="auto"/>
          <w:sz w:val="20"/>
          <w:szCs w:val="20"/>
        </w:rPr>
      </w:pPr>
      <w:bookmarkStart w:id="3" w:name="_Ref535942115"/>
      <w:r w:rsidRPr="000A015D">
        <w:rPr>
          <w:b/>
          <w:i w:val="0"/>
          <w:color w:val="auto"/>
          <w:sz w:val="20"/>
          <w:szCs w:val="20"/>
        </w:rPr>
        <w:t xml:space="preserve">Figure </w:t>
      </w:r>
      <w:r w:rsidRPr="000A015D">
        <w:rPr>
          <w:b/>
          <w:i w:val="0"/>
          <w:noProof/>
          <w:color w:val="auto"/>
          <w:sz w:val="20"/>
          <w:szCs w:val="20"/>
        </w:rPr>
        <w:fldChar w:fldCharType="begin"/>
      </w:r>
      <w:r w:rsidRPr="000A015D">
        <w:rPr>
          <w:b/>
          <w:i w:val="0"/>
          <w:noProof/>
          <w:color w:val="auto"/>
          <w:sz w:val="20"/>
          <w:szCs w:val="20"/>
        </w:rPr>
        <w:instrText xml:space="preserve"> SEQ Figure \* ARABIC </w:instrText>
      </w:r>
      <w:r w:rsidRPr="000A015D">
        <w:rPr>
          <w:b/>
          <w:i w:val="0"/>
          <w:noProof/>
          <w:color w:val="auto"/>
          <w:sz w:val="20"/>
          <w:szCs w:val="20"/>
        </w:rPr>
        <w:fldChar w:fldCharType="separate"/>
      </w:r>
      <w:r w:rsidRPr="000A015D">
        <w:rPr>
          <w:b/>
          <w:i w:val="0"/>
          <w:noProof/>
          <w:color w:val="auto"/>
          <w:sz w:val="20"/>
          <w:szCs w:val="20"/>
        </w:rPr>
        <w:t>1</w:t>
      </w:r>
      <w:r w:rsidRPr="000A015D">
        <w:rPr>
          <w:b/>
          <w:i w:val="0"/>
          <w:noProof/>
          <w:color w:val="auto"/>
          <w:sz w:val="20"/>
          <w:szCs w:val="20"/>
        </w:rPr>
        <w:fldChar w:fldCharType="end"/>
      </w:r>
      <w:bookmarkEnd w:id="3"/>
      <w:r w:rsidR="000A015D">
        <w:rPr>
          <w:b/>
          <w:i w:val="0"/>
          <w:color w:val="auto"/>
          <w:sz w:val="20"/>
          <w:szCs w:val="20"/>
        </w:rPr>
        <w:t xml:space="preserve"> - </w:t>
      </w:r>
      <w:r w:rsidRPr="000A015D">
        <w:rPr>
          <w:b/>
          <w:i w:val="0"/>
          <w:color w:val="auto"/>
          <w:sz w:val="20"/>
          <w:szCs w:val="20"/>
        </w:rPr>
        <w:t xml:space="preserve">Domestic fisheries production </w:t>
      </w:r>
      <w:r w:rsidRPr="000A015D">
        <w:rPr>
          <w:i w:val="0"/>
          <w:color w:val="auto"/>
          <w:sz w:val="20"/>
          <w:szCs w:val="20"/>
        </w:rPr>
        <w:t>(in tons)</w:t>
      </w:r>
      <w:r w:rsidRPr="000A015D">
        <w:rPr>
          <w:b/>
          <w:i w:val="0"/>
          <w:color w:val="auto"/>
          <w:sz w:val="20"/>
          <w:szCs w:val="20"/>
        </w:rPr>
        <w:t xml:space="preserve"> in São Tomé e Pr</w:t>
      </w:r>
      <w:r w:rsidR="000A015D">
        <w:rPr>
          <w:b/>
          <w:i w:val="0"/>
          <w:color w:val="auto"/>
          <w:sz w:val="20"/>
          <w:szCs w:val="20"/>
        </w:rPr>
        <w:t>í</w:t>
      </w:r>
      <w:r w:rsidRPr="000A015D">
        <w:rPr>
          <w:b/>
          <w:i w:val="0"/>
          <w:color w:val="auto"/>
          <w:sz w:val="20"/>
          <w:szCs w:val="20"/>
        </w:rPr>
        <w:t>ncipe</w:t>
      </w:r>
      <w:r w:rsidR="000A015D">
        <w:rPr>
          <w:b/>
          <w:i w:val="0"/>
          <w:color w:val="auto"/>
          <w:sz w:val="20"/>
          <w:szCs w:val="20"/>
        </w:rPr>
        <w:t>:</w:t>
      </w:r>
      <w:r w:rsidRPr="000A015D">
        <w:rPr>
          <w:b/>
          <w:i w:val="0"/>
          <w:color w:val="auto"/>
          <w:sz w:val="20"/>
          <w:szCs w:val="20"/>
        </w:rPr>
        <w:t xml:space="preserve"> </w:t>
      </w:r>
      <w:r w:rsidR="000A015D" w:rsidRPr="000A015D">
        <w:rPr>
          <w:i w:val="0"/>
          <w:color w:val="auto"/>
          <w:sz w:val="20"/>
          <w:szCs w:val="20"/>
        </w:rPr>
        <w:t>1</w:t>
      </w:r>
      <w:r w:rsidRPr="000A015D">
        <w:rPr>
          <w:i w:val="0"/>
          <w:color w:val="auto"/>
          <w:sz w:val="20"/>
          <w:szCs w:val="20"/>
        </w:rPr>
        <w:t>950</w:t>
      </w:r>
      <w:r w:rsidR="000A015D" w:rsidRPr="000A015D">
        <w:rPr>
          <w:i w:val="0"/>
          <w:color w:val="auto"/>
          <w:sz w:val="20"/>
          <w:szCs w:val="20"/>
        </w:rPr>
        <w:t>-</w:t>
      </w:r>
      <w:r w:rsidRPr="000A015D">
        <w:rPr>
          <w:i w:val="0"/>
          <w:color w:val="auto"/>
          <w:sz w:val="20"/>
          <w:szCs w:val="20"/>
        </w:rPr>
        <w:t>2016</w:t>
      </w:r>
      <w:r w:rsidRPr="000A015D">
        <w:rPr>
          <w:b/>
          <w:i w:val="0"/>
          <w:color w:val="auto"/>
          <w:sz w:val="20"/>
          <w:szCs w:val="20"/>
        </w:rPr>
        <w:t xml:space="preserve"> </w:t>
      </w:r>
    </w:p>
    <w:p w14:paraId="13111C88" w14:textId="4D52A1DA" w:rsidR="008D406C" w:rsidRDefault="008D1E97" w:rsidP="00687AB9">
      <w:pPr>
        <w:spacing w:after="120"/>
        <w:jc w:val="center"/>
      </w:pPr>
      <w:r>
        <w:rPr>
          <w:noProof/>
        </w:rPr>
        <w:drawing>
          <wp:inline distT="0" distB="0" distL="0" distR="0" wp14:anchorId="08A361D0" wp14:editId="22E39C34">
            <wp:extent cx="3800724" cy="2202511"/>
            <wp:effectExtent l="0" t="0" r="0" b="7620"/>
            <wp:docPr id="1" name="Chart 1">
              <a:extLst xmlns:a="http://schemas.openxmlformats.org/drawingml/2006/main">
                <a:ext uri="{FF2B5EF4-FFF2-40B4-BE49-F238E27FC236}">
                  <a16:creationId xmlns:a16="http://schemas.microsoft.com/office/drawing/2014/main" id="{50CF2F81-F423-4CF9-8EA6-31D814972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DC72E9" w14:textId="61118F20" w:rsidR="00F20F39" w:rsidRPr="00F20F39" w:rsidRDefault="00F20F39" w:rsidP="00F20F39">
      <w:pPr>
        <w:pStyle w:val="Caption"/>
        <w:ind w:left="1440"/>
        <w:rPr>
          <w:i w:val="0"/>
          <w:color w:val="auto"/>
          <w:sz w:val="16"/>
          <w:szCs w:val="16"/>
        </w:rPr>
      </w:pPr>
      <w:r w:rsidRPr="00F20F39">
        <w:rPr>
          <w:i w:val="0"/>
          <w:color w:val="auto"/>
          <w:sz w:val="16"/>
          <w:szCs w:val="16"/>
        </w:rPr>
        <w:t xml:space="preserve">Source: FAO </w:t>
      </w:r>
      <w:proofErr w:type="spellStart"/>
      <w:r w:rsidRPr="00F20F39">
        <w:rPr>
          <w:i w:val="0"/>
          <w:color w:val="auto"/>
          <w:sz w:val="16"/>
          <w:szCs w:val="16"/>
        </w:rPr>
        <w:t>Fishstat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A7A99" w14:paraId="4296467D" w14:textId="77777777" w:rsidTr="00790AC7">
        <w:tc>
          <w:tcPr>
            <w:tcW w:w="4675" w:type="dxa"/>
          </w:tcPr>
          <w:p w14:paraId="043B1C73" w14:textId="42C17AE9" w:rsidR="000A7A99" w:rsidRPr="00345998" w:rsidRDefault="000A7A99" w:rsidP="00345998">
            <w:pPr>
              <w:pStyle w:val="Caption"/>
              <w:spacing w:after="0"/>
              <w:rPr>
                <w:b/>
                <w:i w:val="0"/>
                <w:color w:val="auto"/>
                <w:sz w:val="20"/>
                <w:szCs w:val="20"/>
              </w:rPr>
            </w:pPr>
            <w:r w:rsidRPr="00345998">
              <w:rPr>
                <w:b/>
                <w:i w:val="0"/>
                <w:color w:val="auto"/>
                <w:sz w:val="20"/>
                <w:szCs w:val="20"/>
              </w:rPr>
              <w:t xml:space="preserve">Figure </w:t>
            </w:r>
            <w:r w:rsidRPr="00345998">
              <w:rPr>
                <w:b/>
                <w:i w:val="0"/>
                <w:noProof/>
                <w:color w:val="auto"/>
                <w:sz w:val="20"/>
                <w:szCs w:val="20"/>
              </w:rPr>
              <w:fldChar w:fldCharType="begin"/>
            </w:r>
            <w:r w:rsidRPr="00345998">
              <w:rPr>
                <w:b/>
                <w:i w:val="0"/>
                <w:noProof/>
                <w:color w:val="auto"/>
                <w:sz w:val="20"/>
                <w:szCs w:val="20"/>
              </w:rPr>
              <w:instrText xml:space="preserve"> SEQ Figure \* ARABIC </w:instrText>
            </w:r>
            <w:r w:rsidRPr="00345998">
              <w:rPr>
                <w:b/>
                <w:i w:val="0"/>
                <w:noProof/>
                <w:color w:val="auto"/>
                <w:sz w:val="20"/>
                <w:szCs w:val="20"/>
              </w:rPr>
              <w:fldChar w:fldCharType="separate"/>
            </w:r>
            <w:r w:rsidRPr="00345998">
              <w:rPr>
                <w:b/>
                <w:i w:val="0"/>
                <w:noProof/>
                <w:color w:val="auto"/>
                <w:sz w:val="20"/>
                <w:szCs w:val="20"/>
              </w:rPr>
              <w:t>2</w:t>
            </w:r>
            <w:r w:rsidRPr="00345998">
              <w:rPr>
                <w:b/>
                <w:i w:val="0"/>
                <w:noProof/>
                <w:color w:val="auto"/>
                <w:sz w:val="20"/>
                <w:szCs w:val="20"/>
              </w:rPr>
              <w:fldChar w:fldCharType="end"/>
            </w:r>
            <w:r w:rsidRPr="00345998">
              <w:rPr>
                <w:b/>
                <w:i w:val="0"/>
                <w:noProof/>
                <w:color w:val="auto"/>
                <w:sz w:val="20"/>
                <w:szCs w:val="20"/>
              </w:rPr>
              <w:t xml:space="preserve"> - </w:t>
            </w:r>
            <w:r w:rsidRPr="00345998">
              <w:rPr>
                <w:b/>
                <w:i w:val="0"/>
                <w:color w:val="auto"/>
                <w:sz w:val="20"/>
                <w:szCs w:val="20"/>
              </w:rPr>
              <w:t>Domestic production by group of species</w:t>
            </w:r>
            <w:r w:rsidR="00345998">
              <w:rPr>
                <w:b/>
                <w:i w:val="0"/>
                <w:color w:val="auto"/>
                <w:sz w:val="20"/>
                <w:szCs w:val="20"/>
              </w:rPr>
              <w:t xml:space="preserve">: </w:t>
            </w:r>
            <w:r w:rsidR="00345998" w:rsidRPr="00345998">
              <w:rPr>
                <w:i w:val="0"/>
                <w:color w:val="auto"/>
                <w:sz w:val="20"/>
                <w:szCs w:val="20"/>
              </w:rPr>
              <w:t>2015</w:t>
            </w:r>
          </w:p>
        </w:tc>
        <w:tc>
          <w:tcPr>
            <w:tcW w:w="4675" w:type="dxa"/>
          </w:tcPr>
          <w:p w14:paraId="6ABF290A" w14:textId="42752A64" w:rsidR="000A7A99" w:rsidRPr="00345998" w:rsidRDefault="00345998" w:rsidP="00345998">
            <w:pPr>
              <w:pStyle w:val="Caption"/>
              <w:spacing w:after="0"/>
              <w:rPr>
                <w:b/>
                <w:i w:val="0"/>
                <w:color w:val="auto"/>
                <w:sz w:val="20"/>
                <w:szCs w:val="20"/>
              </w:rPr>
            </w:pPr>
            <w:r w:rsidRPr="00345998">
              <w:rPr>
                <w:b/>
                <w:i w:val="0"/>
                <w:color w:val="auto"/>
                <w:sz w:val="20"/>
                <w:szCs w:val="20"/>
              </w:rPr>
              <w:t xml:space="preserve">Figure </w:t>
            </w:r>
            <w:r w:rsidRPr="00345998">
              <w:rPr>
                <w:b/>
                <w:i w:val="0"/>
                <w:noProof/>
                <w:color w:val="auto"/>
                <w:sz w:val="20"/>
                <w:szCs w:val="20"/>
              </w:rPr>
              <w:fldChar w:fldCharType="begin"/>
            </w:r>
            <w:r w:rsidRPr="00345998">
              <w:rPr>
                <w:b/>
                <w:i w:val="0"/>
                <w:noProof/>
                <w:color w:val="auto"/>
                <w:sz w:val="20"/>
                <w:szCs w:val="20"/>
              </w:rPr>
              <w:instrText xml:space="preserve"> SEQ Figure \* ARABIC </w:instrText>
            </w:r>
            <w:r w:rsidRPr="00345998">
              <w:rPr>
                <w:b/>
                <w:i w:val="0"/>
                <w:noProof/>
                <w:color w:val="auto"/>
                <w:sz w:val="20"/>
                <w:szCs w:val="20"/>
              </w:rPr>
              <w:fldChar w:fldCharType="separate"/>
            </w:r>
            <w:r w:rsidRPr="00345998">
              <w:rPr>
                <w:b/>
                <w:i w:val="0"/>
                <w:noProof/>
                <w:color w:val="auto"/>
                <w:sz w:val="20"/>
                <w:szCs w:val="20"/>
              </w:rPr>
              <w:t>3</w:t>
            </w:r>
            <w:r w:rsidRPr="00345998">
              <w:rPr>
                <w:b/>
                <w:i w:val="0"/>
                <w:noProof/>
                <w:color w:val="auto"/>
                <w:sz w:val="20"/>
                <w:szCs w:val="20"/>
              </w:rPr>
              <w:fldChar w:fldCharType="end"/>
            </w:r>
            <w:r w:rsidRPr="00345998">
              <w:rPr>
                <w:b/>
                <w:i w:val="0"/>
                <w:noProof/>
                <w:color w:val="auto"/>
                <w:sz w:val="20"/>
                <w:szCs w:val="20"/>
              </w:rPr>
              <w:t xml:space="preserve"> - </w:t>
            </w:r>
            <w:r w:rsidR="000A7A99" w:rsidRPr="00345998">
              <w:rPr>
                <w:b/>
                <w:i w:val="0"/>
                <w:color w:val="auto"/>
                <w:sz w:val="20"/>
                <w:szCs w:val="20"/>
              </w:rPr>
              <w:t>Domestic production by fleet segment</w:t>
            </w:r>
            <w:r>
              <w:rPr>
                <w:b/>
                <w:i w:val="0"/>
                <w:color w:val="auto"/>
                <w:sz w:val="20"/>
                <w:szCs w:val="20"/>
              </w:rPr>
              <w:t xml:space="preserve">: </w:t>
            </w:r>
            <w:r w:rsidRPr="00345998">
              <w:rPr>
                <w:i w:val="0"/>
                <w:color w:val="auto"/>
                <w:sz w:val="20"/>
                <w:szCs w:val="20"/>
              </w:rPr>
              <w:t>2015</w:t>
            </w:r>
          </w:p>
        </w:tc>
      </w:tr>
      <w:tr w:rsidR="000A7A99" w14:paraId="0E8B81AA" w14:textId="77777777" w:rsidTr="00790AC7">
        <w:trPr>
          <w:trHeight w:val="2321"/>
        </w:trPr>
        <w:tc>
          <w:tcPr>
            <w:tcW w:w="4675" w:type="dxa"/>
            <w:vAlign w:val="center"/>
          </w:tcPr>
          <w:p w14:paraId="1A1B0BCB" w14:textId="6958F729" w:rsidR="000A7A99" w:rsidRDefault="00345998" w:rsidP="00345998">
            <w:pPr>
              <w:pStyle w:val="Caption"/>
              <w:jc w:val="center"/>
              <w:rPr>
                <w:i w:val="0"/>
                <w:sz w:val="20"/>
                <w:szCs w:val="20"/>
              </w:rPr>
            </w:pPr>
            <w:r>
              <w:rPr>
                <w:noProof/>
              </w:rPr>
              <w:drawing>
                <wp:inline distT="0" distB="0" distL="0" distR="0" wp14:anchorId="150EDBFB" wp14:editId="7619D7DD">
                  <wp:extent cx="1756164" cy="1620000"/>
                  <wp:effectExtent l="0" t="0" r="0" b="0"/>
                  <wp:docPr id="3" name="Chart 3">
                    <a:extLst xmlns:a="http://schemas.openxmlformats.org/drawingml/2006/main">
                      <a:ext uri="{FF2B5EF4-FFF2-40B4-BE49-F238E27FC236}">
                        <a16:creationId xmlns:a16="http://schemas.microsoft.com/office/drawing/2014/main" id="{29EC5BEF-A245-4A3A-8297-D99A772B8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5" w:type="dxa"/>
            <w:vAlign w:val="center"/>
          </w:tcPr>
          <w:p w14:paraId="1AA0312E" w14:textId="25B3CE6D" w:rsidR="000A7A99" w:rsidRDefault="00345998" w:rsidP="00345998">
            <w:pPr>
              <w:pStyle w:val="Caption"/>
              <w:jc w:val="center"/>
              <w:rPr>
                <w:i w:val="0"/>
                <w:sz w:val="20"/>
                <w:szCs w:val="20"/>
              </w:rPr>
            </w:pPr>
            <w:r>
              <w:rPr>
                <w:noProof/>
              </w:rPr>
              <w:drawing>
                <wp:inline distT="0" distB="0" distL="0" distR="0" wp14:anchorId="7E02F313" wp14:editId="52342B0B">
                  <wp:extent cx="2664000" cy="1620000"/>
                  <wp:effectExtent l="0" t="0" r="3175" b="0"/>
                  <wp:docPr id="2" name="Chart 2">
                    <a:extLst xmlns:a="http://schemas.openxmlformats.org/drawingml/2006/main">
                      <a:ext uri="{FF2B5EF4-FFF2-40B4-BE49-F238E27FC236}">
                        <a16:creationId xmlns:a16="http://schemas.microsoft.com/office/drawing/2014/main" id="{DAC96EBD-5195-4875-A0AF-133A6D03A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A7A99" w14:paraId="11CAC298" w14:textId="77777777" w:rsidTr="00790AC7">
        <w:tc>
          <w:tcPr>
            <w:tcW w:w="4675" w:type="dxa"/>
          </w:tcPr>
          <w:p w14:paraId="18FA02F8" w14:textId="19B10906" w:rsidR="000A7A99" w:rsidRPr="000A7A99" w:rsidRDefault="000A7A99" w:rsidP="00F20F39">
            <w:pPr>
              <w:pStyle w:val="Caption"/>
              <w:rPr>
                <w:i w:val="0"/>
                <w:sz w:val="16"/>
                <w:szCs w:val="16"/>
              </w:rPr>
            </w:pPr>
            <w:r w:rsidRPr="000A7A99">
              <w:rPr>
                <w:i w:val="0"/>
                <w:color w:val="auto"/>
                <w:sz w:val="16"/>
                <w:szCs w:val="16"/>
              </w:rPr>
              <w:t>Source: Directorate of Fisheries</w:t>
            </w:r>
          </w:p>
        </w:tc>
        <w:tc>
          <w:tcPr>
            <w:tcW w:w="4675" w:type="dxa"/>
          </w:tcPr>
          <w:p w14:paraId="4A509E03" w14:textId="36642AAD" w:rsidR="000A7A99" w:rsidRDefault="000A7A99" w:rsidP="00F20F39">
            <w:pPr>
              <w:pStyle w:val="Caption"/>
              <w:rPr>
                <w:i w:val="0"/>
                <w:sz w:val="20"/>
                <w:szCs w:val="20"/>
              </w:rPr>
            </w:pPr>
            <w:r w:rsidRPr="000A7A99">
              <w:rPr>
                <w:i w:val="0"/>
                <w:color w:val="auto"/>
                <w:sz w:val="16"/>
                <w:szCs w:val="16"/>
              </w:rPr>
              <w:t>Source: Directorate of Fisheries</w:t>
            </w:r>
          </w:p>
        </w:tc>
      </w:tr>
    </w:tbl>
    <w:p w14:paraId="7E8A6D13" w14:textId="20330345" w:rsidR="000A7A99" w:rsidRPr="00EC3436" w:rsidRDefault="009A1719" w:rsidP="009A1719">
      <w:pPr>
        <w:pStyle w:val="ListParagraph"/>
        <w:numPr>
          <w:ilvl w:val="0"/>
          <w:numId w:val="11"/>
        </w:numPr>
        <w:spacing w:after="120" w:line="276" w:lineRule="auto"/>
        <w:ind w:left="0" w:firstLine="0"/>
        <w:contextualSpacing w:val="0"/>
        <w:jc w:val="both"/>
      </w:pPr>
      <w:r w:rsidRPr="00687AB9">
        <w:rPr>
          <w:b/>
        </w:rPr>
        <w:t>Tu</w:t>
      </w:r>
      <w:r>
        <w:rPr>
          <w:b/>
        </w:rPr>
        <w:t>n</w:t>
      </w:r>
      <w:r w:rsidRPr="00586DE3">
        <w:rPr>
          <w:b/>
        </w:rPr>
        <w:t>a</w:t>
      </w:r>
      <w:r w:rsidRPr="00687AB9">
        <w:rPr>
          <w:b/>
        </w:rPr>
        <w:t xml:space="preserve"> resources are exploited by industrial foreign vessels, operating in STP under private licenses or fisheries agreements</w:t>
      </w:r>
      <w:r w:rsidRPr="00586DE3">
        <w:t xml:space="preserve">. </w:t>
      </w:r>
      <w:r>
        <w:t xml:space="preserve">Around 20-25 </w:t>
      </w:r>
      <w:r w:rsidRPr="00586DE3">
        <w:t>EU tuna vessels</w:t>
      </w:r>
      <w:r>
        <w:t xml:space="preserve">, purse seiners and </w:t>
      </w:r>
      <w:proofErr w:type="spellStart"/>
      <w:r>
        <w:t>longliners</w:t>
      </w:r>
      <w:proofErr w:type="spellEnd"/>
      <w:r>
        <w:t>,</w:t>
      </w:r>
      <w:r w:rsidRPr="00586DE3">
        <w:t xml:space="preserve"> operate under the STP-EU </w:t>
      </w:r>
      <w:r>
        <w:t>SFPA</w:t>
      </w:r>
      <w:r w:rsidRPr="00586DE3">
        <w:t xml:space="preserve"> and its implementing protocol</w:t>
      </w:r>
      <w:r>
        <w:t>s</w:t>
      </w:r>
      <w:r w:rsidRPr="00586DE3">
        <w:t>.</w:t>
      </w:r>
      <w:r>
        <w:t xml:space="preserve"> Other tuna vessels, flagged outside of the EU but some with beneficial ownership in the EU, are operating in STP under private licenses.</w:t>
      </w:r>
      <w:r w:rsidRPr="00586DE3">
        <w:t xml:space="preserve"> </w:t>
      </w:r>
      <w:r w:rsidRPr="00015BA6">
        <w:t>The</w:t>
      </w:r>
      <w:r>
        <w:t xml:space="preserve"> SFPA</w:t>
      </w:r>
      <w:r w:rsidRPr="00015BA6">
        <w:t xml:space="preserve"> between the EU and São Tomé and Príncipe was concluded in 2007</w:t>
      </w:r>
      <w:r>
        <w:t xml:space="preserve"> and t</w:t>
      </w:r>
      <w:r w:rsidRPr="00015BA6">
        <w:t xml:space="preserve">he </w:t>
      </w:r>
      <w:r>
        <w:t>latest</w:t>
      </w:r>
      <w:r w:rsidRPr="00015BA6">
        <w:t xml:space="preserve"> </w:t>
      </w:r>
      <w:r>
        <w:t xml:space="preserve">protocol ended in May 2018. In April 2019, </w:t>
      </w:r>
      <w:r w:rsidRPr="00015BA6">
        <w:t xml:space="preserve">São Tomé and Príncipe </w:t>
      </w:r>
      <w:r>
        <w:t xml:space="preserve">and EU agreed on a new protocol. </w:t>
      </w:r>
      <w:r w:rsidRPr="00586DE3">
        <w:t xml:space="preserve">The catches of EU vessels in STP </w:t>
      </w:r>
      <w:r w:rsidRPr="00586DE3">
        <w:lastRenderedPageBreak/>
        <w:t xml:space="preserve">waters </w:t>
      </w:r>
      <w:r>
        <w:t>varies</w:t>
      </w:r>
      <w:r w:rsidRPr="00586DE3">
        <w:t xml:space="preserve"> from one year to another</w:t>
      </w:r>
      <w:r>
        <w:t xml:space="preserve"> (</w:t>
      </w:r>
      <w:r>
        <w:fldChar w:fldCharType="begin"/>
      </w:r>
      <w:r>
        <w:instrText xml:space="preserve"> REF _Ref535952886 \h </w:instrText>
      </w:r>
      <w:r>
        <w:fldChar w:fldCharType="separate"/>
      </w:r>
      <w:r>
        <w:t xml:space="preserve">Table </w:t>
      </w:r>
      <w:r>
        <w:rPr>
          <w:noProof/>
        </w:rPr>
        <w:t>1</w:t>
      </w:r>
      <w:r>
        <w:fldChar w:fldCharType="end"/>
      </w:r>
      <w:r>
        <w:t>). T</w:t>
      </w:r>
      <w:r w:rsidRPr="00586DE3">
        <w:t xml:space="preserve">he reference tonnage in the EU SFPA </w:t>
      </w:r>
      <w:r>
        <w:t xml:space="preserve">under the previous protocol </w:t>
      </w:r>
      <w:r w:rsidRPr="00586DE3">
        <w:t>was set to 7,000 tons</w:t>
      </w:r>
      <w:r>
        <w:t xml:space="preserve"> and has now been increased to 8,000 tons</w:t>
      </w:r>
      <w:r w:rsidRPr="00586DE3">
        <w:t>.</w:t>
      </w:r>
      <w:r>
        <w:t xml:space="preserve"> Similarly, the sectoral support under the new protocol increased from EUR325,000</w:t>
      </w:r>
      <w:r w:rsidRPr="00586DE3">
        <w:t xml:space="preserve"> </w:t>
      </w:r>
      <w:r>
        <w:t xml:space="preserve">to EUR440,000. </w:t>
      </w:r>
      <w:r w:rsidRPr="00586DE3">
        <w:t xml:space="preserve">The EU SFPA </w:t>
      </w:r>
      <w:r>
        <w:t>is</w:t>
      </w:r>
      <w:r w:rsidRPr="00586DE3">
        <w:t xml:space="preserve"> generating </w:t>
      </w:r>
      <w:r>
        <w:t>over</w:t>
      </w:r>
      <w:r w:rsidRPr="00586DE3">
        <w:t xml:space="preserve"> 1 million euros </w:t>
      </w:r>
      <w:r>
        <w:t>for</w:t>
      </w:r>
      <w:r w:rsidRPr="00586DE3">
        <w:t xml:space="preserve"> STP annually</w:t>
      </w:r>
      <w:r>
        <w:t>, including both the access and fishing rights, as well as the sectorial support component, representing an important and sustainable revenue from the fishing sector of the country</w:t>
      </w:r>
      <w:r w:rsidRPr="00586DE3">
        <w:t>.</w:t>
      </w:r>
      <w:r>
        <w:t xml:space="preserve"> </w:t>
      </w:r>
      <w:r w:rsidRPr="00776EC3">
        <w:t xml:space="preserve">The catch and revenue derived from other tuna </w:t>
      </w:r>
      <w:r>
        <w:t>vessels</w:t>
      </w:r>
      <w:r w:rsidRPr="00776EC3">
        <w:t xml:space="preserve"> operating in </w:t>
      </w:r>
      <w:r>
        <w:t>São Tomé and Príncipe</w:t>
      </w:r>
      <w:r w:rsidRPr="00776EC3">
        <w:t xml:space="preserve"> </w:t>
      </w:r>
      <w:r>
        <w:t xml:space="preserve">under private licenses </w:t>
      </w:r>
      <w:r w:rsidRPr="00776EC3">
        <w:t>is not available.</w:t>
      </w:r>
    </w:p>
    <w:p w14:paraId="655926B9" w14:textId="7BF82C70" w:rsidR="00B13280" w:rsidRPr="00345998" w:rsidRDefault="00586DE3" w:rsidP="00EC4E50">
      <w:pPr>
        <w:pStyle w:val="Caption"/>
        <w:spacing w:after="120"/>
        <w:rPr>
          <w:b/>
          <w:i w:val="0"/>
          <w:color w:val="auto"/>
          <w:sz w:val="20"/>
          <w:szCs w:val="20"/>
        </w:rPr>
      </w:pPr>
      <w:bookmarkStart w:id="4" w:name="_Ref535952886"/>
      <w:r w:rsidRPr="00345998">
        <w:rPr>
          <w:b/>
          <w:i w:val="0"/>
          <w:color w:val="auto"/>
          <w:sz w:val="20"/>
          <w:szCs w:val="20"/>
        </w:rPr>
        <w:t xml:space="preserve">Table </w:t>
      </w:r>
      <w:r w:rsidR="00BD28C2" w:rsidRPr="00345998">
        <w:rPr>
          <w:b/>
          <w:i w:val="0"/>
          <w:noProof/>
          <w:color w:val="auto"/>
          <w:sz w:val="20"/>
          <w:szCs w:val="20"/>
        </w:rPr>
        <w:fldChar w:fldCharType="begin"/>
      </w:r>
      <w:r w:rsidR="00BD28C2" w:rsidRPr="00345998">
        <w:rPr>
          <w:b/>
          <w:i w:val="0"/>
          <w:noProof/>
          <w:color w:val="auto"/>
          <w:sz w:val="20"/>
          <w:szCs w:val="20"/>
        </w:rPr>
        <w:instrText xml:space="preserve"> SEQ Table \* ARABIC </w:instrText>
      </w:r>
      <w:r w:rsidR="00BD28C2" w:rsidRPr="00345998">
        <w:rPr>
          <w:b/>
          <w:i w:val="0"/>
          <w:noProof/>
          <w:color w:val="auto"/>
          <w:sz w:val="20"/>
          <w:szCs w:val="20"/>
        </w:rPr>
        <w:fldChar w:fldCharType="separate"/>
      </w:r>
      <w:r w:rsidR="00C15A38">
        <w:rPr>
          <w:b/>
          <w:i w:val="0"/>
          <w:noProof/>
          <w:color w:val="auto"/>
          <w:sz w:val="20"/>
          <w:szCs w:val="20"/>
        </w:rPr>
        <w:t>1</w:t>
      </w:r>
      <w:r w:rsidR="00BD28C2" w:rsidRPr="00345998">
        <w:rPr>
          <w:b/>
          <w:i w:val="0"/>
          <w:noProof/>
          <w:color w:val="auto"/>
          <w:sz w:val="20"/>
          <w:szCs w:val="20"/>
        </w:rPr>
        <w:fldChar w:fldCharType="end"/>
      </w:r>
      <w:bookmarkEnd w:id="4"/>
      <w:r w:rsidR="00345998">
        <w:rPr>
          <w:b/>
          <w:i w:val="0"/>
          <w:color w:val="auto"/>
          <w:sz w:val="20"/>
          <w:szCs w:val="20"/>
        </w:rPr>
        <w:t xml:space="preserve"> -</w:t>
      </w:r>
      <w:r w:rsidRPr="00345998">
        <w:rPr>
          <w:b/>
          <w:i w:val="0"/>
          <w:color w:val="auto"/>
          <w:sz w:val="20"/>
          <w:szCs w:val="20"/>
        </w:rPr>
        <w:t xml:space="preserve"> Tuna catches </w:t>
      </w:r>
      <w:r w:rsidR="00776EC3" w:rsidRPr="00345998">
        <w:rPr>
          <w:i w:val="0"/>
          <w:color w:val="auto"/>
          <w:sz w:val="20"/>
          <w:szCs w:val="20"/>
        </w:rPr>
        <w:t>(in tons)</w:t>
      </w:r>
      <w:r w:rsidR="00776EC3" w:rsidRPr="00345998">
        <w:rPr>
          <w:b/>
          <w:i w:val="0"/>
          <w:color w:val="auto"/>
          <w:sz w:val="20"/>
          <w:szCs w:val="20"/>
        </w:rPr>
        <w:t xml:space="preserve"> </w:t>
      </w:r>
      <w:r w:rsidRPr="00345998">
        <w:rPr>
          <w:b/>
          <w:i w:val="0"/>
          <w:color w:val="auto"/>
          <w:sz w:val="20"/>
          <w:szCs w:val="20"/>
        </w:rPr>
        <w:t>by EU vessels under the EU-STP SFPA in STP waters</w:t>
      </w:r>
      <w:r w:rsidR="00345998">
        <w:rPr>
          <w:b/>
          <w:i w:val="0"/>
          <w:color w:val="auto"/>
          <w:sz w:val="20"/>
          <w:szCs w:val="20"/>
        </w:rPr>
        <w:t xml:space="preserve">: </w:t>
      </w:r>
      <w:r w:rsidRPr="00345998">
        <w:rPr>
          <w:i w:val="0"/>
          <w:color w:val="auto"/>
          <w:sz w:val="20"/>
          <w:szCs w:val="20"/>
        </w:rPr>
        <w:t xml:space="preserve">2012 </w:t>
      </w:r>
      <w:r w:rsidR="00345998">
        <w:rPr>
          <w:i w:val="0"/>
          <w:color w:val="auto"/>
          <w:sz w:val="20"/>
          <w:szCs w:val="20"/>
        </w:rPr>
        <w:t>-</w:t>
      </w:r>
      <w:r w:rsidRPr="00345998">
        <w:rPr>
          <w:i w:val="0"/>
          <w:color w:val="auto"/>
          <w:sz w:val="20"/>
          <w:szCs w:val="20"/>
        </w:rPr>
        <w:t xml:space="preserve"> 2016</w:t>
      </w:r>
    </w:p>
    <w:tbl>
      <w:tblPr>
        <w:tblStyle w:val="GridTable5Dark-Accent1"/>
        <w:tblW w:w="8053" w:type="dxa"/>
        <w:tblLook w:val="04A0" w:firstRow="1" w:lastRow="0" w:firstColumn="1" w:lastColumn="0" w:noHBand="0" w:noVBand="1"/>
      </w:tblPr>
      <w:tblGrid>
        <w:gridCol w:w="1486"/>
        <w:gridCol w:w="906"/>
        <w:gridCol w:w="1071"/>
        <w:gridCol w:w="1082"/>
        <w:gridCol w:w="1221"/>
        <w:gridCol w:w="1198"/>
        <w:gridCol w:w="1089"/>
      </w:tblGrid>
      <w:tr w:rsidR="00E2663B" w:rsidRPr="00776EC3" w14:paraId="1762A526" w14:textId="7544176C" w:rsidTr="00EC4E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noWrap/>
            <w:hideMark/>
          </w:tcPr>
          <w:p w14:paraId="5829D4EF" w14:textId="77777777" w:rsidR="00E2663B" w:rsidRPr="00EC4E50" w:rsidRDefault="00E2663B" w:rsidP="00FC65A5">
            <w:pPr>
              <w:rPr>
                <w:rFonts w:ascii="Calibri" w:eastAsia="Times New Roman" w:hAnsi="Calibri" w:cs="Calibri"/>
                <w:sz w:val="18"/>
                <w:szCs w:val="18"/>
              </w:rPr>
            </w:pPr>
            <w:r w:rsidRPr="00EC4E50">
              <w:rPr>
                <w:rFonts w:ascii="Calibri" w:eastAsia="Times New Roman" w:hAnsi="Calibri" w:cs="Calibri"/>
                <w:sz w:val="18"/>
                <w:szCs w:val="18"/>
              </w:rPr>
              <w:t> </w:t>
            </w:r>
          </w:p>
        </w:tc>
        <w:tc>
          <w:tcPr>
            <w:tcW w:w="906" w:type="dxa"/>
            <w:noWrap/>
            <w:hideMark/>
          </w:tcPr>
          <w:p w14:paraId="57DAC7FD" w14:textId="77777777" w:rsidR="00E2663B" w:rsidRPr="00EC4E50" w:rsidRDefault="00E2663B" w:rsidP="00FC65A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rPr>
            </w:pPr>
            <w:r w:rsidRPr="00EC4E50">
              <w:rPr>
                <w:rFonts w:ascii="Calibri" w:eastAsia="Times New Roman" w:hAnsi="Calibri" w:cs="Calibri"/>
                <w:sz w:val="18"/>
                <w:szCs w:val="18"/>
              </w:rPr>
              <w:t>Flag</w:t>
            </w:r>
          </w:p>
        </w:tc>
        <w:tc>
          <w:tcPr>
            <w:tcW w:w="1071" w:type="dxa"/>
            <w:noWrap/>
            <w:hideMark/>
          </w:tcPr>
          <w:p w14:paraId="7F3715B7" w14:textId="77777777" w:rsidR="00E2663B" w:rsidRPr="00EC4E50" w:rsidRDefault="00E2663B" w:rsidP="00FC65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EC4E50">
              <w:rPr>
                <w:rFonts w:ascii="Calibri" w:eastAsia="Times New Roman" w:hAnsi="Calibri" w:cs="Calibri"/>
                <w:sz w:val="18"/>
                <w:szCs w:val="18"/>
              </w:rPr>
              <w:t>2012</w:t>
            </w:r>
          </w:p>
        </w:tc>
        <w:tc>
          <w:tcPr>
            <w:tcW w:w="1082" w:type="dxa"/>
            <w:noWrap/>
            <w:hideMark/>
          </w:tcPr>
          <w:p w14:paraId="7F490164" w14:textId="77777777" w:rsidR="00E2663B" w:rsidRPr="00EC4E50" w:rsidRDefault="00E2663B" w:rsidP="00FC65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EC4E50">
              <w:rPr>
                <w:rFonts w:ascii="Calibri" w:eastAsia="Times New Roman" w:hAnsi="Calibri" w:cs="Calibri"/>
                <w:sz w:val="18"/>
                <w:szCs w:val="18"/>
              </w:rPr>
              <w:t>2013</w:t>
            </w:r>
          </w:p>
        </w:tc>
        <w:tc>
          <w:tcPr>
            <w:tcW w:w="1221" w:type="dxa"/>
            <w:noWrap/>
            <w:hideMark/>
          </w:tcPr>
          <w:p w14:paraId="2EC75988" w14:textId="77777777" w:rsidR="00E2663B" w:rsidRPr="00EC4E50" w:rsidRDefault="00E2663B" w:rsidP="00FC65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EC4E50">
              <w:rPr>
                <w:rFonts w:ascii="Calibri" w:eastAsia="Times New Roman" w:hAnsi="Calibri" w:cs="Calibri"/>
                <w:sz w:val="18"/>
                <w:szCs w:val="18"/>
              </w:rPr>
              <w:t>2014</w:t>
            </w:r>
          </w:p>
        </w:tc>
        <w:tc>
          <w:tcPr>
            <w:tcW w:w="1198" w:type="dxa"/>
            <w:noWrap/>
            <w:hideMark/>
          </w:tcPr>
          <w:p w14:paraId="30C28827" w14:textId="77777777" w:rsidR="00E2663B" w:rsidRPr="00EC4E50" w:rsidRDefault="00E2663B" w:rsidP="00FC65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EC4E50">
              <w:rPr>
                <w:rFonts w:ascii="Calibri" w:eastAsia="Times New Roman" w:hAnsi="Calibri" w:cs="Calibri"/>
                <w:sz w:val="18"/>
                <w:szCs w:val="18"/>
              </w:rPr>
              <w:t>2015</w:t>
            </w:r>
          </w:p>
        </w:tc>
        <w:tc>
          <w:tcPr>
            <w:tcW w:w="1089" w:type="dxa"/>
            <w:noWrap/>
            <w:hideMark/>
          </w:tcPr>
          <w:p w14:paraId="31EE2087" w14:textId="77777777" w:rsidR="00E2663B" w:rsidRPr="00EC4E50" w:rsidRDefault="00E2663B" w:rsidP="00FC65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EC4E50">
              <w:rPr>
                <w:rFonts w:ascii="Calibri" w:eastAsia="Times New Roman" w:hAnsi="Calibri" w:cs="Calibri"/>
                <w:sz w:val="18"/>
                <w:szCs w:val="18"/>
              </w:rPr>
              <w:t>2016</w:t>
            </w:r>
          </w:p>
        </w:tc>
      </w:tr>
      <w:tr w:rsidR="00586DE3" w:rsidRPr="00776EC3" w14:paraId="3D5F439F" w14:textId="08EBFD35" w:rsidTr="00EC4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vMerge w:val="restart"/>
            <w:noWrap/>
            <w:hideMark/>
          </w:tcPr>
          <w:p w14:paraId="3E666EEF" w14:textId="1084501C" w:rsidR="00586DE3" w:rsidRPr="00EC4E50" w:rsidRDefault="00586DE3" w:rsidP="00776EC3">
            <w:pPr>
              <w:rPr>
                <w:rFonts w:ascii="Calibri" w:eastAsia="Times New Roman" w:hAnsi="Calibri" w:cs="Calibri"/>
                <w:b w:val="0"/>
                <w:i/>
                <w:iCs/>
                <w:sz w:val="18"/>
                <w:szCs w:val="18"/>
              </w:rPr>
            </w:pPr>
            <w:r w:rsidRPr="00EC4E50">
              <w:rPr>
                <w:rFonts w:ascii="Calibri" w:eastAsia="Times New Roman" w:hAnsi="Calibri" w:cs="Calibri"/>
                <w:i/>
                <w:iCs/>
                <w:sz w:val="18"/>
                <w:szCs w:val="18"/>
              </w:rPr>
              <w:t>Purse seiners</w:t>
            </w:r>
            <w:r w:rsidR="00430DA4">
              <w:rPr>
                <w:rStyle w:val="FootnoteReference"/>
                <w:rFonts w:ascii="Calibri" w:eastAsia="Times New Roman" w:hAnsi="Calibri" w:cs="Calibri"/>
                <w:i/>
                <w:iCs/>
                <w:sz w:val="18"/>
                <w:szCs w:val="18"/>
              </w:rPr>
              <w:footnoteReference w:id="8"/>
            </w:r>
          </w:p>
        </w:tc>
        <w:tc>
          <w:tcPr>
            <w:tcW w:w="906" w:type="dxa"/>
            <w:noWrap/>
            <w:hideMark/>
          </w:tcPr>
          <w:p w14:paraId="7ABA8F47" w14:textId="77777777" w:rsidR="00586DE3" w:rsidRPr="00687AB9" w:rsidRDefault="00586DE3" w:rsidP="00FC6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687AB9">
              <w:rPr>
                <w:rFonts w:ascii="Calibri" w:eastAsia="Times New Roman" w:hAnsi="Calibri" w:cs="Calibri"/>
                <w:b/>
                <w:color w:val="000000"/>
                <w:sz w:val="18"/>
                <w:szCs w:val="18"/>
              </w:rPr>
              <w:t>French</w:t>
            </w:r>
          </w:p>
        </w:tc>
        <w:tc>
          <w:tcPr>
            <w:tcW w:w="1071" w:type="dxa"/>
            <w:noWrap/>
            <w:hideMark/>
          </w:tcPr>
          <w:p w14:paraId="6217896E" w14:textId="5189D75B"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 xml:space="preserve">223.00 </w:t>
            </w:r>
          </w:p>
        </w:tc>
        <w:tc>
          <w:tcPr>
            <w:tcW w:w="1082" w:type="dxa"/>
            <w:noWrap/>
            <w:hideMark/>
          </w:tcPr>
          <w:p w14:paraId="3C003DDE" w14:textId="577F038E"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4,498.78</w:t>
            </w:r>
          </w:p>
        </w:tc>
        <w:tc>
          <w:tcPr>
            <w:tcW w:w="1221" w:type="dxa"/>
            <w:noWrap/>
            <w:hideMark/>
          </w:tcPr>
          <w:p w14:paraId="70523F9E" w14:textId="7ECEFD85"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5,995.56</w:t>
            </w:r>
          </w:p>
        </w:tc>
        <w:tc>
          <w:tcPr>
            <w:tcW w:w="1198" w:type="dxa"/>
            <w:noWrap/>
            <w:hideMark/>
          </w:tcPr>
          <w:p w14:paraId="1E5F85AA" w14:textId="7F161171"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5,296.00</w:t>
            </w:r>
          </w:p>
        </w:tc>
        <w:tc>
          <w:tcPr>
            <w:tcW w:w="1089" w:type="dxa"/>
            <w:noWrap/>
            <w:hideMark/>
          </w:tcPr>
          <w:p w14:paraId="51978893" w14:textId="31B5FB74"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2,462.50</w:t>
            </w:r>
          </w:p>
        </w:tc>
      </w:tr>
      <w:tr w:rsidR="00586DE3" w:rsidRPr="00776EC3" w14:paraId="48BE88D2" w14:textId="7598BEC7" w:rsidTr="00EC4E50">
        <w:trPr>
          <w:trHeight w:val="300"/>
        </w:trPr>
        <w:tc>
          <w:tcPr>
            <w:cnfStyle w:val="001000000000" w:firstRow="0" w:lastRow="0" w:firstColumn="1" w:lastColumn="0" w:oddVBand="0" w:evenVBand="0" w:oddHBand="0" w:evenHBand="0" w:firstRowFirstColumn="0" w:firstRowLastColumn="0" w:lastRowFirstColumn="0" w:lastRowLastColumn="0"/>
            <w:tcW w:w="1486" w:type="dxa"/>
            <w:vMerge/>
            <w:noWrap/>
            <w:hideMark/>
          </w:tcPr>
          <w:p w14:paraId="0AB20AE6" w14:textId="38B5E76F" w:rsidR="00586DE3" w:rsidRPr="00EC4E50" w:rsidRDefault="00586DE3" w:rsidP="00776EC3">
            <w:pPr>
              <w:rPr>
                <w:rFonts w:ascii="Calibri" w:eastAsia="Times New Roman" w:hAnsi="Calibri" w:cs="Calibri"/>
                <w:b w:val="0"/>
                <w:sz w:val="18"/>
                <w:szCs w:val="18"/>
              </w:rPr>
            </w:pPr>
          </w:p>
        </w:tc>
        <w:tc>
          <w:tcPr>
            <w:tcW w:w="906" w:type="dxa"/>
            <w:noWrap/>
            <w:hideMark/>
          </w:tcPr>
          <w:p w14:paraId="6B58CEC0" w14:textId="77777777" w:rsidR="00586DE3" w:rsidRPr="00687AB9" w:rsidRDefault="00586DE3" w:rsidP="00FC65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687AB9">
              <w:rPr>
                <w:rFonts w:ascii="Calibri" w:eastAsia="Times New Roman" w:hAnsi="Calibri" w:cs="Calibri"/>
                <w:b/>
                <w:color w:val="000000"/>
                <w:sz w:val="18"/>
                <w:szCs w:val="18"/>
              </w:rPr>
              <w:t>Spanish</w:t>
            </w:r>
          </w:p>
        </w:tc>
        <w:tc>
          <w:tcPr>
            <w:tcW w:w="1071" w:type="dxa"/>
            <w:noWrap/>
            <w:hideMark/>
          </w:tcPr>
          <w:p w14:paraId="49009A9A" w14:textId="575A6518" w:rsidR="00586DE3" w:rsidRPr="00687AB9" w:rsidRDefault="00586DE3"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 xml:space="preserve">212.80 </w:t>
            </w:r>
          </w:p>
        </w:tc>
        <w:tc>
          <w:tcPr>
            <w:tcW w:w="1082" w:type="dxa"/>
            <w:noWrap/>
            <w:hideMark/>
          </w:tcPr>
          <w:p w14:paraId="3737F3B7" w14:textId="3EB85041" w:rsidR="00586DE3" w:rsidRPr="00687AB9" w:rsidRDefault="00586DE3"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60.80</w:t>
            </w:r>
          </w:p>
        </w:tc>
        <w:tc>
          <w:tcPr>
            <w:tcW w:w="1221" w:type="dxa"/>
            <w:noWrap/>
            <w:hideMark/>
          </w:tcPr>
          <w:p w14:paraId="788D914A" w14:textId="65E0CA2E" w:rsidR="00586DE3" w:rsidRPr="00687AB9" w:rsidRDefault="00586DE3"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2,840.60</w:t>
            </w:r>
          </w:p>
        </w:tc>
        <w:tc>
          <w:tcPr>
            <w:tcW w:w="1198" w:type="dxa"/>
            <w:noWrap/>
            <w:hideMark/>
          </w:tcPr>
          <w:p w14:paraId="6A0BAD9B" w14:textId="0CA808C6" w:rsidR="00586DE3" w:rsidRPr="00687AB9" w:rsidRDefault="00586DE3"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7,038.70</w:t>
            </w:r>
          </w:p>
        </w:tc>
        <w:tc>
          <w:tcPr>
            <w:tcW w:w="1089" w:type="dxa"/>
            <w:noWrap/>
            <w:hideMark/>
          </w:tcPr>
          <w:p w14:paraId="5D0FF889" w14:textId="3EEEBD8E" w:rsidR="00586DE3" w:rsidRPr="00687AB9" w:rsidRDefault="00586DE3"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544.70</w:t>
            </w:r>
          </w:p>
        </w:tc>
      </w:tr>
      <w:tr w:rsidR="00586DE3" w:rsidRPr="00776EC3" w14:paraId="6157187E" w14:textId="0990A1F9" w:rsidTr="00EC4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vMerge/>
            <w:noWrap/>
            <w:hideMark/>
          </w:tcPr>
          <w:p w14:paraId="5093AD17" w14:textId="0DAF26BA" w:rsidR="00586DE3" w:rsidRPr="00EC4E50" w:rsidRDefault="00586DE3" w:rsidP="00776EC3">
            <w:pPr>
              <w:rPr>
                <w:rFonts w:ascii="Calibri" w:eastAsia="Times New Roman" w:hAnsi="Calibri" w:cs="Calibri"/>
                <w:b w:val="0"/>
                <w:sz w:val="18"/>
                <w:szCs w:val="18"/>
              </w:rPr>
            </w:pPr>
          </w:p>
        </w:tc>
        <w:tc>
          <w:tcPr>
            <w:tcW w:w="906" w:type="dxa"/>
            <w:noWrap/>
            <w:hideMark/>
          </w:tcPr>
          <w:p w14:paraId="4C642C2A" w14:textId="77777777" w:rsidR="00586DE3" w:rsidRPr="00687AB9" w:rsidRDefault="00586DE3" w:rsidP="00FC6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687AB9">
              <w:rPr>
                <w:rFonts w:ascii="Calibri" w:eastAsia="Times New Roman" w:hAnsi="Calibri" w:cs="Calibri"/>
                <w:b/>
                <w:color w:val="000000"/>
                <w:sz w:val="18"/>
                <w:szCs w:val="18"/>
              </w:rPr>
              <w:t>Total</w:t>
            </w:r>
          </w:p>
        </w:tc>
        <w:tc>
          <w:tcPr>
            <w:tcW w:w="1071" w:type="dxa"/>
            <w:noWrap/>
            <w:hideMark/>
          </w:tcPr>
          <w:p w14:paraId="39FF14CF" w14:textId="225CECF0"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 xml:space="preserve"> 435.80 </w:t>
            </w:r>
          </w:p>
        </w:tc>
        <w:tc>
          <w:tcPr>
            <w:tcW w:w="1082" w:type="dxa"/>
            <w:noWrap/>
            <w:hideMark/>
          </w:tcPr>
          <w:p w14:paraId="09CE22F8" w14:textId="3FEB9625"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4,559.58</w:t>
            </w:r>
          </w:p>
        </w:tc>
        <w:tc>
          <w:tcPr>
            <w:tcW w:w="1221" w:type="dxa"/>
            <w:noWrap/>
            <w:hideMark/>
          </w:tcPr>
          <w:p w14:paraId="4420286F" w14:textId="7BB93214"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8,836.16</w:t>
            </w:r>
          </w:p>
        </w:tc>
        <w:tc>
          <w:tcPr>
            <w:tcW w:w="1198" w:type="dxa"/>
            <w:noWrap/>
            <w:hideMark/>
          </w:tcPr>
          <w:p w14:paraId="20BC07D6" w14:textId="25655CFD"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12,334.70</w:t>
            </w:r>
          </w:p>
        </w:tc>
        <w:tc>
          <w:tcPr>
            <w:tcW w:w="1089" w:type="dxa"/>
            <w:noWrap/>
            <w:hideMark/>
          </w:tcPr>
          <w:p w14:paraId="68856A97" w14:textId="4815599A" w:rsidR="00586DE3" w:rsidRPr="00687AB9" w:rsidRDefault="00586DE3"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3,007.20</w:t>
            </w:r>
          </w:p>
        </w:tc>
      </w:tr>
      <w:tr w:rsidR="00E2663B" w:rsidRPr="00776EC3" w14:paraId="4178E75D" w14:textId="3E6D38B4" w:rsidTr="00EC4E50">
        <w:trPr>
          <w:trHeight w:val="300"/>
        </w:trPr>
        <w:tc>
          <w:tcPr>
            <w:cnfStyle w:val="001000000000" w:firstRow="0" w:lastRow="0" w:firstColumn="1" w:lastColumn="0" w:oddVBand="0" w:evenVBand="0" w:oddHBand="0" w:evenHBand="0" w:firstRowFirstColumn="0" w:firstRowLastColumn="0" w:lastRowFirstColumn="0" w:lastRowLastColumn="0"/>
            <w:tcW w:w="1486" w:type="dxa"/>
            <w:noWrap/>
            <w:hideMark/>
          </w:tcPr>
          <w:p w14:paraId="65537A5B" w14:textId="12DDD750" w:rsidR="00E2663B" w:rsidRPr="00EC4E50" w:rsidRDefault="00E2663B" w:rsidP="00776EC3">
            <w:pPr>
              <w:rPr>
                <w:rFonts w:ascii="Calibri" w:eastAsia="Times New Roman" w:hAnsi="Calibri" w:cs="Calibri"/>
                <w:b w:val="0"/>
                <w:i/>
                <w:iCs/>
                <w:sz w:val="18"/>
                <w:szCs w:val="18"/>
              </w:rPr>
            </w:pPr>
            <w:proofErr w:type="spellStart"/>
            <w:r w:rsidRPr="00EC4E50">
              <w:rPr>
                <w:rFonts w:ascii="Calibri" w:eastAsia="Times New Roman" w:hAnsi="Calibri" w:cs="Calibri"/>
                <w:i/>
                <w:iCs/>
                <w:sz w:val="18"/>
                <w:szCs w:val="18"/>
              </w:rPr>
              <w:t>Longliners</w:t>
            </w:r>
            <w:proofErr w:type="spellEnd"/>
            <w:r w:rsidR="00430DA4">
              <w:rPr>
                <w:rStyle w:val="FootnoteReference"/>
                <w:rFonts w:ascii="Calibri" w:eastAsia="Times New Roman" w:hAnsi="Calibri" w:cs="Calibri"/>
                <w:i/>
                <w:iCs/>
                <w:sz w:val="18"/>
                <w:szCs w:val="18"/>
              </w:rPr>
              <w:footnoteReference w:id="9"/>
            </w:r>
          </w:p>
        </w:tc>
        <w:tc>
          <w:tcPr>
            <w:tcW w:w="906" w:type="dxa"/>
            <w:noWrap/>
            <w:hideMark/>
          </w:tcPr>
          <w:p w14:paraId="4E89D411" w14:textId="77777777" w:rsidR="00E2663B" w:rsidRPr="00687AB9" w:rsidRDefault="00E2663B" w:rsidP="00FC65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687AB9">
              <w:rPr>
                <w:rFonts w:ascii="Calibri" w:eastAsia="Times New Roman" w:hAnsi="Calibri" w:cs="Calibri"/>
                <w:b/>
                <w:color w:val="000000"/>
                <w:sz w:val="18"/>
                <w:szCs w:val="18"/>
              </w:rPr>
              <w:t>Spanish</w:t>
            </w:r>
          </w:p>
        </w:tc>
        <w:tc>
          <w:tcPr>
            <w:tcW w:w="1071" w:type="dxa"/>
            <w:noWrap/>
            <w:hideMark/>
          </w:tcPr>
          <w:p w14:paraId="1899764E" w14:textId="77777777" w:rsidR="00E2663B" w:rsidRPr="00687AB9" w:rsidRDefault="00E2663B"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88.70</w:t>
            </w:r>
          </w:p>
        </w:tc>
        <w:tc>
          <w:tcPr>
            <w:tcW w:w="1082" w:type="dxa"/>
            <w:noWrap/>
            <w:hideMark/>
          </w:tcPr>
          <w:p w14:paraId="525C57EA" w14:textId="77777777" w:rsidR="00E2663B" w:rsidRPr="00687AB9" w:rsidRDefault="00E2663B"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25.25</w:t>
            </w:r>
          </w:p>
        </w:tc>
        <w:tc>
          <w:tcPr>
            <w:tcW w:w="1221" w:type="dxa"/>
            <w:noWrap/>
            <w:hideMark/>
          </w:tcPr>
          <w:p w14:paraId="3BA59415" w14:textId="77777777" w:rsidR="00E2663B" w:rsidRPr="00687AB9" w:rsidRDefault="00E2663B"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1198" w:type="dxa"/>
            <w:noWrap/>
            <w:hideMark/>
          </w:tcPr>
          <w:p w14:paraId="5A2ECEEE" w14:textId="77777777" w:rsidR="00E2663B" w:rsidRPr="00687AB9" w:rsidRDefault="00E2663B"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1089" w:type="dxa"/>
            <w:noWrap/>
            <w:hideMark/>
          </w:tcPr>
          <w:p w14:paraId="50C5707A" w14:textId="77777777" w:rsidR="00E2663B" w:rsidRPr="00687AB9" w:rsidRDefault="00E2663B" w:rsidP="00FC65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312.60</w:t>
            </w:r>
          </w:p>
        </w:tc>
      </w:tr>
      <w:tr w:rsidR="00E2663B" w:rsidRPr="00776EC3" w14:paraId="08F0483D" w14:textId="23ED08CF" w:rsidTr="00EC4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noWrap/>
            <w:hideMark/>
          </w:tcPr>
          <w:p w14:paraId="5650BBF7" w14:textId="77777777" w:rsidR="00E2663B" w:rsidRPr="00EC4E50" w:rsidRDefault="00E2663B" w:rsidP="00FC65A5">
            <w:pPr>
              <w:rPr>
                <w:rFonts w:ascii="Calibri" w:eastAsia="Times New Roman" w:hAnsi="Calibri" w:cs="Calibri"/>
                <w:b w:val="0"/>
                <w:sz w:val="18"/>
                <w:szCs w:val="18"/>
              </w:rPr>
            </w:pPr>
            <w:r w:rsidRPr="00EC4E50">
              <w:rPr>
                <w:rFonts w:ascii="Calibri" w:eastAsia="Times New Roman" w:hAnsi="Calibri" w:cs="Calibri"/>
                <w:sz w:val="18"/>
                <w:szCs w:val="18"/>
              </w:rPr>
              <w:t>TOTAL</w:t>
            </w:r>
          </w:p>
        </w:tc>
        <w:tc>
          <w:tcPr>
            <w:tcW w:w="906" w:type="dxa"/>
            <w:noWrap/>
            <w:hideMark/>
          </w:tcPr>
          <w:p w14:paraId="7247E31F" w14:textId="77777777" w:rsidR="00E2663B" w:rsidRPr="00687AB9" w:rsidRDefault="00E2663B" w:rsidP="00FC6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 </w:t>
            </w:r>
          </w:p>
        </w:tc>
        <w:tc>
          <w:tcPr>
            <w:tcW w:w="1071" w:type="dxa"/>
            <w:noWrap/>
            <w:hideMark/>
          </w:tcPr>
          <w:p w14:paraId="4AE107C9" w14:textId="26B61FE0" w:rsidR="00E2663B" w:rsidRPr="00687AB9" w:rsidRDefault="00E2663B"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524.50</w:t>
            </w:r>
          </w:p>
        </w:tc>
        <w:tc>
          <w:tcPr>
            <w:tcW w:w="1082" w:type="dxa"/>
            <w:noWrap/>
            <w:hideMark/>
          </w:tcPr>
          <w:p w14:paraId="35F476AC" w14:textId="04069EBD" w:rsidR="00E2663B" w:rsidRPr="00687AB9" w:rsidRDefault="00E2663B"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4,584.83</w:t>
            </w:r>
          </w:p>
        </w:tc>
        <w:tc>
          <w:tcPr>
            <w:tcW w:w="1221" w:type="dxa"/>
            <w:noWrap/>
            <w:hideMark/>
          </w:tcPr>
          <w:p w14:paraId="7E79775A" w14:textId="3DB5794E" w:rsidR="00E2663B" w:rsidRPr="00687AB9" w:rsidRDefault="00E2663B"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8,836.16</w:t>
            </w:r>
          </w:p>
        </w:tc>
        <w:tc>
          <w:tcPr>
            <w:tcW w:w="1198" w:type="dxa"/>
            <w:noWrap/>
            <w:hideMark/>
          </w:tcPr>
          <w:p w14:paraId="14E4B3DB" w14:textId="3CAD0D35" w:rsidR="00E2663B" w:rsidRPr="00687AB9" w:rsidRDefault="00E2663B"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12,334.70</w:t>
            </w:r>
          </w:p>
        </w:tc>
        <w:tc>
          <w:tcPr>
            <w:tcW w:w="1089" w:type="dxa"/>
            <w:noWrap/>
            <w:hideMark/>
          </w:tcPr>
          <w:p w14:paraId="24D48B49" w14:textId="1C069180" w:rsidR="00E2663B" w:rsidRPr="00687AB9" w:rsidRDefault="00E2663B" w:rsidP="00FC65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87AB9">
              <w:rPr>
                <w:rFonts w:ascii="Calibri" w:eastAsia="Times New Roman" w:hAnsi="Calibri" w:cs="Calibri"/>
                <w:color w:val="000000"/>
                <w:sz w:val="18"/>
                <w:szCs w:val="18"/>
              </w:rPr>
              <w:t>3,319.80</w:t>
            </w:r>
          </w:p>
        </w:tc>
      </w:tr>
    </w:tbl>
    <w:p w14:paraId="756FA14F" w14:textId="6237B79E" w:rsidR="009B6785" w:rsidRPr="0014199D" w:rsidRDefault="004204B5" w:rsidP="00CF0879">
      <w:pPr>
        <w:pStyle w:val="ListParagraph"/>
        <w:widowControl w:val="0"/>
        <w:numPr>
          <w:ilvl w:val="1"/>
          <w:numId w:val="16"/>
        </w:numPr>
        <w:tabs>
          <w:tab w:val="left" w:pos="720"/>
        </w:tabs>
        <w:autoSpaceDE w:val="0"/>
        <w:autoSpaceDN w:val="0"/>
        <w:adjustRightInd w:val="0"/>
        <w:spacing w:before="240" w:after="120" w:line="276" w:lineRule="auto"/>
        <w:ind w:left="360"/>
        <w:contextualSpacing w:val="0"/>
        <w:jc w:val="both"/>
        <w:rPr>
          <w:b/>
          <w:color w:val="2F5496" w:themeColor="accent1" w:themeShade="BF"/>
          <w:sz w:val="24"/>
          <w:szCs w:val="24"/>
        </w:rPr>
      </w:pPr>
      <w:r>
        <w:rPr>
          <w:b/>
          <w:color w:val="2F5496" w:themeColor="accent1" w:themeShade="BF"/>
          <w:sz w:val="24"/>
          <w:szCs w:val="24"/>
        </w:rPr>
        <w:t xml:space="preserve">Fish stock </w:t>
      </w:r>
      <w:r w:rsidR="00F676F6">
        <w:rPr>
          <w:b/>
          <w:color w:val="2F5496" w:themeColor="accent1" w:themeShade="BF"/>
          <w:sz w:val="24"/>
          <w:szCs w:val="24"/>
        </w:rPr>
        <w:t>in coastal</w:t>
      </w:r>
      <w:r>
        <w:rPr>
          <w:b/>
          <w:color w:val="2F5496" w:themeColor="accent1" w:themeShade="BF"/>
          <w:sz w:val="24"/>
          <w:szCs w:val="24"/>
        </w:rPr>
        <w:t xml:space="preserve"> waters are </w:t>
      </w:r>
      <w:r w:rsidR="00F676F6">
        <w:rPr>
          <w:b/>
          <w:color w:val="2F5496" w:themeColor="accent1" w:themeShade="BF"/>
          <w:sz w:val="24"/>
          <w:szCs w:val="24"/>
        </w:rPr>
        <w:t xml:space="preserve">showing signs of </w:t>
      </w:r>
      <w:r>
        <w:rPr>
          <w:b/>
          <w:color w:val="2F5496" w:themeColor="accent1" w:themeShade="BF"/>
          <w:sz w:val="24"/>
          <w:szCs w:val="24"/>
        </w:rPr>
        <w:t>full or overexploit</w:t>
      </w:r>
      <w:r w:rsidR="00F676F6">
        <w:rPr>
          <w:b/>
          <w:color w:val="2F5496" w:themeColor="accent1" w:themeShade="BF"/>
          <w:sz w:val="24"/>
          <w:szCs w:val="24"/>
        </w:rPr>
        <w:t>ation</w:t>
      </w:r>
      <w:r w:rsidR="00167B83">
        <w:rPr>
          <w:b/>
          <w:color w:val="2F5496" w:themeColor="accent1" w:themeShade="BF"/>
          <w:sz w:val="24"/>
          <w:szCs w:val="24"/>
        </w:rPr>
        <w:t>.</w:t>
      </w:r>
    </w:p>
    <w:p w14:paraId="29F9E16D" w14:textId="6D20FC04" w:rsidR="009260EF" w:rsidRPr="00776EC3" w:rsidRDefault="009B6785" w:rsidP="00CF0879">
      <w:pPr>
        <w:pStyle w:val="ListParagraph"/>
        <w:numPr>
          <w:ilvl w:val="0"/>
          <w:numId w:val="11"/>
        </w:numPr>
        <w:spacing w:after="120" w:line="276" w:lineRule="auto"/>
        <w:ind w:left="0" w:firstLine="0"/>
        <w:contextualSpacing w:val="0"/>
        <w:jc w:val="both"/>
      </w:pPr>
      <w:r w:rsidRPr="00687AB9">
        <w:rPr>
          <w:b/>
        </w:rPr>
        <w:t>The status of the stocks of the demersal and small-pelagic resources in STP waters</w:t>
      </w:r>
      <w:r w:rsidR="009260EF" w:rsidRPr="00687AB9">
        <w:rPr>
          <w:b/>
        </w:rPr>
        <w:t>, exploited by the domestic fleet,</w:t>
      </w:r>
      <w:r w:rsidRPr="00687AB9">
        <w:rPr>
          <w:b/>
        </w:rPr>
        <w:t xml:space="preserve"> is largely unknown. </w:t>
      </w:r>
      <w:r w:rsidRPr="00776EC3">
        <w:t xml:space="preserve">Studies done in 1980 indicated a fishing biomass potential of 12,000 tons per year (9,000 tons around Principe, 3,000 around São Tomé), with 8,500 tons of pelagic species and 3,500 tons of demersal species (ORSTOM, and </w:t>
      </w:r>
      <w:r w:rsidR="00054C94">
        <w:t>ex-</w:t>
      </w:r>
      <w:r w:rsidRPr="00776EC3">
        <w:t>URS</w:t>
      </w:r>
      <w:r w:rsidR="00054C94">
        <w:t>S,</w:t>
      </w:r>
      <w:r w:rsidRPr="00776EC3">
        <w:t xml:space="preserve"> 1982). Other studies indicate a maritime potential of 17,000 t of tuna per year (ICCAT 1998). Surveys conducted by the </w:t>
      </w:r>
      <w:r w:rsidR="0082093F">
        <w:t>Institute of Marine Resources in Norway</w:t>
      </w:r>
      <w:r w:rsidRPr="00776EC3">
        <w:t xml:space="preserve"> in 2004, 2005, 2006, 2007 and 2010 estimated overall biomasses of some selected coastal species</w:t>
      </w:r>
      <w:r w:rsidRPr="0014199D">
        <w:rPr>
          <w:vertAlign w:val="superscript"/>
        </w:rPr>
        <w:footnoteReference w:id="10"/>
      </w:r>
      <w:r w:rsidRPr="00776EC3">
        <w:t xml:space="preserve"> group between 1</w:t>
      </w:r>
      <w:r w:rsidR="00054C94">
        <w:t>,</w:t>
      </w:r>
      <w:r w:rsidRPr="00776EC3">
        <w:t>500 and 2</w:t>
      </w:r>
      <w:r w:rsidR="00054C94">
        <w:t>,</w:t>
      </w:r>
      <w:r w:rsidRPr="00776EC3">
        <w:t>500 tons.</w:t>
      </w:r>
    </w:p>
    <w:p w14:paraId="3E2B69DB" w14:textId="054EE4D3" w:rsidR="009B6785" w:rsidRPr="00687AB9" w:rsidRDefault="00054C94" w:rsidP="00CF0879">
      <w:pPr>
        <w:pStyle w:val="ListParagraph"/>
        <w:numPr>
          <w:ilvl w:val="0"/>
          <w:numId w:val="11"/>
        </w:numPr>
        <w:spacing w:after="120" w:line="276" w:lineRule="auto"/>
        <w:ind w:left="0" w:firstLine="0"/>
        <w:contextualSpacing w:val="0"/>
        <w:jc w:val="both"/>
        <w:rPr>
          <w:b/>
        </w:rPr>
      </w:pPr>
      <w:r>
        <w:rPr>
          <w:b/>
        </w:rPr>
        <w:t>Research and data collection need improvement to better inform management of the resources</w:t>
      </w:r>
      <w:r w:rsidR="00685FE1">
        <w:rPr>
          <w:b/>
        </w:rPr>
        <w:t xml:space="preserve"> and potential investment</w:t>
      </w:r>
      <w:r>
        <w:rPr>
          <w:b/>
        </w:rPr>
        <w:t xml:space="preserve">. </w:t>
      </w:r>
      <w:r w:rsidR="009260EF" w:rsidRPr="00054C94">
        <w:t xml:space="preserve">No research is regularly </w:t>
      </w:r>
      <w:r>
        <w:t>performed</w:t>
      </w:r>
      <w:r w:rsidR="009260EF" w:rsidRPr="00054C94">
        <w:t xml:space="preserve"> in </w:t>
      </w:r>
      <w:r w:rsidR="00391069">
        <w:t>São Tomé and Príncipe</w:t>
      </w:r>
      <w:r>
        <w:t xml:space="preserve"> by the national authorities, mostly due to the lack of funding and research assets</w:t>
      </w:r>
      <w:r w:rsidR="009260EF" w:rsidRPr="00054C94">
        <w:t>, and there is little data collection</w:t>
      </w:r>
      <w:r w:rsidR="00B279FE">
        <w:t>, such as catch data from the national fleet,</w:t>
      </w:r>
      <w:r w:rsidR="009260EF" w:rsidRPr="00054C94">
        <w:t xml:space="preserve"> at this time, that would allow stock assessment to be done </w:t>
      </w:r>
      <w:r w:rsidR="009F4604">
        <w:t xml:space="preserve">or stock status indicators to be developed </w:t>
      </w:r>
      <w:r w:rsidR="009260EF" w:rsidRPr="00054C94">
        <w:t>and provide reliable information on resources.</w:t>
      </w:r>
      <w:r>
        <w:t xml:space="preserve"> In 2015, thanks to an FAO project and after 10 years of interruption, fisheries data collection resumed in STP. The current system relies on a network of 12 investigators spread over a dozen landing sites identified as the most important in terms of artisanal fleet and quantities landed. The catch data collected is coupled to frame survey data (census of the number of vessels) undertaken in 2014, but that should be updated. The system should also be enhanced by improving methods for estimating landed weight and species identification.</w:t>
      </w:r>
      <w:r w:rsidR="009260EF" w:rsidRPr="00054C94">
        <w:t xml:space="preserve"> </w:t>
      </w:r>
      <w:r w:rsidR="002244F0" w:rsidDel="00B835FF">
        <w:t>Analysis of these data</w:t>
      </w:r>
      <w:r w:rsidR="00167B83" w:rsidDel="00B835FF">
        <w:t xml:space="preserve"> </w:t>
      </w:r>
      <w:r w:rsidDel="00B835FF">
        <w:t>should be employed to derive indicator</w:t>
      </w:r>
      <w:r w:rsidR="00EA7D98" w:rsidDel="00B835FF">
        <w:t>s</w:t>
      </w:r>
      <w:r w:rsidDel="00B835FF">
        <w:t xml:space="preserve"> of the status of the main commercial </w:t>
      </w:r>
      <w:r w:rsidR="00335F86" w:rsidDel="00B835FF">
        <w:t xml:space="preserve">  </w:t>
      </w:r>
      <w:r w:rsidDel="00B835FF">
        <w:t>stocks</w:t>
      </w:r>
      <w:r w:rsidR="0038429B" w:rsidDel="00B835FF">
        <w:t>, and additional research on the resources, their habitat</w:t>
      </w:r>
      <w:r w:rsidR="00E80960" w:rsidDel="00B835FF">
        <w:t xml:space="preserve">, etc. should be done, potentially in </w:t>
      </w:r>
      <w:r w:rsidR="00E80960" w:rsidDel="00B835FF">
        <w:lastRenderedPageBreak/>
        <w:t>collaboration with other neighboring countries, such as Angola that has recently acquired a new research vessel</w:t>
      </w:r>
      <w:r w:rsidDel="00B835FF">
        <w:t>.</w:t>
      </w:r>
    </w:p>
    <w:p w14:paraId="1F6F3C98" w14:textId="62FD1FAE" w:rsidR="009260EF" w:rsidRPr="00054C94" w:rsidRDefault="00054C94" w:rsidP="00CF0879">
      <w:pPr>
        <w:pStyle w:val="ListParagraph"/>
        <w:numPr>
          <w:ilvl w:val="0"/>
          <w:numId w:val="11"/>
        </w:numPr>
        <w:spacing w:after="120" w:line="276" w:lineRule="auto"/>
        <w:ind w:left="0" w:firstLine="0"/>
        <w:contextualSpacing w:val="0"/>
        <w:jc w:val="both"/>
        <w:rPr>
          <w:b/>
        </w:rPr>
      </w:pPr>
      <w:r>
        <w:rPr>
          <w:b/>
        </w:rPr>
        <w:t>While</w:t>
      </w:r>
      <w:r w:rsidR="009260EF" w:rsidRPr="00054C94">
        <w:rPr>
          <w:b/>
        </w:rPr>
        <w:t xml:space="preserve"> there is no reliable information to assess the status of stocks, the observed dynamics of small-scale fisheries indicate full or overexploitation of resources</w:t>
      </w:r>
      <w:r w:rsidR="00AC34D5">
        <w:rPr>
          <w:b/>
        </w:rPr>
        <w:t xml:space="preserve">, especially around </w:t>
      </w:r>
      <w:r w:rsidR="006C39AB">
        <w:rPr>
          <w:b/>
        </w:rPr>
        <w:t xml:space="preserve">the </w:t>
      </w:r>
      <w:r w:rsidR="00AC34D5">
        <w:rPr>
          <w:b/>
        </w:rPr>
        <w:t>S</w:t>
      </w:r>
      <w:r w:rsidR="006C39AB">
        <w:rPr>
          <w:b/>
        </w:rPr>
        <w:t>ã</w:t>
      </w:r>
      <w:r w:rsidR="00AC34D5">
        <w:rPr>
          <w:b/>
        </w:rPr>
        <w:t>o Tom</w:t>
      </w:r>
      <w:r w:rsidR="006C39AB">
        <w:rPr>
          <w:b/>
        </w:rPr>
        <w:t>é</w:t>
      </w:r>
      <w:r w:rsidR="00AC34D5">
        <w:rPr>
          <w:b/>
        </w:rPr>
        <w:t xml:space="preserve"> island</w:t>
      </w:r>
      <w:r w:rsidR="009260EF" w:rsidRPr="00054C94">
        <w:rPr>
          <w:b/>
        </w:rPr>
        <w:t xml:space="preserve">. </w:t>
      </w:r>
      <w:r w:rsidR="009260EF" w:rsidRPr="00054C94">
        <w:t xml:space="preserve">These dynamics include conflicts of use between fishermen of different communities, territorial expansion of traditional fishing activities, remoteness of fishing grounds, reduction in catch size for some high commercial value species, and localized decline in abundance and scarcity of some species. </w:t>
      </w:r>
      <w:r w:rsidR="007165D1">
        <w:t>It is reported that some small-</w:t>
      </w:r>
      <w:r w:rsidR="009260EF" w:rsidRPr="00054C94">
        <w:t xml:space="preserve">scale fishermen are fishing </w:t>
      </w:r>
      <w:r w:rsidR="007165D1">
        <w:t>up to</w:t>
      </w:r>
      <w:r w:rsidR="009260EF" w:rsidRPr="00054C94">
        <w:t xml:space="preserve"> 40 miles from the shore</w:t>
      </w:r>
      <w:r w:rsidR="007165D1">
        <w:t xml:space="preserve">, </w:t>
      </w:r>
      <w:r w:rsidR="009260EF" w:rsidRPr="00054C94">
        <w:t>harvest</w:t>
      </w:r>
      <w:r w:rsidR="007165D1">
        <w:t>ing</w:t>
      </w:r>
      <w:r w:rsidR="009260EF" w:rsidRPr="00054C94">
        <w:t xml:space="preserve"> fishing ground between 100 and 250 meters depth. Some artisanal fishers are now using fishing nets of over </w:t>
      </w:r>
      <w:r w:rsidR="00A36541">
        <w:t>one</w:t>
      </w:r>
      <w:r w:rsidR="007165D1">
        <w:t xml:space="preserve"> </w:t>
      </w:r>
      <w:r w:rsidR="009B00E2" w:rsidRPr="00054C94">
        <w:t>k</w:t>
      </w:r>
      <w:r w:rsidR="009B00E2">
        <w:t>ilometer</w:t>
      </w:r>
      <w:r w:rsidR="007165D1">
        <w:t xml:space="preserve"> in length, fishermen</w:t>
      </w:r>
      <w:r w:rsidR="009260EF" w:rsidRPr="00054C94">
        <w:t xml:space="preserve"> fro</w:t>
      </w:r>
      <w:r w:rsidR="007165D1">
        <w:t>m the northern part of S</w:t>
      </w:r>
      <w:r w:rsidR="009B00E2">
        <w:t>ã</w:t>
      </w:r>
      <w:r w:rsidR="007165D1">
        <w:t>o Tom</w:t>
      </w:r>
      <w:r w:rsidR="009B00E2">
        <w:t>é</w:t>
      </w:r>
      <w:r w:rsidR="009260EF" w:rsidRPr="00054C94">
        <w:t xml:space="preserve"> are now operating on fishing grounds in the south of the island</w:t>
      </w:r>
      <w:r w:rsidR="007165D1">
        <w:t>, generating conflicts of certain communities,</w:t>
      </w:r>
      <w:r w:rsidR="009260EF" w:rsidRPr="00054C94">
        <w:t xml:space="preserve"> as </w:t>
      </w:r>
      <w:r w:rsidR="007165D1" w:rsidRPr="00054C94">
        <w:t>resources</w:t>
      </w:r>
      <w:r w:rsidR="009260EF" w:rsidRPr="00054C94">
        <w:t xml:space="preserve"> have disappeared from their traditional fishing areas. This is also corroborated by the fact that catch levels of demersal species seem to have reached (or exceeded) the exploitable biomass estimates that had been made in the past.</w:t>
      </w:r>
      <w:r w:rsidR="007165D1">
        <w:t xml:space="preserve"> A p</w:t>
      </w:r>
      <w:r w:rsidR="007165D1" w:rsidRPr="007165D1">
        <w:t>roject undertaken by local and international NGO’s aims at initiating co</w:t>
      </w:r>
      <w:r w:rsidR="009B00E2">
        <w:t>-</w:t>
      </w:r>
      <w:r w:rsidR="007165D1" w:rsidRPr="007165D1">
        <w:t xml:space="preserve">management processes with </w:t>
      </w:r>
      <w:r w:rsidR="007165D1">
        <w:t>these</w:t>
      </w:r>
      <w:r w:rsidR="007165D1" w:rsidRPr="007165D1">
        <w:t xml:space="preserve"> small-scale fishermen communities. The early stages of th</w:t>
      </w:r>
      <w:r w:rsidR="00A667A9">
        <w:t>e</w:t>
      </w:r>
      <w:r w:rsidR="007165D1" w:rsidRPr="007165D1">
        <w:t>s</w:t>
      </w:r>
      <w:r w:rsidR="00A667A9">
        <w:t>e</w:t>
      </w:r>
      <w:r w:rsidR="007165D1" w:rsidRPr="007165D1">
        <w:t xml:space="preserve"> </w:t>
      </w:r>
      <w:r w:rsidR="00A667A9">
        <w:t xml:space="preserve">are </w:t>
      </w:r>
      <w:r w:rsidR="007165D1" w:rsidRPr="007165D1">
        <w:t xml:space="preserve">initiatives intended to collect data and produce evidence on the resources and dynamics of fishing activities </w:t>
      </w:r>
      <w:proofErr w:type="gramStart"/>
      <w:r w:rsidR="007165D1" w:rsidRPr="007165D1">
        <w:t>in order to</w:t>
      </w:r>
      <w:proofErr w:type="gramEnd"/>
      <w:r w:rsidR="007165D1" w:rsidRPr="007165D1">
        <w:t xml:space="preserve"> support fisheries management processes decided by the communities</w:t>
      </w:r>
      <w:r w:rsidR="009B00E2">
        <w:t>.</w:t>
      </w:r>
    </w:p>
    <w:p w14:paraId="3E535EF9" w14:textId="52E18326" w:rsidR="009260EF" w:rsidRDefault="009E05E1" w:rsidP="00CF0879">
      <w:pPr>
        <w:pStyle w:val="ListParagraph"/>
        <w:numPr>
          <w:ilvl w:val="0"/>
          <w:numId w:val="11"/>
        </w:numPr>
        <w:spacing w:after="120" w:line="276" w:lineRule="auto"/>
        <w:ind w:left="0" w:firstLine="0"/>
        <w:contextualSpacing w:val="0"/>
        <w:jc w:val="both"/>
      </w:pPr>
      <w:r>
        <w:rPr>
          <w:b/>
        </w:rPr>
        <w:t xml:space="preserve">On the other hand, </w:t>
      </w:r>
      <w:r w:rsidR="00ED37D8">
        <w:rPr>
          <w:b/>
        </w:rPr>
        <w:t xml:space="preserve">there are abundant stock of some offshore species, from which STP derives little benefit. </w:t>
      </w:r>
      <w:r w:rsidR="007165D1" w:rsidRPr="00ED37D8">
        <w:t>Tuna resources are managed regionally by the International Commission for the Conservation of Atlantic Tunas (ICCAT), of which STP is a member since 1983.</w:t>
      </w:r>
      <w:r w:rsidR="007165D1" w:rsidRPr="00687AB9">
        <w:t xml:space="preserve"> </w:t>
      </w:r>
      <w:r w:rsidR="007165D1">
        <w:t>R</w:t>
      </w:r>
      <w:r w:rsidR="00054C94" w:rsidRPr="00687AB9">
        <w:t xml:space="preserve">egional stock assessments of these highly migratory </w:t>
      </w:r>
      <w:r w:rsidR="00A667A9">
        <w:t xml:space="preserve">fishes </w:t>
      </w:r>
      <w:r w:rsidR="00054C94" w:rsidRPr="00687AB9">
        <w:t>indicate that certain tuna species</w:t>
      </w:r>
      <w:r w:rsidR="009B00E2">
        <w:t>:</w:t>
      </w:r>
      <w:r w:rsidR="007165D1" w:rsidRPr="007165D1">
        <w:t xml:space="preserve"> bigeye tuna and yellowfin tuna</w:t>
      </w:r>
      <w:r w:rsidR="007165D1">
        <w:t>,</w:t>
      </w:r>
      <w:r w:rsidR="00054C94" w:rsidRPr="00687AB9">
        <w:t xml:space="preserve"> </w:t>
      </w:r>
      <w:proofErr w:type="gramStart"/>
      <w:r w:rsidR="00054C94" w:rsidRPr="00687AB9">
        <w:t>are considered to be</w:t>
      </w:r>
      <w:proofErr w:type="gramEnd"/>
      <w:r w:rsidR="00054C94" w:rsidRPr="00687AB9">
        <w:t xml:space="preserve"> overfished in the Atlan</w:t>
      </w:r>
      <w:r w:rsidR="007165D1" w:rsidRPr="007165D1">
        <w:t>tic</w:t>
      </w:r>
      <w:r w:rsidR="00054C94" w:rsidRPr="00687AB9">
        <w:t xml:space="preserve">. The Eastern Atlantic skipjack stock is not </w:t>
      </w:r>
      <w:r w:rsidR="009B00E2" w:rsidRPr="00687AB9">
        <w:t>overfished,</w:t>
      </w:r>
      <w:r w:rsidR="00054C94" w:rsidRPr="00687AB9">
        <w:t xml:space="preserve"> and overfishing is not occurring.</w:t>
      </w:r>
      <w:r w:rsidR="007165D1">
        <w:t xml:space="preserve"> Between 2013 and 2017, annual catches of tuna and tuna-like species</w:t>
      </w:r>
      <w:r w:rsidR="00857367">
        <w:t xml:space="preserve"> (except Bluefin tuna)</w:t>
      </w:r>
      <w:r w:rsidR="007165D1">
        <w:t xml:space="preserve"> in the </w:t>
      </w:r>
      <w:r w:rsidR="009B00E2">
        <w:t>Atlantic Ocean</w:t>
      </w:r>
      <w:r w:rsidR="007165D1">
        <w:t xml:space="preserve"> average</w:t>
      </w:r>
      <w:r w:rsidR="009B00E2">
        <w:t>d</w:t>
      </w:r>
      <w:r w:rsidR="007165D1">
        <w:t xml:space="preserve"> 6</w:t>
      </w:r>
      <w:r w:rsidR="00857367">
        <w:t>42</w:t>
      </w:r>
      <w:r w:rsidR="007165D1">
        <w:t>,</w:t>
      </w:r>
      <w:r w:rsidR="00DA1ECA">
        <w:t>292</w:t>
      </w:r>
      <w:r w:rsidR="007165D1">
        <w:t xml:space="preserve"> tons, and STP </w:t>
      </w:r>
      <w:r w:rsidR="005530FE">
        <w:t xml:space="preserve">fleet </w:t>
      </w:r>
      <w:r w:rsidR="007165D1">
        <w:t>contributed to 0.3</w:t>
      </w:r>
      <w:r w:rsidR="003A68FD">
        <w:t>6</w:t>
      </w:r>
      <w:r w:rsidR="009B00E2">
        <w:t xml:space="preserve"> percent</w:t>
      </w:r>
      <w:r w:rsidR="007165D1">
        <w:t xml:space="preserve"> (average of 2,342 tons) to it</w:t>
      </w:r>
      <w:r w:rsidR="005530FE">
        <w:t>, while catch by the EU fleet in the waters of S</w:t>
      </w:r>
      <w:r w:rsidR="00AD251F">
        <w:t>ã</w:t>
      </w:r>
      <w:r w:rsidR="005530FE">
        <w:t>o Tom</w:t>
      </w:r>
      <w:r w:rsidR="00AD251F">
        <w:t>é</w:t>
      </w:r>
      <w:r w:rsidR="005530FE">
        <w:t xml:space="preserve"> and Pr</w:t>
      </w:r>
      <w:r w:rsidR="00AD251F">
        <w:t>í</w:t>
      </w:r>
      <w:r w:rsidR="005530FE">
        <w:t xml:space="preserve">ncipe contributed </w:t>
      </w:r>
      <w:r w:rsidR="00D9390F">
        <w:t xml:space="preserve">to </w:t>
      </w:r>
      <w:r w:rsidR="003A68FD">
        <w:t>0.52</w:t>
      </w:r>
      <w:r w:rsidR="007E2C4B">
        <w:t xml:space="preserve"> percent</w:t>
      </w:r>
      <w:r w:rsidR="003A68FD">
        <w:t>, representing around 1.70</w:t>
      </w:r>
      <w:r w:rsidR="007E2C4B">
        <w:t xml:space="preserve"> percent</w:t>
      </w:r>
      <w:r w:rsidR="003A68FD">
        <w:t xml:space="preserve"> of the EU catch in the Atlantic Ocean for these species</w:t>
      </w:r>
      <w:r w:rsidR="00EA7D98">
        <w:t xml:space="preserve"> (data for the EU catch in STP from 2012 to 2016, see </w:t>
      </w:r>
      <w:r w:rsidR="00EA7D98">
        <w:fldChar w:fldCharType="begin"/>
      </w:r>
      <w:r w:rsidR="00EA7D98">
        <w:instrText xml:space="preserve"> REF _Ref535952886 \h </w:instrText>
      </w:r>
      <w:r w:rsidR="00EA7D98">
        <w:fldChar w:fldCharType="separate"/>
      </w:r>
      <w:r w:rsidR="008C2AF6">
        <w:t xml:space="preserve">Table </w:t>
      </w:r>
      <w:r w:rsidR="008C2AF6">
        <w:rPr>
          <w:noProof/>
        </w:rPr>
        <w:t>1</w:t>
      </w:r>
      <w:r w:rsidR="00EA7D98">
        <w:fldChar w:fldCharType="end"/>
      </w:r>
      <w:r w:rsidR="00EA7D98">
        <w:t>)</w:t>
      </w:r>
      <w:r w:rsidR="007165D1">
        <w:t>.</w:t>
      </w:r>
    </w:p>
    <w:p w14:paraId="3C285300" w14:textId="5A6CB772" w:rsidR="009660CF" w:rsidRPr="0014199D" w:rsidRDefault="00256AC1" w:rsidP="005E2C20">
      <w:pPr>
        <w:pStyle w:val="ListParagraph"/>
        <w:widowControl w:val="0"/>
        <w:numPr>
          <w:ilvl w:val="1"/>
          <w:numId w:val="16"/>
        </w:numPr>
        <w:tabs>
          <w:tab w:val="left" w:pos="720"/>
        </w:tabs>
        <w:autoSpaceDE w:val="0"/>
        <w:autoSpaceDN w:val="0"/>
        <w:adjustRightInd w:val="0"/>
        <w:spacing w:before="240" w:after="120" w:line="276" w:lineRule="auto"/>
        <w:ind w:left="360"/>
        <w:contextualSpacing w:val="0"/>
        <w:jc w:val="both"/>
        <w:rPr>
          <w:b/>
          <w:color w:val="2F5496" w:themeColor="accent1" w:themeShade="BF"/>
          <w:sz w:val="24"/>
          <w:szCs w:val="24"/>
        </w:rPr>
      </w:pPr>
      <w:r>
        <w:rPr>
          <w:b/>
          <w:color w:val="2F5496" w:themeColor="accent1" w:themeShade="BF"/>
          <w:sz w:val="24"/>
          <w:szCs w:val="24"/>
        </w:rPr>
        <w:t>C</w:t>
      </w:r>
      <w:r w:rsidR="009660CF" w:rsidRPr="0014199D">
        <w:rPr>
          <w:b/>
          <w:color w:val="2F5496" w:themeColor="accent1" w:themeShade="BF"/>
          <w:sz w:val="24"/>
          <w:szCs w:val="24"/>
        </w:rPr>
        <w:t xml:space="preserve">limate change </w:t>
      </w:r>
      <w:r>
        <w:rPr>
          <w:b/>
          <w:color w:val="2F5496" w:themeColor="accent1" w:themeShade="BF"/>
          <w:sz w:val="24"/>
          <w:szCs w:val="24"/>
        </w:rPr>
        <w:t>will affect STP, making sectorial reforms even more pressing</w:t>
      </w:r>
    </w:p>
    <w:p w14:paraId="43D0375B" w14:textId="758185E9" w:rsidR="009660CF" w:rsidRPr="004A51F1" w:rsidRDefault="009660CF" w:rsidP="00C253E3">
      <w:pPr>
        <w:pStyle w:val="ListParagraph"/>
        <w:numPr>
          <w:ilvl w:val="0"/>
          <w:numId w:val="11"/>
        </w:numPr>
        <w:spacing w:after="120" w:line="276" w:lineRule="auto"/>
        <w:ind w:left="0" w:firstLine="0"/>
        <w:contextualSpacing w:val="0"/>
        <w:jc w:val="both"/>
      </w:pPr>
      <w:r w:rsidRPr="004A51F1">
        <w:rPr>
          <w:b/>
        </w:rPr>
        <w:t>Climate change is expected to have substantial implications for marine ecosystems and fish stocks</w:t>
      </w:r>
      <w:r w:rsidR="001F45E2" w:rsidRPr="004A51F1">
        <w:rPr>
          <w:b/>
        </w:rPr>
        <w:t xml:space="preserve">. </w:t>
      </w:r>
      <w:r w:rsidR="001F45E2" w:rsidRPr="00687AB9">
        <w:t>This is</w:t>
      </w:r>
      <w:r w:rsidRPr="00687AB9">
        <w:t xml:space="preserve"> </w:t>
      </w:r>
      <w:r w:rsidRPr="004A51F1">
        <w:t>due to the array of human disturbances they are exposed to, and the high sensitivity of their biota to environmental fluctuations because species are close to their environmental limits. Human activities</w:t>
      </w:r>
      <w:r w:rsidR="004A51F1">
        <w:t xml:space="preserve">, </w:t>
      </w:r>
      <w:r w:rsidR="004A51F1" w:rsidRPr="00687AB9">
        <w:rPr>
          <w:i/>
        </w:rPr>
        <w:t>e.g.</w:t>
      </w:r>
      <w:r w:rsidRPr="004A51F1">
        <w:t xml:space="preserve"> as pollution, coastal development, fishing</w:t>
      </w:r>
      <w:r w:rsidR="004A51F1">
        <w:t xml:space="preserve">, </w:t>
      </w:r>
      <w:r w:rsidR="004A51F1" w:rsidRPr="00687AB9">
        <w:rPr>
          <w:i/>
        </w:rPr>
        <w:t>etc.</w:t>
      </w:r>
      <w:r w:rsidRPr="004A51F1">
        <w:t xml:space="preserve"> and changes in environmental conditions</w:t>
      </w:r>
      <w:r w:rsidR="004A51F1">
        <w:t xml:space="preserve">, </w:t>
      </w:r>
      <w:r w:rsidR="004A51F1" w:rsidRPr="00687AB9">
        <w:rPr>
          <w:i/>
        </w:rPr>
        <w:t>e.g.</w:t>
      </w:r>
      <w:r w:rsidR="004A51F1" w:rsidRPr="004A51F1" w:rsidDel="004A51F1">
        <w:t xml:space="preserve"> </w:t>
      </w:r>
      <w:r w:rsidRPr="004A51F1">
        <w:t xml:space="preserve"> increases in sea surface temperature, ocean acidification, decline in oxygen content, rise in sea levels, and increased ultraviolet (UV) exposure</w:t>
      </w:r>
      <w:r w:rsidR="004A51F1">
        <w:t>,</w:t>
      </w:r>
      <w:r w:rsidRPr="004A51F1">
        <w:t xml:space="preserve"> adversely affect marine organisms and the associated ecosystem goods and services we derive from them, such as fisheries. </w:t>
      </w:r>
    </w:p>
    <w:p w14:paraId="7205A728" w14:textId="23529E3A" w:rsidR="004F52DA" w:rsidRDefault="009660CF" w:rsidP="00C253E3">
      <w:pPr>
        <w:pStyle w:val="ListParagraph"/>
        <w:numPr>
          <w:ilvl w:val="0"/>
          <w:numId w:val="11"/>
        </w:numPr>
        <w:spacing w:after="120" w:line="276" w:lineRule="auto"/>
        <w:ind w:left="0" w:firstLine="0"/>
        <w:contextualSpacing w:val="0"/>
        <w:jc w:val="both"/>
      </w:pPr>
      <w:r w:rsidRPr="00687AB9">
        <w:rPr>
          <w:b/>
        </w:rPr>
        <w:t xml:space="preserve">As a Small Island Developing State, STP is </w:t>
      </w:r>
      <w:r w:rsidR="005D2D2C" w:rsidRPr="004A51F1">
        <w:rPr>
          <w:b/>
        </w:rPr>
        <w:t>likely</w:t>
      </w:r>
      <w:r w:rsidRPr="00687AB9">
        <w:rPr>
          <w:b/>
        </w:rPr>
        <w:t xml:space="preserve"> to be strongly affected by climate change. </w:t>
      </w:r>
      <w:r w:rsidR="009A58F5">
        <w:t xml:space="preserve">SIDS </w:t>
      </w:r>
      <w:r w:rsidR="006223C0">
        <w:t>are</w:t>
      </w:r>
      <w:r w:rsidR="000722BB">
        <w:t xml:space="preserve"> particularly </w:t>
      </w:r>
      <w:r w:rsidR="000B2A53">
        <w:t>vulnerable</w:t>
      </w:r>
      <w:r w:rsidR="000722BB">
        <w:t xml:space="preserve"> </w:t>
      </w:r>
      <w:r w:rsidR="006223C0">
        <w:t>to climate change</w:t>
      </w:r>
      <w:r w:rsidR="00C20C9A">
        <w:t>. Their activities are often centered along the coastal areas, the</w:t>
      </w:r>
      <w:r w:rsidR="004B17CF">
        <w:t xml:space="preserve">ir economy is often </w:t>
      </w:r>
      <w:r w:rsidR="006A029D">
        <w:t xml:space="preserve">largely </w:t>
      </w:r>
      <w:r w:rsidR="004B17CF">
        <w:t>dependent from</w:t>
      </w:r>
      <w:r w:rsidR="00A16405">
        <w:t xml:space="preserve"> sectors that are climate-sensitive (fisheries, agriculture, tourism</w:t>
      </w:r>
      <w:r w:rsidR="00537AFA">
        <w:t>, etc.)</w:t>
      </w:r>
      <w:r w:rsidR="006A029D">
        <w:t xml:space="preserve"> and they </w:t>
      </w:r>
      <w:r w:rsidR="00537AFA">
        <w:t>are</w:t>
      </w:r>
      <w:r w:rsidR="004B17CF">
        <w:t xml:space="preserve"> </w:t>
      </w:r>
      <w:r w:rsidR="00C20C9A">
        <w:t>affected</w:t>
      </w:r>
      <w:r w:rsidR="006A029D">
        <w:t xml:space="preserve"> by extreme weather events. </w:t>
      </w:r>
      <w:r w:rsidR="004E700C">
        <w:t>Climate-change effects such as sea le</w:t>
      </w:r>
      <w:r w:rsidR="005709CF">
        <w:t>v</w:t>
      </w:r>
      <w:r w:rsidR="004E700C">
        <w:t xml:space="preserve">el </w:t>
      </w:r>
      <w:r w:rsidR="004E700C">
        <w:lastRenderedPageBreak/>
        <w:t xml:space="preserve">rise, </w:t>
      </w:r>
      <w:r w:rsidR="005709CF">
        <w:t>temperature variations, increased frequency of extreme events (cyclones, droughts or flooding</w:t>
      </w:r>
      <w:r w:rsidR="00DE2453">
        <w:t>) will have important impacts on natural resources</w:t>
      </w:r>
      <w:r w:rsidR="004F52DA">
        <w:t xml:space="preserve"> and economies of SIDS.</w:t>
      </w:r>
    </w:p>
    <w:p w14:paraId="63D93261" w14:textId="34D20A74" w:rsidR="009660CF" w:rsidRPr="004A51F1" w:rsidRDefault="004F52DA" w:rsidP="00C253E3">
      <w:pPr>
        <w:pStyle w:val="ListParagraph"/>
        <w:numPr>
          <w:ilvl w:val="0"/>
          <w:numId w:val="11"/>
        </w:numPr>
        <w:spacing w:after="120" w:line="276" w:lineRule="auto"/>
        <w:ind w:left="0" w:firstLine="0"/>
        <w:contextualSpacing w:val="0"/>
        <w:jc w:val="both"/>
      </w:pPr>
      <w:r w:rsidRPr="004A51F1">
        <w:t xml:space="preserve"> </w:t>
      </w:r>
      <w:r w:rsidR="005D2D2C" w:rsidRPr="00823A31">
        <w:rPr>
          <w:b/>
        </w:rPr>
        <w:t>Fishing</w:t>
      </w:r>
      <w:r w:rsidR="009660CF" w:rsidRPr="00823A31">
        <w:rPr>
          <w:b/>
        </w:rPr>
        <w:t xml:space="preserve"> activities would be affected due to sea level rise</w:t>
      </w:r>
      <w:r w:rsidR="005D2D2C" w:rsidRPr="00823A31">
        <w:rPr>
          <w:b/>
        </w:rPr>
        <w:t>,</w:t>
      </w:r>
      <w:r w:rsidR="009660CF" w:rsidRPr="00823A31">
        <w:rPr>
          <w:b/>
        </w:rPr>
        <w:t xml:space="preserve"> changes in the distribution of fish resources, </w:t>
      </w:r>
      <w:r w:rsidR="005D2D2C" w:rsidRPr="00823A31">
        <w:rPr>
          <w:b/>
        </w:rPr>
        <w:t>but also changes in the phenology and physiology of marine resources.</w:t>
      </w:r>
      <w:r w:rsidR="005D2D2C" w:rsidRPr="004A51F1">
        <w:t xml:space="preserve"> </w:t>
      </w:r>
      <w:bookmarkStart w:id="5" w:name="_Hlk535594185"/>
      <w:r w:rsidR="004A51F1" w:rsidRPr="004A51F1">
        <w:t>Local extinction rates are expected to increase considerably throughout the coast of Africa.</w:t>
      </w:r>
      <w:r w:rsidR="004A51F1" w:rsidRPr="001467CB">
        <w:t xml:space="preserve"> </w:t>
      </w:r>
      <w:r w:rsidR="004A51F1" w:rsidRPr="004A51F1">
        <w:t xml:space="preserve"> These impacts are and will continue to be felt in fisheries that are already in a state of severe overexploitation (90 percent of the stocks are fully exploited or overexploited). Further, these impacts</w:t>
      </w:r>
      <w:r w:rsidR="00430DA4">
        <w:t>, by altering or destroying habitats</w:t>
      </w:r>
      <w:r w:rsidR="002B5FB7">
        <w:t xml:space="preserve"> and ecosystems</w:t>
      </w:r>
      <w:r w:rsidR="00430DA4">
        <w:t>,</w:t>
      </w:r>
      <w:r w:rsidR="004A51F1" w:rsidRPr="004A51F1">
        <w:t xml:space="preserve"> </w:t>
      </w:r>
      <w:r w:rsidR="00430DA4">
        <w:t xml:space="preserve">are decreasing the possibilities for </w:t>
      </w:r>
      <w:r w:rsidR="004A51F1" w:rsidRPr="004A51F1">
        <w:t>that previously allowed depleted stocks to recover post-overexploitation</w:t>
      </w:r>
      <w:r w:rsidR="004A51F1">
        <w:t xml:space="preserve">. </w:t>
      </w:r>
      <w:r w:rsidR="005D2D2C" w:rsidRPr="004A51F1">
        <w:t xml:space="preserve">An on-going study on the impact of climate change on marine fisheries </w:t>
      </w:r>
      <w:r w:rsidR="004A51F1">
        <w:t xml:space="preserve">in Africa </w:t>
      </w:r>
      <w:r w:rsidR="005B7066" w:rsidRPr="004A51F1">
        <w:t>estimates</w:t>
      </w:r>
      <w:r w:rsidR="005D2D2C" w:rsidRPr="004A51F1">
        <w:t xml:space="preserve"> that by the end of the century, the Maximum Catch Potential</w:t>
      </w:r>
      <w:r w:rsidR="004A51F1">
        <w:t xml:space="preserve"> (MCP) of Sao Tomé</w:t>
      </w:r>
      <w:r w:rsidR="005D2D2C" w:rsidRPr="004A51F1">
        <w:t xml:space="preserve"> </w:t>
      </w:r>
      <w:r w:rsidR="001C2E83">
        <w:t>and</w:t>
      </w:r>
      <w:r w:rsidR="005D2D2C" w:rsidRPr="004A51F1">
        <w:t xml:space="preserve"> Pr</w:t>
      </w:r>
      <w:r w:rsidR="00AF2471">
        <w:t>í</w:t>
      </w:r>
      <w:r w:rsidR="005D2D2C" w:rsidRPr="004A51F1">
        <w:t>ncipe could decrease by 40</w:t>
      </w:r>
      <w:r w:rsidR="00AF2471">
        <w:t xml:space="preserve"> percent</w:t>
      </w:r>
      <w:r w:rsidR="00862598" w:rsidRPr="0014199D">
        <w:rPr>
          <w:vertAlign w:val="superscript"/>
        </w:rPr>
        <w:footnoteReference w:id="11"/>
      </w:r>
      <w:r w:rsidR="004A51F1">
        <w:t>.</w:t>
      </w:r>
      <w:r w:rsidR="005D2D2C" w:rsidRPr="004A51F1">
        <w:t xml:space="preserve"> </w:t>
      </w:r>
      <w:bookmarkEnd w:id="5"/>
      <w:r w:rsidR="005D2D2C" w:rsidRPr="004A51F1">
        <w:t xml:space="preserve">This would have </w:t>
      </w:r>
      <w:r w:rsidR="004A51F1">
        <w:t>disastrous</w:t>
      </w:r>
      <w:r w:rsidR="005D2D2C" w:rsidRPr="004A51F1">
        <w:t xml:space="preserve"> impact</w:t>
      </w:r>
      <w:r w:rsidR="004A51F1">
        <w:t>s</w:t>
      </w:r>
      <w:r w:rsidR="005D2D2C" w:rsidRPr="004A51F1">
        <w:t xml:space="preserve"> as fisheries in STP </w:t>
      </w:r>
      <w:r w:rsidR="009660CF" w:rsidRPr="004A51F1">
        <w:t xml:space="preserve">play an important role </w:t>
      </w:r>
      <w:r w:rsidR="004A51F1">
        <w:t xml:space="preserve">not only </w:t>
      </w:r>
      <w:r w:rsidR="009660CF" w:rsidRPr="004A51F1">
        <w:t>for public earnings</w:t>
      </w:r>
      <w:r w:rsidR="004A51F1">
        <w:t>, but also</w:t>
      </w:r>
      <w:r w:rsidR="009660CF" w:rsidRPr="004A51F1">
        <w:t xml:space="preserve"> for food security</w:t>
      </w:r>
      <w:r w:rsidR="004A51F1">
        <w:t xml:space="preserve"> and livelihoods of its population</w:t>
      </w:r>
      <w:r w:rsidR="009660CF" w:rsidRPr="004A51F1">
        <w:t>.</w:t>
      </w:r>
    </w:p>
    <w:p w14:paraId="1913EE07" w14:textId="6D609863" w:rsidR="009660CF" w:rsidRDefault="009660CF" w:rsidP="00C253E3">
      <w:pPr>
        <w:pStyle w:val="ListParagraph"/>
        <w:numPr>
          <w:ilvl w:val="0"/>
          <w:numId w:val="11"/>
        </w:numPr>
        <w:spacing w:after="120" w:line="276" w:lineRule="auto"/>
        <w:ind w:left="0" w:firstLine="0"/>
        <w:contextualSpacing w:val="0"/>
        <w:jc w:val="both"/>
      </w:pPr>
      <w:r w:rsidRPr="00687AB9">
        <w:rPr>
          <w:b/>
        </w:rPr>
        <w:t xml:space="preserve">Fundamental reforms thus require </w:t>
      </w:r>
      <w:r w:rsidR="00AF2471">
        <w:rPr>
          <w:b/>
        </w:rPr>
        <w:t>stock recovery and restoration of habitats</w:t>
      </w:r>
      <w:r w:rsidR="00623782">
        <w:rPr>
          <w:b/>
        </w:rPr>
        <w:t xml:space="preserve"> </w:t>
      </w:r>
      <w:r w:rsidR="00DE72BB">
        <w:rPr>
          <w:b/>
        </w:rPr>
        <w:t>for</w:t>
      </w:r>
      <w:r w:rsidR="00623782">
        <w:rPr>
          <w:b/>
        </w:rPr>
        <w:t xml:space="preserve"> better adaptation </w:t>
      </w:r>
      <w:r w:rsidR="00DE72BB">
        <w:rPr>
          <w:b/>
        </w:rPr>
        <w:t>to climate change and increased resilience</w:t>
      </w:r>
      <w:r w:rsidR="00AF2471">
        <w:rPr>
          <w:b/>
        </w:rPr>
        <w:t xml:space="preserve">. </w:t>
      </w:r>
      <w:r w:rsidR="00AF2471">
        <w:t xml:space="preserve">These reforms should be done in </w:t>
      </w:r>
      <w:r w:rsidRPr="0014199D">
        <w:t>parallel and simultaneous</w:t>
      </w:r>
      <w:r w:rsidR="00AF2471" w:rsidRPr="0014199D">
        <w:t>ly</w:t>
      </w:r>
      <w:r w:rsidRPr="00687AB9">
        <w:rPr>
          <w:b/>
        </w:rPr>
        <w:t xml:space="preserve">: </w:t>
      </w:r>
      <w:r w:rsidRPr="004A51F1">
        <w:t>stock recovery (giving depleted and overexploited stocks a chance at a comeback), and restoration of the integrity of critical habitats on which the stocks depend</w:t>
      </w:r>
      <w:r w:rsidR="004A51F1">
        <w:t xml:space="preserve">, </w:t>
      </w:r>
      <w:r w:rsidRPr="004A51F1">
        <w:t xml:space="preserve">including, but not limited to, mangroves, coral reefs, and seagrass beds. The current general lack of information on the fish stocks in STP is an obstacle for analyzing </w:t>
      </w:r>
      <w:r w:rsidR="004A51F1">
        <w:t xml:space="preserve">in depth </w:t>
      </w:r>
      <w:r w:rsidRPr="004A51F1">
        <w:t>and monitoring the impact of climate change on its fisheries.</w:t>
      </w:r>
    </w:p>
    <w:p w14:paraId="7439A18F" w14:textId="4EA80D43" w:rsidR="0054186B" w:rsidRPr="0014199D" w:rsidRDefault="004204B5" w:rsidP="0014199D">
      <w:pPr>
        <w:pStyle w:val="ListParagraph"/>
        <w:widowControl w:val="0"/>
        <w:numPr>
          <w:ilvl w:val="0"/>
          <w:numId w:val="6"/>
        </w:numPr>
        <w:tabs>
          <w:tab w:val="left" w:pos="720"/>
        </w:tabs>
        <w:autoSpaceDE w:val="0"/>
        <w:autoSpaceDN w:val="0"/>
        <w:adjustRightInd w:val="0"/>
        <w:spacing w:before="240" w:after="120" w:line="276" w:lineRule="auto"/>
        <w:ind w:left="504"/>
        <w:contextualSpacing w:val="0"/>
        <w:jc w:val="both"/>
        <w:rPr>
          <w:b/>
          <w:color w:val="2F5496" w:themeColor="accent1" w:themeShade="BF"/>
          <w:sz w:val="24"/>
          <w:szCs w:val="24"/>
        </w:rPr>
      </w:pPr>
      <w:r>
        <w:rPr>
          <w:b/>
          <w:color w:val="2F5496" w:themeColor="accent1" w:themeShade="BF"/>
          <w:sz w:val="24"/>
          <w:szCs w:val="24"/>
        </w:rPr>
        <w:t>T</w:t>
      </w:r>
      <w:r w:rsidR="007C432C" w:rsidRPr="0014199D">
        <w:rPr>
          <w:b/>
          <w:color w:val="2F5496" w:themeColor="accent1" w:themeShade="BF"/>
          <w:sz w:val="24"/>
          <w:szCs w:val="24"/>
        </w:rPr>
        <w:t xml:space="preserve">he </w:t>
      </w:r>
      <w:r>
        <w:rPr>
          <w:b/>
          <w:color w:val="2F5496" w:themeColor="accent1" w:themeShade="BF"/>
          <w:sz w:val="24"/>
          <w:szCs w:val="24"/>
        </w:rPr>
        <w:t xml:space="preserve">main </w:t>
      </w:r>
      <w:r w:rsidR="00B007F1">
        <w:rPr>
          <w:b/>
          <w:color w:val="2F5496" w:themeColor="accent1" w:themeShade="BF"/>
          <w:sz w:val="24"/>
          <w:szCs w:val="24"/>
        </w:rPr>
        <w:t>obstacles</w:t>
      </w:r>
      <w:r w:rsidR="007C432C" w:rsidRPr="0014199D">
        <w:rPr>
          <w:b/>
          <w:color w:val="2F5496" w:themeColor="accent1" w:themeShade="BF"/>
          <w:sz w:val="24"/>
          <w:szCs w:val="24"/>
        </w:rPr>
        <w:t xml:space="preserve"> for </w:t>
      </w:r>
      <w:r w:rsidR="00DE1432" w:rsidRPr="0014199D">
        <w:rPr>
          <w:b/>
          <w:color w:val="2F5496" w:themeColor="accent1" w:themeShade="BF"/>
          <w:sz w:val="24"/>
          <w:szCs w:val="24"/>
        </w:rPr>
        <w:t xml:space="preserve">artisanal </w:t>
      </w:r>
      <w:r w:rsidR="007C432C" w:rsidRPr="0014199D">
        <w:rPr>
          <w:b/>
          <w:color w:val="2F5496" w:themeColor="accent1" w:themeShade="BF"/>
          <w:sz w:val="24"/>
          <w:szCs w:val="24"/>
        </w:rPr>
        <w:t>fisheries</w:t>
      </w:r>
      <w:r>
        <w:rPr>
          <w:b/>
          <w:color w:val="2F5496" w:themeColor="accent1" w:themeShade="BF"/>
          <w:sz w:val="24"/>
          <w:szCs w:val="24"/>
        </w:rPr>
        <w:t xml:space="preserve"> are: (i) overexploitation of resources</w:t>
      </w:r>
      <w:r w:rsidR="0026561D">
        <w:rPr>
          <w:b/>
          <w:color w:val="2F5496" w:themeColor="accent1" w:themeShade="BF"/>
          <w:sz w:val="24"/>
          <w:szCs w:val="24"/>
        </w:rPr>
        <w:t xml:space="preserve"> caused by poor sectorial management</w:t>
      </w:r>
      <w:r w:rsidR="002F27F3">
        <w:rPr>
          <w:b/>
          <w:color w:val="2F5496" w:themeColor="accent1" w:themeShade="BF"/>
          <w:sz w:val="24"/>
          <w:szCs w:val="24"/>
        </w:rPr>
        <w:t xml:space="preserve">, (ii) </w:t>
      </w:r>
      <w:r w:rsidR="00B4740B">
        <w:rPr>
          <w:b/>
          <w:color w:val="2F5496" w:themeColor="accent1" w:themeShade="BF"/>
          <w:sz w:val="24"/>
          <w:szCs w:val="24"/>
        </w:rPr>
        <w:t xml:space="preserve">old and unsafe vessels and inadequate equipment, (iii) </w:t>
      </w:r>
      <w:r w:rsidR="002F27F3">
        <w:rPr>
          <w:b/>
          <w:color w:val="2F5496" w:themeColor="accent1" w:themeShade="BF"/>
          <w:sz w:val="24"/>
          <w:szCs w:val="24"/>
        </w:rPr>
        <w:t>poor infrastructure</w:t>
      </w:r>
      <w:r w:rsidR="007B7946">
        <w:rPr>
          <w:b/>
          <w:color w:val="2F5496" w:themeColor="accent1" w:themeShade="BF"/>
          <w:sz w:val="24"/>
          <w:szCs w:val="24"/>
        </w:rPr>
        <w:t xml:space="preserve"> with</w:t>
      </w:r>
      <w:r w:rsidR="00CA118A">
        <w:rPr>
          <w:b/>
          <w:color w:val="2F5496" w:themeColor="accent1" w:themeShade="BF"/>
          <w:sz w:val="24"/>
          <w:szCs w:val="24"/>
        </w:rPr>
        <w:t xml:space="preserve"> inadequate governance</w:t>
      </w:r>
      <w:r w:rsidR="007B7946">
        <w:rPr>
          <w:b/>
          <w:color w:val="2F5496" w:themeColor="accent1" w:themeShade="BF"/>
          <w:sz w:val="24"/>
          <w:szCs w:val="24"/>
        </w:rPr>
        <w:t>, and</w:t>
      </w:r>
      <w:r w:rsidR="002F27F3">
        <w:rPr>
          <w:b/>
          <w:color w:val="2F5496" w:themeColor="accent1" w:themeShade="BF"/>
          <w:sz w:val="24"/>
          <w:szCs w:val="24"/>
        </w:rPr>
        <w:t xml:space="preserve"> lack of health and sanitation.</w:t>
      </w:r>
    </w:p>
    <w:p w14:paraId="4B9CB16E" w14:textId="155FD16B" w:rsidR="00276FF0" w:rsidRDefault="00194F01" w:rsidP="001C2E83">
      <w:pPr>
        <w:pStyle w:val="ListParagraph"/>
        <w:widowControl w:val="0"/>
        <w:numPr>
          <w:ilvl w:val="1"/>
          <w:numId w:val="16"/>
        </w:numPr>
        <w:tabs>
          <w:tab w:val="left" w:pos="720"/>
        </w:tabs>
        <w:autoSpaceDE w:val="0"/>
        <w:autoSpaceDN w:val="0"/>
        <w:adjustRightInd w:val="0"/>
        <w:spacing w:before="120" w:after="120" w:line="276" w:lineRule="auto"/>
        <w:ind w:left="360"/>
        <w:contextualSpacing w:val="0"/>
        <w:jc w:val="both"/>
        <w:rPr>
          <w:b/>
          <w:color w:val="2F5496" w:themeColor="accent1" w:themeShade="BF"/>
          <w:sz w:val="24"/>
          <w:szCs w:val="24"/>
        </w:rPr>
      </w:pPr>
      <w:r>
        <w:rPr>
          <w:b/>
          <w:color w:val="2F5496" w:themeColor="accent1" w:themeShade="BF"/>
          <w:sz w:val="24"/>
          <w:szCs w:val="24"/>
        </w:rPr>
        <w:t>Poor fisheries management</w:t>
      </w:r>
      <w:r w:rsidR="001B4D17">
        <w:rPr>
          <w:b/>
          <w:color w:val="2F5496" w:themeColor="accent1" w:themeShade="BF"/>
          <w:sz w:val="24"/>
          <w:szCs w:val="24"/>
        </w:rPr>
        <w:t xml:space="preserve"> is at the heart of</w:t>
      </w:r>
      <w:r w:rsidR="002F27F3" w:rsidRPr="0014199D">
        <w:rPr>
          <w:b/>
          <w:color w:val="2F5496" w:themeColor="accent1" w:themeShade="BF"/>
          <w:sz w:val="24"/>
          <w:szCs w:val="24"/>
        </w:rPr>
        <w:t xml:space="preserve"> overexploitation</w:t>
      </w:r>
      <w:r w:rsidR="001B4D17">
        <w:rPr>
          <w:b/>
          <w:color w:val="2F5496" w:themeColor="accent1" w:themeShade="BF"/>
          <w:sz w:val="24"/>
          <w:szCs w:val="24"/>
        </w:rPr>
        <w:t>.</w:t>
      </w:r>
    </w:p>
    <w:p w14:paraId="64EB262D" w14:textId="00370819" w:rsidR="00DE1432" w:rsidRPr="00687AB9" w:rsidRDefault="00AC4CE8" w:rsidP="001C2E83">
      <w:pPr>
        <w:pStyle w:val="ListParagraph"/>
        <w:numPr>
          <w:ilvl w:val="0"/>
          <w:numId w:val="11"/>
        </w:numPr>
        <w:spacing w:after="120" w:line="276" w:lineRule="auto"/>
        <w:ind w:left="0" w:firstLine="0"/>
        <w:contextualSpacing w:val="0"/>
        <w:jc w:val="both"/>
        <w:rPr>
          <w:b/>
        </w:rPr>
      </w:pPr>
      <w:r w:rsidRPr="00AC4CE8">
        <w:rPr>
          <w:b/>
        </w:rPr>
        <w:t xml:space="preserve">Demersal species seems to be at levels of full or overexploitation, leaving little room for increased productions, while the catch of pelagic species could be further developed. </w:t>
      </w:r>
      <w:r w:rsidR="00852C3C" w:rsidRPr="00AC4CE8">
        <w:t>F</w:t>
      </w:r>
      <w:r w:rsidR="00C11887" w:rsidRPr="00AC4CE8">
        <w:t>or a</w:t>
      </w:r>
      <w:r w:rsidR="00DE1432" w:rsidRPr="00AC4CE8">
        <w:t>rtisanal and small-scale fisher</w:t>
      </w:r>
      <w:r w:rsidR="00C11887" w:rsidRPr="00AC4CE8">
        <w:t>men</w:t>
      </w:r>
      <w:r w:rsidR="00DE1432" w:rsidRPr="00AC4CE8">
        <w:t xml:space="preserve"> </w:t>
      </w:r>
      <w:r w:rsidR="00BC4B32" w:rsidRPr="00AC4CE8">
        <w:t>both</w:t>
      </w:r>
      <w:r w:rsidR="00DE1432" w:rsidRPr="00AC4CE8">
        <w:t xml:space="preserve"> </w:t>
      </w:r>
      <w:r w:rsidR="00E2663B" w:rsidRPr="00AC4CE8">
        <w:t xml:space="preserve">pelagic </w:t>
      </w:r>
      <w:r w:rsidR="00BC4B32" w:rsidRPr="00AC4CE8">
        <w:t>and demersal species</w:t>
      </w:r>
      <w:r w:rsidR="00921443" w:rsidRPr="00AC4CE8">
        <w:t xml:space="preserve"> are relevant</w:t>
      </w:r>
      <w:r w:rsidR="00BC4B32" w:rsidRPr="00AC4CE8">
        <w:t>, although the prospects for development of the sector are different for both groups</w:t>
      </w:r>
      <w:r w:rsidR="00DE1432" w:rsidRPr="00AC4CE8">
        <w:t>.</w:t>
      </w:r>
      <w:r w:rsidR="00DE1432" w:rsidRPr="004A51F1">
        <w:t xml:space="preserve"> </w:t>
      </w:r>
      <w:r w:rsidR="00C11887" w:rsidRPr="004A51F1">
        <w:t>Pelagic species</w:t>
      </w:r>
      <w:r w:rsidR="00E2663B" w:rsidRPr="004A51F1">
        <w:t xml:space="preserve">, </w:t>
      </w:r>
      <w:r w:rsidR="004A51F1" w:rsidRPr="00687AB9">
        <w:rPr>
          <w:i/>
        </w:rPr>
        <w:t>i.e.</w:t>
      </w:r>
      <w:r w:rsidR="004A51F1">
        <w:t xml:space="preserve"> </w:t>
      </w:r>
      <w:r w:rsidR="00E2663B" w:rsidRPr="004A51F1">
        <w:t>small-</w:t>
      </w:r>
      <w:proofErr w:type="spellStart"/>
      <w:r w:rsidR="00E2663B" w:rsidRPr="004A51F1">
        <w:t>pelagics</w:t>
      </w:r>
      <w:proofErr w:type="spellEnd"/>
      <w:r w:rsidR="00E2663B" w:rsidRPr="004A51F1">
        <w:t xml:space="preserve"> (sardines</w:t>
      </w:r>
      <w:r w:rsidR="004A51F1">
        <w:t>,</w:t>
      </w:r>
      <w:r w:rsidR="00E2663B" w:rsidRPr="004A51F1">
        <w:t xml:space="preserve"> sardinellas</w:t>
      </w:r>
      <w:r w:rsidR="004A51F1">
        <w:t xml:space="preserve">, anchovies, </w:t>
      </w:r>
      <w:r w:rsidR="004A51F1" w:rsidRPr="00687AB9">
        <w:rPr>
          <w:i/>
        </w:rPr>
        <w:t>etc.</w:t>
      </w:r>
      <w:r w:rsidR="00E2663B" w:rsidRPr="004A51F1">
        <w:t>) and tuna and tuna-like species,</w:t>
      </w:r>
      <w:r w:rsidR="00C11887" w:rsidRPr="004A51F1">
        <w:t xml:space="preserve"> make up 70 percent of catches</w:t>
      </w:r>
      <w:r w:rsidR="004A51F1">
        <w:t xml:space="preserve"> in STP</w:t>
      </w:r>
      <w:r w:rsidR="00C11887" w:rsidRPr="004A51F1">
        <w:t>.</w:t>
      </w:r>
      <w:r w:rsidR="004A51F1">
        <w:t xml:space="preserve"> These c</w:t>
      </w:r>
      <w:r w:rsidR="00DE1432" w:rsidRPr="004A51F1">
        <w:t>atches increased steadily over the last 20 years and have more than doubled since 2010.</w:t>
      </w:r>
      <w:r w:rsidR="009D03E7">
        <w:t xml:space="preserve"> The large </w:t>
      </w:r>
      <w:proofErr w:type="spellStart"/>
      <w:r w:rsidR="009D03E7">
        <w:t>pelagics</w:t>
      </w:r>
      <w:proofErr w:type="spellEnd"/>
      <w:r w:rsidR="009D03E7">
        <w:t xml:space="preserve"> species are </w:t>
      </w:r>
      <w:r w:rsidR="00C15F9A">
        <w:t>found in the vast EEZ of STP, with seasonal high abundances</w:t>
      </w:r>
      <w:r w:rsidR="00276C5C">
        <w:t xml:space="preserve"> and are exploited both by the artisanal </w:t>
      </w:r>
      <w:r w:rsidR="00FD18DB">
        <w:t>local</w:t>
      </w:r>
      <w:r w:rsidR="00276C5C">
        <w:t xml:space="preserve"> fisheries, but also by foreign industrial vessels</w:t>
      </w:r>
      <w:r w:rsidR="00AE5497">
        <w:t xml:space="preserve"> operating under private licenses or fisheries agreements</w:t>
      </w:r>
      <w:r w:rsidR="00C15F9A">
        <w:t>.</w:t>
      </w:r>
      <w:r w:rsidR="00AE5497">
        <w:t xml:space="preserve"> Demersal species </w:t>
      </w:r>
      <w:r w:rsidR="000C6C9A">
        <w:t>are only exploited by artisanal fishermen on the narrow continental shelf of S</w:t>
      </w:r>
      <w:r w:rsidR="00B83034">
        <w:t>ã</w:t>
      </w:r>
      <w:r w:rsidR="00BD28C2">
        <w:t>o Tomé.</w:t>
      </w:r>
      <w:r w:rsidR="00D607D0">
        <w:t xml:space="preserve"> </w:t>
      </w:r>
    </w:p>
    <w:p w14:paraId="73C62325" w14:textId="2F0AD58A" w:rsidR="002677AD" w:rsidRPr="004A51F1" w:rsidRDefault="00600CE3" w:rsidP="001C2E83">
      <w:pPr>
        <w:pStyle w:val="ListParagraph"/>
        <w:numPr>
          <w:ilvl w:val="0"/>
          <w:numId w:val="11"/>
        </w:numPr>
        <w:spacing w:after="120" w:line="276" w:lineRule="auto"/>
        <w:ind w:left="0" w:firstLine="0"/>
        <w:contextualSpacing w:val="0"/>
        <w:jc w:val="both"/>
      </w:pPr>
      <w:r w:rsidRPr="004A51F1">
        <w:rPr>
          <w:b/>
        </w:rPr>
        <w:t>There is no control on the number of fishermen, boats</w:t>
      </w:r>
      <w:r w:rsidR="00DA6AF9" w:rsidRPr="004A51F1">
        <w:rPr>
          <w:b/>
        </w:rPr>
        <w:t>,</w:t>
      </w:r>
      <w:r w:rsidRPr="004A51F1">
        <w:rPr>
          <w:b/>
        </w:rPr>
        <w:t xml:space="preserve"> and catch size, which contributes to overexploitation. </w:t>
      </w:r>
      <w:r w:rsidR="00EC26A6" w:rsidRPr="004A51F1">
        <w:t>The national fishing sector is operating with open and free access (that is, no limitation o</w:t>
      </w:r>
      <w:r w:rsidR="003C4720">
        <w:t>n the</w:t>
      </w:r>
      <w:r w:rsidR="00EC26A6" w:rsidRPr="004A51F1">
        <w:t xml:space="preserve"> number of boats).</w:t>
      </w:r>
      <w:r w:rsidR="00EC26A6" w:rsidRPr="00687AB9">
        <w:t xml:space="preserve"> </w:t>
      </w:r>
      <w:r w:rsidR="00EC26A6" w:rsidRPr="004A51F1">
        <w:t>Though fishing capacity is registered through fishing boats</w:t>
      </w:r>
      <w:r w:rsidR="002677AD" w:rsidRPr="004A51F1">
        <w:t xml:space="preserve"> at the port</w:t>
      </w:r>
      <w:r w:rsidR="00FF60E8">
        <w:t xml:space="preserve"> authority</w:t>
      </w:r>
      <w:r w:rsidR="002677AD" w:rsidRPr="004A51F1">
        <w:t>/coast guard</w:t>
      </w:r>
      <w:r w:rsidR="00EC26A6" w:rsidRPr="004A51F1">
        <w:t xml:space="preserve">, </w:t>
      </w:r>
      <w:r w:rsidR="002677AD" w:rsidRPr="004A51F1">
        <w:t>the database is not maintain</w:t>
      </w:r>
      <w:r w:rsidR="00425631">
        <w:t>ed</w:t>
      </w:r>
      <w:r w:rsidR="002677AD" w:rsidRPr="004A51F1">
        <w:t xml:space="preserve"> in real time, and the fisheries department, in charge </w:t>
      </w:r>
      <w:r w:rsidR="002677AD" w:rsidRPr="004A51F1">
        <w:lastRenderedPageBreak/>
        <w:t>of the manageme</w:t>
      </w:r>
      <w:r w:rsidR="004A51F1">
        <w:t>n</w:t>
      </w:r>
      <w:r w:rsidR="002677AD" w:rsidRPr="004A51F1">
        <w:t>t</w:t>
      </w:r>
      <w:r w:rsidR="004A51F1">
        <w:t xml:space="preserve"> </w:t>
      </w:r>
      <w:r w:rsidR="002677AD" w:rsidRPr="004A51F1">
        <w:t xml:space="preserve">of the resources, does not have full access to </w:t>
      </w:r>
      <w:r w:rsidR="004A51F1">
        <w:t>this data</w:t>
      </w:r>
      <w:r w:rsidR="00EC26A6" w:rsidRPr="004A51F1">
        <w:t>. Thus, the management of fishing capacit</w:t>
      </w:r>
      <w:r w:rsidR="004A51F1">
        <w:t>y</w:t>
      </w:r>
      <w:r w:rsidR="00EC26A6" w:rsidRPr="004A51F1">
        <w:t xml:space="preserve"> for small-scale and semi-industrial fisheries is not fully controlled</w:t>
      </w:r>
      <w:r w:rsidR="002677AD" w:rsidRPr="004A51F1">
        <w:t xml:space="preserve"> and the little data that is collected is not integrated for optimum use</w:t>
      </w:r>
      <w:r w:rsidR="00EC26A6" w:rsidRPr="004A51F1">
        <w:t>.</w:t>
      </w:r>
    </w:p>
    <w:p w14:paraId="19878883" w14:textId="727B19AA" w:rsidR="00276FF0" w:rsidRPr="00276FF0" w:rsidRDefault="00454A21" w:rsidP="001C2E83">
      <w:pPr>
        <w:pStyle w:val="ListParagraph"/>
        <w:numPr>
          <w:ilvl w:val="0"/>
          <w:numId w:val="11"/>
        </w:numPr>
        <w:spacing w:after="120" w:line="276" w:lineRule="auto"/>
        <w:ind w:left="0" w:firstLine="0"/>
        <w:contextualSpacing w:val="0"/>
        <w:jc w:val="both"/>
      </w:pPr>
      <w:r w:rsidRPr="00281CAD">
        <w:rPr>
          <w:b/>
        </w:rPr>
        <w:t xml:space="preserve">The number and catch of foreign vessels </w:t>
      </w:r>
      <w:r w:rsidR="00281CAD" w:rsidRPr="00281CAD">
        <w:rPr>
          <w:b/>
        </w:rPr>
        <w:t>are</w:t>
      </w:r>
      <w:r w:rsidRPr="00281CAD">
        <w:rPr>
          <w:b/>
        </w:rPr>
        <w:t xml:space="preserve"> regulated by a licensing system</w:t>
      </w:r>
      <w:r w:rsidR="00ED5F1F" w:rsidRPr="00281CAD">
        <w:rPr>
          <w:b/>
        </w:rPr>
        <w:t xml:space="preserve">, which </w:t>
      </w:r>
      <w:r w:rsidR="00281CAD" w:rsidRPr="00281CAD">
        <w:rPr>
          <w:b/>
        </w:rPr>
        <w:t>hasn’t been</w:t>
      </w:r>
      <w:r w:rsidR="00853C32" w:rsidRPr="00281CAD">
        <w:rPr>
          <w:b/>
        </w:rPr>
        <w:t xml:space="preserve"> effective.</w:t>
      </w:r>
      <w:r w:rsidR="00853C32">
        <w:t xml:space="preserve"> </w:t>
      </w:r>
      <w:r w:rsidR="00EC26A6" w:rsidRPr="00C43C36">
        <w:t>For foreign vessels, access is regulated through a licensing system.</w:t>
      </w:r>
      <w:r w:rsidR="007A569E" w:rsidRPr="00687AB9">
        <w:rPr>
          <w:b/>
        </w:rPr>
        <w:t xml:space="preserve"> </w:t>
      </w:r>
      <w:r w:rsidR="007A569E" w:rsidRPr="00276FF0">
        <w:t>The Department of Industrial Fisheries is responsible for receiving applications for fishing licenses and for issuing these licenses</w:t>
      </w:r>
      <w:r w:rsidR="00425631">
        <w:t>,</w:t>
      </w:r>
      <w:r w:rsidR="007A569E" w:rsidRPr="00276FF0">
        <w:t xml:space="preserve"> which are signed by the responsible </w:t>
      </w:r>
      <w:r w:rsidR="00425631">
        <w:t>m</w:t>
      </w:r>
      <w:r w:rsidR="007A569E" w:rsidRPr="00276FF0">
        <w:t>inister.</w:t>
      </w:r>
      <w:r w:rsidR="00EC26A6" w:rsidRPr="00276FF0">
        <w:t xml:space="preserve"> Though data management has been computerized since 2014, the system is inefficient and prone to human error. The numbering of licenses, as well as the monitoring of the validity of each license and the corresponding payments, cause several errors and there is no control system for entries. Given that the number of licenses issued is still low, the system could be improved easily.</w:t>
      </w:r>
    </w:p>
    <w:p w14:paraId="34C031F6" w14:textId="5F510ADE" w:rsidR="00EC26A6" w:rsidRPr="00276FF0" w:rsidRDefault="00EC26A6" w:rsidP="001C2E83">
      <w:pPr>
        <w:pStyle w:val="ListParagraph"/>
        <w:numPr>
          <w:ilvl w:val="0"/>
          <w:numId w:val="11"/>
        </w:numPr>
        <w:spacing w:after="120" w:line="276" w:lineRule="auto"/>
        <w:ind w:left="0" w:firstLine="0"/>
        <w:contextualSpacing w:val="0"/>
        <w:jc w:val="both"/>
      </w:pPr>
      <w:r w:rsidRPr="00687AB9">
        <w:rPr>
          <w:b/>
        </w:rPr>
        <w:t>Besides access regulation</w:t>
      </w:r>
      <w:r w:rsidR="00276FF0" w:rsidRPr="00687AB9">
        <w:rPr>
          <w:b/>
        </w:rPr>
        <w:t>,</w:t>
      </w:r>
      <w:r w:rsidRPr="00687AB9">
        <w:rPr>
          <w:b/>
        </w:rPr>
        <w:t xml:space="preserve"> there are few fishery management measures included in the legal framework</w:t>
      </w:r>
      <w:r w:rsidR="006C4D87">
        <w:rPr>
          <w:b/>
        </w:rPr>
        <w:t xml:space="preserve">, </w:t>
      </w:r>
      <w:proofErr w:type="gramStart"/>
      <w:r w:rsidR="006C4D87">
        <w:rPr>
          <w:b/>
        </w:rPr>
        <w:t>in particular for</w:t>
      </w:r>
      <w:proofErr w:type="gramEnd"/>
      <w:r w:rsidR="006C4D87">
        <w:rPr>
          <w:b/>
        </w:rPr>
        <w:t xml:space="preserve"> the domestic fisheries,</w:t>
      </w:r>
      <w:r w:rsidRPr="00687AB9">
        <w:rPr>
          <w:b/>
        </w:rPr>
        <w:t xml:space="preserve"> and enforcement is usually low</w:t>
      </w:r>
      <w:r w:rsidRPr="00276FF0">
        <w:t>.</w:t>
      </w:r>
      <w:r w:rsidR="00276FF0">
        <w:t xml:space="preserve"> </w:t>
      </w:r>
      <w:r w:rsidR="00276FF0" w:rsidRPr="00276FF0">
        <w:t>There is currently no M</w:t>
      </w:r>
      <w:r w:rsidR="000773AE">
        <w:t>arine Protected Area (MPA)</w:t>
      </w:r>
      <w:r w:rsidR="00276FF0" w:rsidRPr="00276FF0">
        <w:t xml:space="preserve"> in place</w:t>
      </w:r>
      <w:r w:rsidR="006C4D87">
        <w:t xml:space="preserve"> around both islands of the country</w:t>
      </w:r>
      <w:r w:rsidR="00276FF0" w:rsidRPr="00276FF0">
        <w:t xml:space="preserve">, but the </w:t>
      </w:r>
      <w:r w:rsidR="00425631">
        <w:t>g</w:t>
      </w:r>
      <w:r w:rsidR="00276FF0" w:rsidRPr="00276FF0">
        <w:t>overnment intends to create areas with specific regulations for fisheries (communitarian fishing area) in some identified zones</w:t>
      </w:r>
      <w:r w:rsidR="00143346">
        <w:t>. Some NGOs have also developed initiative to pilot community-led fisheries management in some area of S</w:t>
      </w:r>
      <w:r w:rsidR="00B83034">
        <w:t>ã</w:t>
      </w:r>
      <w:r w:rsidR="00143346">
        <w:t>o Tom</w:t>
      </w:r>
      <w:r w:rsidR="00B83034">
        <w:t>é</w:t>
      </w:r>
      <w:r w:rsidR="00143346">
        <w:t>.</w:t>
      </w:r>
    </w:p>
    <w:p w14:paraId="12999248" w14:textId="177BAFE0" w:rsidR="008C4BC7" w:rsidRPr="0014199D" w:rsidRDefault="00385513" w:rsidP="000D1A85">
      <w:pPr>
        <w:pStyle w:val="ListParagraph"/>
        <w:widowControl w:val="0"/>
        <w:numPr>
          <w:ilvl w:val="1"/>
          <w:numId w:val="16"/>
        </w:numPr>
        <w:tabs>
          <w:tab w:val="left" w:pos="720"/>
        </w:tabs>
        <w:autoSpaceDE w:val="0"/>
        <w:autoSpaceDN w:val="0"/>
        <w:adjustRightInd w:val="0"/>
        <w:spacing w:before="240" w:after="120" w:line="276" w:lineRule="auto"/>
        <w:ind w:left="360"/>
        <w:contextualSpacing w:val="0"/>
        <w:jc w:val="both"/>
        <w:rPr>
          <w:b/>
          <w:color w:val="2F5496" w:themeColor="accent1" w:themeShade="BF"/>
          <w:sz w:val="24"/>
          <w:szCs w:val="24"/>
        </w:rPr>
      </w:pPr>
      <w:r>
        <w:rPr>
          <w:b/>
          <w:color w:val="2F5496" w:themeColor="accent1" w:themeShade="BF"/>
          <w:sz w:val="24"/>
          <w:szCs w:val="24"/>
        </w:rPr>
        <w:t>The fishing fleet is</w:t>
      </w:r>
      <w:r w:rsidR="00572523">
        <w:rPr>
          <w:b/>
          <w:color w:val="2F5496" w:themeColor="accent1" w:themeShade="BF"/>
          <w:sz w:val="24"/>
          <w:szCs w:val="24"/>
        </w:rPr>
        <w:t xml:space="preserve"> old, inadequate, and unsafe.</w:t>
      </w:r>
    </w:p>
    <w:p w14:paraId="7E7EF232" w14:textId="58BFC268" w:rsidR="002435D5" w:rsidRPr="0053533C" w:rsidRDefault="0075282D" w:rsidP="003D67A2">
      <w:pPr>
        <w:pStyle w:val="ListParagraph"/>
        <w:numPr>
          <w:ilvl w:val="0"/>
          <w:numId w:val="11"/>
        </w:numPr>
        <w:spacing w:after="120" w:line="276" w:lineRule="auto"/>
        <w:ind w:left="0" w:firstLine="0"/>
        <w:contextualSpacing w:val="0"/>
        <w:jc w:val="both"/>
      </w:pPr>
      <w:r w:rsidRPr="00687AB9">
        <w:rPr>
          <w:b/>
        </w:rPr>
        <w:t xml:space="preserve">The vessel fleet </w:t>
      </w:r>
      <w:r w:rsidR="002435D5" w:rsidRPr="00687AB9">
        <w:rPr>
          <w:b/>
        </w:rPr>
        <w:t xml:space="preserve">is composed mostly of single-person, wooden, non-motorized, small-capacity boats. </w:t>
      </w:r>
      <w:r w:rsidR="008C4BC7" w:rsidRPr="0053533C">
        <w:t>The registered fleet of artisanal and small-scale is recorded at 2,374 boats</w:t>
      </w:r>
      <w:r w:rsidR="008C4BC7" w:rsidRPr="0014199D">
        <w:rPr>
          <w:vertAlign w:val="superscript"/>
        </w:rPr>
        <w:footnoteReference w:id="12"/>
      </w:r>
      <w:r w:rsidR="008C4BC7" w:rsidRPr="0053533C">
        <w:t xml:space="preserve"> mostly located in São Tomé (88 percent of total). Most of this fleet is composed of wooden canoes (pirogues), of which about 20 percent are motorized while the rest are propelled by sail/paddle. These </w:t>
      </w:r>
      <w:r w:rsidR="0053533C">
        <w:t>boats</w:t>
      </w:r>
      <w:r w:rsidR="0053533C" w:rsidRPr="0053533C">
        <w:t xml:space="preserve"> </w:t>
      </w:r>
      <w:r w:rsidR="008C4BC7" w:rsidRPr="0053533C">
        <w:t xml:space="preserve">are 5 meters to 12 meters in length, with a capacity of 0.1 to 0.5 </w:t>
      </w:r>
      <w:r w:rsidR="0053533C">
        <w:t xml:space="preserve">gross </w:t>
      </w:r>
      <w:r w:rsidR="008C4BC7" w:rsidRPr="0053533C">
        <w:t>ton</w:t>
      </w:r>
      <w:r w:rsidR="0053533C">
        <w:t xml:space="preserve"> (GT)</w:t>
      </w:r>
      <w:r w:rsidR="008C4BC7" w:rsidRPr="0053533C">
        <w:t>.</w:t>
      </w:r>
    </w:p>
    <w:p w14:paraId="7EA3C3E7" w14:textId="114A1429" w:rsidR="00A25A4B" w:rsidRPr="0053533C" w:rsidRDefault="00B06318" w:rsidP="0072188E">
      <w:pPr>
        <w:pStyle w:val="ListParagraph"/>
        <w:numPr>
          <w:ilvl w:val="0"/>
          <w:numId w:val="11"/>
        </w:numPr>
        <w:spacing w:after="120" w:line="276" w:lineRule="auto"/>
        <w:ind w:left="0" w:firstLine="0"/>
        <w:contextualSpacing w:val="0"/>
        <w:jc w:val="both"/>
      </w:pPr>
      <w:r w:rsidRPr="00687AB9">
        <w:rPr>
          <w:b/>
        </w:rPr>
        <w:t>There is a small and outdated semi-industrial fishing fleet in São Tomé and Príncipe.</w:t>
      </w:r>
      <w:r w:rsidR="0053533C">
        <w:rPr>
          <w:b/>
        </w:rPr>
        <w:t xml:space="preserve"> </w:t>
      </w:r>
      <w:r w:rsidR="00A25A4B" w:rsidRPr="0053533C">
        <w:t>The semi-industrial fleet of 10 active vessels</w:t>
      </w:r>
      <w:r w:rsidR="00A25A4B" w:rsidRPr="0014199D">
        <w:rPr>
          <w:vertAlign w:val="superscript"/>
        </w:rPr>
        <w:footnoteReference w:id="13"/>
      </w:r>
      <w:r w:rsidR="00A25A4B" w:rsidRPr="0053533C">
        <w:t xml:space="preserve"> generally operates around the Island of Pr</w:t>
      </w:r>
      <w:r w:rsidR="00425631">
        <w:t>í</w:t>
      </w:r>
      <w:r w:rsidR="00A25A4B" w:rsidRPr="0053533C">
        <w:t>ncipe due to the abundance of coastal demersal resources, as well as within Gabon's EEZ. The fleet is old and often faces recurring breakdowns that limit its performance. Its activities are hampered by a lack of access to good quality ice, landing infrastructure, and financing.</w:t>
      </w:r>
      <w:r w:rsidR="00A25A4B" w:rsidRPr="00687AB9">
        <w:t xml:space="preserve"> </w:t>
      </w:r>
      <w:r w:rsidR="0053533C">
        <w:t>T</w:t>
      </w:r>
      <w:r w:rsidR="0053533C" w:rsidRPr="00CC4B85">
        <w:t>his fleet is in a state of survival</w:t>
      </w:r>
      <w:r w:rsidR="0053533C">
        <w:t>.</w:t>
      </w:r>
    </w:p>
    <w:p w14:paraId="40F1A064" w14:textId="6F35CFDB" w:rsidR="008C4BC7" w:rsidRDefault="00B06318" w:rsidP="0072188E">
      <w:pPr>
        <w:pStyle w:val="ListParagraph"/>
        <w:numPr>
          <w:ilvl w:val="0"/>
          <w:numId w:val="11"/>
        </w:numPr>
        <w:spacing w:after="120" w:line="276" w:lineRule="auto"/>
        <w:ind w:left="0" w:firstLine="0"/>
        <w:contextualSpacing w:val="0"/>
        <w:jc w:val="both"/>
      </w:pPr>
      <w:r w:rsidRPr="00687AB9">
        <w:rPr>
          <w:b/>
        </w:rPr>
        <w:t>The fishing fleet</w:t>
      </w:r>
      <w:r w:rsidR="00425631">
        <w:rPr>
          <w:b/>
        </w:rPr>
        <w:t>,</w:t>
      </w:r>
      <w:r w:rsidRPr="00687AB9">
        <w:rPr>
          <w:b/>
        </w:rPr>
        <w:t xml:space="preserve"> both of artisanal and semi-industrial boats</w:t>
      </w:r>
      <w:r w:rsidR="00425631">
        <w:rPr>
          <w:b/>
        </w:rPr>
        <w:t>,</w:t>
      </w:r>
      <w:r w:rsidRPr="00687AB9">
        <w:rPr>
          <w:b/>
        </w:rPr>
        <w:t xml:space="preserve"> is clearly inadequate for </w:t>
      </w:r>
      <w:r w:rsidR="007A569E">
        <w:rPr>
          <w:b/>
        </w:rPr>
        <w:t xml:space="preserve">proper </w:t>
      </w:r>
      <w:r w:rsidRPr="00687AB9">
        <w:rPr>
          <w:b/>
        </w:rPr>
        <w:t>fisheries development</w:t>
      </w:r>
      <w:r w:rsidR="007A569E">
        <w:rPr>
          <w:b/>
        </w:rPr>
        <w:t>, but most importantly the current fleet and equipment cannot ensure the safety of the fishermen at sea</w:t>
      </w:r>
      <w:r w:rsidRPr="00687AB9">
        <w:rPr>
          <w:b/>
        </w:rPr>
        <w:t xml:space="preserve">. </w:t>
      </w:r>
      <w:r w:rsidR="008C4BC7" w:rsidRPr="0053533C">
        <w:t xml:space="preserve">The recently introduced PRAO-type canoe, propelled by sail and engine, is </w:t>
      </w:r>
      <w:r w:rsidR="0053533C">
        <w:t xml:space="preserve">better suited and safer for local fishers, and is </w:t>
      </w:r>
      <w:r w:rsidR="008C4BC7" w:rsidRPr="0053533C">
        <w:t xml:space="preserve">being promoted by the government through </w:t>
      </w:r>
      <w:r w:rsidR="007A569E" w:rsidRPr="0053533C">
        <w:t>a 30</w:t>
      </w:r>
      <w:r w:rsidR="00425631">
        <w:t xml:space="preserve"> percent</w:t>
      </w:r>
      <w:r w:rsidR="007A569E" w:rsidRPr="0053533C">
        <w:t xml:space="preserve"> subsidy on its purchase price and the construction of boat manufacturing workshops publicly funded.</w:t>
      </w:r>
      <w:r w:rsidR="003448BD">
        <w:t xml:space="preserve"> Therefore, this new type of vessel is in high demand.</w:t>
      </w:r>
      <w:r w:rsidR="007A569E" w:rsidRPr="0053533C">
        <w:t xml:space="preserve"> Although the fleet is inadequate, the current levels of fishing effort of this artisanal seems to have resulted in an unsustainable exploitation of coastal resources. The </w:t>
      </w:r>
      <w:r w:rsidR="007A569E" w:rsidRPr="0053533C">
        <w:lastRenderedPageBreak/>
        <w:t>development of fishery cannot translate in higher level of exploitation of these resources but in diversification of the targeted species (</w:t>
      </w:r>
      <w:r w:rsidR="007A569E" w:rsidRPr="00687AB9">
        <w:rPr>
          <w:i/>
        </w:rPr>
        <w:t>e</w:t>
      </w:r>
      <w:r w:rsidR="003448BD" w:rsidRPr="00687AB9">
        <w:rPr>
          <w:i/>
        </w:rPr>
        <w:t>.</w:t>
      </w:r>
      <w:r w:rsidR="007A569E" w:rsidRPr="00687AB9">
        <w:rPr>
          <w:i/>
        </w:rPr>
        <w:t>g.</w:t>
      </w:r>
      <w:r w:rsidR="003448BD">
        <w:t xml:space="preserve"> t</w:t>
      </w:r>
      <w:r w:rsidR="007A569E" w:rsidRPr="0053533C">
        <w:t>una and tuna-like</w:t>
      </w:r>
      <w:r w:rsidR="003448BD">
        <w:t xml:space="preserve"> species</w:t>
      </w:r>
      <w:r w:rsidR="007A569E" w:rsidRPr="0053533C">
        <w:t>), the improvement of the value-chain and value-added (e</w:t>
      </w:r>
      <w:r w:rsidR="003448BD">
        <w:t>.g. c</w:t>
      </w:r>
      <w:r w:rsidR="007A569E" w:rsidRPr="0053533C">
        <w:t xml:space="preserve">onservation, processing, exports), </w:t>
      </w:r>
      <w:r w:rsidR="007A569E" w:rsidRPr="003615F5">
        <w:t>et</w:t>
      </w:r>
      <w:r w:rsidR="003615F5" w:rsidRPr="003615F5">
        <w:t>c.</w:t>
      </w:r>
      <w:r w:rsidR="003448BD">
        <w:t xml:space="preserve"> This could entail the development of a new fleet </w:t>
      </w:r>
      <w:r w:rsidR="00425631">
        <w:t xml:space="preserve">suited </w:t>
      </w:r>
      <w:r w:rsidR="003448BD">
        <w:t>for tuna and tuna-like resources, which would operate from S</w:t>
      </w:r>
      <w:r w:rsidR="00425631">
        <w:t>ã</w:t>
      </w:r>
      <w:r w:rsidR="003448BD">
        <w:t xml:space="preserve">o Tomé </w:t>
      </w:r>
      <w:r w:rsidR="00E712E0">
        <w:t>and</w:t>
      </w:r>
      <w:r w:rsidR="003448BD">
        <w:t xml:space="preserve"> Pr</w:t>
      </w:r>
      <w:r w:rsidR="00E712E0">
        <w:t>í</w:t>
      </w:r>
      <w:r w:rsidR="003448BD">
        <w:t>ncipe, unloading its catches on the island to supply the local market and eventually exports. Additionally, private sector investment for better processing and value-added could be encouraged and could lead to export of fisheries products, generating a new type of revenue for STP.</w:t>
      </w:r>
    </w:p>
    <w:p w14:paraId="332B8D13" w14:textId="1883EF9F" w:rsidR="009660CF" w:rsidRDefault="00765184" w:rsidP="0072188E">
      <w:pPr>
        <w:pStyle w:val="ListParagraph"/>
        <w:numPr>
          <w:ilvl w:val="0"/>
          <w:numId w:val="11"/>
        </w:numPr>
        <w:spacing w:after="120" w:line="276" w:lineRule="auto"/>
        <w:ind w:left="0" w:firstLine="0"/>
        <w:contextualSpacing w:val="0"/>
        <w:jc w:val="both"/>
      </w:pPr>
      <w:r w:rsidRPr="00687AB9">
        <w:rPr>
          <w:b/>
        </w:rPr>
        <w:t xml:space="preserve">Fishing gear varies from beach to beach but the most used are the handline, bottom lines, drifting gillnets (‘rede </w:t>
      </w:r>
      <w:proofErr w:type="spellStart"/>
      <w:r w:rsidRPr="00687AB9">
        <w:rPr>
          <w:b/>
        </w:rPr>
        <w:t>voador</w:t>
      </w:r>
      <w:proofErr w:type="spellEnd"/>
      <w:r w:rsidRPr="00687AB9">
        <w:rPr>
          <w:b/>
        </w:rPr>
        <w:t>’) and the circling gillnet (‘</w:t>
      </w:r>
      <w:proofErr w:type="spellStart"/>
      <w:r w:rsidRPr="00687AB9">
        <w:rPr>
          <w:b/>
        </w:rPr>
        <w:t>maxipombo</w:t>
      </w:r>
      <w:proofErr w:type="spellEnd"/>
      <w:r w:rsidRPr="00687AB9">
        <w:rPr>
          <w:b/>
        </w:rPr>
        <w:t>’), and bottom nets.</w:t>
      </w:r>
      <w:r w:rsidR="009660CF" w:rsidRPr="00687AB9">
        <w:rPr>
          <w:b/>
        </w:rPr>
        <w:t xml:space="preserve"> </w:t>
      </w:r>
      <w:r w:rsidR="009660CF" w:rsidRPr="003448BD">
        <w:t>Spear fishing is unregulated and is expected to expand.</w:t>
      </w:r>
      <w:r w:rsidR="009660CF" w:rsidRPr="00687AB9">
        <w:t xml:space="preserve"> </w:t>
      </w:r>
      <w:r w:rsidR="009660CF" w:rsidRPr="003448BD">
        <w:t>The technique is highly profitable as it targets high-value commercial species, requires low investment, is low-cost, and is quite effective. Because the technique is popular among young fishermen without boats or gear, more spear fishing is expected because of the high unemployment of young people.</w:t>
      </w:r>
      <w:r w:rsidR="003448BD">
        <w:t xml:space="preserve"> The development of new gear could lead to the diversification of target species, and more sustainable fishing practices around S</w:t>
      </w:r>
      <w:r w:rsidR="00425631">
        <w:t>ã</w:t>
      </w:r>
      <w:r w:rsidR="003448BD">
        <w:t>o Tomé and Pr</w:t>
      </w:r>
      <w:r w:rsidR="00425631">
        <w:t>í</w:t>
      </w:r>
      <w:r w:rsidR="003448BD">
        <w:t>ncipe.</w:t>
      </w:r>
    </w:p>
    <w:p w14:paraId="0EAD8CEB" w14:textId="2D282AF2" w:rsidR="001C7E69" w:rsidRPr="003448BD" w:rsidRDefault="001C7E69" w:rsidP="0072188E">
      <w:pPr>
        <w:pStyle w:val="ListParagraph"/>
        <w:numPr>
          <w:ilvl w:val="0"/>
          <w:numId w:val="11"/>
        </w:numPr>
        <w:spacing w:after="120" w:line="276" w:lineRule="auto"/>
        <w:ind w:left="0" w:firstLine="0"/>
        <w:contextualSpacing w:val="0"/>
        <w:jc w:val="both"/>
      </w:pPr>
      <w:r w:rsidRPr="00687AB9">
        <w:rPr>
          <w:b/>
        </w:rPr>
        <w:t xml:space="preserve">The supply chain for fishing equipment and related activities is underdeveloped. </w:t>
      </w:r>
      <w:r w:rsidRPr="003448BD">
        <w:t xml:space="preserve">This weakness has led the government to substitute the private sector and play the role of importer and seller of fishing equipment. The task is difficult because </w:t>
      </w:r>
      <w:r w:rsidR="008F4C99">
        <w:t>governments</w:t>
      </w:r>
      <w:r w:rsidRPr="003448BD">
        <w:t xml:space="preserve"> are generally not properly equipped</w:t>
      </w:r>
      <w:r w:rsidR="00FC65A5">
        <w:t>, nor skilled,</w:t>
      </w:r>
      <w:r w:rsidRPr="003448BD">
        <w:t xml:space="preserve"> to carry out these commercial activities</w:t>
      </w:r>
      <w:r w:rsidR="00FC65A5">
        <w:t xml:space="preserve"> in a sustainable manner</w:t>
      </w:r>
      <w:r w:rsidRPr="003448BD">
        <w:t>.</w:t>
      </w:r>
    </w:p>
    <w:p w14:paraId="77F673F9" w14:textId="7060BABD" w:rsidR="005B0E3C" w:rsidRPr="00BC78E3" w:rsidRDefault="000A0911" w:rsidP="00D23571">
      <w:pPr>
        <w:pStyle w:val="ListParagraph"/>
        <w:widowControl w:val="0"/>
        <w:numPr>
          <w:ilvl w:val="1"/>
          <w:numId w:val="16"/>
        </w:numPr>
        <w:tabs>
          <w:tab w:val="left" w:pos="720"/>
        </w:tabs>
        <w:autoSpaceDE w:val="0"/>
        <w:autoSpaceDN w:val="0"/>
        <w:adjustRightInd w:val="0"/>
        <w:spacing w:before="240" w:after="120" w:line="276" w:lineRule="auto"/>
        <w:ind w:left="360"/>
        <w:contextualSpacing w:val="0"/>
        <w:jc w:val="both"/>
        <w:rPr>
          <w:b/>
          <w:color w:val="2F5496" w:themeColor="accent1" w:themeShade="BF"/>
          <w:sz w:val="24"/>
          <w:szCs w:val="24"/>
        </w:rPr>
      </w:pPr>
      <w:r>
        <w:rPr>
          <w:b/>
          <w:color w:val="2F5496" w:themeColor="accent1" w:themeShade="BF"/>
          <w:sz w:val="24"/>
          <w:szCs w:val="24"/>
        </w:rPr>
        <w:t xml:space="preserve"> </w:t>
      </w:r>
      <w:r w:rsidR="00C467B2">
        <w:rPr>
          <w:b/>
          <w:color w:val="2F5496" w:themeColor="accent1" w:themeShade="BF"/>
          <w:sz w:val="24"/>
          <w:szCs w:val="24"/>
        </w:rPr>
        <w:t>STP lacks</w:t>
      </w:r>
      <w:r w:rsidR="008600AF">
        <w:rPr>
          <w:b/>
          <w:color w:val="2F5496" w:themeColor="accent1" w:themeShade="BF"/>
          <w:sz w:val="24"/>
          <w:szCs w:val="24"/>
        </w:rPr>
        <w:t xml:space="preserve"> infrastructure </w:t>
      </w:r>
      <w:r w:rsidR="00767A75">
        <w:rPr>
          <w:b/>
          <w:color w:val="2F5496" w:themeColor="accent1" w:themeShade="BF"/>
          <w:sz w:val="24"/>
          <w:szCs w:val="24"/>
        </w:rPr>
        <w:t xml:space="preserve">for handling, </w:t>
      </w:r>
      <w:r w:rsidR="00274D5B">
        <w:rPr>
          <w:b/>
          <w:color w:val="2F5496" w:themeColor="accent1" w:themeShade="BF"/>
          <w:sz w:val="24"/>
          <w:szCs w:val="24"/>
        </w:rPr>
        <w:t>p</w:t>
      </w:r>
      <w:r w:rsidR="00767A75">
        <w:rPr>
          <w:b/>
          <w:color w:val="2F5496" w:themeColor="accent1" w:themeShade="BF"/>
          <w:sz w:val="24"/>
          <w:szCs w:val="24"/>
        </w:rPr>
        <w:t>r</w:t>
      </w:r>
      <w:r w:rsidR="00274D5B">
        <w:rPr>
          <w:b/>
          <w:color w:val="2F5496" w:themeColor="accent1" w:themeShade="BF"/>
          <w:sz w:val="24"/>
          <w:szCs w:val="24"/>
        </w:rPr>
        <w:t>eser</w:t>
      </w:r>
      <w:r w:rsidR="00767A75">
        <w:rPr>
          <w:b/>
          <w:color w:val="2F5496" w:themeColor="accent1" w:themeShade="BF"/>
          <w:sz w:val="24"/>
          <w:szCs w:val="24"/>
        </w:rPr>
        <w:t>ving, and comm</w:t>
      </w:r>
      <w:r w:rsidR="00274D5B">
        <w:rPr>
          <w:b/>
          <w:color w:val="2F5496" w:themeColor="accent1" w:themeShade="BF"/>
          <w:sz w:val="24"/>
          <w:szCs w:val="24"/>
        </w:rPr>
        <w:t>ercializing</w:t>
      </w:r>
      <w:r w:rsidR="00171F19">
        <w:rPr>
          <w:b/>
          <w:color w:val="2F5496" w:themeColor="accent1" w:themeShade="BF"/>
          <w:sz w:val="24"/>
          <w:szCs w:val="24"/>
        </w:rPr>
        <w:t xml:space="preserve"> fishes with severe consequences for health and sanitation</w:t>
      </w:r>
      <w:r w:rsidR="000E45D5">
        <w:rPr>
          <w:b/>
          <w:color w:val="2F5496" w:themeColor="accent1" w:themeShade="BF"/>
          <w:sz w:val="24"/>
          <w:szCs w:val="24"/>
        </w:rPr>
        <w:t>.</w:t>
      </w:r>
    </w:p>
    <w:p w14:paraId="1166E83F" w14:textId="3DCABBF5" w:rsidR="00765184" w:rsidRPr="00687AB9" w:rsidRDefault="00765184" w:rsidP="00BC78E3">
      <w:pPr>
        <w:pStyle w:val="ListParagraph"/>
        <w:numPr>
          <w:ilvl w:val="0"/>
          <w:numId w:val="11"/>
        </w:numPr>
        <w:spacing w:after="120" w:line="276" w:lineRule="auto"/>
        <w:ind w:left="0" w:firstLine="0"/>
        <w:contextualSpacing w:val="0"/>
        <w:jc w:val="both"/>
      </w:pPr>
      <w:r w:rsidRPr="00687AB9">
        <w:rPr>
          <w:b/>
        </w:rPr>
        <w:t xml:space="preserve">Catches from national fishing activities </w:t>
      </w:r>
      <w:r w:rsidR="007709F0" w:rsidRPr="00687AB9">
        <w:rPr>
          <w:b/>
        </w:rPr>
        <w:t xml:space="preserve">supply </w:t>
      </w:r>
      <w:r w:rsidRPr="00687AB9">
        <w:rPr>
          <w:b/>
        </w:rPr>
        <w:t xml:space="preserve">only the domestic market </w:t>
      </w:r>
      <w:r w:rsidR="007709F0" w:rsidRPr="00687AB9">
        <w:rPr>
          <w:b/>
        </w:rPr>
        <w:t>as there are no</w:t>
      </w:r>
      <w:r w:rsidRPr="00687AB9">
        <w:rPr>
          <w:b/>
        </w:rPr>
        <w:t xml:space="preserve"> significant export flows. </w:t>
      </w:r>
      <w:r w:rsidRPr="00FC65A5">
        <w:t xml:space="preserve">Most of the fresh fish production (70 percent) supplies the market in São Tomé and is sold in the city’s central market. </w:t>
      </w:r>
      <w:r w:rsidR="007709F0" w:rsidRPr="00FC65A5">
        <w:t xml:space="preserve">The fishery value chain includes three main segments: (a) production, with a small-scale and </w:t>
      </w:r>
      <w:r w:rsidR="00215247" w:rsidRPr="00FC65A5">
        <w:t xml:space="preserve">a </w:t>
      </w:r>
      <w:r w:rsidR="007709F0" w:rsidRPr="00FC65A5">
        <w:t>semi-industrial fishing</w:t>
      </w:r>
      <w:r w:rsidR="00215247" w:rsidRPr="00FC65A5">
        <w:t xml:space="preserve"> component</w:t>
      </w:r>
      <w:r w:rsidR="007709F0" w:rsidRPr="00FC65A5">
        <w:t>; (b) fish trading, mostly by fishmongers (</w:t>
      </w:r>
      <w:proofErr w:type="spellStart"/>
      <w:r w:rsidR="007709F0" w:rsidRPr="00687AB9">
        <w:t>palayes</w:t>
      </w:r>
      <w:proofErr w:type="spellEnd"/>
      <w:r w:rsidR="007709F0" w:rsidRPr="00FC65A5">
        <w:t>), mostly women, and by wholesalers mainly supplying hotels; and (c) a small-scale processing segment of fish products (such as dried, salted</w:t>
      </w:r>
      <w:r w:rsidR="00A555E0">
        <w:t>,</w:t>
      </w:r>
      <w:r w:rsidR="007709F0" w:rsidRPr="00FC65A5">
        <w:t xml:space="preserve"> or smoked fish), mostly done by women. </w:t>
      </w:r>
      <w:r w:rsidRPr="00FC65A5">
        <w:t>The production segment represents the highest share of value</w:t>
      </w:r>
      <w:r w:rsidR="00882EF2">
        <w:t xml:space="preserve"> </w:t>
      </w:r>
      <w:r w:rsidR="00882EF2" w:rsidRPr="00FC65A5">
        <w:t>added</w:t>
      </w:r>
      <w:r w:rsidRPr="00FC65A5">
        <w:t xml:space="preserve"> (63 percent), followed by the commercialization of products (33 percent), mostly the trading of fresh products. The added value created by the artisanal processing of fish products is relatively small at 4 percent.</w:t>
      </w:r>
      <w:r w:rsidRPr="00687AB9">
        <w:t xml:space="preserve"> </w:t>
      </w:r>
    </w:p>
    <w:p w14:paraId="31B4B9B7" w14:textId="42D45C94" w:rsidR="00C912D4" w:rsidRPr="00F30C20" w:rsidRDefault="00765184" w:rsidP="00BC78E3">
      <w:pPr>
        <w:pStyle w:val="ListParagraph"/>
        <w:numPr>
          <w:ilvl w:val="0"/>
          <w:numId w:val="11"/>
        </w:numPr>
        <w:spacing w:after="120" w:line="276" w:lineRule="auto"/>
        <w:ind w:left="0" w:firstLine="0"/>
        <w:contextualSpacing w:val="0"/>
        <w:jc w:val="both"/>
        <w:rPr>
          <w:b/>
        </w:rPr>
      </w:pPr>
      <w:r w:rsidRPr="00687AB9">
        <w:rPr>
          <w:b/>
        </w:rPr>
        <w:t xml:space="preserve">The lack of post-harvesting facilities </w:t>
      </w:r>
      <w:r w:rsidR="00E75C13" w:rsidRPr="00E75C13">
        <w:rPr>
          <w:b/>
        </w:rPr>
        <w:t>results in losses and low level of value addition</w:t>
      </w:r>
      <w:r w:rsidRPr="00687AB9">
        <w:rPr>
          <w:b/>
        </w:rPr>
        <w:t xml:space="preserve">. </w:t>
      </w:r>
      <w:r w:rsidR="0071129A" w:rsidRPr="00687AB9">
        <w:t>High</w:t>
      </w:r>
      <w:r w:rsidR="007718BD" w:rsidRPr="00687AB9">
        <w:t xml:space="preserve"> level of </w:t>
      </w:r>
      <w:r w:rsidR="007718BD" w:rsidRPr="00FC65A5">
        <w:t>p</w:t>
      </w:r>
      <w:r w:rsidRPr="00FC65A5">
        <w:t xml:space="preserve">ost-harvest losses </w:t>
      </w:r>
      <w:r w:rsidR="005146E4" w:rsidRPr="00FC65A5">
        <w:t xml:space="preserve">(physical losses and losses of value) </w:t>
      </w:r>
      <w:r w:rsidRPr="00FC65A5">
        <w:t>occur</w:t>
      </w:r>
      <w:r w:rsidR="00E75C13">
        <w:t xml:space="preserve"> in STP,</w:t>
      </w:r>
      <w:r w:rsidRPr="00FC65A5">
        <w:t xml:space="preserve"> </w:t>
      </w:r>
      <w:r w:rsidR="005146E4" w:rsidRPr="00FC65A5">
        <w:t>mainly due to the lack of conservation facilities</w:t>
      </w:r>
      <w:r w:rsidR="00E75C13">
        <w:t xml:space="preserve">, </w:t>
      </w:r>
      <w:r w:rsidR="00E75C13" w:rsidRPr="00687AB9">
        <w:rPr>
          <w:i/>
        </w:rPr>
        <w:t>e.g.</w:t>
      </w:r>
      <w:r w:rsidR="00E75C13">
        <w:t xml:space="preserve"> cold storage, ice-box and ice machine,</w:t>
      </w:r>
      <w:r w:rsidR="005146E4" w:rsidRPr="00FC65A5">
        <w:t xml:space="preserve"> all along the value chain</w:t>
      </w:r>
      <w:r w:rsidR="007718BD" w:rsidRPr="00FC65A5">
        <w:t>.</w:t>
      </w:r>
      <w:r w:rsidR="007718BD" w:rsidRPr="00E75C13">
        <w:t xml:space="preserve"> </w:t>
      </w:r>
      <w:r w:rsidR="005146E4" w:rsidRPr="00E75C13">
        <w:t xml:space="preserve">Most </w:t>
      </w:r>
      <w:r w:rsidRPr="00E75C13">
        <w:t>fisher</w:t>
      </w:r>
      <w:r w:rsidR="0043111E">
        <w:t>men</w:t>
      </w:r>
      <w:r w:rsidRPr="00E75C13">
        <w:t xml:space="preserve"> do not </w:t>
      </w:r>
      <w:r w:rsidR="00E75C13">
        <w:t>use</w:t>
      </w:r>
      <w:r w:rsidR="00E75C13" w:rsidRPr="00E75C13">
        <w:t xml:space="preserve"> </w:t>
      </w:r>
      <w:r w:rsidRPr="00E75C13">
        <w:t>ice or insulated containers on board</w:t>
      </w:r>
      <w:r w:rsidR="005146E4" w:rsidRPr="00E75C13">
        <w:t xml:space="preserve"> </w:t>
      </w:r>
      <w:r w:rsidR="00E75C13">
        <w:t xml:space="preserve">their vessel, </w:t>
      </w:r>
      <w:r w:rsidR="005146E4" w:rsidRPr="00E75C13">
        <w:t xml:space="preserve">and there is a lack of </w:t>
      </w:r>
      <w:r w:rsidR="007718BD" w:rsidRPr="00E75C13">
        <w:t xml:space="preserve">properly equipped </w:t>
      </w:r>
      <w:r w:rsidR="005146E4" w:rsidRPr="00E75C13">
        <w:t>landing sites, including with proper conservation facilities</w:t>
      </w:r>
      <w:r w:rsidRPr="00E75C13">
        <w:t>.</w:t>
      </w:r>
      <w:r w:rsidR="00E75C13">
        <w:t xml:space="preserve"> </w:t>
      </w:r>
      <w:r w:rsidR="00E75C13" w:rsidRPr="00687AB9">
        <w:t>There is a need to improve the cold chain</w:t>
      </w:r>
      <w:r w:rsidR="00E75C13">
        <w:t xml:space="preserve"> in S</w:t>
      </w:r>
      <w:r w:rsidR="00A555E0">
        <w:t>ã</w:t>
      </w:r>
      <w:r w:rsidR="00E75C13">
        <w:t>o Tom</w:t>
      </w:r>
      <w:r w:rsidR="00A555E0">
        <w:t>é</w:t>
      </w:r>
      <w:r w:rsidR="00E75C13">
        <w:t xml:space="preserve">, which could quickly benefit communities and stocks. </w:t>
      </w:r>
      <w:r w:rsidRPr="00E75C13">
        <w:t>Because fish processing activities are done out of necessity (due to lack of means to conserve fresh fish) and with low-cost techniques such as salting and drying, the contribution of these activities to wealth generation is low. This value could be enhanced with better post-harvesting facilities</w:t>
      </w:r>
      <w:r w:rsidR="00E75C13">
        <w:t xml:space="preserve"> and new processing methods to improve value-addition</w:t>
      </w:r>
      <w:r w:rsidRPr="00E75C13">
        <w:t>.</w:t>
      </w:r>
    </w:p>
    <w:p w14:paraId="5618988E" w14:textId="1424FB57" w:rsidR="00F30C20" w:rsidRPr="00E75C13" w:rsidRDefault="00F30C20" w:rsidP="00F30C20">
      <w:pPr>
        <w:pStyle w:val="ListParagraph"/>
        <w:numPr>
          <w:ilvl w:val="0"/>
          <w:numId w:val="11"/>
        </w:numPr>
        <w:spacing w:after="120" w:line="276" w:lineRule="auto"/>
        <w:ind w:left="0" w:firstLine="0"/>
        <w:contextualSpacing w:val="0"/>
        <w:jc w:val="both"/>
      </w:pPr>
      <w:r w:rsidRPr="00687AB9">
        <w:rPr>
          <w:b/>
        </w:rPr>
        <w:lastRenderedPageBreak/>
        <w:t xml:space="preserve">Energy remains a strong constraint for the </w:t>
      </w:r>
      <w:r w:rsidR="001C5EAE">
        <w:rPr>
          <w:b/>
        </w:rPr>
        <w:t xml:space="preserve">establishment of post-harvest facilities and thus for </w:t>
      </w:r>
      <w:r w:rsidRPr="00687AB9">
        <w:rPr>
          <w:b/>
        </w:rPr>
        <w:t xml:space="preserve">improvement of the fisheries value chain. </w:t>
      </w:r>
      <w:r w:rsidRPr="00E75C13">
        <w:t xml:space="preserve">The structural insufficiency of electricity supply in STP as well as the associated high costs have a strong impact on the fisheries value chain, which is highly dependent on energy supply. Without energy, the use of ice, the operation of freezers and cold rooms are not possible. Innovative off-grid solutions could facilitate access to energy for fishing communities, ensuring better conservation of fisheries products and reducing post-harvest losses. </w:t>
      </w:r>
    </w:p>
    <w:p w14:paraId="490B2B48" w14:textId="350D9009" w:rsidR="007718BD" w:rsidRPr="00687AB9" w:rsidRDefault="007718BD" w:rsidP="00BC78E3">
      <w:pPr>
        <w:pStyle w:val="ListParagraph"/>
        <w:numPr>
          <w:ilvl w:val="0"/>
          <w:numId w:val="11"/>
        </w:numPr>
        <w:spacing w:after="120" w:line="276" w:lineRule="auto"/>
        <w:ind w:left="0" w:firstLine="0"/>
        <w:contextualSpacing w:val="0"/>
        <w:jc w:val="both"/>
        <w:rPr>
          <w:b/>
        </w:rPr>
      </w:pPr>
      <w:r w:rsidRPr="007718BD">
        <w:rPr>
          <w:b/>
        </w:rPr>
        <w:t>Improvement of governance and management of landing site and trading infrastructures</w:t>
      </w:r>
      <w:r w:rsidR="00002FD2">
        <w:rPr>
          <w:b/>
        </w:rPr>
        <w:t xml:space="preserve"> should go hand in hand with </w:t>
      </w:r>
      <w:r w:rsidR="003966DE">
        <w:rPr>
          <w:b/>
        </w:rPr>
        <w:t>any</w:t>
      </w:r>
      <w:r w:rsidR="00002FD2">
        <w:rPr>
          <w:b/>
        </w:rPr>
        <w:t xml:space="preserve"> new infrastructure</w:t>
      </w:r>
      <w:r w:rsidRPr="00687AB9">
        <w:rPr>
          <w:b/>
        </w:rPr>
        <w:t xml:space="preserve">. </w:t>
      </w:r>
      <w:r w:rsidRPr="00E75C13">
        <w:t>Some important</w:t>
      </w:r>
      <w:r w:rsidR="00E75C13">
        <w:t xml:space="preserve"> and modern</w:t>
      </w:r>
      <w:r w:rsidRPr="00E75C13">
        <w:t xml:space="preserve"> infrastructures </w:t>
      </w:r>
      <w:r w:rsidR="00E75C13">
        <w:t>to</w:t>
      </w:r>
      <w:r w:rsidRPr="00E75C13">
        <w:t xml:space="preserve"> land</w:t>
      </w:r>
      <w:r w:rsidR="00E75C13">
        <w:t>, conserve</w:t>
      </w:r>
      <w:r w:rsidR="00A11A20">
        <w:t>,</w:t>
      </w:r>
      <w:r w:rsidR="00E75C13">
        <w:t xml:space="preserve"> and commercialize</w:t>
      </w:r>
      <w:r w:rsidRPr="00E75C13">
        <w:t xml:space="preserve"> fish </w:t>
      </w:r>
      <w:r w:rsidR="00540ECB">
        <w:t xml:space="preserve">were </w:t>
      </w:r>
      <w:r w:rsidRPr="00E75C13">
        <w:t xml:space="preserve">built with public funding and </w:t>
      </w:r>
      <w:r w:rsidR="00540ECB">
        <w:t xml:space="preserve">by </w:t>
      </w:r>
      <w:r w:rsidRPr="00E75C13">
        <w:t xml:space="preserve">development partners, </w:t>
      </w:r>
      <w:r w:rsidR="00E75C13">
        <w:t xml:space="preserve">however, most of them </w:t>
      </w:r>
      <w:r w:rsidRPr="00E75C13">
        <w:t xml:space="preserve">are currently not working for various reasons, </w:t>
      </w:r>
      <w:r w:rsidRPr="00687AB9">
        <w:rPr>
          <w:i/>
        </w:rPr>
        <w:t>e.g.</w:t>
      </w:r>
      <w:r w:rsidRPr="00E75C13">
        <w:t xml:space="preserve"> lack of consultations of communities during the design phase resulting in lack of ownership, bad design not </w:t>
      </w:r>
      <w:r w:rsidR="00540ECB">
        <w:t>adapted</w:t>
      </w:r>
      <w:r w:rsidR="00540ECB" w:rsidRPr="00E75C13">
        <w:t xml:space="preserve"> </w:t>
      </w:r>
      <w:r w:rsidRPr="00E75C13">
        <w:t>to the needs, lack of proper management of the facilities</w:t>
      </w:r>
      <w:r w:rsidR="00E75C13" w:rsidRPr="00A11A20">
        <w:t>, etc</w:t>
      </w:r>
      <w:r w:rsidRPr="00A11A20">
        <w:t>.</w:t>
      </w:r>
      <w:r w:rsidRPr="00E75C13">
        <w:t xml:space="preserve"> This often result</w:t>
      </w:r>
      <w:r w:rsidR="00E75C13">
        <w:t>ed</w:t>
      </w:r>
      <w:r w:rsidRPr="00E75C13">
        <w:t xml:space="preserve"> in the rapid deterioration of the built infrastructure due to the lack of use and maintenance.</w:t>
      </w:r>
    </w:p>
    <w:p w14:paraId="201BB7F4" w14:textId="3B405259" w:rsidR="00C912D4" w:rsidRPr="00687AB9" w:rsidRDefault="007709F0" w:rsidP="00BC78E3">
      <w:pPr>
        <w:pStyle w:val="ListParagraph"/>
        <w:numPr>
          <w:ilvl w:val="0"/>
          <w:numId w:val="11"/>
        </w:numPr>
        <w:spacing w:after="120" w:line="276" w:lineRule="auto"/>
        <w:ind w:left="0" w:firstLine="0"/>
        <w:contextualSpacing w:val="0"/>
        <w:jc w:val="both"/>
        <w:rPr>
          <w:b/>
        </w:rPr>
      </w:pPr>
      <w:r w:rsidRPr="00687AB9">
        <w:rPr>
          <w:b/>
        </w:rPr>
        <w:t xml:space="preserve">The lack of adequate commercialization infrastructure is yet another obstacle to the development of the fisheries sector. </w:t>
      </w:r>
      <w:r w:rsidR="00E75C13">
        <w:t>T</w:t>
      </w:r>
      <w:r w:rsidR="00765184" w:rsidRPr="00E75C13">
        <w:t>he city’s central market</w:t>
      </w:r>
      <w:r w:rsidR="00E75C13">
        <w:t>, the most important trading location for fisheries product in STP (it is estimated that 70</w:t>
      </w:r>
      <w:r w:rsidR="00540ECB">
        <w:t xml:space="preserve"> percent</w:t>
      </w:r>
      <w:r w:rsidR="00E75C13">
        <w:t xml:space="preserve"> of the fish production is sold at the STP market</w:t>
      </w:r>
      <w:r w:rsidR="00D11BC5">
        <w:t>)</w:t>
      </w:r>
      <w:r w:rsidR="00E75C13">
        <w:t>,</w:t>
      </w:r>
      <w:r w:rsidR="00765184" w:rsidRPr="00E75C13">
        <w:t xml:space="preserve"> </w:t>
      </w:r>
      <w:r w:rsidR="00C912D4" w:rsidRPr="00E75C13">
        <w:t xml:space="preserve">also lacks conservation facilities, </w:t>
      </w:r>
      <w:r w:rsidR="00765184" w:rsidRPr="00E75C13">
        <w:t xml:space="preserve">presenting potential health risks as well as resulting in </w:t>
      </w:r>
      <w:r w:rsidR="005146E4" w:rsidRPr="00E75C13">
        <w:t xml:space="preserve">significant </w:t>
      </w:r>
      <w:r w:rsidR="00765184" w:rsidRPr="00E75C13">
        <w:t>post-harvest losses.</w:t>
      </w:r>
      <w:r w:rsidR="00C912D4" w:rsidRPr="00E75C13">
        <w:t xml:space="preserve"> The lack of organization of the producers</w:t>
      </w:r>
      <w:r w:rsidR="00E75C13">
        <w:t>, with lack of dedicated areas and stalls at the market,</w:t>
      </w:r>
      <w:r w:rsidR="00C912D4" w:rsidRPr="00E75C13">
        <w:t xml:space="preserve"> also results in an inefficient marketing system</w:t>
      </w:r>
      <w:r w:rsidR="00B91CA2" w:rsidRPr="00E75C13">
        <w:t>, resulting in commercial losses</w:t>
      </w:r>
      <w:r w:rsidR="00C912D4" w:rsidRPr="00E75C13">
        <w:t>.</w:t>
      </w:r>
      <w:r w:rsidR="00B91CA2" w:rsidRPr="00E75C13">
        <w:t xml:space="preserve"> Recently, a new central market was built in Bobo-</w:t>
      </w:r>
      <w:proofErr w:type="spellStart"/>
      <w:r w:rsidR="00B91CA2" w:rsidRPr="00E75C13">
        <w:t>Forro</w:t>
      </w:r>
      <w:proofErr w:type="spellEnd"/>
      <w:r w:rsidR="00B91CA2" w:rsidRPr="00E75C13">
        <w:t xml:space="preserve"> under the PRIASA II project. The facility include</w:t>
      </w:r>
      <w:r w:rsidR="00FD0C5D" w:rsidRPr="00E75C13">
        <w:t>s</w:t>
      </w:r>
      <w:r w:rsidR="00B91CA2" w:rsidRPr="00E75C13">
        <w:t xml:space="preserve"> a dedicated fish market that </w:t>
      </w:r>
      <w:r w:rsidR="00FD0C5D" w:rsidRPr="00E75C13">
        <w:t>will provide improved conservation, pr</w:t>
      </w:r>
      <w:r w:rsidR="00E75C13">
        <w:t>ocessing and marketing facilities</w:t>
      </w:r>
      <w:r w:rsidR="00FD0C5D" w:rsidRPr="00E75C13">
        <w:t>. However, the market is not yet functional, and its distance from the city center of S</w:t>
      </w:r>
      <w:r w:rsidR="00540ECB">
        <w:t>ã</w:t>
      </w:r>
      <w:r w:rsidR="00FD0C5D" w:rsidRPr="00E75C13">
        <w:t>o Tom</w:t>
      </w:r>
      <w:r w:rsidR="00540ECB">
        <w:t>é</w:t>
      </w:r>
      <w:r w:rsidR="00FD0C5D" w:rsidRPr="00E75C13">
        <w:t xml:space="preserve"> might pose some challenges. </w:t>
      </w:r>
      <w:r w:rsidR="000E1EF3" w:rsidRPr="00E75C13">
        <w:t xml:space="preserve">Smaller markets on </w:t>
      </w:r>
      <w:r w:rsidR="00FA7C0B">
        <w:t>São Tomé and Príncipe</w:t>
      </w:r>
      <w:r w:rsidR="000E1EF3" w:rsidRPr="00E75C13">
        <w:t xml:space="preserve"> also need to be rehabilitated to provide better conservation and hygiene facilities to fishmongers and resellers</w:t>
      </w:r>
      <w:r w:rsidR="00E75C13">
        <w:t>, however, sustainable management system should be developed along th</w:t>
      </w:r>
      <w:r w:rsidR="00A555E0">
        <w:t>is</w:t>
      </w:r>
      <w:r w:rsidR="00E75C13">
        <w:t xml:space="preserve"> infrastructure</w:t>
      </w:r>
      <w:r w:rsidR="000E1EF3" w:rsidRPr="00E75C13">
        <w:t>.</w:t>
      </w:r>
    </w:p>
    <w:p w14:paraId="15011225" w14:textId="5C2637B9" w:rsidR="00AC66CF" w:rsidRPr="00687AB9" w:rsidRDefault="001F45E2" w:rsidP="00BC78E3">
      <w:pPr>
        <w:pStyle w:val="ListParagraph"/>
        <w:numPr>
          <w:ilvl w:val="0"/>
          <w:numId w:val="11"/>
        </w:numPr>
        <w:spacing w:after="120" w:line="276" w:lineRule="auto"/>
        <w:ind w:left="0" w:firstLine="0"/>
        <w:contextualSpacing w:val="0"/>
        <w:jc w:val="both"/>
        <w:rPr>
          <w:b/>
        </w:rPr>
      </w:pPr>
      <w:r w:rsidRPr="00687AB9">
        <w:rPr>
          <w:b/>
        </w:rPr>
        <w:t xml:space="preserve">Lack of health and sanitation throughout the value chain is also </w:t>
      </w:r>
      <w:r w:rsidR="00E75C13">
        <w:rPr>
          <w:b/>
        </w:rPr>
        <w:t>hindering the development of</w:t>
      </w:r>
      <w:r w:rsidRPr="00687AB9">
        <w:rPr>
          <w:b/>
        </w:rPr>
        <w:t xml:space="preserve"> the sector.</w:t>
      </w:r>
      <w:r w:rsidR="000E1EF3" w:rsidRPr="00687AB9">
        <w:t xml:space="preserve"> </w:t>
      </w:r>
      <w:r w:rsidR="00AC66CF" w:rsidRPr="00E75C13">
        <w:t>A general lack of principles of basic hygiene throughout the sector leads to a poor level of safety of fish products on the domestic market, increasing health risks for consumers and constituting a significant handicap for the access to profitable markets</w:t>
      </w:r>
      <w:r w:rsidR="00E75C13">
        <w:t>, including export</w:t>
      </w:r>
      <w:r w:rsidR="00AC738D">
        <w:t>s</w:t>
      </w:r>
      <w:r w:rsidR="00AC66CF" w:rsidRPr="00E75C13">
        <w:t>.</w:t>
      </w:r>
    </w:p>
    <w:p w14:paraId="727534A9" w14:textId="6F50F233" w:rsidR="009660CF" w:rsidRPr="0014199D" w:rsidRDefault="0094548D" w:rsidP="003F7E12">
      <w:pPr>
        <w:pStyle w:val="ListParagraph"/>
        <w:widowControl w:val="0"/>
        <w:numPr>
          <w:ilvl w:val="0"/>
          <w:numId w:val="6"/>
        </w:numPr>
        <w:tabs>
          <w:tab w:val="left" w:pos="720"/>
        </w:tabs>
        <w:autoSpaceDE w:val="0"/>
        <w:autoSpaceDN w:val="0"/>
        <w:adjustRightInd w:val="0"/>
        <w:spacing w:before="240" w:after="120" w:line="276" w:lineRule="auto"/>
        <w:ind w:left="648"/>
        <w:contextualSpacing w:val="0"/>
        <w:jc w:val="both"/>
        <w:rPr>
          <w:b/>
          <w:color w:val="2F5496" w:themeColor="accent1" w:themeShade="BF"/>
          <w:sz w:val="24"/>
          <w:szCs w:val="24"/>
        </w:rPr>
      </w:pPr>
      <w:r>
        <w:rPr>
          <w:b/>
          <w:color w:val="2F5496" w:themeColor="accent1" w:themeShade="BF"/>
          <w:sz w:val="24"/>
          <w:szCs w:val="24"/>
        </w:rPr>
        <w:t xml:space="preserve">The investments needed for STP to capture higher value from </w:t>
      </w:r>
      <w:r w:rsidR="00F90E7A">
        <w:rPr>
          <w:b/>
          <w:color w:val="2F5496" w:themeColor="accent1" w:themeShade="BF"/>
          <w:sz w:val="24"/>
          <w:szCs w:val="24"/>
        </w:rPr>
        <w:t>industrial fishing are high and risky.</w:t>
      </w:r>
    </w:p>
    <w:p w14:paraId="45B7DE7F" w14:textId="691B762D" w:rsidR="00AC738D" w:rsidRDefault="00AC738D" w:rsidP="000300C2">
      <w:pPr>
        <w:pStyle w:val="ListParagraph"/>
        <w:numPr>
          <w:ilvl w:val="0"/>
          <w:numId w:val="11"/>
        </w:numPr>
        <w:spacing w:after="120" w:line="276" w:lineRule="auto"/>
        <w:ind w:left="0" w:firstLine="0"/>
        <w:contextualSpacing w:val="0"/>
        <w:jc w:val="both"/>
      </w:pPr>
      <w:r>
        <w:rPr>
          <w:b/>
        </w:rPr>
        <w:t xml:space="preserve">STP does not currently </w:t>
      </w:r>
      <w:r w:rsidR="00CE4304">
        <w:rPr>
          <w:b/>
        </w:rPr>
        <w:t xml:space="preserve">have </w:t>
      </w:r>
      <w:r>
        <w:rPr>
          <w:b/>
        </w:rPr>
        <w:t xml:space="preserve">a national industrial fleet. </w:t>
      </w:r>
      <w:r w:rsidRPr="00687AB9">
        <w:t>The industrial fleet</w:t>
      </w:r>
      <w:r w:rsidR="00F02F70">
        <w:t>s</w:t>
      </w:r>
      <w:r w:rsidRPr="00687AB9">
        <w:t xml:space="preserve"> operating in STP are exclusively </w:t>
      </w:r>
      <w:r w:rsidR="00F02F70">
        <w:t xml:space="preserve">of </w:t>
      </w:r>
      <w:r w:rsidRPr="00687AB9">
        <w:t xml:space="preserve">foreign vessels, targeting tuna and tuna-like species, i.e. purse seiners and </w:t>
      </w:r>
      <w:proofErr w:type="spellStart"/>
      <w:r w:rsidRPr="00687AB9">
        <w:t>longliners</w:t>
      </w:r>
      <w:proofErr w:type="spellEnd"/>
      <w:r w:rsidRPr="00687AB9">
        <w:t xml:space="preserve">. These vessels are not unloading their fish in STP, and therefore are not generating additional revenue for the country in the form of port fees, services to the fleet, e.g. provision of supplies, bunkering, repair and maintenance, etc. </w:t>
      </w:r>
    </w:p>
    <w:p w14:paraId="42951735" w14:textId="6568C182" w:rsidR="00AC738D" w:rsidRPr="00687AB9" w:rsidRDefault="008237BC" w:rsidP="000300C2">
      <w:pPr>
        <w:pStyle w:val="ListParagraph"/>
        <w:numPr>
          <w:ilvl w:val="0"/>
          <w:numId w:val="11"/>
        </w:numPr>
        <w:spacing w:after="120" w:line="276" w:lineRule="auto"/>
        <w:ind w:left="0" w:firstLine="0"/>
        <w:contextualSpacing w:val="0"/>
        <w:jc w:val="both"/>
      </w:pPr>
      <w:r>
        <w:rPr>
          <w:b/>
        </w:rPr>
        <w:lastRenderedPageBreak/>
        <w:t>According to the study of the EU SFPA</w:t>
      </w:r>
      <w:r>
        <w:rPr>
          <w:rStyle w:val="FootnoteReference"/>
          <w:b/>
        </w:rPr>
        <w:footnoteReference w:id="14"/>
      </w:r>
      <w:r>
        <w:rPr>
          <w:b/>
        </w:rPr>
        <w:t xml:space="preserve">, </w:t>
      </w:r>
      <w:r w:rsidR="00AC738D">
        <w:rPr>
          <w:b/>
        </w:rPr>
        <w:t>STP retains around 12</w:t>
      </w:r>
      <w:r w:rsidR="00540ECB">
        <w:rPr>
          <w:b/>
        </w:rPr>
        <w:t xml:space="preserve"> percent</w:t>
      </w:r>
      <w:r w:rsidR="00AC738D">
        <w:rPr>
          <w:b/>
        </w:rPr>
        <w:t xml:space="preserve"> of the value added from the activities of the EU tuna vessels.</w:t>
      </w:r>
      <w:r w:rsidR="00AC738D" w:rsidRPr="00687AB9">
        <w:rPr>
          <w:b/>
        </w:rPr>
        <w:t xml:space="preserve"> </w:t>
      </w:r>
      <w:r w:rsidR="00AC738D" w:rsidRPr="008237BC">
        <w:t>The direct and indirect value added of the tuna catches made by EU vessels in STP waters is shared between economic entities in the EU, STP</w:t>
      </w:r>
      <w:r w:rsidR="00A04E1C">
        <w:t>,</w:t>
      </w:r>
      <w:r w:rsidR="00AC738D" w:rsidRPr="008237BC">
        <w:t xml:space="preserve"> and other African coastal states</w:t>
      </w:r>
      <w:r w:rsidR="00540ECB">
        <w:t>,</w:t>
      </w:r>
      <w:r w:rsidR="00AC738D" w:rsidRPr="008237BC">
        <w:t xml:space="preserve"> where the vessels are unloading</w:t>
      </w:r>
      <w:r w:rsidRPr="008237BC">
        <w:t xml:space="preserve"> or from where nationals are employed as crew members. From 2014 to 2016, </w:t>
      </w:r>
      <w:r w:rsidRPr="00687AB9">
        <w:t>STP retained 12</w:t>
      </w:r>
      <w:r w:rsidR="00540ECB">
        <w:t xml:space="preserve"> percent</w:t>
      </w:r>
      <w:r w:rsidRPr="00687AB9">
        <w:t xml:space="preserve"> of the value added, while the EU retained 39</w:t>
      </w:r>
      <w:r w:rsidR="00540ECB">
        <w:t xml:space="preserve"> percent</w:t>
      </w:r>
      <w:r>
        <w:t xml:space="preserve"> and other Africa countries </w:t>
      </w:r>
      <w:r w:rsidR="007A1CCE">
        <w:t xml:space="preserve">retained </w:t>
      </w:r>
      <w:r>
        <w:t>49</w:t>
      </w:r>
      <w:r w:rsidR="00540ECB">
        <w:t xml:space="preserve"> percent</w:t>
      </w:r>
      <w:r>
        <w:t xml:space="preserve">. This is explained by the fact, that the value added for STP is only due to the payment of access and fishing fees, with no other economic </w:t>
      </w:r>
      <w:r w:rsidR="00746376">
        <w:t xml:space="preserve">benefits derived from the fleet. The share of STP represents only around </w:t>
      </w:r>
      <w:r w:rsidR="00F4103B">
        <w:t>5</w:t>
      </w:r>
      <w:r w:rsidR="00540ECB">
        <w:t xml:space="preserve"> percent</w:t>
      </w:r>
      <w:r w:rsidR="00746376">
        <w:t xml:space="preserve"> of the </w:t>
      </w:r>
      <w:r w:rsidR="00540ECB">
        <w:t>turnover</w:t>
      </w:r>
      <w:r w:rsidR="00746376">
        <w:t xml:space="preserve"> of the EU vessels in STP waters for these </w:t>
      </w:r>
      <w:r w:rsidR="00F4103B">
        <w:t>two</w:t>
      </w:r>
      <w:r w:rsidR="00746376">
        <w:t xml:space="preserve"> years, on average 11 million EUR.</w:t>
      </w:r>
    </w:p>
    <w:p w14:paraId="4E4D6C97" w14:textId="4E980430" w:rsidR="006158F1" w:rsidRDefault="00746376" w:rsidP="00325A51">
      <w:pPr>
        <w:pStyle w:val="ListParagraph"/>
        <w:numPr>
          <w:ilvl w:val="0"/>
          <w:numId w:val="11"/>
        </w:numPr>
        <w:spacing w:after="120" w:line="276" w:lineRule="auto"/>
        <w:ind w:left="0" w:firstLine="0"/>
        <w:contextualSpacing w:val="0"/>
        <w:jc w:val="both"/>
      </w:pPr>
      <w:r>
        <w:rPr>
          <w:b/>
        </w:rPr>
        <w:t>Capturing more value-added from the industrial tuna fleet would require substantial investment</w:t>
      </w:r>
      <w:r w:rsidR="00473E35">
        <w:rPr>
          <w:b/>
        </w:rPr>
        <w:t xml:space="preserve"> and regulatory reforms</w:t>
      </w:r>
      <w:r>
        <w:rPr>
          <w:b/>
        </w:rPr>
        <w:t xml:space="preserve">. </w:t>
      </w:r>
      <w:r w:rsidRPr="00687AB9">
        <w:t>In order to capture additional benefits from the EU and other non-EU fleets, STP would need to increase its economic link</w:t>
      </w:r>
      <w:r w:rsidR="003F2397">
        <w:t>ages</w:t>
      </w:r>
      <w:r w:rsidRPr="00687AB9">
        <w:t xml:space="preserve"> to th</w:t>
      </w:r>
      <w:r w:rsidR="00DA5F55">
        <w:t>ese</w:t>
      </w:r>
      <w:r w:rsidRPr="00687AB9">
        <w:t xml:space="preserve"> fleet, in particular by increas</w:t>
      </w:r>
      <w:r w:rsidR="00BC5805">
        <w:t>ing</w:t>
      </w:r>
      <w:r w:rsidRPr="00687AB9">
        <w:t xml:space="preserve"> the service</w:t>
      </w:r>
      <w:r w:rsidR="00961319">
        <w:t>s</w:t>
      </w:r>
      <w:r w:rsidRPr="00687AB9">
        <w:t xml:space="preserve"> it could provide to vessels</w:t>
      </w:r>
      <w:r w:rsidR="00BC5805">
        <w:t xml:space="preserve"> and providing them with the necessary infrastructure</w:t>
      </w:r>
      <w:r w:rsidRPr="00687AB9">
        <w:t xml:space="preserve">. Increase the services that STP could provide to the fleet would require substantial investment, </w:t>
      </w:r>
      <w:proofErr w:type="gramStart"/>
      <w:r w:rsidRPr="00687AB9">
        <w:t>in particular to</w:t>
      </w:r>
      <w:proofErr w:type="gramEnd"/>
      <w:r w:rsidRPr="00687AB9">
        <w:t xml:space="preserve"> modernize the port facilities of the country</w:t>
      </w:r>
      <w:r w:rsidR="007E3531" w:rsidRPr="00687AB9">
        <w:t xml:space="preserve"> and develop the services offer</w:t>
      </w:r>
      <w:r w:rsidR="00DA5F55">
        <w:t>ed</w:t>
      </w:r>
      <w:r w:rsidRPr="00687AB9">
        <w:t xml:space="preserve"> in order to allow vessels to use the port of STP for unloading or transshipping, supplying or bunkering, </w:t>
      </w:r>
      <w:r w:rsidR="007E3531" w:rsidRPr="00687AB9">
        <w:t>repair and maintenance. In addition, STP would have to compete with other ports of the region to attract these fleets that have traditionally be</w:t>
      </w:r>
      <w:r w:rsidR="00540ECB">
        <w:t>en</w:t>
      </w:r>
      <w:r w:rsidR="007E3531" w:rsidRPr="00687AB9">
        <w:t xml:space="preserve"> operating from ports such as </w:t>
      </w:r>
      <w:proofErr w:type="spellStart"/>
      <w:r w:rsidR="007E3531" w:rsidRPr="00687AB9">
        <w:t>Tema</w:t>
      </w:r>
      <w:proofErr w:type="spellEnd"/>
      <w:r w:rsidR="007E3531" w:rsidRPr="00687AB9">
        <w:t xml:space="preserve"> in Ghana, Abidjan in Ivory Coast or Dakar in Senegal</w:t>
      </w:r>
      <w:r w:rsidRPr="00687AB9">
        <w:t>.</w:t>
      </w:r>
      <w:r w:rsidR="007E3531" w:rsidRPr="00687AB9">
        <w:t xml:space="preserve"> </w:t>
      </w:r>
      <w:r w:rsidR="001C00BD">
        <w:t>The risk associated to such investment would be very high.</w:t>
      </w:r>
      <w:r w:rsidR="00473E35">
        <w:t xml:space="preserve"> </w:t>
      </w:r>
      <w:r w:rsidR="007E3531" w:rsidRPr="00687AB9">
        <w:t>STP could also invest in the training of crew that could work on the tuna fishing fleet, review its access and fishing fees, etc.</w:t>
      </w:r>
      <w:r w:rsidR="00D57924">
        <w:t xml:space="preserve"> and eventually countries of the region could collaborate to better</w:t>
      </w:r>
      <w:r w:rsidR="00527C3F">
        <w:t xml:space="preserve"> negotiate fishing agreement and maximize the revenue that could be extracted from these fisheries.</w:t>
      </w:r>
    </w:p>
    <w:p w14:paraId="1A1E534F" w14:textId="5E8DE9C6" w:rsidR="00C84FF6" w:rsidRDefault="00C84FF6" w:rsidP="00C84FF6">
      <w:pPr>
        <w:pStyle w:val="ListParagraph"/>
        <w:widowControl w:val="0"/>
        <w:numPr>
          <w:ilvl w:val="0"/>
          <w:numId w:val="6"/>
        </w:numPr>
        <w:tabs>
          <w:tab w:val="left" w:pos="720"/>
        </w:tabs>
        <w:autoSpaceDE w:val="0"/>
        <w:autoSpaceDN w:val="0"/>
        <w:adjustRightInd w:val="0"/>
        <w:spacing w:before="240" w:after="120" w:line="276" w:lineRule="auto"/>
        <w:ind w:left="648"/>
        <w:contextualSpacing w:val="0"/>
        <w:jc w:val="both"/>
        <w:rPr>
          <w:b/>
          <w:color w:val="2F5496" w:themeColor="accent1" w:themeShade="BF"/>
          <w:sz w:val="24"/>
          <w:szCs w:val="24"/>
        </w:rPr>
      </w:pPr>
      <w:r w:rsidRPr="00C84FF6">
        <w:rPr>
          <w:b/>
          <w:color w:val="2F5496" w:themeColor="accent1" w:themeShade="BF"/>
          <w:sz w:val="24"/>
          <w:szCs w:val="24"/>
        </w:rPr>
        <w:t>Policy Reco</w:t>
      </w:r>
      <w:r>
        <w:rPr>
          <w:b/>
          <w:color w:val="2F5496" w:themeColor="accent1" w:themeShade="BF"/>
          <w:sz w:val="24"/>
          <w:szCs w:val="24"/>
        </w:rPr>
        <w:t>m</w:t>
      </w:r>
      <w:r w:rsidRPr="00C84FF6">
        <w:rPr>
          <w:b/>
          <w:color w:val="2F5496" w:themeColor="accent1" w:themeShade="BF"/>
          <w:sz w:val="24"/>
          <w:szCs w:val="24"/>
        </w:rPr>
        <w:t>mendations</w:t>
      </w:r>
    </w:p>
    <w:p w14:paraId="351F4DFB" w14:textId="2411E61B" w:rsidR="00C15A38" w:rsidRDefault="001255DA" w:rsidP="00762CE5">
      <w:pPr>
        <w:pStyle w:val="ListParagraph"/>
        <w:numPr>
          <w:ilvl w:val="0"/>
          <w:numId w:val="11"/>
        </w:numPr>
        <w:spacing w:after="120" w:line="276" w:lineRule="auto"/>
        <w:ind w:left="0" w:firstLine="0"/>
        <w:contextualSpacing w:val="0"/>
        <w:rPr>
          <w:rFonts w:eastAsia="Times New Roman"/>
        </w:rPr>
      </w:pPr>
      <w:r w:rsidRPr="003E059C">
        <w:rPr>
          <w:rFonts w:eastAsia="Times New Roman"/>
          <w:b/>
        </w:rPr>
        <w:t>A list of policy recommendation</w:t>
      </w:r>
      <w:r w:rsidR="00057E36" w:rsidRPr="003E059C">
        <w:rPr>
          <w:rFonts w:eastAsia="Times New Roman"/>
          <w:b/>
        </w:rPr>
        <w:t>s is advanced to address the four main obstacles identified.</w:t>
      </w:r>
      <w:r w:rsidR="00057E36">
        <w:rPr>
          <w:rFonts w:eastAsia="Times New Roman"/>
        </w:rPr>
        <w:t xml:space="preserve"> </w:t>
      </w:r>
      <w:r w:rsidR="00C15A38">
        <w:rPr>
          <w:rFonts w:eastAsia="Times New Roman"/>
        </w:rPr>
        <w:t xml:space="preserve">Please see </w:t>
      </w:r>
      <w:r w:rsidR="003E059C" w:rsidRPr="003E059C">
        <w:rPr>
          <w:rFonts w:eastAsia="Times New Roman"/>
        </w:rPr>
        <w:fldChar w:fldCharType="begin"/>
      </w:r>
      <w:r w:rsidR="003E059C" w:rsidRPr="003E059C">
        <w:rPr>
          <w:rFonts w:eastAsia="Times New Roman"/>
        </w:rPr>
        <w:instrText xml:space="preserve"> REF _Ref4260844 \h  \* MERGEFORMAT </w:instrText>
      </w:r>
      <w:r w:rsidR="003E059C" w:rsidRPr="003E059C">
        <w:rPr>
          <w:rFonts w:eastAsia="Times New Roman"/>
        </w:rPr>
      </w:r>
      <w:r w:rsidR="003E059C" w:rsidRPr="003E059C">
        <w:rPr>
          <w:rFonts w:eastAsia="Times New Roman"/>
        </w:rPr>
        <w:fldChar w:fldCharType="separate"/>
      </w:r>
      <w:r w:rsidR="003E059C" w:rsidRPr="003E059C">
        <w:t xml:space="preserve">Table </w:t>
      </w:r>
      <w:r w:rsidR="003E059C" w:rsidRPr="003E059C">
        <w:rPr>
          <w:noProof/>
        </w:rPr>
        <w:t>2</w:t>
      </w:r>
      <w:r w:rsidR="003E059C" w:rsidRPr="003E059C">
        <w:rPr>
          <w:rFonts w:eastAsia="Times New Roman"/>
        </w:rPr>
        <w:fldChar w:fldCharType="end"/>
      </w:r>
      <w:r w:rsidR="003E059C">
        <w:rPr>
          <w:rFonts w:eastAsia="Times New Roman"/>
        </w:rPr>
        <w:t>.</w:t>
      </w:r>
    </w:p>
    <w:p w14:paraId="38A2E2C3" w14:textId="65CC6E18" w:rsidR="0097231C" w:rsidRPr="00D062F0" w:rsidRDefault="00C15A38" w:rsidP="00D062F0">
      <w:pPr>
        <w:pStyle w:val="Caption"/>
        <w:spacing w:after="120"/>
        <w:rPr>
          <w:rFonts w:eastAsia="Times New Roman"/>
          <w:b/>
          <w:i w:val="0"/>
          <w:color w:val="auto"/>
          <w:sz w:val="20"/>
          <w:szCs w:val="20"/>
        </w:rPr>
      </w:pPr>
      <w:bookmarkStart w:id="6" w:name="_Ref4260844"/>
      <w:r w:rsidRPr="00D062F0">
        <w:rPr>
          <w:b/>
          <w:i w:val="0"/>
          <w:color w:val="auto"/>
          <w:sz w:val="20"/>
          <w:szCs w:val="20"/>
        </w:rPr>
        <w:t xml:space="preserve">Table </w:t>
      </w:r>
      <w:r w:rsidRPr="00D062F0">
        <w:rPr>
          <w:b/>
          <w:i w:val="0"/>
          <w:color w:val="auto"/>
          <w:sz w:val="20"/>
          <w:szCs w:val="20"/>
        </w:rPr>
        <w:fldChar w:fldCharType="begin"/>
      </w:r>
      <w:r w:rsidRPr="00D062F0">
        <w:rPr>
          <w:b/>
          <w:i w:val="0"/>
          <w:color w:val="auto"/>
          <w:sz w:val="20"/>
          <w:szCs w:val="20"/>
        </w:rPr>
        <w:instrText xml:space="preserve"> SEQ Table \* ARABIC </w:instrText>
      </w:r>
      <w:r w:rsidRPr="00D062F0">
        <w:rPr>
          <w:b/>
          <w:i w:val="0"/>
          <w:color w:val="auto"/>
          <w:sz w:val="20"/>
          <w:szCs w:val="20"/>
        </w:rPr>
        <w:fldChar w:fldCharType="separate"/>
      </w:r>
      <w:r w:rsidRPr="00D062F0">
        <w:rPr>
          <w:b/>
          <w:i w:val="0"/>
          <w:noProof/>
          <w:color w:val="auto"/>
          <w:sz w:val="20"/>
          <w:szCs w:val="20"/>
        </w:rPr>
        <w:t>2</w:t>
      </w:r>
      <w:r w:rsidRPr="00D062F0">
        <w:rPr>
          <w:b/>
          <w:i w:val="0"/>
          <w:color w:val="auto"/>
          <w:sz w:val="20"/>
          <w:szCs w:val="20"/>
        </w:rPr>
        <w:fldChar w:fldCharType="end"/>
      </w:r>
      <w:bookmarkEnd w:id="6"/>
      <w:r w:rsidRPr="00D062F0">
        <w:rPr>
          <w:b/>
          <w:i w:val="0"/>
          <w:color w:val="auto"/>
          <w:sz w:val="20"/>
          <w:szCs w:val="20"/>
        </w:rPr>
        <w:t xml:space="preserve"> – Obstacles and </w:t>
      </w:r>
      <w:r w:rsidR="00D062F0" w:rsidRPr="00D062F0">
        <w:rPr>
          <w:b/>
          <w:i w:val="0"/>
          <w:color w:val="auto"/>
          <w:sz w:val="20"/>
          <w:szCs w:val="20"/>
        </w:rPr>
        <w:t>policy recommendations for fisheries development</w:t>
      </w:r>
      <w:r w:rsidR="0097231C" w:rsidRPr="00D062F0">
        <w:rPr>
          <w:rFonts w:eastAsia="Times New Roman"/>
          <w:b/>
          <w:i w:val="0"/>
          <w:color w:val="auto"/>
          <w:sz w:val="20"/>
          <w:szCs w:val="20"/>
        </w:rPr>
        <w:t xml:space="preserve"> </w:t>
      </w:r>
    </w:p>
    <w:tbl>
      <w:tblPr>
        <w:tblStyle w:val="GridTable4-Accent5"/>
        <w:tblW w:w="0" w:type="auto"/>
        <w:tblLook w:val="04A0" w:firstRow="1" w:lastRow="0" w:firstColumn="1" w:lastColumn="0" w:noHBand="0" w:noVBand="1"/>
      </w:tblPr>
      <w:tblGrid>
        <w:gridCol w:w="3235"/>
        <w:gridCol w:w="6115"/>
      </w:tblGrid>
      <w:tr w:rsidR="005C3551" w14:paraId="032FA89E" w14:textId="77777777" w:rsidTr="00B90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39B80F2" w14:textId="0F905CAF" w:rsidR="005C3551" w:rsidRDefault="00A97E19" w:rsidP="005C3551">
            <w:pPr>
              <w:rPr>
                <w:rFonts w:eastAsia="Times New Roman"/>
              </w:rPr>
            </w:pPr>
            <w:r>
              <w:rPr>
                <w:rFonts w:eastAsia="Times New Roman"/>
              </w:rPr>
              <w:t>Obstacles</w:t>
            </w:r>
          </w:p>
        </w:tc>
        <w:tc>
          <w:tcPr>
            <w:tcW w:w="6115" w:type="dxa"/>
          </w:tcPr>
          <w:p w14:paraId="1FAE779E" w14:textId="7D9422BF" w:rsidR="005C3551" w:rsidRDefault="00A97E19" w:rsidP="005C3551">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Policy Recommendations</w:t>
            </w:r>
          </w:p>
        </w:tc>
      </w:tr>
      <w:tr w:rsidR="005C3551" w14:paraId="422FA073" w14:textId="77777777" w:rsidTr="00B90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6645C0F" w14:textId="55227533" w:rsidR="005C3551" w:rsidRDefault="00A97E19" w:rsidP="005C3551">
            <w:pPr>
              <w:rPr>
                <w:rFonts w:eastAsia="Times New Roman"/>
              </w:rPr>
            </w:pPr>
            <w:r>
              <w:rPr>
                <w:rFonts w:eastAsia="Times New Roman"/>
              </w:rPr>
              <w:t>Overexploitation due to poor management</w:t>
            </w:r>
          </w:p>
        </w:tc>
        <w:tc>
          <w:tcPr>
            <w:tcW w:w="6115" w:type="dxa"/>
          </w:tcPr>
          <w:p w14:paraId="075EC636" w14:textId="77777777" w:rsidR="005C3551" w:rsidRDefault="00247B51" w:rsidP="00247B51">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rPr>
            </w:pPr>
            <w:r w:rsidRPr="00247B51">
              <w:rPr>
                <w:rFonts w:eastAsia="Times New Roman"/>
              </w:rPr>
              <w:t>Improve data collection</w:t>
            </w:r>
          </w:p>
          <w:p w14:paraId="7FD5DC2F" w14:textId="77777777" w:rsidR="00B42E24" w:rsidRDefault="00247B51" w:rsidP="00B42E2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Introduce co-management</w:t>
            </w:r>
            <w:r w:rsidR="005A1F5B">
              <w:rPr>
                <w:rFonts w:eastAsia="Times New Roman"/>
              </w:rPr>
              <w:t xml:space="preserve"> between government and local communities</w:t>
            </w:r>
          </w:p>
          <w:p w14:paraId="632CA129" w14:textId="34BBACBE" w:rsidR="00B42E24" w:rsidRPr="00220281" w:rsidRDefault="00BB268F" w:rsidP="00220281">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Undertake research in collaboration </w:t>
            </w:r>
            <w:r w:rsidR="00220281">
              <w:rPr>
                <w:rFonts w:eastAsia="Times New Roman"/>
              </w:rPr>
              <w:t>with regional peers</w:t>
            </w:r>
          </w:p>
        </w:tc>
      </w:tr>
      <w:tr w:rsidR="005C3551" w14:paraId="55CB09A0" w14:textId="77777777" w:rsidTr="00B90915">
        <w:tc>
          <w:tcPr>
            <w:cnfStyle w:val="001000000000" w:firstRow="0" w:lastRow="0" w:firstColumn="1" w:lastColumn="0" w:oddVBand="0" w:evenVBand="0" w:oddHBand="0" w:evenHBand="0" w:firstRowFirstColumn="0" w:firstRowLastColumn="0" w:lastRowFirstColumn="0" w:lastRowLastColumn="0"/>
            <w:tcW w:w="3235" w:type="dxa"/>
          </w:tcPr>
          <w:p w14:paraId="382B2D9A" w14:textId="7242F624" w:rsidR="005C3551" w:rsidRDefault="00E57BD1" w:rsidP="005C3551">
            <w:pPr>
              <w:rPr>
                <w:rFonts w:eastAsia="Times New Roman"/>
              </w:rPr>
            </w:pPr>
            <w:r>
              <w:rPr>
                <w:rFonts w:eastAsia="Times New Roman"/>
              </w:rPr>
              <w:t>Old and unsafe vessels and inadequate equipment</w:t>
            </w:r>
          </w:p>
        </w:tc>
        <w:tc>
          <w:tcPr>
            <w:tcW w:w="6115" w:type="dxa"/>
          </w:tcPr>
          <w:p w14:paraId="4B779C24" w14:textId="77777777" w:rsidR="005C3551" w:rsidRDefault="00AC4202" w:rsidP="00AC42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Continue the promotion of safer vessels, such as the PRAO model</w:t>
            </w:r>
          </w:p>
          <w:p w14:paraId="3AD55BAD" w14:textId="60EA3005" w:rsidR="00AC4202" w:rsidRDefault="00AC4202" w:rsidP="00AC42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Create </w:t>
            </w:r>
            <w:r w:rsidR="003E2488">
              <w:rPr>
                <w:rFonts w:eastAsia="Times New Roman"/>
              </w:rPr>
              <w:t>a</w:t>
            </w:r>
            <w:r>
              <w:rPr>
                <w:rFonts w:eastAsia="Times New Roman"/>
              </w:rPr>
              <w:t xml:space="preserve"> homologation system for fishing vessels </w:t>
            </w:r>
            <w:r w:rsidR="009D2527">
              <w:rPr>
                <w:rFonts w:eastAsia="Times New Roman"/>
              </w:rPr>
              <w:t>to deal</w:t>
            </w:r>
            <w:r>
              <w:rPr>
                <w:rFonts w:eastAsia="Times New Roman"/>
              </w:rPr>
              <w:t xml:space="preserve"> with registration</w:t>
            </w:r>
          </w:p>
          <w:p w14:paraId="6B812DE8" w14:textId="66E2C7FD" w:rsidR="00AC4202" w:rsidRPr="003E059C" w:rsidRDefault="00AC4202" w:rsidP="003E059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Ensure availability of safety equipment for fishers, potentially through cooperatives or fishers associations</w:t>
            </w:r>
          </w:p>
        </w:tc>
      </w:tr>
      <w:tr w:rsidR="005C3551" w14:paraId="41EF7D12" w14:textId="77777777" w:rsidTr="00B90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93D3223" w14:textId="41632CF9" w:rsidR="005C3551" w:rsidRDefault="00E57BD1" w:rsidP="005C3551">
            <w:pPr>
              <w:rPr>
                <w:rFonts w:eastAsia="Times New Roman"/>
              </w:rPr>
            </w:pPr>
            <w:r>
              <w:rPr>
                <w:rFonts w:eastAsia="Times New Roman"/>
              </w:rPr>
              <w:t>Lack of infrastructure</w:t>
            </w:r>
          </w:p>
        </w:tc>
        <w:tc>
          <w:tcPr>
            <w:tcW w:w="6115" w:type="dxa"/>
          </w:tcPr>
          <w:p w14:paraId="00B64D2C" w14:textId="763B06FB" w:rsidR="000879F1" w:rsidRDefault="000879F1" w:rsidP="000879F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Develop climate-smart fisheries infrastructure</w:t>
            </w:r>
          </w:p>
          <w:p w14:paraId="6BB961F2" w14:textId="460D20F6" w:rsidR="005C3551" w:rsidRPr="000879F1" w:rsidRDefault="005A1F5B" w:rsidP="000879F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rPr>
            </w:pPr>
            <w:r w:rsidRPr="000879F1">
              <w:rPr>
                <w:rFonts w:eastAsia="Times New Roman"/>
              </w:rPr>
              <w:lastRenderedPageBreak/>
              <w:t>Introduce co-management between government and local communities</w:t>
            </w:r>
          </w:p>
        </w:tc>
      </w:tr>
      <w:tr w:rsidR="005C3551" w14:paraId="4CA1B020" w14:textId="77777777" w:rsidTr="00B90915">
        <w:tc>
          <w:tcPr>
            <w:cnfStyle w:val="001000000000" w:firstRow="0" w:lastRow="0" w:firstColumn="1" w:lastColumn="0" w:oddVBand="0" w:evenVBand="0" w:oddHBand="0" w:evenHBand="0" w:firstRowFirstColumn="0" w:firstRowLastColumn="0" w:lastRowFirstColumn="0" w:lastRowLastColumn="0"/>
            <w:tcW w:w="3235" w:type="dxa"/>
          </w:tcPr>
          <w:p w14:paraId="1B9DF4A2" w14:textId="4FD64533" w:rsidR="005C3551" w:rsidRDefault="00E57BD1" w:rsidP="005C3551">
            <w:pPr>
              <w:rPr>
                <w:rFonts w:eastAsia="Times New Roman"/>
              </w:rPr>
            </w:pPr>
            <w:r>
              <w:rPr>
                <w:rFonts w:eastAsia="Times New Roman"/>
              </w:rPr>
              <w:lastRenderedPageBreak/>
              <w:t xml:space="preserve">Low benefit from </w:t>
            </w:r>
            <w:r w:rsidR="00AE7302">
              <w:rPr>
                <w:rFonts w:eastAsia="Times New Roman"/>
              </w:rPr>
              <w:t>offshore pelagic fish</w:t>
            </w:r>
            <w:r w:rsidR="00762CE5">
              <w:rPr>
                <w:rFonts w:eastAsia="Times New Roman"/>
              </w:rPr>
              <w:t>eries</w:t>
            </w:r>
          </w:p>
        </w:tc>
        <w:tc>
          <w:tcPr>
            <w:tcW w:w="6115" w:type="dxa"/>
          </w:tcPr>
          <w:p w14:paraId="15BE9D35" w14:textId="393E56F4" w:rsidR="005C3551" w:rsidRPr="00277E85" w:rsidRDefault="00277E85" w:rsidP="00277E8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imes New Roman"/>
              </w:rPr>
            </w:pPr>
            <w:r w:rsidRPr="00277E85">
              <w:rPr>
                <w:rFonts w:eastAsia="Times New Roman"/>
              </w:rPr>
              <w:t>Develop offshore fisheries at a semi-industrial level</w:t>
            </w:r>
          </w:p>
        </w:tc>
      </w:tr>
    </w:tbl>
    <w:p w14:paraId="7B6AC292" w14:textId="77777777" w:rsidR="005C3551" w:rsidRPr="005C3551" w:rsidRDefault="005C3551" w:rsidP="005C3551">
      <w:pPr>
        <w:spacing w:after="0" w:line="240" w:lineRule="auto"/>
        <w:rPr>
          <w:rFonts w:eastAsia="Times New Roman"/>
        </w:rPr>
      </w:pPr>
    </w:p>
    <w:p w14:paraId="524374F9" w14:textId="68D01D4B" w:rsidR="00016A27" w:rsidRPr="00016A27" w:rsidRDefault="0046041F" w:rsidP="00D23571">
      <w:pPr>
        <w:pStyle w:val="ListParagraph"/>
        <w:numPr>
          <w:ilvl w:val="0"/>
          <w:numId w:val="11"/>
        </w:numPr>
        <w:spacing w:after="120" w:line="276" w:lineRule="auto"/>
        <w:ind w:left="0" w:firstLine="0"/>
        <w:contextualSpacing w:val="0"/>
        <w:jc w:val="both"/>
        <w:rPr>
          <w:rFonts w:eastAsia="Times New Roman"/>
          <w:b/>
        </w:rPr>
      </w:pPr>
      <w:proofErr w:type="gramStart"/>
      <w:r>
        <w:rPr>
          <w:rFonts w:eastAsia="Times New Roman"/>
          <w:b/>
        </w:rPr>
        <w:t xml:space="preserve">In order </w:t>
      </w:r>
      <w:r w:rsidRPr="00C607DD">
        <w:rPr>
          <w:rFonts w:eastAsia="Times New Roman"/>
          <w:b/>
        </w:rPr>
        <w:t>to</w:t>
      </w:r>
      <w:proofErr w:type="gramEnd"/>
      <w:r w:rsidRPr="00C607DD">
        <w:rPr>
          <w:rFonts w:eastAsia="Times New Roman"/>
          <w:b/>
        </w:rPr>
        <w:t xml:space="preserve"> </w:t>
      </w:r>
      <w:r>
        <w:rPr>
          <w:rFonts w:eastAsia="Times New Roman"/>
          <w:b/>
        </w:rPr>
        <w:t>ensure stock sustainability</w:t>
      </w:r>
      <w:r w:rsidR="00596E03">
        <w:rPr>
          <w:rFonts w:eastAsia="Times New Roman"/>
          <w:b/>
        </w:rPr>
        <w:t>, STP must</w:t>
      </w:r>
      <w:r w:rsidRPr="00C607DD">
        <w:rPr>
          <w:rFonts w:eastAsia="Times New Roman"/>
          <w:b/>
        </w:rPr>
        <w:t xml:space="preserve"> </w:t>
      </w:r>
      <w:r w:rsidR="00596E03">
        <w:rPr>
          <w:rFonts w:eastAsia="Times New Roman"/>
          <w:b/>
        </w:rPr>
        <w:t>i</w:t>
      </w:r>
      <w:r w:rsidR="0097231C" w:rsidRPr="00C607DD">
        <w:rPr>
          <w:rFonts w:eastAsia="Times New Roman"/>
          <w:b/>
        </w:rPr>
        <w:t>mprov</w:t>
      </w:r>
      <w:r w:rsidR="00C607DD" w:rsidRPr="00C607DD">
        <w:rPr>
          <w:rFonts w:eastAsia="Times New Roman"/>
          <w:b/>
        </w:rPr>
        <w:t xml:space="preserve">e research </w:t>
      </w:r>
      <w:r w:rsidR="00B835FF">
        <w:rPr>
          <w:rFonts w:eastAsia="Times New Roman"/>
          <w:b/>
        </w:rPr>
        <w:t xml:space="preserve">and data collection </w:t>
      </w:r>
      <w:r w:rsidR="00C607DD" w:rsidRPr="00C607DD">
        <w:rPr>
          <w:rFonts w:eastAsia="Times New Roman"/>
          <w:b/>
        </w:rPr>
        <w:t>on the status of</w:t>
      </w:r>
      <w:r w:rsidR="00473FEE">
        <w:rPr>
          <w:rFonts w:eastAsia="Times New Roman"/>
          <w:b/>
        </w:rPr>
        <w:t xml:space="preserve"> coastal</w:t>
      </w:r>
      <w:r w:rsidR="00C607DD" w:rsidRPr="00C607DD">
        <w:rPr>
          <w:rFonts w:eastAsia="Times New Roman"/>
          <w:b/>
        </w:rPr>
        <w:t xml:space="preserve"> fish resources.</w:t>
      </w:r>
      <w:r w:rsidR="00C607DD">
        <w:rPr>
          <w:rFonts w:eastAsia="Times New Roman"/>
          <w:b/>
        </w:rPr>
        <w:t xml:space="preserve"> </w:t>
      </w:r>
      <w:r w:rsidR="00C607DD">
        <w:t xml:space="preserve">The prevailing lack of knowledge on the status of fish stocks poses a challenge to their sustainable harvest and management, as it </w:t>
      </w:r>
      <w:r w:rsidR="00B835FF">
        <w:t xml:space="preserve">prevents the government </w:t>
      </w:r>
      <w:r w:rsidR="00C607DD">
        <w:t xml:space="preserve">to make informed management decisions </w:t>
      </w:r>
      <w:r w:rsidR="00B835FF">
        <w:t>and</w:t>
      </w:r>
      <w:r w:rsidR="00C607DD">
        <w:t xml:space="preserve"> does </w:t>
      </w:r>
      <w:r w:rsidR="00B835FF">
        <w:t>not</w:t>
      </w:r>
      <w:r w:rsidR="00C607DD">
        <w:t xml:space="preserve"> allow the private sector to efficiently target their investments.</w:t>
      </w:r>
      <w:r w:rsidR="00B835FF">
        <w:t xml:space="preserve"> STP </w:t>
      </w:r>
      <w:r w:rsidR="00016A27">
        <w:t>should undertake national research campaigns</w:t>
      </w:r>
      <w:r w:rsidR="00473FEE">
        <w:t>, enhanced data collection and analysis</w:t>
      </w:r>
      <w:r w:rsidR="00BB268F">
        <w:t>,</w:t>
      </w:r>
      <w:r w:rsidR="00016A27">
        <w:t xml:space="preserve"> and reinforce its scientific capacity for fish stock assessments. For example, </w:t>
      </w:r>
      <w:r w:rsidR="00B835FF">
        <w:t>data</w:t>
      </w:r>
      <w:r w:rsidR="00473FEE">
        <w:t>-poor</w:t>
      </w:r>
      <w:r w:rsidR="00B835FF">
        <w:t xml:space="preserve"> assessment methods could be used to </w:t>
      </w:r>
      <w:r w:rsidR="00473FEE">
        <w:t>derive</w:t>
      </w:r>
      <w:r w:rsidR="00B835FF">
        <w:t xml:space="preserve"> stock status indicators</w:t>
      </w:r>
      <w:r w:rsidR="00016A27">
        <w:t xml:space="preserve"> for the main commercial species. Given that some marine resources are migratory and shared between countries (i.e., tuna), and for cost-effectiveness, research efforts </w:t>
      </w:r>
      <w:r w:rsidR="00473FEE">
        <w:t>sh</w:t>
      </w:r>
      <w:r w:rsidR="00016A27">
        <w:t>ould be undertaken in collaboration with other countries.</w:t>
      </w:r>
    </w:p>
    <w:p w14:paraId="320277B5" w14:textId="77777777" w:rsidR="0026487F" w:rsidRPr="0026487F" w:rsidRDefault="00D66CA3" w:rsidP="0026487F">
      <w:pPr>
        <w:pStyle w:val="ListParagraph"/>
        <w:numPr>
          <w:ilvl w:val="0"/>
          <w:numId w:val="11"/>
        </w:numPr>
        <w:spacing w:after="120" w:line="276" w:lineRule="auto"/>
        <w:ind w:left="0" w:firstLine="0"/>
        <w:contextualSpacing w:val="0"/>
        <w:jc w:val="both"/>
        <w:rPr>
          <w:rFonts w:eastAsia="Times New Roman"/>
          <w:b/>
        </w:rPr>
      </w:pPr>
      <w:proofErr w:type="gramStart"/>
      <w:r>
        <w:rPr>
          <w:rFonts w:eastAsia="Times New Roman"/>
          <w:b/>
        </w:rPr>
        <w:t>In order to</w:t>
      </w:r>
      <w:proofErr w:type="gramEnd"/>
      <w:r>
        <w:rPr>
          <w:rFonts w:eastAsia="Times New Roman"/>
          <w:b/>
        </w:rPr>
        <w:t xml:space="preserve"> </w:t>
      </w:r>
      <w:r w:rsidR="00683DDD">
        <w:rPr>
          <w:rFonts w:eastAsia="Times New Roman"/>
          <w:b/>
        </w:rPr>
        <w:t>improve the management of fisheries resources, the g</w:t>
      </w:r>
      <w:r w:rsidR="00EC62C7">
        <w:rPr>
          <w:rFonts w:eastAsia="Times New Roman"/>
          <w:b/>
        </w:rPr>
        <w:t xml:space="preserve">overnment </w:t>
      </w:r>
      <w:r w:rsidR="00A82582">
        <w:rPr>
          <w:rFonts w:eastAsia="Times New Roman"/>
          <w:b/>
        </w:rPr>
        <w:t>could</w:t>
      </w:r>
      <w:r w:rsidR="00EC62C7">
        <w:rPr>
          <w:rFonts w:eastAsia="Times New Roman"/>
          <w:b/>
        </w:rPr>
        <w:t xml:space="preserve"> delegate</w:t>
      </w:r>
      <w:r w:rsidR="00C124C9">
        <w:rPr>
          <w:rFonts w:eastAsia="Times New Roman"/>
          <w:b/>
        </w:rPr>
        <w:t xml:space="preserve"> </w:t>
      </w:r>
      <w:r w:rsidR="00A31DEE" w:rsidRPr="00DE4D62">
        <w:rPr>
          <w:rFonts w:eastAsia="Times New Roman"/>
          <w:b/>
        </w:rPr>
        <w:t xml:space="preserve">responsibility to </w:t>
      </w:r>
      <w:r w:rsidR="00DE4D62" w:rsidRPr="00DE4D62">
        <w:rPr>
          <w:rFonts w:eastAsia="Times New Roman"/>
          <w:b/>
        </w:rPr>
        <w:t xml:space="preserve">local </w:t>
      </w:r>
      <w:r w:rsidR="00A31DEE" w:rsidRPr="00DE4D62">
        <w:rPr>
          <w:rFonts w:eastAsia="Times New Roman"/>
          <w:b/>
        </w:rPr>
        <w:t xml:space="preserve">communities </w:t>
      </w:r>
      <w:r w:rsidR="00EC62C7">
        <w:rPr>
          <w:rFonts w:eastAsia="Times New Roman"/>
          <w:b/>
        </w:rPr>
        <w:t>under</w:t>
      </w:r>
      <w:r w:rsidR="00EC62C7" w:rsidRPr="00DE4D62">
        <w:rPr>
          <w:rFonts w:eastAsia="Times New Roman"/>
          <w:b/>
        </w:rPr>
        <w:t xml:space="preserve"> </w:t>
      </w:r>
      <w:r w:rsidR="00A31DEE" w:rsidRPr="00DE4D62">
        <w:rPr>
          <w:rFonts w:eastAsia="Times New Roman"/>
          <w:b/>
        </w:rPr>
        <w:t>co-management</w:t>
      </w:r>
      <w:r w:rsidR="00EC62C7">
        <w:rPr>
          <w:rFonts w:eastAsia="Times New Roman"/>
          <w:b/>
        </w:rPr>
        <w:t xml:space="preserve"> agreements</w:t>
      </w:r>
      <w:r w:rsidR="00DE4D62" w:rsidRPr="00DE4D62">
        <w:rPr>
          <w:rFonts w:eastAsia="Times New Roman"/>
          <w:b/>
        </w:rPr>
        <w:t>.</w:t>
      </w:r>
      <w:r w:rsidR="00DE4D62">
        <w:rPr>
          <w:rFonts w:eastAsia="Times New Roman"/>
          <w:b/>
        </w:rPr>
        <w:t xml:space="preserve"> </w:t>
      </w:r>
      <w:r w:rsidR="00DE4D62">
        <w:t>Co-management systems, by which management responsibilities are shared between government and local communities, could be implemented in STP to ensure a sustainable exploitation of the resource.</w:t>
      </w:r>
      <w:r w:rsidR="009C35FC">
        <w:t xml:space="preserve"> </w:t>
      </w:r>
      <w:r w:rsidR="009C35FC" w:rsidRPr="009C35FC">
        <w:t xml:space="preserve">Community </w:t>
      </w:r>
      <w:r w:rsidR="00505DA8">
        <w:t>m</w:t>
      </w:r>
      <w:r w:rsidR="009C35FC" w:rsidRPr="009C35FC">
        <w:t xml:space="preserve">anagement </w:t>
      </w:r>
      <w:r w:rsidR="00505DA8">
        <w:t>a</w:t>
      </w:r>
      <w:r w:rsidR="009C35FC" w:rsidRPr="009C35FC">
        <w:t xml:space="preserve">ssociations with legal access rights </w:t>
      </w:r>
      <w:r w:rsidR="009C35FC">
        <w:t xml:space="preserve">has </w:t>
      </w:r>
      <w:r w:rsidR="009C35FC" w:rsidRPr="009C35FC">
        <w:t xml:space="preserve">proved to be an effective mechanism for introducing new management measures, local surveillance, stock enhancement measures, and </w:t>
      </w:r>
      <w:r w:rsidR="00473FEE">
        <w:t>participatory surveillance</w:t>
      </w:r>
      <w:r w:rsidR="009C35FC" w:rsidRPr="009C35FC">
        <w:t xml:space="preserve">, which together </w:t>
      </w:r>
      <w:r w:rsidR="009C35FC">
        <w:t xml:space="preserve">has </w:t>
      </w:r>
      <w:r w:rsidR="009C35FC" w:rsidRPr="009C35FC">
        <w:t xml:space="preserve">helped </w:t>
      </w:r>
      <w:r w:rsidR="00643D4F">
        <w:t xml:space="preserve">to </w:t>
      </w:r>
      <w:r w:rsidR="00473FEE">
        <w:t>improve</w:t>
      </w:r>
      <w:r w:rsidR="009C35FC" w:rsidRPr="009C35FC">
        <w:t xml:space="preserve"> stock</w:t>
      </w:r>
      <w:r w:rsidR="00473FEE">
        <w:t xml:space="preserve"> status</w:t>
      </w:r>
      <w:r w:rsidR="009C35FC" w:rsidRPr="009C35FC">
        <w:t xml:space="preserve"> in the co-managed fishing areas. </w:t>
      </w:r>
      <w:r w:rsidR="00473FEE">
        <w:t>C</w:t>
      </w:r>
      <w:r w:rsidR="009C35FC" w:rsidRPr="009C35FC">
        <w:t>o-management</w:t>
      </w:r>
      <w:r w:rsidR="00473FEE">
        <w:t>,</w:t>
      </w:r>
      <w:r w:rsidR="009C35FC" w:rsidRPr="009C35FC">
        <w:t xml:space="preserve"> a bottom-up process</w:t>
      </w:r>
      <w:r w:rsidR="00473FEE">
        <w:t xml:space="preserve"> that imply behavioral changes, may require</w:t>
      </w:r>
      <w:r w:rsidR="009C35FC" w:rsidRPr="009C35FC">
        <w:t xml:space="preserve"> considerable time to evolve and considerable effort</w:t>
      </w:r>
      <w:r w:rsidR="00473FEE">
        <w:t>s</w:t>
      </w:r>
      <w:r w:rsidR="009C35FC" w:rsidRPr="009C35FC">
        <w:t xml:space="preserve"> in raising awareness and strengthening the capacities of local actors. Co-management has been successful in communities with strong social cohesion, clear community tenure rights and when accompanied by an increase in the overall level of income of the community and when sustainability is built into its operation.</w:t>
      </w:r>
      <w:r w:rsidR="009C35FC">
        <w:t xml:space="preserve"> C</w:t>
      </w:r>
      <w:r w:rsidR="00DE4D62">
        <w:t xml:space="preserve">o-management </w:t>
      </w:r>
      <w:r w:rsidR="00473FEE">
        <w:t>w</w:t>
      </w:r>
      <w:r w:rsidR="00DE4D62">
        <w:t xml:space="preserve">ould also involve strengthening the control of artisanal fisheries by </w:t>
      </w:r>
      <w:r w:rsidR="00473FEE">
        <w:t xml:space="preserve">better structuration of the sector, smart registration and licensing </w:t>
      </w:r>
      <w:r w:rsidR="00DE4D62">
        <w:t xml:space="preserve">to </w:t>
      </w:r>
      <w:r w:rsidR="00473FEE">
        <w:t xml:space="preserve">keep up-to-date </w:t>
      </w:r>
      <w:r w:rsidR="00DE4D62">
        <w:t>number</w:t>
      </w:r>
      <w:r w:rsidR="00473FEE">
        <w:t>s</w:t>
      </w:r>
      <w:r w:rsidR="00DE4D62">
        <w:t xml:space="preserve"> of active vessels and fishers, which could in turn provide artisanal fishers with </w:t>
      </w:r>
      <w:r w:rsidR="00473FEE">
        <w:t>improve</w:t>
      </w:r>
      <w:r w:rsidR="00FC5C84">
        <w:t>d</w:t>
      </w:r>
      <w:r w:rsidR="00473FEE">
        <w:t xml:space="preserve"> safety and security </w:t>
      </w:r>
      <w:r w:rsidR="00DE4D62">
        <w:t>by professionalizing their activities and potentially leading to improvements in social protection, insurance, access to credit, and so on.</w:t>
      </w:r>
    </w:p>
    <w:p w14:paraId="7EFCED3E" w14:textId="337E8B78" w:rsidR="0026487F" w:rsidRPr="004313FB" w:rsidRDefault="0026487F" w:rsidP="004313FB">
      <w:pPr>
        <w:pStyle w:val="ListParagraph"/>
        <w:numPr>
          <w:ilvl w:val="0"/>
          <w:numId w:val="11"/>
        </w:numPr>
        <w:spacing w:after="120" w:line="276" w:lineRule="auto"/>
        <w:ind w:left="0" w:firstLine="0"/>
        <w:contextualSpacing w:val="0"/>
        <w:jc w:val="both"/>
        <w:rPr>
          <w:rFonts w:eastAsia="Times New Roman"/>
          <w:b/>
        </w:rPr>
      </w:pPr>
      <w:r w:rsidRPr="00F830B5">
        <w:rPr>
          <w:b/>
        </w:rPr>
        <w:t xml:space="preserve">Improved regional cooperation for research, management of shared-resources, data sharing, </w:t>
      </w:r>
      <w:r>
        <w:rPr>
          <w:b/>
        </w:rPr>
        <w:t>m</w:t>
      </w:r>
      <w:r w:rsidRPr="00F830B5">
        <w:rPr>
          <w:b/>
        </w:rPr>
        <w:t xml:space="preserve">onitoring </w:t>
      </w:r>
      <w:r>
        <w:rPr>
          <w:b/>
        </w:rPr>
        <w:t>c</w:t>
      </w:r>
      <w:r w:rsidRPr="00F830B5">
        <w:rPr>
          <w:b/>
        </w:rPr>
        <w:t xml:space="preserve">ontrol and </w:t>
      </w:r>
      <w:r>
        <w:rPr>
          <w:b/>
        </w:rPr>
        <w:t>s</w:t>
      </w:r>
      <w:r w:rsidRPr="00F830B5">
        <w:rPr>
          <w:b/>
        </w:rPr>
        <w:t>urveillance, and negotiation of fishing agreements</w:t>
      </w:r>
      <w:r>
        <w:t xml:space="preserve">. Regional cooperation between neighboring countries of the region </w:t>
      </w:r>
      <w:r w:rsidR="000F7278">
        <w:t>can</w:t>
      </w:r>
      <w:r>
        <w:t xml:space="preserve"> assist STP to address common constraints affecting its fisheries sectors, i.e. weak governance and management, low capacity and investment through regional platforms of which STP is a member, the International Commission for the Conservation of Atlantic Tunas (ICCAT) and the </w:t>
      </w:r>
      <w:r w:rsidRPr="00F830B5">
        <w:t>Gulf of Guinea Regional Fisheries Commission</w:t>
      </w:r>
      <w:r>
        <w:t xml:space="preserve"> (COREP). This could be done through a mutualization of assets (research and monitoring, control</w:t>
      </w:r>
      <w:r w:rsidR="00066822">
        <w:t>,</w:t>
      </w:r>
      <w:r>
        <w:t xml:space="preserve"> and surveillance), exchange of lessons and experiences, etc. Improved regional cooperation could also allow STP and other countries to speak with a unified and stronger voice in international and regional fora, and in negotiations of fishing agreements.</w:t>
      </w:r>
    </w:p>
    <w:p w14:paraId="75226E72" w14:textId="60DD75D7" w:rsidR="005670C3" w:rsidRDefault="00CC4BDA" w:rsidP="005670C3">
      <w:pPr>
        <w:pStyle w:val="ListParagraph"/>
        <w:numPr>
          <w:ilvl w:val="0"/>
          <w:numId w:val="11"/>
        </w:numPr>
        <w:spacing w:after="120" w:line="276" w:lineRule="auto"/>
        <w:ind w:left="0" w:firstLine="0"/>
        <w:contextualSpacing w:val="0"/>
        <w:jc w:val="both"/>
        <w:rPr>
          <w:rFonts w:eastAsia="Times New Roman"/>
          <w:b/>
        </w:rPr>
      </w:pPr>
      <w:proofErr w:type="gramStart"/>
      <w:r>
        <w:rPr>
          <w:rFonts w:eastAsia="Times New Roman"/>
          <w:b/>
        </w:rPr>
        <w:t>In order to</w:t>
      </w:r>
      <w:proofErr w:type="gramEnd"/>
      <w:r>
        <w:rPr>
          <w:rFonts w:eastAsia="Times New Roman"/>
          <w:b/>
        </w:rPr>
        <w:t xml:space="preserve"> address safety issues, STP should i</w:t>
      </w:r>
      <w:r w:rsidR="005670C3">
        <w:rPr>
          <w:rFonts w:eastAsia="Times New Roman"/>
          <w:b/>
        </w:rPr>
        <w:t>mprove the artisanal fleet through better suited and safer vessels.</w:t>
      </w:r>
      <w:r w:rsidR="005670C3">
        <w:rPr>
          <w:rFonts w:eastAsia="Times New Roman"/>
        </w:rPr>
        <w:t xml:space="preserve"> The </w:t>
      </w:r>
      <w:r w:rsidR="00DC3CE5">
        <w:rPr>
          <w:rFonts w:eastAsia="Times New Roman"/>
        </w:rPr>
        <w:t>G</w:t>
      </w:r>
      <w:r w:rsidR="005670C3">
        <w:rPr>
          <w:rFonts w:eastAsia="Times New Roman"/>
        </w:rPr>
        <w:t xml:space="preserve">overnment of STP should continue to promote the acquisition of the PRAO </w:t>
      </w:r>
      <w:r w:rsidR="005670C3">
        <w:rPr>
          <w:rFonts w:eastAsia="Times New Roman"/>
        </w:rPr>
        <w:lastRenderedPageBreak/>
        <w:t xml:space="preserve">vessels, and other type of </w:t>
      </w:r>
      <w:r w:rsidR="00E64B8A">
        <w:rPr>
          <w:rFonts w:eastAsia="Times New Roman"/>
        </w:rPr>
        <w:t>safer boats</w:t>
      </w:r>
      <w:r w:rsidR="005670C3">
        <w:rPr>
          <w:rFonts w:eastAsia="Times New Roman"/>
        </w:rPr>
        <w:t xml:space="preserve">, which provide a safer and more adequate tool to fishers. The use of such vessel </w:t>
      </w:r>
      <w:proofErr w:type="gramStart"/>
      <w:r w:rsidR="005670C3">
        <w:rPr>
          <w:rFonts w:eastAsia="Times New Roman"/>
        </w:rPr>
        <w:t>allow</w:t>
      </w:r>
      <w:proofErr w:type="gramEnd"/>
      <w:r w:rsidR="005670C3">
        <w:rPr>
          <w:rFonts w:eastAsia="Times New Roman"/>
        </w:rPr>
        <w:t xml:space="preserve"> fishers to go farther out </w:t>
      </w:r>
      <w:r w:rsidR="00C5287E">
        <w:rPr>
          <w:rFonts w:eastAsia="Times New Roman"/>
        </w:rPr>
        <w:t>in the</w:t>
      </w:r>
      <w:r w:rsidR="005670C3">
        <w:rPr>
          <w:rFonts w:eastAsia="Times New Roman"/>
        </w:rPr>
        <w:t xml:space="preserve"> sea, targeting species such as the pelagic species, and do so in better and safer conditions, hence reducing the fishing effort on the coastal resources. This would require continued investment in the promotion of this type of </w:t>
      </w:r>
      <w:r w:rsidR="00A243FD">
        <w:rPr>
          <w:rFonts w:eastAsia="Times New Roman"/>
        </w:rPr>
        <w:t>boats</w:t>
      </w:r>
      <w:r w:rsidR="005670C3">
        <w:rPr>
          <w:rFonts w:eastAsia="Times New Roman"/>
        </w:rPr>
        <w:t>, training and capacity building of fishers and boat builders, acquisition and distribution of safety equipment, etc. Systems to rescue fishers in difficulty should also be set up in parallel, with a clear identification of stakeholders and responsibility. Finally, data of incident and accident at-sea should be collected</w:t>
      </w:r>
      <w:r w:rsidR="006E72AA">
        <w:rPr>
          <w:rFonts w:eastAsia="Times New Roman"/>
        </w:rPr>
        <w:t>,</w:t>
      </w:r>
      <w:r w:rsidR="005670C3">
        <w:rPr>
          <w:rFonts w:eastAsia="Times New Roman"/>
        </w:rPr>
        <w:t xml:space="preserve"> an</w:t>
      </w:r>
      <w:r w:rsidR="006E72AA">
        <w:rPr>
          <w:rFonts w:eastAsia="Times New Roman"/>
        </w:rPr>
        <w:t>d</w:t>
      </w:r>
      <w:r w:rsidR="005670C3">
        <w:rPr>
          <w:rFonts w:eastAsia="Times New Roman"/>
        </w:rPr>
        <w:t xml:space="preserve"> a database should be created.</w:t>
      </w:r>
    </w:p>
    <w:p w14:paraId="3948BE4B" w14:textId="7A07D003" w:rsidR="00116020" w:rsidRPr="00116020" w:rsidRDefault="003B11E7" w:rsidP="00D23571">
      <w:pPr>
        <w:pStyle w:val="ListParagraph"/>
        <w:numPr>
          <w:ilvl w:val="0"/>
          <w:numId w:val="11"/>
        </w:numPr>
        <w:spacing w:after="120" w:line="276" w:lineRule="auto"/>
        <w:ind w:left="0" w:firstLine="0"/>
        <w:contextualSpacing w:val="0"/>
        <w:jc w:val="both"/>
        <w:rPr>
          <w:rFonts w:eastAsia="Times New Roman"/>
          <w:b/>
        </w:rPr>
      </w:pPr>
      <w:r>
        <w:rPr>
          <w:rFonts w:eastAsia="Times New Roman"/>
          <w:b/>
        </w:rPr>
        <w:t xml:space="preserve">In order to address the lack of infrastructure, </w:t>
      </w:r>
      <w:r w:rsidR="002C6E16">
        <w:rPr>
          <w:rFonts w:eastAsia="Times New Roman"/>
          <w:b/>
        </w:rPr>
        <w:t xml:space="preserve">the </w:t>
      </w:r>
      <w:proofErr w:type="spellStart"/>
      <w:r w:rsidR="002C6E16">
        <w:rPr>
          <w:rFonts w:eastAsia="Times New Roman"/>
          <w:b/>
        </w:rPr>
        <w:t>GoST</w:t>
      </w:r>
      <w:r w:rsidR="0028677F">
        <w:rPr>
          <w:rFonts w:eastAsia="Times New Roman"/>
          <w:b/>
        </w:rPr>
        <w:t>P</w:t>
      </w:r>
      <w:proofErr w:type="spellEnd"/>
      <w:r w:rsidR="002C6E16">
        <w:rPr>
          <w:rFonts w:eastAsia="Times New Roman"/>
          <w:b/>
        </w:rPr>
        <w:t xml:space="preserve"> should aim to r</w:t>
      </w:r>
      <w:r w:rsidR="009C35FC" w:rsidRPr="009C35FC">
        <w:rPr>
          <w:rFonts w:eastAsia="Times New Roman"/>
          <w:b/>
        </w:rPr>
        <w:t>educe post-harvest loses and i</w:t>
      </w:r>
      <w:r w:rsidR="00A31DEE" w:rsidRPr="009C35FC">
        <w:rPr>
          <w:rFonts w:eastAsia="Times New Roman"/>
          <w:b/>
        </w:rPr>
        <w:t>mprove value-added with the development of climate-smart</w:t>
      </w:r>
      <w:r w:rsidR="00E11171">
        <w:rPr>
          <w:rStyle w:val="FootnoteReference"/>
          <w:rFonts w:eastAsia="Times New Roman"/>
          <w:b/>
        </w:rPr>
        <w:footnoteReference w:id="15"/>
      </w:r>
      <w:r w:rsidR="00A31DEE" w:rsidRPr="009C35FC">
        <w:rPr>
          <w:rFonts w:eastAsia="Times New Roman"/>
          <w:b/>
        </w:rPr>
        <w:t xml:space="preserve"> fisheries infrastructures in fishing communities</w:t>
      </w:r>
      <w:r w:rsidR="009C35FC" w:rsidRPr="009C35FC">
        <w:rPr>
          <w:rFonts w:eastAsia="Times New Roman"/>
          <w:b/>
        </w:rPr>
        <w:t>.</w:t>
      </w:r>
      <w:r w:rsidR="009C35FC">
        <w:rPr>
          <w:rFonts w:eastAsia="Times New Roman"/>
        </w:rPr>
        <w:t xml:space="preserve"> The lack of conservation </w:t>
      </w:r>
      <w:r w:rsidR="00FC5C84">
        <w:rPr>
          <w:rFonts w:eastAsia="Times New Roman"/>
        </w:rPr>
        <w:t xml:space="preserve">and processing </w:t>
      </w:r>
      <w:r w:rsidR="009C35FC">
        <w:rPr>
          <w:rFonts w:eastAsia="Times New Roman"/>
        </w:rPr>
        <w:t xml:space="preserve">facilities leads to inefficiencies and losses along the value chain. In addition, fish is traditionally processed by being dried, salted or smoked, but often with inefficient equipment that impacts negatively the product </w:t>
      </w:r>
      <w:r w:rsidR="00FC5C84">
        <w:rPr>
          <w:rFonts w:eastAsia="Times New Roman"/>
        </w:rPr>
        <w:t xml:space="preserve">quality </w:t>
      </w:r>
      <w:r w:rsidR="009C35FC">
        <w:rPr>
          <w:rFonts w:eastAsia="Times New Roman"/>
        </w:rPr>
        <w:t xml:space="preserve">and the health of the processors. </w:t>
      </w:r>
      <w:r w:rsidR="009C35FC">
        <w:t xml:space="preserve">Well-designed </w:t>
      </w:r>
      <w:r w:rsidR="00FC5C84">
        <w:t xml:space="preserve">landing and processing </w:t>
      </w:r>
      <w:r w:rsidR="00116020">
        <w:t>centers that provide multiple services and facilities for fishing communities,</w:t>
      </w:r>
      <w:r w:rsidR="009C35FC">
        <w:t xml:space="preserve"> </w:t>
      </w:r>
      <w:r w:rsidR="00116020">
        <w:t xml:space="preserve">along </w:t>
      </w:r>
      <w:r w:rsidR="009C35FC">
        <w:t xml:space="preserve">with good management practices and a realistic </w:t>
      </w:r>
      <w:r w:rsidR="00FC5C84">
        <w:t xml:space="preserve">management and </w:t>
      </w:r>
      <w:r w:rsidR="009C35FC">
        <w:t>business model</w:t>
      </w:r>
      <w:r w:rsidR="00116020">
        <w:t>,</w:t>
      </w:r>
      <w:r w:rsidR="009C35FC">
        <w:t xml:space="preserve"> can be impactful for beneficiary communities</w:t>
      </w:r>
      <w:r w:rsidR="00A82582">
        <w:t xml:space="preserve"> while at the same time reducing greenhouse gas emissions and being more resilient to climate-change</w:t>
      </w:r>
      <w:r w:rsidR="009C35FC">
        <w:t>.</w:t>
      </w:r>
      <w:r w:rsidR="00116020">
        <w:rPr>
          <w:rFonts w:eastAsia="Times New Roman"/>
        </w:rPr>
        <w:t xml:space="preserve"> It is critical that sustainability is embedded into the operations of these centers, involving the private sector </w:t>
      </w:r>
      <w:r w:rsidR="00FC5C84">
        <w:rPr>
          <w:rFonts w:eastAsia="Times New Roman"/>
        </w:rPr>
        <w:t>as much as</w:t>
      </w:r>
      <w:r w:rsidR="00116020">
        <w:rPr>
          <w:rFonts w:eastAsia="Times New Roman"/>
        </w:rPr>
        <w:t xml:space="preserve"> possible</w:t>
      </w:r>
      <w:r w:rsidR="00FC5C84">
        <w:rPr>
          <w:rFonts w:eastAsia="Times New Roman"/>
        </w:rPr>
        <w:t xml:space="preserve">, </w:t>
      </w:r>
      <w:r w:rsidR="00E11171">
        <w:rPr>
          <w:rFonts w:eastAsia="Times New Roman"/>
        </w:rPr>
        <w:t>especially</w:t>
      </w:r>
      <w:r w:rsidR="00FC5C84">
        <w:rPr>
          <w:rFonts w:eastAsia="Times New Roman"/>
        </w:rPr>
        <w:t xml:space="preserve"> for processing facilities</w:t>
      </w:r>
      <w:r w:rsidR="00116020">
        <w:rPr>
          <w:rFonts w:eastAsia="Times New Roman"/>
        </w:rPr>
        <w:t>.</w:t>
      </w:r>
    </w:p>
    <w:p w14:paraId="06727B21" w14:textId="0F26BAAC" w:rsidR="00831363" w:rsidRPr="00831363" w:rsidRDefault="00617BDA" w:rsidP="00D23571">
      <w:pPr>
        <w:pStyle w:val="ListParagraph"/>
        <w:numPr>
          <w:ilvl w:val="0"/>
          <w:numId w:val="11"/>
        </w:numPr>
        <w:spacing w:after="120" w:line="276" w:lineRule="auto"/>
        <w:ind w:left="0" w:firstLine="0"/>
        <w:contextualSpacing w:val="0"/>
        <w:jc w:val="both"/>
        <w:rPr>
          <w:rFonts w:eastAsia="Times New Roman"/>
          <w:b/>
        </w:rPr>
      </w:pPr>
      <w:proofErr w:type="gramStart"/>
      <w:r>
        <w:rPr>
          <w:rFonts w:eastAsia="Times New Roman"/>
          <w:b/>
        </w:rPr>
        <w:t>In order to</w:t>
      </w:r>
      <w:proofErr w:type="gramEnd"/>
      <w:r>
        <w:rPr>
          <w:rFonts w:eastAsia="Times New Roman"/>
          <w:b/>
        </w:rPr>
        <w:t xml:space="preserve"> benefit more from offshore pelagic fisheries, the country is advised to </w:t>
      </w:r>
      <w:r w:rsidR="000A10CD">
        <w:rPr>
          <w:rFonts w:eastAsia="Times New Roman"/>
          <w:b/>
        </w:rPr>
        <w:t>d</w:t>
      </w:r>
      <w:r w:rsidR="00A31DEE" w:rsidRPr="00FA5E40">
        <w:rPr>
          <w:rFonts w:eastAsia="Times New Roman"/>
          <w:b/>
        </w:rPr>
        <w:t xml:space="preserve">evelop the </w:t>
      </w:r>
      <w:r w:rsidR="00FC5C84">
        <w:rPr>
          <w:rFonts w:eastAsia="Times New Roman"/>
          <w:b/>
        </w:rPr>
        <w:t xml:space="preserve">national </w:t>
      </w:r>
      <w:r w:rsidR="00A31DEE" w:rsidRPr="00FA5E40">
        <w:rPr>
          <w:rFonts w:eastAsia="Times New Roman"/>
          <w:b/>
        </w:rPr>
        <w:t>tuna fishery, at semi-industrial level</w:t>
      </w:r>
      <w:r w:rsidR="00FA5E40" w:rsidRPr="00FA5E40">
        <w:rPr>
          <w:rFonts w:eastAsia="Times New Roman"/>
          <w:b/>
        </w:rPr>
        <w:t xml:space="preserve">. </w:t>
      </w:r>
      <w:r w:rsidR="00FC5C84">
        <w:rPr>
          <w:rFonts w:eastAsia="Times New Roman"/>
        </w:rPr>
        <w:t>The development of a</w:t>
      </w:r>
      <w:r w:rsidR="00197955">
        <w:rPr>
          <w:rFonts w:eastAsia="Times New Roman"/>
        </w:rPr>
        <w:t xml:space="preserve"> domestic tuna </w:t>
      </w:r>
      <w:r w:rsidR="00FC5C84">
        <w:rPr>
          <w:rFonts w:eastAsia="Times New Roman"/>
        </w:rPr>
        <w:t xml:space="preserve">longline </w:t>
      </w:r>
      <w:r w:rsidR="00197955">
        <w:rPr>
          <w:rFonts w:eastAsia="Times New Roman"/>
        </w:rPr>
        <w:t xml:space="preserve">fishery </w:t>
      </w:r>
      <w:r w:rsidR="00FA48D0">
        <w:rPr>
          <w:rFonts w:eastAsia="Times New Roman"/>
        </w:rPr>
        <w:t xml:space="preserve">in STP </w:t>
      </w:r>
      <w:r w:rsidR="00FC5C84">
        <w:rPr>
          <w:rFonts w:eastAsia="Times New Roman"/>
        </w:rPr>
        <w:t>c</w:t>
      </w:r>
      <w:r w:rsidR="00197955">
        <w:rPr>
          <w:rFonts w:eastAsia="Times New Roman"/>
        </w:rPr>
        <w:t xml:space="preserve">ould be </w:t>
      </w:r>
      <w:r w:rsidR="00566B83">
        <w:rPr>
          <w:rFonts w:eastAsia="Times New Roman"/>
        </w:rPr>
        <w:t>encouraged</w:t>
      </w:r>
      <w:r w:rsidR="00197955">
        <w:rPr>
          <w:rFonts w:eastAsia="Times New Roman"/>
        </w:rPr>
        <w:t xml:space="preserve">, given the </w:t>
      </w:r>
      <w:r w:rsidR="004B59F5">
        <w:rPr>
          <w:rFonts w:eastAsia="Times New Roman"/>
        </w:rPr>
        <w:t xml:space="preserve">potential to increase </w:t>
      </w:r>
      <w:r w:rsidR="00B37CAC">
        <w:rPr>
          <w:rFonts w:eastAsia="Times New Roman"/>
        </w:rPr>
        <w:t xml:space="preserve">the </w:t>
      </w:r>
      <w:r w:rsidR="00FC5C84">
        <w:rPr>
          <w:rFonts w:eastAsia="Times New Roman"/>
        </w:rPr>
        <w:t xml:space="preserve">national </w:t>
      </w:r>
      <w:r w:rsidR="004B59F5">
        <w:rPr>
          <w:rFonts w:eastAsia="Times New Roman"/>
        </w:rPr>
        <w:t>production</w:t>
      </w:r>
      <w:r w:rsidR="00FC5C84">
        <w:rPr>
          <w:rFonts w:eastAsia="Times New Roman"/>
        </w:rPr>
        <w:t>,</w:t>
      </w:r>
      <w:r w:rsidR="00FC5C84" w:rsidRPr="00FC5C84">
        <w:rPr>
          <w:rFonts w:eastAsia="Times New Roman"/>
        </w:rPr>
        <w:t xml:space="preserve"> </w:t>
      </w:r>
      <w:r w:rsidR="00FC5C84">
        <w:rPr>
          <w:rFonts w:eastAsia="Times New Roman"/>
        </w:rPr>
        <w:t>the value of the resource</w:t>
      </w:r>
      <w:r w:rsidR="00DD5174">
        <w:rPr>
          <w:rFonts w:eastAsia="Times New Roman"/>
        </w:rPr>
        <w:t>,</w:t>
      </w:r>
      <w:r w:rsidR="00FC5C84">
        <w:rPr>
          <w:rFonts w:eastAsia="Times New Roman"/>
        </w:rPr>
        <w:t xml:space="preserve"> to reduce pressure on coastal resources,</w:t>
      </w:r>
      <w:r w:rsidR="00DD5174">
        <w:rPr>
          <w:rFonts w:eastAsia="Times New Roman"/>
        </w:rPr>
        <w:t xml:space="preserve"> </w:t>
      </w:r>
      <w:r w:rsidR="00197955">
        <w:rPr>
          <w:rFonts w:eastAsia="Times New Roman"/>
        </w:rPr>
        <w:t xml:space="preserve">and </w:t>
      </w:r>
      <w:r w:rsidR="00A60805">
        <w:rPr>
          <w:rFonts w:eastAsia="Times New Roman"/>
        </w:rPr>
        <w:t xml:space="preserve">the fact that the foreign fleet </w:t>
      </w:r>
      <w:r w:rsidR="00DD5174">
        <w:rPr>
          <w:rFonts w:eastAsia="Times New Roman"/>
        </w:rPr>
        <w:t>does not</w:t>
      </w:r>
      <w:r w:rsidR="00197955">
        <w:rPr>
          <w:rFonts w:eastAsia="Times New Roman"/>
        </w:rPr>
        <w:t xml:space="preserve"> generate </w:t>
      </w:r>
      <w:r w:rsidR="00DD5174">
        <w:rPr>
          <w:rFonts w:eastAsia="Times New Roman"/>
        </w:rPr>
        <w:t xml:space="preserve">much </w:t>
      </w:r>
      <w:r w:rsidR="00FA48D0">
        <w:rPr>
          <w:rFonts w:eastAsia="Times New Roman"/>
        </w:rPr>
        <w:t>value-added to the local economy.</w:t>
      </w:r>
      <w:r w:rsidR="00DD5174">
        <w:rPr>
          <w:rFonts w:eastAsia="Times New Roman"/>
        </w:rPr>
        <w:t xml:space="preserve"> </w:t>
      </w:r>
      <w:r w:rsidR="006D5390">
        <w:rPr>
          <w:rFonts w:eastAsia="Times New Roman"/>
        </w:rPr>
        <w:t>Through the development of such a fleet, STP could domesticate a higher proportion of the tuna catches in its EEZ, mostly made by foreign vessels. The fleet, being based in STP, would also provide employment opportunities, potentially for artisanal fishers, and if couple</w:t>
      </w:r>
      <w:r w:rsidR="0001414E">
        <w:rPr>
          <w:rFonts w:eastAsia="Times New Roman"/>
        </w:rPr>
        <w:t>d</w:t>
      </w:r>
      <w:r w:rsidR="006D5390">
        <w:rPr>
          <w:rFonts w:eastAsia="Times New Roman"/>
        </w:rPr>
        <w:t xml:space="preserve"> with the deployment of Fishing Aggregating Devices</w:t>
      </w:r>
      <w:r w:rsidR="0001414E">
        <w:rPr>
          <w:rFonts w:eastAsia="Times New Roman"/>
        </w:rPr>
        <w:t xml:space="preserve"> and a better control of the artisanal fleet</w:t>
      </w:r>
      <w:r w:rsidR="006D5390">
        <w:rPr>
          <w:rFonts w:eastAsia="Times New Roman"/>
        </w:rPr>
        <w:t xml:space="preserve">, could </w:t>
      </w:r>
      <w:r w:rsidR="0001414E">
        <w:rPr>
          <w:rFonts w:eastAsia="Times New Roman"/>
        </w:rPr>
        <w:t>result in a reduction of the fishing effort on coastal fisheries, allowing demersal stocks to rebuilt.</w:t>
      </w:r>
      <w:r w:rsidR="006D5390">
        <w:rPr>
          <w:rFonts w:eastAsia="Times New Roman"/>
        </w:rPr>
        <w:t xml:space="preserve"> </w:t>
      </w:r>
      <w:r w:rsidR="0001414E">
        <w:rPr>
          <w:rFonts w:eastAsia="Times New Roman"/>
        </w:rPr>
        <w:t>The development of national tuna flee</w:t>
      </w:r>
      <w:r w:rsidR="00D0431C">
        <w:rPr>
          <w:rFonts w:eastAsia="Times New Roman"/>
        </w:rPr>
        <w:t xml:space="preserve"> </w:t>
      </w:r>
      <w:r w:rsidR="00074AEE">
        <w:t>would require investment</w:t>
      </w:r>
      <w:r w:rsidR="00AC4202">
        <w:t>, both public and private,</w:t>
      </w:r>
      <w:r w:rsidR="00074AEE">
        <w:t xml:space="preserve"> in adequate fishing vessels</w:t>
      </w:r>
      <w:r w:rsidR="00AC4202">
        <w:t>,</w:t>
      </w:r>
      <w:r w:rsidR="002766B9">
        <w:t xml:space="preserve"> </w:t>
      </w:r>
      <w:r w:rsidR="00FC5C84">
        <w:t xml:space="preserve">in land-based infrastructures and services, </w:t>
      </w:r>
      <w:r w:rsidR="00074AEE">
        <w:t>equipment and procedures to ensure safety-at-sea of fishers</w:t>
      </w:r>
      <w:r w:rsidR="00DD5174">
        <w:t xml:space="preserve">, as well as </w:t>
      </w:r>
      <w:r w:rsidR="00074AEE">
        <w:t>in training</w:t>
      </w:r>
      <w:r w:rsidR="00FC5C84">
        <w:t xml:space="preserve"> and capacity building for skippers and crew</w:t>
      </w:r>
      <w:r w:rsidR="009A750C">
        <w:t xml:space="preserve">. </w:t>
      </w:r>
      <w:r w:rsidR="00A05E46">
        <w:t>In addition, p</w:t>
      </w:r>
      <w:r w:rsidR="00FC5C84">
        <w:t>ole-and-line fishing technique for tuna in STP waters may also be trialed</w:t>
      </w:r>
      <w:r w:rsidR="00AC4202">
        <w:t>, but require different set of skills, very specialized vessels and a good availability of bait fish.</w:t>
      </w:r>
    </w:p>
    <w:sectPr w:rsidR="00831363" w:rsidRPr="008313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616A" w14:textId="77777777" w:rsidR="009A1E53" w:rsidRDefault="009A1E53" w:rsidP="00DC4DD3">
      <w:pPr>
        <w:spacing w:after="0" w:line="240" w:lineRule="auto"/>
      </w:pPr>
      <w:r>
        <w:separator/>
      </w:r>
    </w:p>
  </w:endnote>
  <w:endnote w:type="continuationSeparator" w:id="0">
    <w:p w14:paraId="32FB95F8" w14:textId="77777777" w:rsidR="009A1E53" w:rsidRDefault="009A1E53" w:rsidP="00DC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454336"/>
      <w:docPartObj>
        <w:docPartGallery w:val="Page Numbers (Bottom of Page)"/>
        <w:docPartUnique/>
      </w:docPartObj>
    </w:sdtPr>
    <w:sdtEndPr>
      <w:rPr>
        <w:noProof/>
      </w:rPr>
    </w:sdtEndPr>
    <w:sdtContent>
      <w:p w14:paraId="5BD68471" w14:textId="57CEA5C8" w:rsidR="00BF5BEA" w:rsidRDefault="00BF5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C3090" w14:textId="77777777" w:rsidR="00BF5BEA" w:rsidRDefault="00BF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A56A" w14:textId="77777777" w:rsidR="009A1E53" w:rsidRDefault="009A1E53" w:rsidP="00DC4DD3">
      <w:pPr>
        <w:spacing w:after="0" w:line="240" w:lineRule="auto"/>
      </w:pPr>
      <w:r>
        <w:separator/>
      </w:r>
    </w:p>
  </w:footnote>
  <w:footnote w:type="continuationSeparator" w:id="0">
    <w:p w14:paraId="38AEC2C2" w14:textId="77777777" w:rsidR="009A1E53" w:rsidRDefault="009A1E53" w:rsidP="00DC4DD3">
      <w:pPr>
        <w:spacing w:after="0" w:line="240" w:lineRule="auto"/>
      </w:pPr>
      <w:r>
        <w:continuationSeparator/>
      </w:r>
    </w:p>
  </w:footnote>
  <w:footnote w:id="1">
    <w:p w14:paraId="506E2C6D" w14:textId="798A1F2F" w:rsidR="00DD1694" w:rsidRPr="00D368B5" w:rsidRDefault="00DD1694" w:rsidP="00DD1694">
      <w:pPr>
        <w:pStyle w:val="FootnoteText"/>
      </w:pPr>
      <w:r w:rsidRPr="00DD1694">
        <w:rPr>
          <w:rStyle w:val="FootnoteReference"/>
        </w:rPr>
        <w:sym w:font="Symbol" w:char="F02A"/>
      </w:r>
      <w:r>
        <w:t xml:space="preserve"> </w:t>
      </w:r>
      <w:r w:rsidR="00E12F7B">
        <w:t>N</w:t>
      </w:r>
      <w:r>
        <w:t xml:space="preserve">atural resource management specialist and </w:t>
      </w:r>
      <w:r w:rsidR="00427A57">
        <w:t>s</w:t>
      </w:r>
      <w:r>
        <w:t xml:space="preserve">enior </w:t>
      </w:r>
      <w:r w:rsidR="00427A57">
        <w:t>f</w:t>
      </w:r>
      <w:r>
        <w:t xml:space="preserve">isheries </w:t>
      </w:r>
      <w:r w:rsidR="00427A57">
        <w:t>s</w:t>
      </w:r>
      <w:r>
        <w:t>pecialist, both at the World Bank Environmental Global Practice.</w:t>
      </w:r>
    </w:p>
  </w:footnote>
  <w:footnote w:id="2">
    <w:p w14:paraId="1D5B89CC" w14:textId="77A32F83" w:rsidR="00EE1EF5" w:rsidRDefault="00EE1EF5" w:rsidP="00EE1EF5">
      <w:pPr>
        <w:pStyle w:val="FootnoteText"/>
      </w:pPr>
      <w:r>
        <w:rPr>
          <w:rStyle w:val="FootnoteReference"/>
        </w:rPr>
        <w:footnoteRef/>
      </w:r>
      <w:r>
        <w:t xml:space="preserve"> </w:t>
      </w:r>
      <w:r w:rsidRPr="00EE1EF5">
        <w:t>a partnership arrangement between government and the local community of resource users, sometimes also connected with agents such as NGOs and research institutions, and other resource stakeholders, to share the responsibility and authority for management of a resource</w:t>
      </w:r>
      <w:r>
        <w:t xml:space="preserve"> (© FAO 2008-2019. FAO Fisheries and Aquaculture Department. Rome. </w:t>
      </w:r>
      <w:hyperlink r:id="rId1" w:history="1">
        <w:r w:rsidR="00A7513F" w:rsidRPr="00483820">
          <w:rPr>
            <w:rStyle w:val="Hyperlink"/>
          </w:rPr>
          <w:t>http://www.fao.org/fishery/topic/16625/en</w:t>
        </w:r>
      </w:hyperlink>
      <w:r w:rsidR="00A7513F">
        <w:t xml:space="preserve"> [Cited 6 March 2019]</w:t>
      </w:r>
      <w:r>
        <w:t>)</w:t>
      </w:r>
    </w:p>
  </w:footnote>
  <w:footnote w:id="3">
    <w:p w14:paraId="21B5901A" w14:textId="77777777" w:rsidR="00CE159A" w:rsidRDefault="00CE159A" w:rsidP="00CE159A">
      <w:pPr>
        <w:pStyle w:val="FootnoteText"/>
      </w:pPr>
      <w:r>
        <w:rPr>
          <w:rStyle w:val="FootnoteReference"/>
        </w:rPr>
        <w:footnoteRef/>
      </w:r>
      <w:r>
        <w:t xml:space="preserve"> </w:t>
      </w:r>
      <w:r w:rsidRPr="00F55086">
        <w:t>Species living in close relation with the bottom and depending on it. Example: Cods, Groupers and lobsters are demersal resources. The term “demersal fish” usually refers to the living mode of the adult</w:t>
      </w:r>
      <w:r>
        <w:t xml:space="preserve"> (FAO glossary, </w:t>
      </w:r>
      <w:hyperlink r:id="rId2" w:history="1">
        <w:r w:rsidRPr="00A9181A">
          <w:rPr>
            <w:rStyle w:val="Hyperlink"/>
          </w:rPr>
          <w:t>http://www.fao.org/3/y3427e/y3427e0c.htm</w:t>
        </w:r>
      </w:hyperlink>
      <w:r>
        <w:t>, visited: February 19</w:t>
      </w:r>
      <w:r w:rsidRPr="0066081B">
        <w:rPr>
          <w:vertAlign w:val="superscript"/>
        </w:rPr>
        <w:t>th</w:t>
      </w:r>
      <w:r>
        <w:t>, 2019)</w:t>
      </w:r>
    </w:p>
  </w:footnote>
  <w:footnote w:id="4">
    <w:p w14:paraId="2E0D59D1" w14:textId="6233EC5C" w:rsidR="00861D5D" w:rsidRDefault="00BC2940">
      <w:pPr>
        <w:pStyle w:val="FootnoteText"/>
      </w:pPr>
      <w:r>
        <w:rPr>
          <w:rStyle w:val="FootnoteReference"/>
        </w:rPr>
        <w:footnoteRef/>
      </w:r>
      <w:r w:rsidR="00FC45DE">
        <w:t xml:space="preserve"> </w:t>
      </w:r>
      <w:r w:rsidR="00FC45DE" w:rsidRPr="00FC45DE">
        <w:t>Species that spend most of their life swimming in the water column with little contact with or dependency on the bottom. Usually refers to the adult stage of a species</w:t>
      </w:r>
      <w:r w:rsidR="00FC45DE">
        <w:t xml:space="preserve"> </w:t>
      </w:r>
      <w:r w:rsidR="00861D5D">
        <w:t xml:space="preserve">(FAO glossary, </w:t>
      </w:r>
      <w:hyperlink r:id="rId3" w:history="1">
        <w:r w:rsidR="00C47092" w:rsidRPr="00A9181A">
          <w:rPr>
            <w:rStyle w:val="Hyperlink"/>
          </w:rPr>
          <w:t>http://www.fao.org/3/y3427e/y3427e0c.htm</w:t>
        </w:r>
      </w:hyperlink>
      <w:r w:rsidR="00C47092">
        <w:t>, visited: February 19</w:t>
      </w:r>
      <w:r w:rsidR="00C47092" w:rsidRPr="0014199D">
        <w:rPr>
          <w:vertAlign w:val="superscript"/>
        </w:rPr>
        <w:t>th</w:t>
      </w:r>
      <w:r w:rsidR="00C47092">
        <w:t>, 2019</w:t>
      </w:r>
      <w:r w:rsidR="00861D5D">
        <w:t>)</w:t>
      </w:r>
    </w:p>
  </w:footnote>
  <w:footnote w:id="5">
    <w:p w14:paraId="4086461C" w14:textId="77777777" w:rsidR="00AC1A11" w:rsidRDefault="00AC1A11" w:rsidP="00AC1A11">
      <w:pPr>
        <w:pStyle w:val="FootnoteText"/>
      </w:pPr>
      <w:r>
        <w:rPr>
          <w:rStyle w:val="FootnoteReference"/>
        </w:rPr>
        <w:footnoteRef/>
      </w:r>
      <w:r>
        <w:t xml:space="preserve"> Institute of Marine Research, Norway, 2010. Cruise Reports “Dr. </w:t>
      </w:r>
      <w:proofErr w:type="spellStart"/>
      <w:r>
        <w:t>Fridjof</w:t>
      </w:r>
      <w:proofErr w:type="spellEnd"/>
      <w:r>
        <w:t xml:space="preserve"> </w:t>
      </w:r>
      <w:proofErr w:type="spellStart"/>
      <w:proofErr w:type="gramStart"/>
      <w:r>
        <w:t>Nansen”EAF</w:t>
      </w:r>
      <w:proofErr w:type="spellEnd"/>
      <w:proofErr w:type="gramEnd"/>
      <w:r>
        <w:t xml:space="preserve"> – N2010/5 – Survey of the fish resources of São Tomé and Príncipe, May 2010. FAO Project CCP/INT/003/NOR.</w:t>
      </w:r>
    </w:p>
  </w:footnote>
  <w:footnote w:id="6">
    <w:p w14:paraId="1456039C" w14:textId="04276A4A" w:rsidR="00FC65A5" w:rsidRDefault="00FC65A5">
      <w:pPr>
        <w:pStyle w:val="FootnoteText"/>
      </w:pPr>
      <w:r>
        <w:rPr>
          <w:rStyle w:val="FootnoteReference"/>
        </w:rPr>
        <w:footnoteRef/>
      </w:r>
      <w:r>
        <w:t xml:space="preserve"> STP is among the few countries in the world that have recognized the potential of fish for nutrition by including fish in their national school-feeding program (PNASE).</w:t>
      </w:r>
    </w:p>
  </w:footnote>
  <w:footnote w:id="7">
    <w:p w14:paraId="44043924" w14:textId="1064AB23" w:rsidR="00FC65A5" w:rsidRDefault="00FC65A5">
      <w:pPr>
        <w:pStyle w:val="FootnoteText"/>
      </w:pPr>
      <w:r>
        <w:rPr>
          <w:rStyle w:val="FootnoteReference"/>
        </w:rPr>
        <w:footnoteRef/>
      </w:r>
      <w:r>
        <w:t xml:space="preserve"> </w:t>
      </w:r>
      <w:r w:rsidRPr="0014199D">
        <w:t>Defined in law as being carried out in the coastal zone, using a boat whose means of propulsion is the paddle, the sail, or the outboard engine and having an autonomy of less than 24 hours.</w:t>
      </w:r>
      <w:r>
        <w:rPr>
          <w:sz w:val="18"/>
          <w:szCs w:val="18"/>
        </w:rPr>
        <w:t xml:space="preserve"> </w:t>
      </w:r>
      <w:r>
        <w:t xml:space="preserve"> </w:t>
      </w:r>
    </w:p>
  </w:footnote>
  <w:footnote w:id="8">
    <w:p w14:paraId="78453A63" w14:textId="7C160F06" w:rsidR="00430DA4" w:rsidRDefault="00430DA4">
      <w:pPr>
        <w:pStyle w:val="FootnoteText"/>
      </w:pPr>
      <w:r>
        <w:rPr>
          <w:rStyle w:val="FootnoteReference"/>
        </w:rPr>
        <w:footnoteRef/>
      </w:r>
      <w:r>
        <w:t xml:space="preserve"> Fishing vessel using a purse seine, </w:t>
      </w:r>
      <w:r w:rsidRPr="00430DA4">
        <w:rPr>
          <w:i/>
        </w:rPr>
        <w:t>i.e.</w:t>
      </w:r>
      <w:r>
        <w:t xml:space="preserve"> a n</w:t>
      </w:r>
      <w:r w:rsidRPr="00430DA4">
        <w:t xml:space="preserve">et </w:t>
      </w:r>
      <w:r w:rsidR="00EC3436" w:rsidRPr="00430DA4">
        <w:t>characterized</w:t>
      </w:r>
      <w:r w:rsidRPr="00430DA4">
        <w:t xml:space="preserve"> </w:t>
      </w:r>
      <w:proofErr w:type="gramStart"/>
      <w:r w:rsidRPr="00430DA4">
        <w:t>by the use of</w:t>
      </w:r>
      <w:proofErr w:type="gramEnd"/>
      <w:r w:rsidRPr="00430DA4">
        <w:t xml:space="preserve"> a purse line at the bottom of the net</w:t>
      </w:r>
    </w:p>
  </w:footnote>
  <w:footnote w:id="9">
    <w:p w14:paraId="6399C88A" w14:textId="1C1F1B9B" w:rsidR="00430DA4" w:rsidRDefault="00430DA4">
      <w:pPr>
        <w:pStyle w:val="FootnoteText"/>
      </w:pPr>
      <w:r>
        <w:rPr>
          <w:rStyle w:val="FootnoteReference"/>
        </w:rPr>
        <w:footnoteRef/>
      </w:r>
      <w:r>
        <w:t xml:space="preserve"> Fishing vessel using a longline, </w:t>
      </w:r>
      <w:r w:rsidRPr="00430DA4">
        <w:rPr>
          <w:i/>
        </w:rPr>
        <w:t>i.e.</w:t>
      </w:r>
      <w:r w:rsidRPr="00430DA4">
        <w:t xml:space="preserve"> a main line, to which baited or unbaited hooks are fixed at regular intervals</w:t>
      </w:r>
    </w:p>
  </w:footnote>
  <w:footnote w:id="10">
    <w:p w14:paraId="2288C310" w14:textId="77777777" w:rsidR="00FC65A5" w:rsidRDefault="00FC65A5" w:rsidP="009B6785">
      <w:pPr>
        <w:pStyle w:val="FootnoteText"/>
      </w:pPr>
      <w:r>
        <w:rPr>
          <w:rStyle w:val="FootnoteReference"/>
        </w:rPr>
        <w:footnoteRef/>
      </w:r>
      <w:r>
        <w:t xml:space="preserve"> Seabreams, grunts, croakers, groupers, snappers, </w:t>
      </w:r>
      <w:proofErr w:type="spellStart"/>
      <w:r w:rsidRPr="009B390A">
        <w:rPr>
          <w:i/>
        </w:rPr>
        <w:t>Brachydeuterus</w:t>
      </w:r>
      <w:proofErr w:type="spellEnd"/>
      <w:r w:rsidRPr="009B390A">
        <w:rPr>
          <w:i/>
        </w:rPr>
        <w:t xml:space="preserve"> auratus</w:t>
      </w:r>
      <w:r>
        <w:t xml:space="preserve">, sharks, rays, barracudas, cephalopod, </w:t>
      </w:r>
      <w:proofErr w:type="spellStart"/>
      <w:r>
        <w:t>ariomma</w:t>
      </w:r>
      <w:proofErr w:type="spellEnd"/>
      <w:r>
        <w:t>, carangids</w:t>
      </w:r>
    </w:p>
  </w:footnote>
  <w:footnote w:id="11">
    <w:p w14:paraId="56B10BE8" w14:textId="470B3C5A" w:rsidR="00FC65A5" w:rsidRDefault="00FC65A5">
      <w:pPr>
        <w:pStyle w:val="FootnoteText"/>
      </w:pPr>
      <w:r>
        <w:rPr>
          <w:rStyle w:val="FootnoteReference"/>
        </w:rPr>
        <w:footnoteRef/>
      </w:r>
      <w:r>
        <w:t xml:space="preserve"> </w:t>
      </w:r>
      <w:r w:rsidRPr="00862598">
        <w:t xml:space="preserve">World Bank, </w:t>
      </w:r>
      <w:r w:rsidRPr="00687AB9">
        <w:rPr>
          <w:i/>
        </w:rPr>
        <w:t>in preparation</w:t>
      </w:r>
      <w:r w:rsidRPr="00862598">
        <w:t>. At the nexus of climate change and marine fisheries:</w:t>
      </w:r>
      <w:r>
        <w:t xml:space="preserve"> assessing vulnerability and strengthening adaptation capacity in Africa.</w:t>
      </w:r>
    </w:p>
  </w:footnote>
  <w:footnote w:id="12">
    <w:p w14:paraId="7F8A9C42" w14:textId="22ECC454" w:rsidR="00FC65A5" w:rsidRDefault="00FC65A5">
      <w:pPr>
        <w:pStyle w:val="FootnoteText"/>
      </w:pPr>
      <w:r>
        <w:rPr>
          <w:rStyle w:val="FootnoteReference"/>
        </w:rPr>
        <w:footnoteRef/>
      </w:r>
      <w:r>
        <w:t xml:space="preserve"> </w:t>
      </w:r>
      <w:r>
        <w:rPr>
          <w:sz w:val="18"/>
          <w:szCs w:val="18"/>
        </w:rPr>
        <w:t xml:space="preserve">Fisheries Directorate Frame Survey, 2014. </w:t>
      </w:r>
      <w:r>
        <w:t xml:space="preserve"> </w:t>
      </w:r>
    </w:p>
  </w:footnote>
  <w:footnote w:id="13">
    <w:p w14:paraId="6B9F6888" w14:textId="77777777" w:rsidR="00FC65A5" w:rsidRDefault="00FC65A5" w:rsidP="00A25A4B">
      <w:pPr>
        <w:pStyle w:val="FootnoteText"/>
      </w:pPr>
      <w:r>
        <w:rPr>
          <w:rStyle w:val="FootnoteReference"/>
        </w:rPr>
        <w:footnoteRef/>
      </w:r>
      <w:r>
        <w:t xml:space="preserve"> </w:t>
      </w:r>
      <w:r>
        <w:rPr>
          <w:sz w:val="18"/>
          <w:szCs w:val="18"/>
        </w:rPr>
        <w:t xml:space="preserve">The 2014 frame survey identified 32 vessels: (a) 6 decked boats between 12 m and 14 m, (b) 10 canoes of 10 m (c) 11 boats of 8 m, and (d) 15 fiberglass boats of 5.5 m. Only 10 boats of this fleet remain currently active. </w:t>
      </w:r>
      <w:r>
        <w:t xml:space="preserve"> </w:t>
      </w:r>
    </w:p>
  </w:footnote>
  <w:footnote w:id="14">
    <w:p w14:paraId="6DA5AEDB" w14:textId="6A3B731C" w:rsidR="008237BC" w:rsidRPr="00687AB9" w:rsidRDefault="008237BC" w:rsidP="008237BC">
      <w:pPr>
        <w:pStyle w:val="FootnoteText"/>
        <w:rPr>
          <w:lang w:val="fr-FR"/>
        </w:rPr>
      </w:pPr>
      <w:r>
        <w:rPr>
          <w:rStyle w:val="FootnoteReference"/>
        </w:rPr>
        <w:footnoteRef/>
      </w:r>
      <w:r w:rsidRPr="00687AB9">
        <w:rPr>
          <w:lang w:val="fr-FR"/>
        </w:rPr>
        <w:t xml:space="preserve"> Caillart, B. et al., 2017. Évaluation rétrospective et</w:t>
      </w:r>
      <w:r>
        <w:rPr>
          <w:lang w:val="fr-FR"/>
        </w:rPr>
        <w:t xml:space="preserve"> </w:t>
      </w:r>
      <w:r w:rsidRPr="00687AB9">
        <w:rPr>
          <w:lang w:val="fr-FR"/>
        </w:rPr>
        <w:t>prospective du protocole à</w:t>
      </w:r>
      <w:r>
        <w:rPr>
          <w:lang w:val="fr-FR"/>
        </w:rPr>
        <w:t xml:space="preserve"> </w:t>
      </w:r>
      <w:r w:rsidRPr="00687AB9">
        <w:rPr>
          <w:lang w:val="fr-FR"/>
        </w:rPr>
        <w:t>l’accord de partenariat dans le</w:t>
      </w:r>
      <w:r>
        <w:rPr>
          <w:lang w:val="fr-FR"/>
        </w:rPr>
        <w:t xml:space="preserve"> </w:t>
      </w:r>
      <w:r w:rsidRPr="00687AB9">
        <w:rPr>
          <w:lang w:val="fr-FR"/>
        </w:rPr>
        <w:t>domaine de la pêche durable</w:t>
      </w:r>
      <w:r>
        <w:rPr>
          <w:lang w:val="fr-FR"/>
        </w:rPr>
        <w:t xml:space="preserve"> </w:t>
      </w:r>
      <w:r w:rsidRPr="00687AB9">
        <w:rPr>
          <w:lang w:val="fr-FR"/>
        </w:rPr>
        <w:t>entre l’Union européenne et</w:t>
      </w:r>
      <w:r>
        <w:rPr>
          <w:lang w:val="fr-FR"/>
        </w:rPr>
        <w:t xml:space="preserve"> </w:t>
      </w:r>
      <w:r w:rsidRPr="00687AB9">
        <w:rPr>
          <w:lang w:val="fr-FR"/>
        </w:rPr>
        <w:t xml:space="preserve">São Tomé-et-Príncipe. </w:t>
      </w:r>
      <w:proofErr w:type="spellStart"/>
      <w:r>
        <w:rPr>
          <w:lang w:val="fr-FR"/>
        </w:rPr>
        <w:t>European</w:t>
      </w:r>
      <w:proofErr w:type="spellEnd"/>
      <w:r>
        <w:rPr>
          <w:lang w:val="fr-FR"/>
        </w:rPr>
        <w:t xml:space="preserve"> Commission.</w:t>
      </w:r>
    </w:p>
  </w:footnote>
  <w:footnote w:id="15">
    <w:p w14:paraId="25A9FB18" w14:textId="4798CC13" w:rsidR="00E11171" w:rsidRDefault="00E11171">
      <w:pPr>
        <w:pStyle w:val="FootnoteText"/>
      </w:pPr>
      <w:r>
        <w:rPr>
          <w:rStyle w:val="FootnoteReference"/>
        </w:rPr>
        <w:footnoteRef/>
      </w:r>
      <w:r>
        <w:t xml:space="preserve"> </w:t>
      </w:r>
      <w:r w:rsidR="004B0B07">
        <w:t xml:space="preserve">These are infrastructures, which are more respectful to the environment, </w:t>
      </w:r>
      <w:proofErr w:type="gramStart"/>
      <w:r w:rsidR="004B0B07">
        <w:t>in particular with</w:t>
      </w:r>
      <w:proofErr w:type="gramEnd"/>
      <w:r w:rsidR="004B0B07">
        <w:t xml:space="preserve"> regards to emissions, but also more resilient to climate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BE501A"/>
    <w:multiLevelType w:val="hybridMultilevel"/>
    <w:tmpl w:val="C9F733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118894"/>
    <w:multiLevelType w:val="hybridMultilevel"/>
    <w:tmpl w:val="B670A0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11F46"/>
    <w:multiLevelType w:val="hybridMultilevel"/>
    <w:tmpl w:val="F81E3A04"/>
    <w:lvl w:ilvl="0" w:tplc="CACC947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564D0"/>
    <w:multiLevelType w:val="hybridMultilevel"/>
    <w:tmpl w:val="86A84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F935"/>
    <w:multiLevelType w:val="hybridMultilevel"/>
    <w:tmpl w:val="2A7ED0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9C26B5"/>
    <w:multiLevelType w:val="hybridMultilevel"/>
    <w:tmpl w:val="CE916F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7155AE"/>
    <w:multiLevelType w:val="hybridMultilevel"/>
    <w:tmpl w:val="86A84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A7188"/>
    <w:multiLevelType w:val="hybridMultilevel"/>
    <w:tmpl w:val="7B36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E37AE"/>
    <w:multiLevelType w:val="multilevel"/>
    <w:tmpl w:val="992490EC"/>
    <w:lvl w:ilvl="0">
      <w:start w:val="1"/>
      <w:numFmt w:val="upp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2E9D6ED3"/>
    <w:multiLevelType w:val="hybridMultilevel"/>
    <w:tmpl w:val="D090D7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175A4"/>
    <w:multiLevelType w:val="hybridMultilevel"/>
    <w:tmpl w:val="27A07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3281A"/>
    <w:multiLevelType w:val="hybridMultilevel"/>
    <w:tmpl w:val="3C24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21FDB"/>
    <w:multiLevelType w:val="hybridMultilevel"/>
    <w:tmpl w:val="0586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43E35"/>
    <w:multiLevelType w:val="hybridMultilevel"/>
    <w:tmpl w:val="957A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499D"/>
    <w:multiLevelType w:val="hybridMultilevel"/>
    <w:tmpl w:val="B696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3D1C"/>
    <w:multiLevelType w:val="hybridMultilevel"/>
    <w:tmpl w:val="421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A288C"/>
    <w:multiLevelType w:val="hybridMultilevel"/>
    <w:tmpl w:val="5BE4AE9A"/>
    <w:lvl w:ilvl="0" w:tplc="33B6545A">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5B64CA"/>
    <w:multiLevelType w:val="hybridMultilevel"/>
    <w:tmpl w:val="A65C9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B0073"/>
    <w:multiLevelType w:val="hybridMultilevel"/>
    <w:tmpl w:val="DA90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D0BAE"/>
    <w:multiLevelType w:val="hybridMultilevel"/>
    <w:tmpl w:val="9754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A14A0"/>
    <w:multiLevelType w:val="hybridMultilevel"/>
    <w:tmpl w:val="C5EA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55D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1"/>
  </w:num>
  <w:num w:numId="2">
    <w:abstractNumId w:val="12"/>
  </w:num>
  <w:num w:numId="3">
    <w:abstractNumId w:val="9"/>
  </w:num>
  <w:num w:numId="4">
    <w:abstractNumId w:val="11"/>
  </w:num>
  <w:num w:numId="5">
    <w:abstractNumId w:val="15"/>
  </w:num>
  <w:num w:numId="6">
    <w:abstractNumId w:val="8"/>
  </w:num>
  <w:num w:numId="7">
    <w:abstractNumId w:val="19"/>
  </w:num>
  <w:num w:numId="8">
    <w:abstractNumId w:val="17"/>
  </w:num>
  <w:num w:numId="9">
    <w:abstractNumId w:val="6"/>
  </w:num>
  <w:num w:numId="10">
    <w:abstractNumId w:val="2"/>
  </w:num>
  <w:num w:numId="11">
    <w:abstractNumId w:val="14"/>
  </w:num>
  <w:num w:numId="12">
    <w:abstractNumId w:val="10"/>
  </w:num>
  <w:num w:numId="13">
    <w:abstractNumId w:val="3"/>
  </w:num>
  <w:num w:numId="14">
    <w:abstractNumId w:val="8"/>
    <w:lvlOverride w:ilvl="0">
      <w:lvl w:ilvl="0">
        <w:start w:val="1"/>
        <w:numFmt w:val="upperRoman"/>
        <w:lvlText w:val="%1."/>
        <w:lvlJc w:val="right"/>
        <w:pPr>
          <w:ind w:left="720" w:hanging="360"/>
        </w:pPr>
        <w:rPr>
          <w:rFonts w:hint="default"/>
        </w:rPr>
      </w:lvl>
    </w:lvlOverride>
    <w:lvlOverride w:ilvl="1">
      <w:lvl w:ilvl="1">
        <w:start w:val="1"/>
        <w:numFmt w:val="lowerLetter"/>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8"/>
    <w:lvlOverride w:ilvl="0">
      <w:lvl w:ilvl="0">
        <w:start w:val="1"/>
        <w:numFmt w:val="upperRoman"/>
        <w:lvlText w:val="%1."/>
        <w:lvlJc w:val="righ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
    <w:abstractNumId w:val="8"/>
    <w:lvlOverride w:ilvl="0">
      <w:lvl w:ilvl="0">
        <w:start w:val="1"/>
        <w:numFmt w:val="upperRoman"/>
        <w:lvlText w:val="%1."/>
        <w:lvlJc w:val="right"/>
        <w:pPr>
          <w:ind w:left="1080" w:hanging="360"/>
        </w:pPr>
        <w:rPr>
          <w:rFonts w:hint="default"/>
        </w:rPr>
      </w:lvl>
    </w:lvlOverride>
    <w:lvlOverride w:ilvl="1">
      <w:lvl w:ilvl="1">
        <w:start w:val="1"/>
        <w:numFmt w:val="lowerLetter"/>
        <w:lvlText w:val="%1%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
    <w:abstractNumId w:val="16"/>
  </w:num>
  <w:num w:numId="18">
    <w:abstractNumId w:val="5"/>
  </w:num>
  <w:num w:numId="19">
    <w:abstractNumId w:val="4"/>
  </w:num>
  <w:num w:numId="20">
    <w:abstractNumId w:val="0"/>
  </w:num>
  <w:num w:numId="21">
    <w:abstractNumId w:val="1"/>
  </w:num>
  <w:num w:numId="22">
    <w:abstractNumId w:val="18"/>
  </w:num>
  <w:num w:numId="23">
    <w:abstractNumId w:val="20"/>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3C"/>
    <w:rsid w:val="00001C6F"/>
    <w:rsid w:val="00002FD2"/>
    <w:rsid w:val="00003960"/>
    <w:rsid w:val="0001414E"/>
    <w:rsid w:val="00016A27"/>
    <w:rsid w:val="000300C2"/>
    <w:rsid w:val="0004139C"/>
    <w:rsid w:val="00043398"/>
    <w:rsid w:val="000449A6"/>
    <w:rsid w:val="00054C94"/>
    <w:rsid w:val="00057E36"/>
    <w:rsid w:val="00065BAF"/>
    <w:rsid w:val="00066822"/>
    <w:rsid w:val="000722BB"/>
    <w:rsid w:val="00074AEE"/>
    <w:rsid w:val="000773AE"/>
    <w:rsid w:val="00083AEA"/>
    <w:rsid w:val="000879F1"/>
    <w:rsid w:val="00094942"/>
    <w:rsid w:val="00094B84"/>
    <w:rsid w:val="000A015D"/>
    <w:rsid w:val="000A0911"/>
    <w:rsid w:val="000A10CD"/>
    <w:rsid w:val="000A7A99"/>
    <w:rsid w:val="000B2A53"/>
    <w:rsid w:val="000B7B21"/>
    <w:rsid w:val="000C6C9A"/>
    <w:rsid w:val="000D1A85"/>
    <w:rsid w:val="000D650C"/>
    <w:rsid w:val="000E1EF3"/>
    <w:rsid w:val="000E45D5"/>
    <w:rsid w:val="000E5BE6"/>
    <w:rsid w:val="000F7278"/>
    <w:rsid w:val="000F7923"/>
    <w:rsid w:val="001105A8"/>
    <w:rsid w:val="001131B4"/>
    <w:rsid w:val="00116020"/>
    <w:rsid w:val="00120098"/>
    <w:rsid w:val="001255DA"/>
    <w:rsid w:val="00126CA7"/>
    <w:rsid w:val="001411FB"/>
    <w:rsid w:val="0014199D"/>
    <w:rsid w:val="00143346"/>
    <w:rsid w:val="00146DB5"/>
    <w:rsid w:val="00167B83"/>
    <w:rsid w:val="00171F19"/>
    <w:rsid w:val="00177F28"/>
    <w:rsid w:val="0019055A"/>
    <w:rsid w:val="001936EC"/>
    <w:rsid w:val="00194F01"/>
    <w:rsid w:val="00197955"/>
    <w:rsid w:val="00197D1B"/>
    <w:rsid w:val="001A795F"/>
    <w:rsid w:val="001B4D17"/>
    <w:rsid w:val="001C00BD"/>
    <w:rsid w:val="001C1669"/>
    <w:rsid w:val="001C2E83"/>
    <w:rsid w:val="001C5EAE"/>
    <w:rsid w:val="001C7E69"/>
    <w:rsid w:val="001D6ED6"/>
    <w:rsid w:val="001F0345"/>
    <w:rsid w:val="001F45E2"/>
    <w:rsid w:val="001F65F8"/>
    <w:rsid w:val="001F7BCF"/>
    <w:rsid w:val="00207AB6"/>
    <w:rsid w:val="00210FBD"/>
    <w:rsid w:val="00215247"/>
    <w:rsid w:val="00217BB4"/>
    <w:rsid w:val="00220281"/>
    <w:rsid w:val="00221E12"/>
    <w:rsid w:val="002244F0"/>
    <w:rsid w:val="00241268"/>
    <w:rsid w:val="002435D5"/>
    <w:rsid w:val="00247B51"/>
    <w:rsid w:val="00256AC1"/>
    <w:rsid w:val="00261F6E"/>
    <w:rsid w:val="0026487F"/>
    <w:rsid w:val="0026561D"/>
    <w:rsid w:val="002658E3"/>
    <w:rsid w:val="002677AD"/>
    <w:rsid w:val="00272D15"/>
    <w:rsid w:val="00274D5B"/>
    <w:rsid w:val="002766B9"/>
    <w:rsid w:val="00276C5C"/>
    <w:rsid w:val="00276FF0"/>
    <w:rsid w:val="00277E85"/>
    <w:rsid w:val="00281713"/>
    <w:rsid w:val="00281865"/>
    <w:rsid w:val="00281CAD"/>
    <w:rsid w:val="0028677F"/>
    <w:rsid w:val="002901F0"/>
    <w:rsid w:val="002915E8"/>
    <w:rsid w:val="002A5035"/>
    <w:rsid w:val="002A6983"/>
    <w:rsid w:val="002B5FB7"/>
    <w:rsid w:val="002C31D2"/>
    <w:rsid w:val="002C6E16"/>
    <w:rsid w:val="002D02D2"/>
    <w:rsid w:val="002E26B8"/>
    <w:rsid w:val="002F27F3"/>
    <w:rsid w:val="002F35E7"/>
    <w:rsid w:val="00300B26"/>
    <w:rsid w:val="00307AE4"/>
    <w:rsid w:val="0032147C"/>
    <w:rsid w:val="00325A51"/>
    <w:rsid w:val="0033530E"/>
    <w:rsid w:val="00335F86"/>
    <w:rsid w:val="003448BD"/>
    <w:rsid w:val="00345998"/>
    <w:rsid w:val="00351CCF"/>
    <w:rsid w:val="0035218E"/>
    <w:rsid w:val="003615F5"/>
    <w:rsid w:val="003657D8"/>
    <w:rsid w:val="00366506"/>
    <w:rsid w:val="003671C2"/>
    <w:rsid w:val="00380120"/>
    <w:rsid w:val="00381E78"/>
    <w:rsid w:val="0038429B"/>
    <w:rsid w:val="00385513"/>
    <w:rsid w:val="00391069"/>
    <w:rsid w:val="00392C3E"/>
    <w:rsid w:val="003966DE"/>
    <w:rsid w:val="00396D8B"/>
    <w:rsid w:val="003A3488"/>
    <w:rsid w:val="003A68FD"/>
    <w:rsid w:val="003B0140"/>
    <w:rsid w:val="003B11E7"/>
    <w:rsid w:val="003C4720"/>
    <w:rsid w:val="003C6023"/>
    <w:rsid w:val="003C61BD"/>
    <w:rsid w:val="003D374B"/>
    <w:rsid w:val="003D3774"/>
    <w:rsid w:val="003D67A2"/>
    <w:rsid w:val="003E059C"/>
    <w:rsid w:val="003E2488"/>
    <w:rsid w:val="003E536F"/>
    <w:rsid w:val="003E72DD"/>
    <w:rsid w:val="003F054B"/>
    <w:rsid w:val="003F2397"/>
    <w:rsid w:val="003F7E12"/>
    <w:rsid w:val="004204B5"/>
    <w:rsid w:val="004211D1"/>
    <w:rsid w:val="00425615"/>
    <w:rsid w:val="00425631"/>
    <w:rsid w:val="0042665C"/>
    <w:rsid w:val="00427462"/>
    <w:rsid w:val="00427A57"/>
    <w:rsid w:val="00430DA4"/>
    <w:rsid w:val="0043111E"/>
    <w:rsid w:val="004313FB"/>
    <w:rsid w:val="00444494"/>
    <w:rsid w:val="0045261D"/>
    <w:rsid w:val="004531B6"/>
    <w:rsid w:val="00454A21"/>
    <w:rsid w:val="0046041F"/>
    <w:rsid w:val="0046451A"/>
    <w:rsid w:val="00473E35"/>
    <w:rsid w:val="00473FEE"/>
    <w:rsid w:val="00483161"/>
    <w:rsid w:val="004877E1"/>
    <w:rsid w:val="00490FCB"/>
    <w:rsid w:val="00492B07"/>
    <w:rsid w:val="004933EE"/>
    <w:rsid w:val="004966FD"/>
    <w:rsid w:val="004979F4"/>
    <w:rsid w:val="004A51F1"/>
    <w:rsid w:val="004B0B07"/>
    <w:rsid w:val="004B17CF"/>
    <w:rsid w:val="004B59F5"/>
    <w:rsid w:val="004C13A8"/>
    <w:rsid w:val="004D1731"/>
    <w:rsid w:val="004E700C"/>
    <w:rsid w:val="004F52DA"/>
    <w:rsid w:val="00500E2E"/>
    <w:rsid w:val="005021A4"/>
    <w:rsid w:val="00505DA8"/>
    <w:rsid w:val="00510D38"/>
    <w:rsid w:val="00512031"/>
    <w:rsid w:val="005146E4"/>
    <w:rsid w:val="00526B34"/>
    <w:rsid w:val="00527C3F"/>
    <w:rsid w:val="00534166"/>
    <w:rsid w:val="0053533C"/>
    <w:rsid w:val="00537AFA"/>
    <w:rsid w:val="00540ECB"/>
    <w:rsid w:val="0054186B"/>
    <w:rsid w:val="00545DAB"/>
    <w:rsid w:val="00550561"/>
    <w:rsid w:val="005509AE"/>
    <w:rsid w:val="005530FE"/>
    <w:rsid w:val="00565DD3"/>
    <w:rsid w:val="00566B83"/>
    <w:rsid w:val="005670C3"/>
    <w:rsid w:val="005709CF"/>
    <w:rsid w:val="0057148E"/>
    <w:rsid w:val="00572523"/>
    <w:rsid w:val="00574FAC"/>
    <w:rsid w:val="0058296D"/>
    <w:rsid w:val="00586DE3"/>
    <w:rsid w:val="00596A03"/>
    <w:rsid w:val="00596E03"/>
    <w:rsid w:val="005A096B"/>
    <w:rsid w:val="005A1F5B"/>
    <w:rsid w:val="005A213D"/>
    <w:rsid w:val="005B0E3C"/>
    <w:rsid w:val="005B5FB9"/>
    <w:rsid w:val="005B7066"/>
    <w:rsid w:val="005C3551"/>
    <w:rsid w:val="005D2D2C"/>
    <w:rsid w:val="005E2C20"/>
    <w:rsid w:val="005E7FB2"/>
    <w:rsid w:val="00600CE3"/>
    <w:rsid w:val="00600E85"/>
    <w:rsid w:val="00604363"/>
    <w:rsid w:val="00607AD4"/>
    <w:rsid w:val="0061087D"/>
    <w:rsid w:val="006158F1"/>
    <w:rsid w:val="00615CE5"/>
    <w:rsid w:val="00617BDA"/>
    <w:rsid w:val="006209F0"/>
    <w:rsid w:val="00620DDB"/>
    <w:rsid w:val="006223C0"/>
    <w:rsid w:val="00623782"/>
    <w:rsid w:val="00643D4F"/>
    <w:rsid w:val="006502DF"/>
    <w:rsid w:val="00652EDF"/>
    <w:rsid w:val="00672328"/>
    <w:rsid w:val="00677E0E"/>
    <w:rsid w:val="00683DDD"/>
    <w:rsid w:val="00685FE1"/>
    <w:rsid w:val="00687AB9"/>
    <w:rsid w:val="0069114F"/>
    <w:rsid w:val="00692B06"/>
    <w:rsid w:val="006944E8"/>
    <w:rsid w:val="006A029D"/>
    <w:rsid w:val="006A04AD"/>
    <w:rsid w:val="006A1857"/>
    <w:rsid w:val="006A1FDF"/>
    <w:rsid w:val="006C39AB"/>
    <w:rsid w:val="006C4D87"/>
    <w:rsid w:val="006C4F23"/>
    <w:rsid w:val="006D1D74"/>
    <w:rsid w:val="006D4DD2"/>
    <w:rsid w:val="006D5390"/>
    <w:rsid w:val="006E593C"/>
    <w:rsid w:val="006E72AA"/>
    <w:rsid w:val="006F7E66"/>
    <w:rsid w:val="007048CE"/>
    <w:rsid w:val="0071129A"/>
    <w:rsid w:val="007165D1"/>
    <w:rsid w:val="00720656"/>
    <w:rsid w:val="00720BCA"/>
    <w:rsid w:val="0072188E"/>
    <w:rsid w:val="007336E6"/>
    <w:rsid w:val="007414E2"/>
    <w:rsid w:val="00746376"/>
    <w:rsid w:val="0075282D"/>
    <w:rsid w:val="00761E69"/>
    <w:rsid w:val="00762CE5"/>
    <w:rsid w:val="00765184"/>
    <w:rsid w:val="007657E1"/>
    <w:rsid w:val="00767A75"/>
    <w:rsid w:val="007709DC"/>
    <w:rsid w:val="007709F0"/>
    <w:rsid w:val="00770FF1"/>
    <w:rsid w:val="007718BD"/>
    <w:rsid w:val="00775037"/>
    <w:rsid w:val="00776DBD"/>
    <w:rsid w:val="00776EC3"/>
    <w:rsid w:val="007810F0"/>
    <w:rsid w:val="00790AC7"/>
    <w:rsid w:val="007914F0"/>
    <w:rsid w:val="007A1CCE"/>
    <w:rsid w:val="007A569E"/>
    <w:rsid w:val="007A78F6"/>
    <w:rsid w:val="007B7946"/>
    <w:rsid w:val="007C2B6F"/>
    <w:rsid w:val="007C432C"/>
    <w:rsid w:val="007D0CCD"/>
    <w:rsid w:val="007E2C4B"/>
    <w:rsid w:val="007E3531"/>
    <w:rsid w:val="007F5AC3"/>
    <w:rsid w:val="007F7D59"/>
    <w:rsid w:val="00811989"/>
    <w:rsid w:val="0082093F"/>
    <w:rsid w:val="008237BC"/>
    <w:rsid w:val="00823A31"/>
    <w:rsid w:val="00831363"/>
    <w:rsid w:val="008406E9"/>
    <w:rsid w:val="00852C3C"/>
    <w:rsid w:val="00853C32"/>
    <w:rsid w:val="00857367"/>
    <w:rsid w:val="008600AF"/>
    <w:rsid w:val="00861D5D"/>
    <w:rsid w:val="00862598"/>
    <w:rsid w:val="00882EF2"/>
    <w:rsid w:val="00883FB1"/>
    <w:rsid w:val="00890CE3"/>
    <w:rsid w:val="008911EE"/>
    <w:rsid w:val="00891CDA"/>
    <w:rsid w:val="0089245C"/>
    <w:rsid w:val="008A163D"/>
    <w:rsid w:val="008B65E7"/>
    <w:rsid w:val="008C2AF6"/>
    <w:rsid w:val="008C4BC7"/>
    <w:rsid w:val="008C4E32"/>
    <w:rsid w:val="008D1D95"/>
    <w:rsid w:val="008D1E97"/>
    <w:rsid w:val="008D406C"/>
    <w:rsid w:val="008E6051"/>
    <w:rsid w:val="008F2D6B"/>
    <w:rsid w:val="008F4C99"/>
    <w:rsid w:val="008F7E4F"/>
    <w:rsid w:val="009139BA"/>
    <w:rsid w:val="00921443"/>
    <w:rsid w:val="009260EF"/>
    <w:rsid w:val="009278DD"/>
    <w:rsid w:val="0093056C"/>
    <w:rsid w:val="00931285"/>
    <w:rsid w:val="00935615"/>
    <w:rsid w:val="00941696"/>
    <w:rsid w:val="0094548D"/>
    <w:rsid w:val="0094788B"/>
    <w:rsid w:val="009520CE"/>
    <w:rsid w:val="009527E7"/>
    <w:rsid w:val="00957469"/>
    <w:rsid w:val="00961319"/>
    <w:rsid w:val="009660CF"/>
    <w:rsid w:val="0097231C"/>
    <w:rsid w:val="009813C6"/>
    <w:rsid w:val="009A1719"/>
    <w:rsid w:val="009A1E53"/>
    <w:rsid w:val="009A58F5"/>
    <w:rsid w:val="009A750C"/>
    <w:rsid w:val="009B00E2"/>
    <w:rsid w:val="009B1311"/>
    <w:rsid w:val="009B6785"/>
    <w:rsid w:val="009C35FC"/>
    <w:rsid w:val="009C38CE"/>
    <w:rsid w:val="009C5100"/>
    <w:rsid w:val="009C7BF1"/>
    <w:rsid w:val="009D03E7"/>
    <w:rsid w:val="009D2527"/>
    <w:rsid w:val="009D5E13"/>
    <w:rsid w:val="009E05E1"/>
    <w:rsid w:val="009E6E6B"/>
    <w:rsid w:val="009F44CE"/>
    <w:rsid w:val="009F4604"/>
    <w:rsid w:val="00A01C9B"/>
    <w:rsid w:val="00A04E1C"/>
    <w:rsid w:val="00A05E46"/>
    <w:rsid w:val="00A11A20"/>
    <w:rsid w:val="00A16405"/>
    <w:rsid w:val="00A17120"/>
    <w:rsid w:val="00A2051C"/>
    <w:rsid w:val="00A23D21"/>
    <w:rsid w:val="00A243FD"/>
    <w:rsid w:val="00A25A4B"/>
    <w:rsid w:val="00A3083F"/>
    <w:rsid w:val="00A31DEE"/>
    <w:rsid w:val="00A36260"/>
    <w:rsid w:val="00A36541"/>
    <w:rsid w:val="00A41C03"/>
    <w:rsid w:val="00A544FF"/>
    <w:rsid w:val="00A555E0"/>
    <w:rsid w:val="00A60805"/>
    <w:rsid w:val="00A667A9"/>
    <w:rsid w:val="00A67ECE"/>
    <w:rsid w:val="00A7513F"/>
    <w:rsid w:val="00A82582"/>
    <w:rsid w:val="00A8406E"/>
    <w:rsid w:val="00A865DF"/>
    <w:rsid w:val="00A97E19"/>
    <w:rsid w:val="00AA4255"/>
    <w:rsid w:val="00AC1A11"/>
    <w:rsid w:val="00AC22D9"/>
    <w:rsid w:val="00AC34D5"/>
    <w:rsid w:val="00AC4202"/>
    <w:rsid w:val="00AC4CE8"/>
    <w:rsid w:val="00AC5B80"/>
    <w:rsid w:val="00AC66CF"/>
    <w:rsid w:val="00AC738D"/>
    <w:rsid w:val="00AD251F"/>
    <w:rsid w:val="00AE5497"/>
    <w:rsid w:val="00AE7302"/>
    <w:rsid w:val="00AF2471"/>
    <w:rsid w:val="00AF7D3E"/>
    <w:rsid w:val="00B007F1"/>
    <w:rsid w:val="00B06318"/>
    <w:rsid w:val="00B13280"/>
    <w:rsid w:val="00B279FE"/>
    <w:rsid w:val="00B27E79"/>
    <w:rsid w:val="00B31DB3"/>
    <w:rsid w:val="00B321FC"/>
    <w:rsid w:val="00B33603"/>
    <w:rsid w:val="00B35B59"/>
    <w:rsid w:val="00B37CAC"/>
    <w:rsid w:val="00B42E24"/>
    <w:rsid w:val="00B45F8D"/>
    <w:rsid w:val="00B4740B"/>
    <w:rsid w:val="00B62A80"/>
    <w:rsid w:val="00B83034"/>
    <w:rsid w:val="00B835FF"/>
    <w:rsid w:val="00B90915"/>
    <w:rsid w:val="00B91CA2"/>
    <w:rsid w:val="00B93346"/>
    <w:rsid w:val="00BA2285"/>
    <w:rsid w:val="00BA597F"/>
    <w:rsid w:val="00BB16CC"/>
    <w:rsid w:val="00BB268F"/>
    <w:rsid w:val="00BC055F"/>
    <w:rsid w:val="00BC2940"/>
    <w:rsid w:val="00BC4B32"/>
    <w:rsid w:val="00BC57AF"/>
    <w:rsid w:val="00BC5805"/>
    <w:rsid w:val="00BC78E3"/>
    <w:rsid w:val="00BD28C2"/>
    <w:rsid w:val="00BD40E5"/>
    <w:rsid w:val="00BF5BEA"/>
    <w:rsid w:val="00C02167"/>
    <w:rsid w:val="00C11887"/>
    <w:rsid w:val="00C124C9"/>
    <w:rsid w:val="00C15A38"/>
    <w:rsid w:val="00C15F9A"/>
    <w:rsid w:val="00C20C9A"/>
    <w:rsid w:val="00C253E3"/>
    <w:rsid w:val="00C32AB1"/>
    <w:rsid w:val="00C378EB"/>
    <w:rsid w:val="00C43C36"/>
    <w:rsid w:val="00C46463"/>
    <w:rsid w:val="00C467B2"/>
    <w:rsid w:val="00C47092"/>
    <w:rsid w:val="00C5287E"/>
    <w:rsid w:val="00C607DD"/>
    <w:rsid w:val="00C6181E"/>
    <w:rsid w:val="00C66F40"/>
    <w:rsid w:val="00C778BA"/>
    <w:rsid w:val="00C84FF6"/>
    <w:rsid w:val="00C912D4"/>
    <w:rsid w:val="00C96EE6"/>
    <w:rsid w:val="00CA118A"/>
    <w:rsid w:val="00CA315B"/>
    <w:rsid w:val="00CC4BDA"/>
    <w:rsid w:val="00CD464E"/>
    <w:rsid w:val="00CE159A"/>
    <w:rsid w:val="00CE1860"/>
    <w:rsid w:val="00CE4304"/>
    <w:rsid w:val="00CF0879"/>
    <w:rsid w:val="00CF17A6"/>
    <w:rsid w:val="00D0431C"/>
    <w:rsid w:val="00D062F0"/>
    <w:rsid w:val="00D068FE"/>
    <w:rsid w:val="00D11BC5"/>
    <w:rsid w:val="00D23571"/>
    <w:rsid w:val="00D24234"/>
    <w:rsid w:val="00D368B5"/>
    <w:rsid w:val="00D51B9D"/>
    <w:rsid w:val="00D57924"/>
    <w:rsid w:val="00D607D0"/>
    <w:rsid w:val="00D66CA3"/>
    <w:rsid w:val="00D90025"/>
    <w:rsid w:val="00D9390F"/>
    <w:rsid w:val="00DA1ECA"/>
    <w:rsid w:val="00DA4B65"/>
    <w:rsid w:val="00DA5F55"/>
    <w:rsid w:val="00DA6AF9"/>
    <w:rsid w:val="00DB551D"/>
    <w:rsid w:val="00DC2CEE"/>
    <w:rsid w:val="00DC32FD"/>
    <w:rsid w:val="00DC361E"/>
    <w:rsid w:val="00DC3CE5"/>
    <w:rsid w:val="00DC4DD3"/>
    <w:rsid w:val="00DC5D99"/>
    <w:rsid w:val="00DC5FCE"/>
    <w:rsid w:val="00DD1694"/>
    <w:rsid w:val="00DD3608"/>
    <w:rsid w:val="00DD5174"/>
    <w:rsid w:val="00DD634C"/>
    <w:rsid w:val="00DE1432"/>
    <w:rsid w:val="00DE2453"/>
    <w:rsid w:val="00DE4D62"/>
    <w:rsid w:val="00DE50CD"/>
    <w:rsid w:val="00DE72BB"/>
    <w:rsid w:val="00DF162A"/>
    <w:rsid w:val="00DF3B98"/>
    <w:rsid w:val="00E0258E"/>
    <w:rsid w:val="00E11171"/>
    <w:rsid w:val="00E12F7B"/>
    <w:rsid w:val="00E132F0"/>
    <w:rsid w:val="00E167A0"/>
    <w:rsid w:val="00E1693A"/>
    <w:rsid w:val="00E232C7"/>
    <w:rsid w:val="00E2663B"/>
    <w:rsid w:val="00E304E5"/>
    <w:rsid w:val="00E57BD1"/>
    <w:rsid w:val="00E64B8A"/>
    <w:rsid w:val="00E712E0"/>
    <w:rsid w:val="00E75C13"/>
    <w:rsid w:val="00E804EB"/>
    <w:rsid w:val="00E80960"/>
    <w:rsid w:val="00E93621"/>
    <w:rsid w:val="00E94EA4"/>
    <w:rsid w:val="00EA2B79"/>
    <w:rsid w:val="00EA7D98"/>
    <w:rsid w:val="00EC26A6"/>
    <w:rsid w:val="00EC3436"/>
    <w:rsid w:val="00EC4E50"/>
    <w:rsid w:val="00EC62C7"/>
    <w:rsid w:val="00ED1CD1"/>
    <w:rsid w:val="00ED37D8"/>
    <w:rsid w:val="00ED5F1F"/>
    <w:rsid w:val="00ED71EC"/>
    <w:rsid w:val="00EE1B4F"/>
    <w:rsid w:val="00EE1EF5"/>
    <w:rsid w:val="00EE2110"/>
    <w:rsid w:val="00EF3F1A"/>
    <w:rsid w:val="00EF5E71"/>
    <w:rsid w:val="00F02F70"/>
    <w:rsid w:val="00F15206"/>
    <w:rsid w:val="00F20F39"/>
    <w:rsid w:val="00F30C20"/>
    <w:rsid w:val="00F4103B"/>
    <w:rsid w:val="00F477D1"/>
    <w:rsid w:val="00F47B70"/>
    <w:rsid w:val="00F55086"/>
    <w:rsid w:val="00F610F1"/>
    <w:rsid w:val="00F67151"/>
    <w:rsid w:val="00F676F6"/>
    <w:rsid w:val="00F830B5"/>
    <w:rsid w:val="00F86351"/>
    <w:rsid w:val="00F90E7A"/>
    <w:rsid w:val="00FA48D0"/>
    <w:rsid w:val="00FA5E40"/>
    <w:rsid w:val="00FA7C0B"/>
    <w:rsid w:val="00FC0484"/>
    <w:rsid w:val="00FC2358"/>
    <w:rsid w:val="00FC45DE"/>
    <w:rsid w:val="00FC5C84"/>
    <w:rsid w:val="00FC65A5"/>
    <w:rsid w:val="00FD0C5D"/>
    <w:rsid w:val="00FD18DB"/>
    <w:rsid w:val="00FD2CFD"/>
    <w:rsid w:val="00FD6E31"/>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2A32"/>
  <w15:chartTrackingRefBased/>
  <w15:docId w15:val="{861E2395-9DB4-4C1B-9F68-FF32CE52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E3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0E3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0E3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B0E3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0E3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0E3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B0E3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B0E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0E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E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0E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B0E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0E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0E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B0E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B0E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B0E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0E3C"/>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Use Case List Paragraph,Bullets,References,Numbered Paragraph,Main numbered paragraph,Numbered List Paragraph,123 List Paragraph,List Paragraph nowy,Liste 1,List_Paragraph,Multilevel para_II,List Paragraph1"/>
    <w:basedOn w:val="Normal"/>
    <w:link w:val="ListParagraphChar"/>
    <w:uiPriority w:val="34"/>
    <w:qFormat/>
    <w:rsid w:val="005B0E3C"/>
    <w:pPr>
      <w:ind w:left="720"/>
      <w:contextualSpacing/>
    </w:pPr>
  </w:style>
  <w:style w:type="character" w:customStyle="1" w:styleId="ListParagraphChar">
    <w:name w:val="List Paragraph Char"/>
    <w:aliases w:val="List Paragraph (numbered (a)) Char,Use Case List Paragraph Char,Bullets Char,References Char,Numbered Paragraph Char,Main numbered paragraph Char,Numbered List Paragraph Char,123 List Paragraph Char,List Paragraph nowy Char"/>
    <w:link w:val="ListParagraph"/>
    <w:uiPriority w:val="34"/>
    <w:qFormat/>
    <w:rsid w:val="005B0E3C"/>
  </w:style>
  <w:style w:type="paragraph" w:styleId="BalloonText">
    <w:name w:val="Balloon Text"/>
    <w:basedOn w:val="Normal"/>
    <w:link w:val="BalloonTextChar"/>
    <w:uiPriority w:val="99"/>
    <w:semiHidden/>
    <w:unhideWhenUsed/>
    <w:rsid w:val="00DE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CD"/>
    <w:rPr>
      <w:rFonts w:ascii="Segoe UI" w:hAnsi="Segoe UI" w:cs="Segoe UI"/>
      <w:sz w:val="18"/>
      <w:szCs w:val="18"/>
    </w:rPr>
  </w:style>
  <w:style w:type="character" w:styleId="CommentReference">
    <w:name w:val="annotation reference"/>
    <w:basedOn w:val="DefaultParagraphFont"/>
    <w:uiPriority w:val="99"/>
    <w:semiHidden/>
    <w:unhideWhenUsed/>
    <w:rsid w:val="00AA4255"/>
    <w:rPr>
      <w:sz w:val="16"/>
      <w:szCs w:val="16"/>
    </w:rPr>
  </w:style>
  <w:style w:type="paragraph" w:styleId="CommentText">
    <w:name w:val="annotation text"/>
    <w:basedOn w:val="Normal"/>
    <w:link w:val="CommentTextChar"/>
    <w:uiPriority w:val="99"/>
    <w:semiHidden/>
    <w:unhideWhenUsed/>
    <w:rsid w:val="00AA4255"/>
    <w:pPr>
      <w:spacing w:line="240" w:lineRule="auto"/>
    </w:pPr>
    <w:rPr>
      <w:sz w:val="20"/>
      <w:szCs w:val="20"/>
    </w:rPr>
  </w:style>
  <w:style w:type="character" w:customStyle="1" w:styleId="CommentTextChar">
    <w:name w:val="Comment Text Char"/>
    <w:basedOn w:val="DefaultParagraphFont"/>
    <w:link w:val="CommentText"/>
    <w:uiPriority w:val="99"/>
    <w:semiHidden/>
    <w:rsid w:val="00AA4255"/>
    <w:rPr>
      <w:sz w:val="20"/>
      <w:szCs w:val="20"/>
    </w:rPr>
  </w:style>
  <w:style w:type="paragraph" w:styleId="CommentSubject">
    <w:name w:val="annotation subject"/>
    <w:basedOn w:val="CommentText"/>
    <w:next w:val="CommentText"/>
    <w:link w:val="CommentSubjectChar"/>
    <w:uiPriority w:val="99"/>
    <w:semiHidden/>
    <w:unhideWhenUsed/>
    <w:rsid w:val="00AA4255"/>
    <w:rPr>
      <w:b/>
      <w:bCs/>
    </w:rPr>
  </w:style>
  <w:style w:type="character" w:customStyle="1" w:styleId="CommentSubjectChar">
    <w:name w:val="Comment Subject Char"/>
    <w:basedOn w:val="CommentTextChar"/>
    <w:link w:val="CommentSubject"/>
    <w:uiPriority w:val="99"/>
    <w:semiHidden/>
    <w:rsid w:val="00AA4255"/>
    <w:rPr>
      <w:b/>
      <w:bCs/>
      <w:sz w:val="20"/>
      <w:szCs w:val="20"/>
    </w:rPr>
  </w:style>
  <w:style w:type="paragraph" w:styleId="FootnoteText">
    <w:name w:val="footnote text"/>
    <w:basedOn w:val="Normal"/>
    <w:link w:val="FootnoteTextChar"/>
    <w:uiPriority w:val="99"/>
    <w:semiHidden/>
    <w:unhideWhenUsed/>
    <w:rsid w:val="00DC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DD3"/>
    <w:rPr>
      <w:sz w:val="20"/>
      <w:szCs w:val="20"/>
    </w:rPr>
  </w:style>
  <w:style w:type="character" w:styleId="FootnoteReference">
    <w:name w:val="footnote reference"/>
    <w:basedOn w:val="DefaultParagraphFont"/>
    <w:uiPriority w:val="99"/>
    <w:semiHidden/>
    <w:unhideWhenUsed/>
    <w:rsid w:val="00DC4DD3"/>
    <w:rPr>
      <w:vertAlign w:val="superscript"/>
    </w:rPr>
  </w:style>
  <w:style w:type="paragraph" w:customStyle="1" w:styleId="Default">
    <w:name w:val="Default"/>
    <w:rsid w:val="00765184"/>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8D406C"/>
    <w:pPr>
      <w:spacing w:after="200" w:line="240" w:lineRule="auto"/>
    </w:pPr>
    <w:rPr>
      <w:i/>
      <w:iCs/>
      <w:color w:val="44546A" w:themeColor="text2"/>
      <w:sz w:val="18"/>
      <w:szCs w:val="18"/>
    </w:rPr>
  </w:style>
  <w:style w:type="paragraph" w:styleId="Revision">
    <w:name w:val="Revision"/>
    <w:hidden/>
    <w:uiPriority w:val="99"/>
    <w:semiHidden/>
    <w:rsid w:val="00586DE3"/>
    <w:pPr>
      <w:spacing w:after="0" w:line="240" w:lineRule="auto"/>
    </w:pPr>
  </w:style>
  <w:style w:type="character" w:styleId="Hyperlink">
    <w:name w:val="Hyperlink"/>
    <w:basedOn w:val="DefaultParagraphFont"/>
    <w:uiPriority w:val="99"/>
    <w:unhideWhenUsed/>
    <w:rsid w:val="00C47092"/>
    <w:rPr>
      <w:color w:val="0563C1" w:themeColor="hyperlink"/>
      <w:u w:val="single"/>
    </w:rPr>
  </w:style>
  <w:style w:type="character" w:styleId="UnresolvedMention">
    <w:name w:val="Unresolved Mention"/>
    <w:basedOn w:val="DefaultParagraphFont"/>
    <w:uiPriority w:val="99"/>
    <w:semiHidden/>
    <w:unhideWhenUsed/>
    <w:rsid w:val="00C47092"/>
    <w:rPr>
      <w:color w:val="605E5C"/>
      <w:shd w:val="clear" w:color="auto" w:fill="E1DFDD"/>
    </w:rPr>
  </w:style>
  <w:style w:type="paragraph" w:styleId="Header">
    <w:name w:val="header"/>
    <w:basedOn w:val="Normal"/>
    <w:link w:val="HeaderChar"/>
    <w:uiPriority w:val="99"/>
    <w:unhideWhenUsed/>
    <w:rsid w:val="00BF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EA"/>
  </w:style>
  <w:style w:type="paragraph" w:styleId="Footer">
    <w:name w:val="footer"/>
    <w:basedOn w:val="Normal"/>
    <w:link w:val="FooterChar"/>
    <w:uiPriority w:val="99"/>
    <w:unhideWhenUsed/>
    <w:rsid w:val="00BF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EA"/>
  </w:style>
  <w:style w:type="table" w:styleId="TableGrid">
    <w:name w:val="Table Grid"/>
    <w:basedOn w:val="TableNormal"/>
    <w:uiPriority w:val="39"/>
    <w:rsid w:val="000A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4E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B909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y3427e/y3427e0c.htm" TargetMode="External"/><Relationship Id="rId2" Type="http://schemas.openxmlformats.org/officeDocument/2006/relationships/hyperlink" Target="http://www.fao.org/3/y3427e/y3427e0c.htm" TargetMode="External"/><Relationship Id="rId1" Type="http://schemas.openxmlformats.org/officeDocument/2006/relationships/hyperlink" Target="http://www.fao.org/fishery/topic/16625/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Sheet1!$D$55</c:f>
              <c:strCache>
                <c:ptCount val="1"/>
                <c:pt idx="0">
                  <c:v>TOTAL</c:v>
                </c:pt>
              </c:strCache>
            </c:strRef>
          </c:tx>
          <c:spPr>
            <a:ln w="28575" cap="rnd">
              <a:solidFill>
                <a:schemeClr val="accent1"/>
              </a:solidFill>
              <a:round/>
            </a:ln>
            <a:effectLst/>
          </c:spPr>
          <c:marker>
            <c:symbol val="none"/>
          </c:marker>
          <c:cat>
            <c:numRef>
              <c:f>Sheet1!$E$1:$BS$1</c:f>
              <c:numCache>
                <c:formatCode>General</c:formatCode>
                <c:ptCount val="67"/>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numCache>
            </c:numRef>
          </c:cat>
          <c:val>
            <c:numRef>
              <c:f>Sheet1!$E$55:$BS$55</c:f>
              <c:numCache>
                <c:formatCode>General</c:formatCode>
                <c:ptCount val="67"/>
                <c:pt idx="0">
                  <c:v>600</c:v>
                </c:pt>
                <c:pt idx="1">
                  <c:v>500</c:v>
                </c:pt>
                <c:pt idx="2">
                  <c:v>500</c:v>
                </c:pt>
                <c:pt idx="3">
                  <c:v>300</c:v>
                </c:pt>
                <c:pt idx="4">
                  <c:v>300</c:v>
                </c:pt>
                <c:pt idx="5">
                  <c:v>500</c:v>
                </c:pt>
                <c:pt idx="6">
                  <c:v>400</c:v>
                </c:pt>
                <c:pt idx="7">
                  <c:v>400</c:v>
                </c:pt>
                <c:pt idx="8">
                  <c:v>600</c:v>
                </c:pt>
                <c:pt idx="9">
                  <c:v>500</c:v>
                </c:pt>
                <c:pt idx="10">
                  <c:v>500</c:v>
                </c:pt>
                <c:pt idx="11">
                  <c:v>700</c:v>
                </c:pt>
                <c:pt idx="12">
                  <c:v>600</c:v>
                </c:pt>
                <c:pt idx="13">
                  <c:v>500</c:v>
                </c:pt>
                <c:pt idx="14">
                  <c:v>800</c:v>
                </c:pt>
                <c:pt idx="15">
                  <c:v>900</c:v>
                </c:pt>
                <c:pt idx="16">
                  <c:v>800</c:v>
                </c:pt>
                <c:pt idx="17">
                  <c:v>900</c:v>
                </c:pt>
                <c:pt idx="18">
                  <c:v>800</c:v>
                </c:pt>
                <c:pt idx="19">
                  <c:v>800</c:v>
                </c:pt>
                <c:pt idx="20">
                  <c:v>800</c:v>
                </c:pt>
                <c:pt idx="21">
                  <c:v>900</c:v>
                </c:pt>
                <c:pt idx="22">
                  <c:v>800</c:v>
                </c:pt>
                <c:pt idx="23">
                  <c:v>800</c:v>
                </c:pt>
                <c:pt idx="24">
                  <c:v>600</c:v>
                </c:pt>
                <c:pt idx="25">
                  <c:v>600</c:v>
                </c:pt>
                <c:pt idx="26">
                  <c:v>646</c:v>
                </c:pt>
                <c:pt idx="27">
                  <c:v>889</c:v>
                </c:pt>
                <c:pt idx="28">
                  <c:v>1175</c:v>
                </c:pt>
                <c:pt idx="29">
                  <c:v>1618</c:v>
                </c:pt>
                <c:pt idx="30">
                  <c:v>1847</c:v>
                </c:pt>
                <c:pt idx="31">
                  <c:v>2158</c:v>
                </c:pt>
                <c:pt idx="32">
                  <c:v>2688</c:v>
                </c:pt>
                <c:pt idx="33">
                  <c:v>4012</c:v>
                </c:pt>
                <c:pt idx="34">
                  <c:v>4444</c:v>
                </c:pt>
                <c:pt idx="35">
                  <c:v>3988</c:v>
                </c:pt>
                <c:pt idx="36">
                  <c:v>2833</c:v>
                </c:pt>
                <c:pt idx="37">
                  <c:v>2798</c:v>
                </c:pt>
                <c:pt idx="38">
                  <c:v>3391</c:v>
                </c:pt>
                <c:pt idx="39">
                  <c:v>3575</c:v>
                </c:pt>
                <c:pt idx="40">
                  <c:v>3867</c:v>
                </c:pt>
                <c:pt idx="41">
                  <c:v>2576</c:v>
                </c:pt>
                <c:pt idx="42">
                  <c:v>2406</c:v>
                </c:pt>
                <c:pt idx="43">
                  <c:v>2845</c:v>
                </c:pt>
                <c:pt idx="44">
                  <c:v>4106</c:v>
                </c:pt>
                <c:pt idx="45">
                  <c:v>4300</c:v>
                </c:pt>
                <c:pt idx="46">
                  <c:v>4620</c:v>
                </c:pt>
                <c:pt idx="47">
                  <c:v>3546</c:v>
                </c:pt>
                <c:pt idx="48">
                  <c:v>3600</c:v>
                </c:pt>
                <c:pt idx="49">
                  <c:v>3650</c:v>
                </c:pt>
                <c:pt idx="50">
                  <c:v>3700</c:v>
                </c:pt>
                <c:pt idx="51">
                  <c:v>3692</c:v>
                </c:pt>
                <c:pt idx="52">
                  <c:v>3820</c:v>
                </c:pt>
                <c:pt idx="53">
                  <c:v>4005</c:v>
                </c:pt>
                <c:pt idx="54">
                  <c:v>4141</c:v>
                </c:pt>
                <c:pt idx="55">
                  <c:v>4197</c:v>
                </c:pt>
                <c:pt idx="56">
                  <c:v>4323</c:v>
                </c:pt>
                <c:pt idx="57">
                  <c:v>4449</c:v>
                </c:pt>
                <c:pt idx="58">
                  <c:v>4575</c:v>
                </c:pt>
                <c:pt idx="59">
                  <c:v>4701</c:v>
                </c:pt>
                <c:pt idx="60">
                  <c:v>4827</c:v>
                </c:pt>
                <c:pt idx="61">
                  <c:v>6100</c:v>
                </c:pt>
                <c:pt idx="62">
                  <c:v>7400</c:v>
                </c:pt>
                <c:pt idx="63">
                  <c:v>8700</c:v>
                </c:pt>
                <c:pt idx="64">
                  <c:v>10000</c:v>
                </c:pt>
                <c:pt idx="65">
                  <c:v>11448</c:v>
                </c:pt>
                <c:pt idx="66">
                  <c:v>11750</c:v>
                </c:pt>
              </c:numCache>
            </c:numRef>
          </c:val>
          <c:smooth val="0"/>
          <c:extLst>
            <c:ext xmlns:c16="http://schemas.microsoft.com/office/drawing/2014/chart" uri="{C3380CC4-5D6E-409C-BE32-E72D297353CC}">
              <c16:uniqueId val="{00000000-2B77-4D63-8D65-C514727854D1}"/>
            </c:ext>
          </c:extLst>
        </c:ser>
        <c:dLbls>
          <c:showLegendKey val="0"/>
          <c:showVal val="0"/>
          <c:showCatName val="0"/>
          <c:showSerName val="0"/>
          <c:showPercent val="0"/>
          <c:showBubbleSize val="0"/>
        </c:dLbls>
        <c:smooth val="0"/>
        <c:axId val="406596608"/>
        <c:axId val="490032752"/>
      </c:lineChart>
      <c:catAx>
        <c:axId val="40659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032752"/>
        <c:crosses val="autoZero"/>
        <c:auto val="1"/>
        <c:lblAlgn val="ctr"/>
        <c:lblOffset val="100"/>
        <c:noMultiLvlLbl val="0"/>
      </c:catAx>
      <c:valAx>
        <c:axId val="490032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596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2684284717575"/>
          <c:y val="6.249949842118422E-2"/>
          <c:w val="0.79281286041776422"/>
          <c:h val="0.85932087771662802"/>
        </c:manualLayout>
      </c:layout>
      <c:pieChart>
        <c:varyColors val="1"/>
        <c:ser>
          <c:idx val="0"/>
          <c:order val="0"/>
          <c:tx>
            <c:strRef>
              <c:f>Sheet2!$N$3</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48-4C4B-A29D-F2B894DC12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48-4C4B-A29D-F2B894DC12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48-4C4B-A29D-F2B894DC12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48-4C4B-A29D-F2B894DC12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248-4C4B-A29D-F2B894DC127E}"/>
              </c:ext>
            </c:extLst>
          </c:dPt>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Sheet2!$M$4:$M$8</c:f>
              <c:strCache>
                <c:ptCount val="5"/>
                <c:pt idx="0">
                  <c:v>Sharks</c:v>
                </c:pt>
                <c:pt idx="1">
                  <c:v>Tuna and tuna-like</c:v>
                </c:pt>
                <c:pt idx="2">
                  <c:v>Other pelagics</c:v>
                </c:pt>
                <c:pt idx="3">
                  <c:v>Demersal</c:v>
                </c:pt>
                <c:pt idx="4">
                  <c:v>Others</c:v>
                </c:pt>
              </c:strCache>
            </c:strRef>
          </c:cat>
          <c:val>
            <c:numRef>
              <c:f>Sheet2!$N$4:$N$8</c:f>
              <c:numCache>
                <c:formatCode>0%</c:formatCode>
                <c:ptCount val="5"/>
                <c:pt idx="0">
                  <c:v>0.02</c:v>
                </c:pt>
                <c:pt idx="1">
                  <c:v>0.28999999999999998</c:v>
                </c:pt>
                <c:pt idx="2">
                  <c:v>0.39</c:v>
                </c:pt>
                <c:pt idx="3">
                  <c:v>0.16</c:v>
                </c:pt>
                <c:pt idx="4">
                  <c:v>0.14000000000000001</c:v>
                </c:pt>
              </c:numCache>
            </c:numRef>
          </c:val>
          <c:extLst>
            <c:ext xmlns:c16="http://schemas.microsoft.com/office/drawing/2014/chart" uri="{C3380CC4-5D6E-409C-BE32-E72D297353CC}">
              <c16:uniqueId val="{0000000A-C248-4C4B-A29D-F2B894DC12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Sheet2!$B$5</c:f>
              <c:strCache>
                <c:ptCount val="1"/>
                <c:pt idx="0">
                  <c:v>Small Scale fisheries</c:v>
                </c:pt>
              </c:strCache>
            </c:strRef>
          </c:tx>
          <c:spPr>
            <a:solidFill>
              <a:schemeClr val="accent1"/>
            </a:solidFill>
            <a:ln>
              <a:noFill/>
            </a:ln>
            <a:effectLst/>
          </c:spPr>
          <c:invertIfNegative val="0"/>
          <c:cat>
            <c:numRef>
              <c:f>Sheet2!$C$3:$J$3</c:f>
              <c:numCache>
                <c:formatCode>General</c:formatCode>
                <c:ptCount val="8"/>
                <c:pt idx="0">
                  <c:v>2009</c:v>
                </c:pt>
                <c:pt idx="1">
                  <c:v>2010</c:v>
                </c:pt>
                <c:pt idx="2">
                  <c:v>2011</c:v>
                </c:pt>
                <c:pt idx="3">
                  <c:v>2012</c:v>
                </c:pt>
                <c:pt idx="4">
                  <c:v>2013</c:v>
                </c:pt>
                <c:pt idx="5">
                  <c:v>2014</c:v>
                </c:pt>
                <c:pt idx="6">
                  <c:v>2015</c:v>
                </c:pt>
                <c:pt idx="7">
                  <c:v>2016</c:v>
                </c:pt>
              </c:numCache>
            </c:numRef>
          </c:cat>
          <c:val>
            <c:numRef>
              <c:f>Sheet2!$C$5:$J$5</c:f>
              <c:numCache>
                <c:formatCode>General</c:formatCode>
                <c:ptCount val="8"/>
                <c:pt idx="0">
                  <c:v>3432</c:v>
                </c:pt>
                <c:pt idx="1">
                  <c:v>3524</c:v>
                </c:pt>
                <c:pt idx="2">
                  <c:v>4453</c:v>
                </c:pt>
                <c:pt idx="3">
                  <c:v>5402</c:v>
                </c:pt>
                <c:pt idx="4">
                  <c:v>6351</c:v>
                </c:pt>
                <c:pt idx="5">
                  <c:v>7300</c:v>
                </c:pt>
                <c:pt idx="6">
                  <c:v>8357</c:v>
                </c:pt>
                <c:pt idx="7">
                  <c:v>8654</c:v>
                </c:pt>
              </c:numCache>
            </c:numRef>
          </c:val>
          <c:extLst>
            <c:ext xmlns:c16="http://schemas.microsoft.com/office/drawing/2014/chart" uri="{C3380CC4-5D6E-409C-BE32-E72D297353CC}">
              <c16:uniqueId val="{00000000-B494-4F5D-A753-AB69A1EE04BE}"/>
            </c:ext>
          </c:extLst>
        </c:ser>
        <c:ser>
          <c:idx val="1"/>
          <c:order val="1"/>
          <c:tx>
            <c:strRef>
              <c:f>Sheet2!$B$6</c:f>
              <c:strCache>
                <c:ptCount val="1"/>
                <c:pt idx="0">
                  <c:v>Semi Industrial Fisheries</c:v>
                </c:pt>
              </c:strCache>
            </c:strRef>
          </c:tx>
          <c:spPr>
            <a:solidFill>
              <a:schemeClr val="accent2"/>
            </a:solidFill>
            <a:ln>
              <a:noFill/>
            </a:ln>
            <a:effectLst/>
          </c:spPr>
          <c:invertIfNegative val="0"/>
          <c:cat>
            <c:numRef>
              <c:f>Sheet2!$C$3:$J$3</c:f>
              <c:numCache>
                <c:formatCode>General</c:formatCode>
                <c:ptCount val="8"/>
                <c:pt idx="0">
                  <c:v>2009</c:v>
                </c:pt>
                <c:pt idx="1">
                  <c:v>2010</c:v>
                </c:pt>
                <c:pt idx="2">
                  <c:v>2011</c:v>
                </c:pt>
                <c:pt idx="3">
                  <c:v>2012</c:v>
                </c:pt>
                <c:pt idx="4">
                  <c:v>2013</c:v>
                </c:pt>
                <c:pt idx="5">
                  <c:v>2014</c:v>
                </c:pt>
                <c:pt idx="6">
                  <c:v>2015</c:v>
                </c:pt>
                <c:pt idx="7">
                  <c:v>2016</c:v>
                </c:pt>
              </c:numCache>
            </c:numRef>
          </c:cat>
          <c:val>
            <c:numRef>
              <c:f>Sheet2!$C$6:$J$6</c:f>
              <c:numCache>
                <c:formatCode>General</c:formatCode>
                <c:ptCount val="8"/>
                <c:pt idx="0">
                  <c:v>1269</c:v>
                </c:pt>
                <c:pt idx="1">
                  <c:v>1303</c:v>
                </c:pt>
                <c:pt idx="2">
                  <c:v>1647</c:v>
                </c:pt>
                <c:pt idx="3">
                  <c:v>1998</c:v>
                </c:pt>
                <c:pt idx="4">
                  <c:v>2349</c:v>
                </c:pt>
                <c:pt idx="5">
                  <c:v>2700</c:v>
                </c:pt>
                <c:pt idx="6">
                  <c:v>3091</c:v>
                </c:pt>
                <c:pt idx="7">
                  <c:v>3201</c:v>
                </c:pt>
              </c:numCache>
            </c:numRef>
          </c:val>
          <c:extLst>
            <c:ext xmlns:c16="http://schemas.microsoft.com/office/drawing/2014/chart" uri="{C3380CC4-5D6E-409C-BE32-E72D297353CC}">
              <c16:uniqueId val="{00000001-B494-4F5D-A753-AB69A1EE04BE}"/>
            </c:ext>
          </c:extLst>
        </c:ser>
        <c:dLbls>
          <c:showLegendKey val="0"/>
          <c:showVal val="0"/>
          <c:showCatName val="0"/>
          <c:showSerName val="0"/>
          <c:showPercent val="0"/>
          <c:showBubbleSize val="0"/>
        </c:dLbls>
        <c:gapWidth val="150"/>
        <c:overlap val="100"/>
        <c:axId val="489051024"/>
        <c:axId val="618045104"/>
      </c:barChart>
      <c:catAx>
        <c:axId val="48905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18045104"/>
        <c:crosses val="autoZero"/>
        <c:auto val="1"/>
        <c:lblAlgn val="ctr"/>
        <c:lblOffset val="100"/>
        <c:noMultiLvlLbl val="0"/>
      </c:catAx>
      <c:valAx>
        <c:axId val="61804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8905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5AA65FDAE8E51458780F093348E1907" ma:contentTypeVersion="3" ma:contentTypeDescription="" ma:contentTypeScope="" ma:versionID="2ee6ee4c0e7e71af94f8c63ae6c5e6fe">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000377165:Rafael Chelles Barroso:rbarroso@worldbank.org;</DocAuthors>
    <Authors xmlns="b99a068c-3844-4a16-badd-77233eea0529">
      <UserInfo>
        <DisplayName>i:0#.w|wb\wb377165</DisplayName>
        <AccountId>5896</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2019-06-17T04:00:00+00:00</DocumentDate>
    <WBDocType xmlns="b99a068c-3844-4a16-badd-77233eea0529">Report</WBDocType>
    <SecurityClassification xmlns="b99a068c-3844-4a16-badd-77233eea0529">Public</SecurityClassification>
    <DeliverableID xmlns="b99a068c-3844-4a16-badd-77233eea0529">DLV0251343</DeliverableID>
    <ProjectID xmlns="b99a068c-3844-4a16-badd-77233eea0529">P164180</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85BDE891-293A-4D3E-A770-F44AFE1025D5}">
  <ds:schemaRefs>
    <ds:schemaRef ds:uri="http://schemas.openxmlformats.org/officeDocument/2006/bibliography"/>
  </ds:schemaRefs>
</ds:datastoreItem>
</file>

<file path=customXml/itemProps2.xml><?xml version="1.0" encoding="utf-8"?>
<ds:datastoreItem xmlns:ds="http://schemas.openxmlformats.org/officeDocument/2006/customXml" ds:itemID="{2D01F934-3A44-493B-AF20-7A375E474207}"/>
</file>

<file path=customXml/itemProps3.xml><?xml version="1.0" encoding="utf-8"?>
<ds:datastoreItem xmlns:ds="http://schemas.openxmlformats.org/officeDocument/2006/customXml" ds:itemID="{C2A6868F-107B-4371-A706-56144120EEA7}"/>
</file>

<file path=customXml/itemProps4.xml><?xml version="1.0" encoding="utf-8"?>
<ds:datastoreItem xmlns:ds="http://schemas.openxmlformats.org/officeDocument/2006/customXml" ds:itemID="{E1E31C9A-DDF3-4A7E-BB1F-081C24E0112E}"/>
</file>

<file path=customXml/itemProps5.xml><?xml version="1.0" encoding="utf-8"?>
<ds:datastoreItem xmlns:ds="http://schemas.openxmlformats.org/officeDocument/2006/customXml" ds:itemID="{E07392D8-07D9-4EB2-B6FD-F19E89E7432A}"/>
</file>

<file path=docProps/app.xml><?xml version="1.0" encoding="utf-8"?>
<Properties xmlns="http://schemas.openxmlformats.org/officeDocument/2006/extended-properties" xmlns:vt="http://schemas.openxmlformats.org/officeDocument/2006/docPropsVTypes">
  <Template>Normal.dotm</Template>
  <TotalTime>90</TotalTime>
  <Pages>13</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CEM Note 12 - Fisheries</dc:title>
  <dc:subject/>
  <dc:creator>Mirko Ivo Serkovic</dc:creator>
  <cp:keywords/>
  <dc:description/>
  <cp:lastModifiedBy>Rafael Chelles Barroso</cp:lastModifiedBy>
  <cp:revision>51</cp:revision>
  <cp:lastPrinted>2019-03-05T14:28:00Z</cp:lastPrinted>
  <dcterms:created xsi:type="dcterms:W3CDTF">2019-03-23T18:57:00Z</dcterms:created>
  <dcterms:modified xsi:type="dcterms:W3CDTF">2019-06-04T21:00:00Z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0x01010054E0FEF4951F9D49A6F48A35419983C700B5AA65FDAE8E51458780F093348E1907</vt:lpwstr>
  </property>
  <property fmtid="{D5CDD505-2E9C-101B-9397-08002B2CF9AE}" pid="5" name="RatedBy">
    <vt:lpwstr/>
  </property>
  <property fmtid="{D5CDD505-2E9C-101B-9397-08002B2CF9AE}" pid="7" name="LikedBy">
    <vt:lpwstr/>
  </property>
</Properties>
</file>